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Default Extension="png" ContentType="image/png"/>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29"/>
        <w:ind w:left="0" w:right="135" w:firstLine="0"/>
        <w:jc w:val="center"/>
        <w:rPr>
          <w:rFonts w:ascii="Arial" w:hAnsi="Arial"/>
          <w:b/>
          <w:sz w:val="33"/>
        </w:rPr>
      </w:pPr>
      <w:bookmarkStart w:name="PORTADA_FORMATO_TESIS_DOCTORADO250212" w:id="1"/>
      <w:bookmarkEnd w:id="1"/>
      <w:r>
        <w:rPr/>
      </w:r>
      <w:r>
        <w:rPr>
          <w:rFonts w:ascii="Arial" w:hAnsi="Arial"/>
          <w:b/>
          <w:sz w:val="33"/>
        </w:rPr>
        <w:t>UNIVERSIDAD AUTÓNOMA DEL ESTADO DE MÉXICO</w:t>
      </w:r>
    </w:p>
    <w:p>
      <w:pPr>
        <w:spacing w:before="59"/>
        <w:ind w:left="0" w:right="138" w:firstLine="0"/>
        <w:jc w:val="center"/>
        <w:rPr>
          <w:rFonts w:ascii="Arial" w:hAnsi="Arial"/>
          <w:b/>
          <w:sz w:val="32"/>
        </w:rPr>
      </w:pPr>
      <w:r>
        <w:rPr>
          <w:rFonts w:ascii="Arial" w:hAnsi="Arial"/>
          <w:b/>
          <w:sz w:val="32"/>
        </w:rPr>
        <w:t>FACULTAD DE INGENIERÍA</w:t>
      </w:r>
    </w:p>
    <w:p>
      <w:pPr>
        <w:pStyle w:val="BodyText"/>
        <w:rPr>
          <w:rFonts w:ascii="Arial"/>
          <w:b/>
          <w:sz w:val="20"/>
        </w:rPr>
      </w:pPr>
    </w:p>
    <w:p>
      <w:pPr>
        <w:pStyle w:val="BodyText"/>
        <w:spacing w:before="10"/>
        <w:rPr>
          <w:rFonts w:ascii="Arial"/>
          <w:b/>
          <w:sz w:val="13"/>
        </w:rPr>
      </w:pPr>
      <w:r>
        <w:rPr/>
        <w:drawing>
          <wp:anchor distT="0" distB="0" distL="0" distR="0" allowOverlap="1" layoutInCell="1" locked="0" behindDoc="0" simplePos="0" relativeHeight="0">
            <wp:simplePos x="0" y="0"/>
            <wp:positionH relativeFrom="page">
              <wp:posOffset>2571750</wp:posOffset>
            </wp:positionH>
            <wp:positionV relativeFrom="paragraph">
              <wp:posOffset>126115</wp:posOffset>
            </wp:positionV>
            <wp:extent cx="2677722" cy="2273046"/>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2677722" cy="2273046"/>
                    </a:xfrm>
                    <a:prstGeom prst="rect">
                      <a:avLst/>
                    </a:prstGeom>
                  </pic:spPr>
                </pic:pic>
              </a:graphicData>
            </a:graphic>
          </wp:anchor>
        </w:drawing>
      </w:r>
    </w:p>
    <w:p>
      <w:pPr>
        <w:pStyle w:val="BodyText"/>
        <w:spacing w:before="6"/>
        <w:rPr>
          <w:rFonts w:ascii="Arial"/>
          <w:b/>
          <w:sz w:val="25"/>
        </w:rPr>
      </w:pPr>
    </w:p>
    <w:p>
      <w:pPr>
        <w:spacing w:before="0"/>
        <w:ind w:left="0" w:right="139" w:firstLine="0"/>
        <w:jc w:val="center"/>
        <w:rPr>
          <w:rFonts w:ascii="Arial" w:hAnsi="Arial"/>
          <w:b/>
          <w:i/>
          <w:sz w:val="30"/>
        </w:rPr>
      </w:pPr>
      <w:r>
        <w:rPr>
          <w:rFonts w:ascii="Arial" w:hAnsi="Arial"/>
          <w:b/>
          <w:i/>
          <w:sz w:val="30"/>
        </w:rPr>
        <w:t>“ESTIMACIÓN DEL IMPACTO DEL TIEMPO DE CORROSIÓN </w:t>
      </w:r>
      <w:r>
        <w:rPr>
          <w:rFonts w:ascii="Arial" w:hAnsi="Arial"/>
          <w:b/>
          <w:i/>
          <w:sz w:val="30"/>
        </w:rPr>
        <w:t>EN LA EVOLUCIÓN DEL RIESGO DE ESTRUCTURAS DE CONCRETO REFORZADO”</w:t>
      </w:r>
    </w:p>
    <w:p>
      <w:pPr>
        <w:pStyle w:val="BodyText"/>
        <w:rPr>
          <w:rFonts w:ascii="Arial"/>
          <w:b/>
          <w:i/>
          <w:sz w:val="30"/>
        </w:rPr>
      </w:pPr>
    </w:p>
    <w:p>
      <w:pPr>
        <w:tabs>
          <w:tab w:pos="475" w:val="left" w:leader="none"/>
          <w:tab w:pos="969" w:val="left" w:leader="none"/>
          <w:tab w:pos="1464" w:val="left" w:leader="none"/>
          <w:tab w:pos="1831" w:val="left" w:leader="none"/>
        </w:tabs>
        <w:spacing w:before="206"/>
        <w:ind w:left="0" w:right="137" w:firstLine="0"/>
        <w:jc w:val="center"/>
        <w:rPr>
          <w:rFonts w:ascii="Arial"/>
          <w:b/>
          <w:sz w:val="33"/>
        </w:rPr>
      </w:pPr>
      <w:r>
        <w:rPr>
          <w:rFonts w:ascii="Arial"/>
          <w:b/>
          <w:sz w:val="33"/>
        </w:rPr>
        <w:t>T</w:t>
        <w:tab/>
        <w:t>E</w:t>
        <w:tab/>
        <w:t>S</w:t>
        <w:tab/>
        <w:t>I</w:t>
        <w:tab/>
        <w:t>S</w:t>
      </w:r>
    </w:p>
    <w:p>
      <w:pPr>
        <w:pStyle w:val="BodyText"/>
        <w:spacing w:before="10"/>
        <w:rPr>
          <w:rFonts w:ascii="Arial"/>
          <w:b/>
          <w:sz w:val="47"/>
        </w:rPr>
      </w:pPr>
    </w:p>
    <w:p>
      <w:pPr>
        <w:spacing w:before="0"/>
        <w:ind w:left="0" w:right="138" w:firstLine="0"/>
        <w:jc w:val="center"/>
        <w:rPr>
          <w:rFonts w:ascii="Arial"/>
          <w:sz w:val="29"/>
        </w:rPr>
      </w:pPr>
      <w:r>
        <w:rPr>
          <w:rFonts w:ascii="Arial"/>
          <w:sz w:val="29"/>
        </w:rPr>
        <w:t>QUE PARA OBTENER EL GRADO DE</w:t>
      </w:r>
    </w:p>
    <w:p>
      <w:pPr>
        <w:pStyle w:val="BodyText"/>
        <w:spacing w:before="1"/>
        <w:rPr>
          <w:rFonts w:ascii="Arial"/>
        </w:rPr>
      </w:pPr>
    </w:p>
    <w:p>
      <w:pPr>
        <w:spacing w:line="242" w:lineRule="auto" w:before="0"/>
        <w:ind w:left="2198" w:right="2331" w:firstLine="0"/>
        <w:jc w:val="center"/>
        <w:rPr>
          <w:rFonts w:ascii="Arial" w:hAnsi="Arial"/>
          <w:b/>
          <w:sz w:val="33"/>
        </w:rPr>
      </w:pPr>
      <w:r>
        <w:rPr>
          <w:rFonts w:ascii="Arial" w:hAnsi="Arial"/>
          <w:b/>
          <w:sz w:val="33"/>
        </w:rPr>
        <w:t>DOCTOR EN INGENIERÍA (ESTRUCTURAS)</w:t>
      </w:r>
    </w:p>
    <w:p>
      <w:pPr>
        <w:pStyle w:val="BodyText"/>
        <w:spacing w:before="6"/>
        <w:rPr>
          <w:rFonts w:ascii="Arial"/>
          <w:b/>
          <w:sz w:val="47"/>
        </w:rPr>
      </w:pPr>
    </w:p>
    <w:p>
      <w:pPr>
        <w:spacing w:before="0"/>
        <w:ind w:left="0" w:right="136" w:firstLine="0"/>
        <w:jc w:val="center"/>
        <w:rPr>
          <w:rFonts w:ascii="Arial"/>
          <w:sz w:val="29"/>
        </w:rPr>
      </w:pPr>
      <w:r>
        <w:rPr>
          <w:rFonts w:ascii="Arial"/>
          <w:sz w:val="29"/>
        </w:rPr>
        <w:t>PRESENTA:</w:t>
      </w:r>
    </w:p>
    <w:p>
      <w:pPr>
        <w:pStyle w:val="BodyText"/>
        <w:spacing w:before="1"/>
        <w:rPr>
          <w:rFonts w:ascii="Arial"/>
        </w:rPr>
      </w:pPr>
    </w:p>
    <w:p>
      <w:pPr>
        <w:spacing w:before="0"/>
        <w:ind w:left="0" w:right="142" w:firstLine="0"/>
        <w:jc w:val="center"/>
        <w:rPr>
          <w:rFonts w:ascii="Arial" w:hAnsi="Arial"/>
          <w:b/>
          <w:sz w:val="33"/>
        </w:rPr>
      </w:pPr>
      <w:r>
        <w:rPr>
          <w:rFonts w:ascii="Arial" w:hAnsi="Arial"/>
          <w:b/>
          <w:sz w:val="33"/>
        </w:rPr>
        <w:t>SERGIO ALEJANDRO DÍAZ CAMACHO</w:t>
      </w:r>
    </w:p>
    <w:p>
      <w:pPr>
        <w:pStyle w:val="BodyText"/>
        <w:spacing w:before="6"/>
        <w:rPr>
          <w:rFonts w:ascii="Arial"/>
          <w:b/>
          <w:sz w:val="40"/>
        </w:rPr>
      </w:pPr>
    </w:p>
    <w:p>
      <w:pPr>
        <w:spacing w:before="1"/>
        <w:ind w:left="0" w:right="134" w:firstLine="0"/>
        <w:jc w:val="center"/>
        <w:rPr>
          <w:rFonts w:ascii="Arial"/>
          <w:sz w:val="29"/>
        </w:rPr>
      </w:pPr>
      <w:r>
        <w:rPr>
          <w:rFonts w:ascii="Arial"/>
          <w:sz w:val="29"/>
        </w:rPr>
        <w:t>DIRECTOR DE TESIS:</w:t>
      </w:r>
    </w:p>
    <w:p>
      <w:pPr>
        <w:spacing w:before="163"/>
        <w:ind w:left="0" w:right="140" w:firstLine="0"/>
        <w:jc w:val="center"/>
        <w:rPr>
          <w:rFonts w:ascii="Arial" w:hAnsi="Arial"/>
          <w:b/>
          <w:sz w:val="31"/>
        </w:rPr>
      </w:pPr>
      <w:r>
        <w:rPr>
          <w:rFonts w:ascii="Arial" w:hAnsi="Arial"/>
          <w:b/>
          <w:sz w:val="31"/>
        </w:rPr>
        <w:t>DR. DAVID DE LEÓN ESCOBEDO</w:t>
      </w:r>
    </w:p>
    <w:p>
      <w:pPr>
        <w:pStyle w:val="BodyText"/>
        <w:rPr>
          <w:rFonts w:ascii="Arial"/>
          <w:b/>
          <w:sz w:val="30"/>
        </w:rPr>
      </w:pPr>
    </w:p>
    <w:p>
      <w:pPr>
        <w:pStyle w:val="BodyText"/>
        <w:spacing w:before="6"/>
        <w:rPr>
          <w:rFonts w:ascii="Arial"/>
          <w:b/>
          <w:sz w:val="27"/>
        </w:rPr>
      </w:pPr>
    </w:p>
    <w:p>
      <w:pPr>
        <w:pStyle w:val="BodyText"/>
        <w:tabs>
          <w:tab w:pos="8175" w:val="left" w:leader="none"/>
        </w:tabs>
        <w:ind w:right="5"/>
        <w:jc w:val="center"/>
        <w:rPr>
          <w:rFonts w:ascii="Arial" w:hAnsi="Arial"/>
        </w:rPr>
      </w:pPr>
      <w:r>
        <w:rPr>
          <w:rFonts w:ascii="Arial" w:hAnsi="Arial"/>
        </w:rPr>
        <w:t>TOLUCA, ESTADO</w:t>
      </w:r>
      <w:r>
        <w:rPr>
          <w:rFonts w:ascii="Arial" w:hAnsi="Arial"/>
          <w:spacing w:val="-3"/>
        </w:rPr>
        <w:t> </w:t>
      </w:r>
      <w:r>
        <w:rPr>
          <w:rFonts w:ascii="Arial" w:hAnsi="Arial"/>
        </w:rPr>
        <w:t>DE</w:t>
      </w:r>
      <w:r>
        <w:rPr>
          <w:rFonts w:ascii="Arial" w:hAnsi="Arial"/>
          <w:spacing w:val="-1"/>
        </w:rPr>
        <w:t> </w:t>
      </w:r>
      <w:r>
        <w:rPr>
          <w:rFonts w:ascii="Arial" w:hAnsi="Arial"/>
        </w:rPr>
        <w:t>MÉXICO</w:t>
        <w:tab/>
        <w:t>2012</w:t>
      </w:r>
    </w:p>
    <w:p>
      <w:pPr>
        <w:spacing w:after="0"/>
        <w:jc w:val="center"/>
        <w:rPr>
          <w:rFonts w:ascii="Arial" w:hAnsi="Arial"/>
        </w:rPr>
        <w:sectPr>
          <w:type w:val="continuous"/>
          <w:pgSz w:w="12240" w:h="15840"/>
          <w:pgMar w:top="1380" w:bottom="280" w:left="1720" w:right="1580"/>
        </w:sectPr>
      </w:pPr>
    </w:p>
    <w:p>
      <w:pPr>
        <w:pStyle w:val="Heading1"/>
        <w:ind w:right="17"/>
      </w:pPr>
      <w:bookmarkStart w:name="RESUMEN_INDICE_TESIS_DOCTORADO250212" w:id="2"/>
      <w:bookmarkEnd w:id="2"/>
      <w:r>
        <w:rPr>
          <w:b w:val="0"/>
        </w:rPr>
      </w:r>
      <w:r>
        <w:rPr/>
        <w:t>RESUMEN</w:t>
      </w:r>
    </w:p>
    <w:p>
      <w:pPr>
        <w:pStyle w:val="BodyText"/>
        <w:rPr>
          <w:b/>
        </w:rPr>
      </w:pPr>
    </w:p>
    <w:p>
      <w:pPr>
        <w:pStyle w:val="BodyText"/>
        <w:spacing w:before="7"/>
        <w:rPr>
          <w:b/>
          <w:sz w:val="23"/>
        </w:rPr>
      </w:pPr>
    </w:p>
    <w:p>
      <w:pPr>
        <w:pStyle w:val="BodyText"/>
        <w:ind w:left="102" w:right="117"/>
        <w:jc w:val="both"/>
      </w:pPr>
      <w:r>
        <w:rPr/>
        <w:t>En las últimas tres décadas, se ha observado un incremento en agrietamientos y delaminaciones en elementos de estructuras de concreto reforzado, relacionados con la corrosión del acero de refuerzo, bajo la acción de los efectos ambientales, que ha provocado el deterioro prematuro de muchas de ellas a nivel mundial. Esto implica que, además del diseño por resistencia, se consideren aspectos de durabilidad que ayuden a prevenir este deterioro, tal que, la probabilidad de tener un comportamiento satisfactorio de la estructura durante su vida útil, sea aceptable. Con lo anterior, adquiere relevancia evaluar el riesgo  que presentan este tipo de estructuras sujetas a corrosión en el tiempo </w:t>
      </w:r>
      <w:r>
        <w:rPr>
          <w:spacing w:val="-3"/>
        </w:rPr>
        <w:t>y, </w:t>
      </w:r>
      <w:r>
        <w:rPr/>
        <w:t>en función de ello, adoptar las medidas preventivas que permitan garantizar su</w:t>
      </w:r>
      <w:r>
        <w:rPr>
          <w:spacing w:val="-10"/>
        </w:rPr>
        <w:t> </w:t>
      </w:r>
      <w:r>
        <w:rPr/>
        <w:t>durabilidad.</w:t>
      </w:r>
    </w:p>
    <w:p>
      <w:pPr>
        <w:pStyle w:val="BodyText"/>
      </w:pPr>
    </w:p>
    <w:p>
      <w:pPr>
        <w:pStyle w:val="BodyText"/>
        <w:ind w:left="102" w:right="121"/>
        <w:jc w:val="both"/>
      </w:pPr>
      <w:r>
        <w:rPr/>
        <w:t>Para tratar esta situación, en el presente trabajo se estudia la relación entre el tiempo de corrosión del acero y la evolución de riesgo de una estructura de concreto reforzado, mediante el desarrollo de un modelo para estimar la variación del índice de confiabilidad durante el tiempo de inicio y propagación de la corrosión del acero, a partir de la modificación de un modelo de deterioro existente.</w:t>
      </w:r>
    </w:p>
    <w:p>
      <w:pPr>
        <w:pStyle w:val="BodyText"/>
      </w:pPr>
    </w:p>
    <w:p>
      <w:pPr>
        <w:pStyle w:val="BodyText"/>
        <w:ind w:left="102" w:right="114"/>
        <w:jc w:val="both"/>
      </w:pPr>
      <w:r>
        <w:rPr/>
        <w:t>Con el modelo propuesto en este trabajo, se obtuvo un perfil de confiabilidad de una estructura de concreto reforzado sujeta a daño por corrosión (caso de un puente vehicular), mediante la estimación cuantitativa del agrietamiento del recubrimiento de concreto y su evolución en el tiempo en varios de sus elementos estructurales dañados por corrosión. A partir de ello, se determinó la disminución del diámetro de las barras de acero de cada uno de los elementos, su correspondiente pérdida del área de su sección transversal y la disminución de la capacidad de carga, con el consiguiente aumento y reducción de su probabilidad de falla e índice de confiabilidad, respectivamente.</w:t>
      </w:r>
    </w:p>
    <w:p>
      <w:pPr>
        <w:pStyle w:val="BodyText"/>
      </w:pPr>
    </w:p>
    <w:p>
      <w:pPr>
        <w:pStyle w:val="BodyText"/>
        <w:ind w:left="102" w:right="117"/>
        <w:jc w:val="both"/>
      </w:pPr>
      <w:r>
        <w:rPr/>
        <w:t>Con el desarrollo del ejemplo y los resultados obtenidos, se observó que los elementos dañados por corrosión, presentaron cambios de rigidez y una reducción en su momento de fluencia nominal, durante el periodo de propagación de la corrosión, lo que provocó una disminución en su índice de confiabilidad a valores menores de 2 para acciones sísmicas, además de presentar una reducción de la vida útil de 15%, para la condición más crítica de falla (falla simultanea de dos elementos estructurales). Así, se probó la hipótesis del trabajo, referente a que una estructura de concreto reforzado sujeta a corrosión en el tiempo, presenta cambios en la rigidez de sus elementos estructurales y reduce su capacidad para resistir cargas, disminuyendo su índice de confiabilidad a valores menores de 2 para acciones sísmicas, acortando en un 20% o más su vida útil, aunque para el caso estudiado la reducción fue del 15% únicamente.</w:t>
      </w:r>
    </w:p>
    <w:p>
      <w:pPr>
        <w:pStyle w:val="BodyText"/>
      </w:pPr>
    </w:p>
    <w:p>
      <w:pPr>
        <w:pStyle w:val="BodyText"/>
        <w:ind w:left="102" w:right="118"/>
        <w:jc w:val="both"/>
      </w:pPr>
      <w:r>
        <w:rPr/>
        <w:t>Finalmente, se realizó una comparación de los resultados del perfil obtenido con el modelo desarrollado, y los de un perfil de confiabilidad utilizando un modelo de durabilidad existente, para la estructura estudiada, obteniendo resultados similares, del tiempo de inicio de la corrosión, del tiempo de propagación de la corrosión y del tiempo para el cual la estructura supera su estado límite último, para la condición más crítica de falla.</w:t>
      </w:r>
    </w:p>
    <w:p>
      <w:pPr>
        <w:spacing w:before="209"/>
        <w:ind w:left="102" w:right="0" w:firstLine="0"/>
        <w:jc w:val="both"/>
        <w:rPr>
          <w:sz w:val="18"/>
        </w:rPr>
      </w:pPr>
      <w:r>
        <w:rPr>
          <w:b/>
          <w:sz w:val="18"/>
        </w:rPr>
        <w:t>Palabras clave: </w:t>
      </w:r>
      <w:r>
        <w:rPr>
          <w:sz w:val="18"/>
        </w:rPr>
        <w:t>acero de refuerzo, concreto reforzado, confiabilidad, corrosión, durabilidad, falla, riesgo, vida útil.</w:t>
      </w:r>
    </w:p>
    <w:p>
      <w:pPr>
        <w:spacing w:after="0"/>
        <w:jc w:val="both"/>
        <w:rPr>
          <w:sz w:val="18"/>
        </w:rPr>
        <w:sectPr>
          <w:footerReference w:type="default" r:id="rId6"/>
          <w:pgSz w:w="12240" w:h="15840"/>
          <w:pgMar w:footer="975" w:header="0" w:top="1360" w:bottom="1160" w:left="1600" w:right="1580"/>
          <w:pgNumType w:start="9"/>
        </w:sectPr>
      </w:pPr>
    </w:p>
    <w:p>
      <w:pPr>
        <w:pStyle w:val="Heading1"/>
        <w:ind w:right="19"/>
      </w:pPr>
      <w:r>
        <w:rPr/>
        <w:t>ABSTRACT</w:t>
      </w:r>
    </w:p>
    <w:p>
      <w:pPr>
        <w:pStyle w:val="BodyText"/>
        <w:rPr>
          <w:b/>
        </w:rPr>
      </w:pPr>
    </w:p>
    <w:p>
      <w:pPr>
        <w:pStyle w:val="BodyText"/>
        <w:spacing w:before="7"/>
        <w:rPr>
          <w:b/>
          <w:sz w:val="23"/>
        </w:rPr>
      </w:pPr>
    </w:p>
    <w:p>
      <w:pPr>
        <w:pStyle w:val="BodyText"/>
        <w:ind w:left="102" w:right="114"/>
        <w:jc w:val="both"/>
      </w:pPr>
      <w:r>
        <w:rPr/>
        <w:t>Over the last three decades an increase in cracks and spalling of concrete in elements of reinforced concrete structures has been observed. These damages are related to the corrosion of reinforcing steel under the action of environmental effects, which have normally caused worldwide premature deterioration of structures. This implies that, apart from strength, durability should be considered to prevent this deterioration, such that the probability of satisfactory performance of the structure during its lifetime is acceptable. Consequently, it becomes relevant to assess the risk posed by this type of structures subject to corrosion over time and, accordingly, adopt preventive measures to ensure their durability.</w:t>
      </w:r>
    </w:p>
    <w:p>
      <w:pPr>
        <w:pStyle w:val="BodyText"/>
      </w:pPr>
    </w:p>
    <w:p>
      <w:pPr>
        <w:pStyle w:val="BodyText"/>
        <w:ind w:left="102" w:right="116"/>
        <w:jc w:val="both"/>
      </w:pPr>
      <w:r>
        <w:rPr/>
        <w:t>To address this situation, this piece of research deals with the relationship between the steel corrosion time and the evolution of risk for a reinforced concrete structure, by developing a model to estimate the reliability index variation during both the initiation time and the corrosion propagation process, by means of the modification of an existing deterioration model.</w:t>
      </w:r>
    </w:p>
    <w:p>
      <w:pPr>
        <w:pStyle w:val="BodyText"/>
      </w:pPr>
    </w:p>
    <w:p>
      <w:pPr>
        <w:pStyle w:val="BodyText"/>
        <w:ind w:left="102" w:right="116"/>
        <w:jc w:val="both"/>
      </w:pPr>
      <w:r>
        <w:rPr/>
        <w:t>With the proposed model, the reliability index of the reinforced concrete structure subject  to corrosion damage (considering the case of a vehicular bridge) was obtained. To do so, it was required to carry out the quantitative estimation of the cracking of concrete cover and its evolution over time, analyzing several of its structural elements damaged by corrosion. Following on from this, the reduction on diameter of the steel bars of each of the elements was determined, along with the corresponding loss of its cross-sectional area and the load decrease, thus increasing the likelihood of failure and reducing the reliability</w:t>
      </w:r>
      <w:r>
        <w:rPr>
          <w:spacing w:val="-14"/>
        </w:rPr>
        <w:t> </w:t>
      </w:r>
      <w:r>
        <w:rPr/>
        <w:t>index.</w:t>
      </w:r>
    </w:p>
    <w:p>
      <w:pPr>
        <w:pStyle w:val="BodyText"/>
      </w:pPr>
    </w:p>
    <w:p>
      <w:pPr>
        <w:pStyle w:val="BodyText"/>
        <w:ind w:left="102" w:right="114"/>
        <w:jc w:val="both"/>
      </w:pPr>
      <w:r>
        <w:rPr/>
        <w:t>With the example developed and the results obtained, it was observed that the corrosion damaged elements showed reductions not only in stiffness but also in its nominal yield moment, during the propagation of corrosion. This led to reductions on the structure reliability index (achieving values lower than 2 for seismic action), and in its lifetime of 15%, for the most critical failure (presented simultaneously in two structural elements). Thus, the working hypothesis has been proven, showing that a reinforced concrete structure subject to corrosion over its lifetime, has changes in its structural rigidity and reduces their ability to withstand loads, reducing its reliability index to values lower than 2 for seismic actions, and shortening by 20% or more of its lifetime (although for the studied case the reduction was only 15%).</w:t>
      </w:r>
    </w:p>
    <w:p>
      <w:pPr>
        <w:pStyle w:val="BodyText"/>
      </w:pPr>
    </w:p>
    <w:p>
      <w:pPr>
        <w:pStyle w:val="BodyText"/>
        <w:ind w:left="102" w:right="117"/>
        <w:jc w:val="both"/>
      </w:pPr>
      <w:r>
        <w:rPr/>
        <w:t>Finally, a comparison was made of the results obtained with the developed model, and the reliability index estimated by using a durability existing model for the studied structure.  The results were similar in terms of the corrosion initiation time, the corrosion propagation time, and the time for which the structure exceeds its ultimate limit state, for the most critical</w:t>
      </w:r>
      <w:r>
        <w:rPr>
          <w:spacing w:val="-4"/>
        </w:rPr>
        <w:t> </w:t>
      </w:r>
      <w:r>
        <w:rPr/>
        <w:t>failure.</w:t>
      </w:r>
    </w:p>
    <w:p>
      <w:pPr>
        <w:pStyle w:val="BodyText"/>
      </w:pPr>
    </w:p>
    <w:p>
      <w:pPr>
        <w:pStyle w:val="BodyText"/>
        <w:spacing w:before="1"/>
      </w:pPr>
    </w:p>
    <w:p>
      <w:pPr>
        <w:spacing w:before="0"/>
        <w:ind w:left="102" w:right="0" w:firstLine="0"/>
        <w:jc w:val="both"/>
        <w:rPr>
          <w:sz w:val="20"/>
        </w:rPr>
      </w:pPr>
      <w:r>
        <w:rPr>
          <w:b/>
          <w:sz w:val="20"/>
        </w:rPr>
        <w:t>Keywords: </w:t>
      </w:r>
      <w:r>
        <w:rPr>
          <w:sz w:val="20"/>
        </w:rPr>
        <w:t>corrosion, durability, failure, lifetime, reliability, reinforced concrete, reinforcing steel, risk.</w:t>
      </w:r>
    </w:p>
    <w:p>
      <w:pPr>
        <w:spacing w:after="0"/>
        <w:jc w:val="both"/>
        <w:rPr>
          <w:sz w:val="20"/>
        </w:rPr>
        <w:sectPr>
          <w:pgSz w:w="12240" w:h="15840"/>
          <w:pgMar w:header="0" w:footer="975" w:top="1360" w:bottom="1220" w:left="1600" w:right="1580"/>
        </w:sectPr>
      </w:pPr>
    </w:p>
    <w:p>
      <w:pPr>
        <w:pStyle w:val="Heading1"/>
        <w:spacing w:before="54"/>
        <w:ind w:left="4292" w:right="4153"/>
        <w:rPr>
          <w:rFonts w:ascii="Arial" w:hAnsi="Arial"/>
        </w:rPr>
      </w:pPr>
      <w:r>
        <w:rPr>
          <w:rFonts w:ascii="Arial" w:hAnsi="Arial"/>
        </w:rPr>
        <w:t>ÍNDICE</w:t>
      </w:r>
    </w:p>
    <w:p>
      <w:pPr>
        <w:pStyle w:val="BodyText"/>
        <w:rPr>
          <w:rFonts w:ascii="Arial"/>
          <w:b/>
          <w:sz w:val="20"/>
        </w:rPr>
      </w:pPr>
    </w:p>
    <w:p>
      <w:pPr>
        <w:pStyle w:val="BodyText"/>
        <w:rPr>
          <w:rFonts w:ascii="Arial"/>
          <w:b/>
          <w:sz w:val="20"/>
        </w:rPr>
      </w:pPr>
    </w:p>
    <w:p>
      <w:pPr>
        <w:pStyle w:val="BodyText"/>
        <w:spacing w:before="4"/>
        <w:rPr>
          <w:rFonts w:ascii="Arial"/>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15"/>
        <w:gridCol w:w="2069"/>
      </w:tblGrid>
      <w:tr>
        <w:trPr>
          <w:trHeight w:val="328" w:hRule="exact"/>
        </w:trPr>
        <w:tc>
          <w:tcPr>
            <w:tcW w:w="7015" w:type="dxa"/>
          </w:tcPr>
          <w:p>
            <w:pPr/>
          </w:p>
        </w:tc>
        <w:tc>
          <w:tcPr>
            <w:tcW w:w="2069" w:type="dxa"/>
          </w:tcPr>
          <w:p>
            <w:pPr>
              <w:pStyle w:val="TableParagraph"/>
              <w:spacing w:line="245" w:lineRule="exact"/>
              <w:ind w:right="202"/>
              <w:jc w:val="right"/>
              <w:rPr>
                <w:sz w:val="24"/>
              </w:rPr>
            </w:pPr>
            <w:r>
              <w:rPr>
                <w:sz w:val="24"/>
              </w:rPr>
              <w:t>Página</w:t>
            </w:r>
          </w:p>
        </w:tc>
      </w:tr>
      <w:tr>
        <w:trPr>
          <w:trHeight w:val="414" w:hRule="exact"/>
        </w:trPr>
        <w:tc>
          <w:tcPr>
            <w:tcW w:w="7015" w:type="dxa"/>
          </w:tcPr>
          <w:p>
            <w:pPr>
              <w:pStyle w:val="TableParagraph"/>
              <w:spacing w:before="56"/>
              <w:ind w:left="200"/>
              <w:rPr>
                <w:sz w:val="24"/>
              </w:rPr>
            </w:pPr>
            <w:r>
              <w:rPr>
                <w:sz w:val="24"/>
              </w:rPr>
              <w:t>LISTA DE FIGURAS</w:t>
            </w:r>
          </w:p>
        </w:tc>
        <w:tc>
          <w:tcPr>
            <w:tcW w:w="2069" w:type="dxa"/>
          </w:tcPr>
          <w:p>
            <w:pPr>
              <w:pStyle w:val="TableParagraph"/>
              <w:spacing w:before="56"/>
              <w:ind w:right="198"/>
              <w:jc w:val="right"/>
              <w:rPr>
                <w:sz w:val="24"/>
              </w:rPr>
            </w:pPr>
            <w:r>
              <w:rPr>
                <w:sz w:val="24"/>
              </w:rPr>
              <w:t>xvii</w:t>
            </w:r>
          </w:p>
        </w:tc>
      </w:tr>
      <w:tr>
        <w:trPr>
          <w:trHeight w:val="623" w:hRule="exact"/>
        </w:trPr>
        <w:tc>
          <w:tcPr>
            <w:tcW w:w="7015" w:type="dxa"/>
          </w:tcPr>
          <w:p>
            <w:pPr>
              <w:pStyle w:val="TableParagraph"/>
              <w:spacing w:before="55"/>
              <w:ind w:left="200"/>
              <w:rPr>
                <w:sz w:val="24"/>
              </w:rPr>
            </w:pPr>
            <w:r>
              <w:rPr>
                <w:sz w:val="24"/>
              </w:rPr>
              <w:t>LISTA DE TABLAS</w:t>
            </w:r>
          </w:p>
        </w:tc>
        <w:tc>
          <w:tcPr>
            <w:tcW w:w="2069" w:type="dxa"/>
          </w:tcPr>
          <w:p>
            <w:pPr>
              <w:pStyle w:val="TableParagraph"/>
              <w:spacing w:before="55"/>
              <w:ind w:right="198"/>
              <w:jc w:val="right"/>
              <w:rPr>
                <w:sz w:val="24"/>
              </w:rPr>
            </w:pPr>
            <w:r>
              <w:rPr>
                <w:sz w:val="24"/>
              </w:rPr>
              <w:t>xxv</w:t>
            </w:r>
          </w:p>
        </w:tc>
      </w:tr>
      <w:tr>
        <w:trPr>
          <w:trHeight w:val="622" w:hRule="exact"/>
        </w:trPr>
        <w:tc>
          <w:tcPr>
            <w:tcW w:w="7015" w:type="dxa"/>
          </w:tcPr>
          <w:p>
            <w:pPr>
              <w:pStyle w:val="TableParagraph"/>
              <w:spacing w:before="1"/>
              <w:rPr>
                <w:rFonts w:ascii="Arial"/>
                <w:b/>
                <w:sz w:val="23"/>
              </w:rPr>
            </w:pPr>
          </w:p>
          <w:p>
            <w:pPr>
              <w:pStyle w:val="TableParagraph"/>
              <w:ind w:left="200"/>
              <w:rPr>
                <w:b/>
                <w:sz w:val="24"/>
              </w:rPr>
            </w:pPr>
            <w:r>
              <w:rPr>
                <w:b/>
                <w:sz w:val="24"/>
              </w:rPr>
              <w:t>INTRODUCCIÓN</w:t>
            </w:r>
          </w:p>
        </w:tc>
        <w:tc>
          <w:tcPr>
            <w:tcW w:w="2069" w:type="dxa"/>
          </w:tcPr>
          <w:p>
            <w:pPr/>
          </w:p>
        </w:tc>
      </w:tr>
      <w:tr>
        <w:trPr>
          <w:trHeight w:val="412" w:hRule="exact"/>
        </w:trPr>
        <w:tc>
          <w:tcPr>
            <w:tcW w:w="7015" w:type="dxa"/>
          </w:tcPr>
          <w:p>
            <w:pPr>
              <w:pStyle w:val="TableParagraph"/>
              <w:spacing w:before="54"/>
              <w:ind w:left="200"/>
              <w:rPr>
                <w:sz w:val="24"/>
              </w:rPr>
            </w:pPr>
            <w:r>
              <w:rPr>
                <w:sz w:val="24"/>
              </w:rPr>
              <w:t>Justificación</w:t>
            </w:r>
          </w:p>
        </w:tc>
        <w:tc>
          <w:tcPr>
            <w:tcW w:w="2069" w:type="dxa"/>
          </w:tcPr>
          <w:p>
            <w:pPr>
              <w:pStyle w:val="TableParagraph"/>
              <w:spacing w:before="54"/>
              <w:ind w:right="200"/>
              <w:jc w:val="right"/>
              <w:rPr>
                <w:sz w:val="24"/>
              </w:rPr>
            </w:pPr>
            <w:r>
              <w:rPr>
                <w:sz w:val="24"/>
              </w:rPr>
              <w:t>1</w:t>
            </w:r>
          </w:p>
        </w:tc>
      </w:tr>
      <w:tr>
        <w:trPr>
          <w:trHeight w:val="414" w:hRule="exact"/>
        </w:trPr>
        <w:tc>
          <w:tcPr>
            <w:tcW w:w="7015" w:type="dxa"/>
          </w:tcPr>
          <w:p>
            <w:pPr>
              <w:pStyle w:val="TableParagraph"/>
              <w:spacing w:before="55"/>
              <w:ind w:left="200"/>
              <w:rPr>
                <w:sz w:val="24"/>
              </w:rPr>
            </w:pPr>
            <w:r>
              <w:rPr>
                <w:sz w:val="24"/>
              </w:rPr>
              <w:t>Definición del Problema</w:t>
            </w:r>
          </w:p>
        </w:tc>
        <w:tc>
          <w:tcPr>
            <w:tcW w:w="2069" w:type="dxa"/>
          </w:tcPr>
          <w:p>
            <w:pPr>
              <w:pStyle w:val="TableParagraph"/>
              <w:spacing w:before="55"/>
              <w:ind w:right="200"/>
              <w:jc w:val="right"/>
              <w:rPr>
                <w:sz w:val="24"/>
              </w:rPr>
            </w:pPr>
            <w:r>
              <w:rPr>
                <w:sz w:val="24"/>
              </w:rPr>
              <w:t>3</w:t>
            </w:r>
          </w:p>
        </w:tc>
      </w:tr>
      <w:tr>
        <w:trPr>
          <w:trHeight w:val="414" w:hRule="exact"/>
        </w:trPr>
        <w:tc>
          <w:tcPr>
            <w:tcW w:w="7015" w:type="dxa"/>
          </w:tcPr>
          <w:p>
            <w:pPr>
              <w:pStyle w:val="TableParagraph"/>
              <w:spacing w:before="57"/>
              <w:ind w:left="200"/>
              <w:rPr>
                <w:sz w:val="24"/>
              </w:rPr>
            </w:pPr>
            <w:r>
              <w:rPr>
                <w:sz w:val="24"/>
              </w:rPr>
              <w:t>Hipótesis</w:t>
            </w:r>
          </w:p>
        </w:tc>
        <w:tc>
          <w:tcPr>
            <w:tcW w:w="2069" w:type="dxa"/>
          </w:tcPr>
          <w:p>
            <w:pPr>
              <w:pStyle w:val="TableParagraph"/>
              <w:spacing w:before="57"/>
              <w:ind w:right="200"/>
              <w:jc w:val="right"/>
              <w:rPr>
                <w:sz w:val="24"/>
              </w:rPr>
            </w:pPr>
            <w:r>
              <w:rPr>
                <w:sz w:val="24"/>
              </w:rPr>
              <w:t>4</w:t>
            </w:r>
          </w:p>
        </w:tc>
      </w:tr>
      <w:tr>
        <w:trPr>
          <w:trHeight w:val="414" w:hRule="exact"/>
        </w:trPr>
        <w:tc>
          <w:tcPr>
            <w:tcW w:w="7015" w:type="dxa"/>
          </w:tcPr>
          <w:p>
            <w:pPr>
              <w:pStyle w:val="TableParagraph"/>
              <w:spacing w:before="55"/>
              <w:ind w:left="200"/>
              <w:rPr>
                <w:sz w:val="24"/>
              </w:rPr>
            </w:pPr>
            <w:r>
              <w:rPr>
                <w:sz w:val="24"/>
              </w:rPr>
              <w:t>Objetivo General</w:t>
            </w:r>
          </w:p>
        </w:tc>
        <w:tc>
          <w:tcPr>
            <w:tcW w:w="2069" w:type="dxa"/>
          </w:tcPr>
          <w:p>
            <w:pPr>
              <w:pStyle w:val="TableParagraph"/>
              <w:spacing w:before="55"/>
              <w:ind w:right="200"/>
              <w:jc w:val="right"/>
              <w:rPr>
                <w:sz w:val="24"/>
              </w:rPr>
            </w:pPr>
            <w:r>
              <w:rPr>
                <w:sz w:val="24"/>
              </w:rPr>
              <w:t>4</w:t>
            </w:r>
          </w:p>
        </w:tc>
      </w:tr>
      <w:tr>
        <w:trPr>
          <w:trHeight w:val="414" w:hRule="exact"/>
        </w:trPr>
        <w:tc>
          <w:tcPr>
            <w:tcW w:w="7015" w:type="dxa"/>
          </w:tcPr>
          <w:p>
            <w:pPr>
              <w:pStyle w:val="TableParagraph"/>
              <w:spacing w:before="56"/>
              <w:ind w:left="200"/>
              <w:rPr>
                <w:sz w:val="24"/>
              </w:rPr>
            </w:pPr>
            <w:r>
              <w:rPr>
                <w:sz w:val="24"/>
              </w:rPr>
              <w:t>Metodología</w:t>
            </w:r>
          </w:p>
        </w:tc>
        <w:tc>
          <w:tcPr>
            <w:tcW w:w="2069" w:type="dxa"/>
          </w:tcPr>
          <w:p>
            <w:pPr>
              <w:pStyle w:val="TableParagraph"/>
              <w:spacing w:before="56"/>
              <w:ind w:right="200"/>
              <w:jc w:val="right"/>
              <w:rPr>
                <w:sz w:val="24"/>
              </w:rPr>
            </w:pPr>
            <w:r>
              <w:rPr>
                <w:sz w:val="24"/>
              </w:rPr>
              <w:t>4</w:t>
            </w:r>
          </w:p>
        </w:tc>
      </w:tr>
      <w:tr>
        <w:trPr>
          <w:trHeight w:val="414" w:hRule="exact"/>
        </w:trPr>
        <w:tc>
          <w:tcPr>
            <w:tcW w:w="7015" w:type="dxa"/>
          </w:tcPr>
          <w:p>
            <w:pPr>
              <w:pStyle w:val="TableParagraph"/>
              <w:spacing w:before="55"/>
              <w:ind w:left="200"/>
              <w:rPr>
                <w:sz w:val="24"/>
              </w:rPr>
            </w:pPr>
            <w:r>
              <w:rPr>
                <w:sz w:val="24"/>
              </w:rPr>
              <w:t>Alcances y Limitaciones</w:t>
            </w:r>
          </w:p>
        </w:tc>
        <w:tc>
          <w:tcPr>
            <w:tcW w:w="2069" w:type="dxa"/>
          </w:tcPr>
          <w:p>
            <w:pPr>
              <w:pStyle w:val="TableParagraph"/>
              <w:spacing w:before="55"/>
              <w:ind w:right="200"/>
              <w:jc w:val="right"/>
              <w:rPr>
                <w:sz w:val="24"/>
              </w:rPr>
            </w:pPr>
            <w:r>
              <w:rPr>
                <w:sz w:val="24"/>
              </w:rPr>
              <w:t>5</w:t>
            </w:r>
          </w:p>
        </w:tc>
      </w:tr>
      <w:tr>
        <w:trPr>
          <w:trHeight w:val="624" w:hRule="exact"/>
        </w:trPr>
        <w:tc>
          <w:tcPr>
            <w:tcW w:w="7015" w:type="dxa"/>
          </w:tcPr>
          <w:p>
            <w:pPr>
              <w:pStyle w:val="TableParagraph"/>
              <w:spacing w:before="56"/>
              <w:ind w:left="200"/>
              <w:rPr>
                <w:sz w:val="24"/>
              </w:rPr>
            </w:pPr>
            <w:r>
              <w:rPr>
                <w:sz w:val="24"/>
              </w:rPr>
              <w:t>Estructura de la Tesis</w:t>
            </w:r>
          </w:p>
        </w:tc>
        <w:tc>
          <w:tcPr>
            <w:tcW w:w="2069" w:type="dxa"/>
          </w:tcPr>
          <w:p>
            <w:pPr>
              <w:pStyle w:val="TableParagraph"/>
              <w:spacing w:before="56"/>
              <w:ind w:right="200"/>
              <w:jc w:val="right"/>
              <w:rPr>
                <w:sz w:val="24"/>
              </w:rPr>
            </w:pPr>
            <w:r>
              <w:rPr>
                <w:sz w:val="24"/>
              </w:rPr>
              <w:t>6</w:t>
            </w:r>
          </w:p>
        </w:tc>
      </w:tr>
      <w:tr>
        <w:trPr>
          <w:trHeight w:val="1451" w:hRule="exact"/>
        </w:trPr>
        <w:tc>
          <w:tcPr>
            <w:tcW w:w="9085" w:type="dxa"/>
            <w:gridSpan w:val="2"/>
          </w:tcPr>
          <w:p>
            <w:pPr>
              <w:pStyle w:val="TableParagraph"/>
              <w:spacing w:before="1"/>
              <w:rPr>
                <w:rFonts w:ascii="Arial"/>
                <w:b/>
                <w:sz w:val="23"/>
              </w:rPr>
            </w:pPr>
          </w:p>
          <w:p>
            <w:pPr>
              <w:pStyle w:val="TableParagraph"/>
              <w:spacing w:line="360" w:lineRule="auto"/>
              <w:ind w:left="1759" w:right="1073" w:hanging="1560"/>
              <w:jc w:val="both"/>
              <w:rPr>
                <w:b/>
                <w:sz w:val="24"/>
              </w:rPr>
            </w:pPr>
            <w:r>
              <w:rPr>
                <w:b/>
                <w:sz w:val="24"/>
              </w:rPr>
              <w:t>CAPÍTULO I. DEGRADACIÓN POR CORROSIÓN EN ESTRUCTURAS DE CONCRETO REFORZADO Y SU IMPACTO EN LA DURABILIDAD</w:t>
            </w:r>
          </w:p>
        </w:tc>
      </w:tr>
      <w:tr>
        <w:trPr>
          <w:trHeight w:val="412" w:hRule="exact"/>
        </w:trPr>
        <w:tc>
          <w:tcPr>
            <w:tcW w:w="7015" w:type="dxa"/>
          </w:tcPr>
          <w:p>
            <w:pPr>
              <w:pStyle w:val="TableParagraph"/>
              <w:spacing w:before="55"/>
              <w:ind w:left="200"/>
              <w:rPr>
                <w:b/>
                <w:sz w:val="24"/>
              </w:rPr>
            </w:pPr>
            <w:r>
              <w:rPr>
                <w:b/>
                <w:sz w:val="24"/>
              </w:rPr>
              <w:t>Objetivos</w:t>
            </w:r>
          </w:p>
        </w:tc>
        <w:tc>
          <w:tcPr>
            <w:tcW w:w="2069" w:type="dxa"/>
          </w:tcPr>
          <w:p>
            <w:pPr/>
          </w:p>
        </w:tc>
      </w:tr>
      <w:tr>
        <w:trPr>
          <w:trHeight w:val="412" w:hRule="exact"/>
        </w:trPr>
        <w:tc>
          <w:tcPr>
            <w:tcW w:w="7015" w:type="dxa"/>
          </w:tcPr>
          <w:p>
            <w:pPr>
              <w:pStyle w:val="TableParagraph"/>
              <w:spacing w:before="54"/>
              <w:ind w:left="200"/>
              <w:rPr>
                <w:sz w:val="24"/>
              </w:rPr>
            </w:pPr>
            <w:r>
              <w:rPr>
                <w:sz w:val="24"/>
              </w:rPr>
              <w:t>1.1 Corrosión</w:t>
            </w:r>
          </w:p>
        </w:tc>
        <w:tc>
          <w:tcPr>
            <w:tcW w:w="2069" w:type="dxa"/>
          </w:tcPr>
          <w:p>
            <w:pPr>
              <w:pStyle w:val="TableParagraph"/>
              <w:spacing w:before="54"/>
              <w:ind w:right="200"/>
              <w:jc w:val="right"/>
              <w:rPr>
                <w:sz w:val="24"/>
              </w:rPr>
            </w:pPr>
            <w:r>
              <w:rPr>
                <w:sz w:val="24"/>
              </w:rPr>
              <w:t>9</w:t>
            </w:r>
          </w:p>
        </w:tc>
      </w:tr>
      <w:tr>
        <w:trPr>
          <w:trHeight w:val="414" w:hRule="exact"/>
        </w:trPr>
        <w:tc>
          <w:tcPr>
            <w:tcW w:w="7015" w:type="dxa"/>
          </w:tcPr>
          <w:p>
            <w:pPr>
              <w:pStyle w:val="TableParagraph"/>
              <w:spacing w:before="55"/>
              <w:ind w:left="200"/>
              <w:rPr>
                <w:sz w:val="24"/>
              </w:rPr>
            </w:pPr>
            <w:r>
              <w:rPr>
                <w:sz w:val="24"/>
              </w:rPr>
              <w:t>1.2 Naturaleza química de la corrosión</w:t>
            </w:r>
          </w:p>
        </w:tc>
        <w:tc>
          <w:tcPr>
            <w:tcW w:w="2069" w:type="dxa"/>
          </w:tcPr>
          <w:p>
            <w:pPr>
              <w:pStyle w:val="TableParagraph"/>
              <w:spacing w:before="55"/>
              <w:ind w:right="200"/>
              <w:jc w:val="right"/>
              <w:rPr>
                <w:sz w:val="24"/>
              </w:rPr>
            </w:pPr>
            <w:r>
              <w:rPr>
                <w:sz w:val="24"/>
              </w:rPr>
              <w:t>9</w:t>
            </w:r>
          </w:p>
        </w:tc>
      </w:tr>
      <w:tr>
        <w:trPr>
          <w:trHeight w:val="414" w:hRule="exact"/>
        </w:trPr>
        <w:tc>
          <w:tcPr>
            <w:tcW w:w="7015" w:type="dxa"/>
          </w:tcPr>
          <w:p>
            <w:pPr>
              <w:pStyle w:val="TableParagraph"/>
              <w:spacing w:before="56"/>
              <w:ind w:left="200"/>
              <w:rPr>
                <w:sz w:val="24"/>
              </w:rPr>
            </w:pPr>
            <w:r>
              <w:rPr>
                <w:sz w:val="24"/>
              </w:rPr>
              <w:t>1.3 Naturaleza electroquímica de la corrosión</w:t>
            </w:r>
          </w:p>
        </w:tc>
        <w:tc>
          <w:tcPr>
            <w:tcW w:w="2069" w:type="dxa"/>
          </w:tcPr>
          <w:p>
            <w:pPr>
              <w:pStyle w:val="TableParagraph"/>
              <w:spacing w:before="56"/>
              <w:ind w:right="200"/>
              <w:jc w:val="right"/>
              <w:rPr>
                <w:sz w:val="24"/>
              </w:rPr>
            </w:pPr>
            <w:r>
              <w:rPr>
                <w:sz w:val="24"/>
              </w:rPr>
              <w:t>9</w:t>
            </w:r>
          </w:p>
        </w:tc>
      </w:tr>
      <w:tr>
        <w:trPr>
          <w:trHeight w:val="414" w:hRule="exact"/>
        </w:trPr>
        <w:tc>
          <w:tcPr>
            <w:tcW w:w="7015" w:type="dxa"/>
          </w:tcPr>
          <w:p>
            <w:pPr>
              <w:pStyle w:val="TableParagraph"/>
              <w:spacing w:before="55"/>
              <w:ind w:left="200"/>
              <w:rPr>
                <w:sz w:val="24"/>
              </w:rPr>
            </w:pPr>
            <w:r>
              <w:rPr>
                <w:sz w:val="24"/>
              </w:rPr>
              <w:t>1.4 Corrosión de metales</w:t>
            </w:r>
          </w:p>
        </w:tc>
        <w:tc>
          <w:tcPr>
            <w:tcW w:w="2069" w:type="dxa"/>
          </w:tcPr>
          <w:p>
            <w:pPr>
              <w:pStyle w:val="TableParagraph"/>
              <w:spacing w:before="55"/>
              <w:ind w:right="200"/>
              <w:jc w:val="right"/>
              <w:rPr>
                <w:sz w:val="24"/>
              </w:rPr>
            </w:pPr>
            <w:r>
              <w:rPr>
                <w:sz w:val="24"/>
              </w:rPr>
              <w:t>10</w:t>
            </w:r>
          </w:p>
        </w:tc>
      </w:tr>
      <w:tr>
        <w:trPr>
          <w:trHeight w:val="414" w:hRule="exact"/>
        </w:trPr>
        <w:tc>
          <w:tcPr>
            <w:tcW w:w="7015" w:type="dxa"/>
          </w:tcPr>
          <w:p>
            <w:pPr>
              <w:pStyle w:val="TableParagraph"/>
              <w:spacing w:before="56"/>
              <w:ind w:left="200"/>
              <w:rPr>
                <w:sz w:val="24"/>
              </w:rPr>
            </w:pPr>
            <w:r>
              <w:rPr>
                <w:sz w:val="24"/>
              </w:rPr>
              <w:t>1.4.1 Formas de corrosión de metales</w:t>
            </w:r>
          </w:p>
        </w:tc>
        <w:tc>
          <w:tcPr>
            <w:tcW w:w="2069" w:type="dxa"/>
          </w:tcPr>
          <w:p>
            <w:pPr>
              <w:pStyle w:val="TableParagraph"/>
              <w:spacing w:before="56"/>
              <w:ind w:right="200"/>
              <w:jc w:val="right"/>
              <w:rPr>
                <w:sz w:val="24"/>
              </w:rPr>
            </w:pPr>
            <w:r>
              <w:rPr>
                <w:sz w:val="24"/>
              </w:rPr>
              <w:t>10</w:t>
            </w:r>
          </w:p>
        </w:tc>
      </w:tr>
      <w:tr>
        <w:trPr>
          <w:trHeight w:val="414" w:hRule="exact"/>
        </w:trPr>
        <w:tc>
          <w:tcPr>
            <w:tcW w:w="7015" w:type="dxa"/>
          </w:tcPr>
          <w:p>
            <w:pPr>
              <w:pStyle w:val="TableParagraph"/>
              <w:spacing w:before="55"/>
              <w:ind w:left="200"/>
              <w:rPr>
                <w:sz w:val="24"/>
              </w:rPr>
            </w:pPr>
            <w:r>
              <w:rPr>
                <w:sz w:val="24"/>
              </w:rPr>
              <w:t>1.5 Corrosión del acero en el concreto</w:t>
            </w:r>
          </w:p>
        </w:tc>
        <w:tc>
          <w:tcPr>
            <w:tcW w:w="2069" w:type="dxa"/>
          </w:tcPr>
          <w:p>
            <w:pPr>
              <w:pStyle w:val="TableParagraph"/>
              <w:spacing w:before="55"/>
              <w:ind w:right="200"/>
              <w:jc w:val="right"/>
              <w:rPr>
                <w:sz w:val="24"/>
              </w:rPr>
            </w:pPr>
            <w:r>
              <w:rPr>
                <w:sz w:val="24"/>
              </w:rPr>
              <w:t>11</w:t>
            </w:r>
          </w:p>
        </w:tc>
      </w:tr>
      <w:tr>
        <w:trPr>
          <w:trHeight w:val="414" w:hRule="exact"/>
        </w:trPr>
        <w:tc>
          <w:tcPr>
            <w:tcW w:w="7015" w:type="dxa"/>
          </w:tcPr>
          <w:p>
            <w:pPr>
              <w:pStyle w:val="TableParagraph"/>
              <w:spacing w:before="57"/>
              <w:ind w:left="200"/>
              <w:rPr>
                <w:sz w:val="24"/>
              </w:rPr>
            </w:pPr>
            <w:r>
              <w:rPr>
                <w:sz w:val="24"/>
              </w:rPr>
              <w:t>1.5.1 Proceso electroquímico primario</w:t>
            </w:r>
          </w:p>
        </w:tc>
        <w:tc>
          <w:tcPr>
            <w:tcW w:w="2069" w:type="dxa"/>
          </w:tcPr>
          <w:p>
            <w:pPr>
              <w:pStyle w:val="TableParagraph"/>
              <w:spacing w:before="57"/>
              <w:ind w:right="200"/>
              <w:jc w:val="right"/>
              <w:rPr>
                <w:sz w:val="24"/>
              </w:rPr>
            </w:pPr>
            <w:r>
              <w:rPr>
                <w:sz w:val="24"/>
              </w:rPr>
              <w:t>12</w:t>
            </w:r>
          </w:p>
        </w:tc>
      </w:tr>
      <w:tr>
        <w:trPr>
          <w:trHeight w:val="414" w:hRule="exact"/>
        </w:trPr>
        <w:tc>
          <w:tcPr>
            <w:tcW w:w="7015" w:type="dxa"/>
          </w:tcPr>
          <w:p>
            <w:pPr>
              <w:pStyle w:val="TableParagraph"/>
              <w:spacing w:before="55"/>
              <w:ind w:left="200"/>
              <w:rPr>
                <w:sz w:val="24"/>
              </w:rPr>
            </w:pPr>
            <w:r>
              <w:rPr>
                <w:sz w:val="24"/>
              </w:rPr>
              <w:t>1.5.2 Proceso electroquímico secundario</w:t>
            </w:r>
          </w:p>
        </w:tc>
        <w:tc>
          <w:tcPr>
            <w:tcW w:w="2069" w:type="dxa"/>
          </w:tcPr>
          <w:p>
            <w:pPr>
              <w:pStyle w:val="TableParagraph"/>
              <w:spacing w:before="55"/>
              <w:ind w:right="200"/>
              <w:jc w:val="right"/>
              <w:rPr>
                <w:sz w:val="24"/>
              </w:rPr>
            </w:pPr>
            <w:r>
              <w:rPr>
                <w:sz w:val="24"/>
              </w:rPr>
              <w:t>13</w:t>
            </w:r>
          </w:p>
        </w:tc>
      </w:tr>
      <w:tr>
        <w:trPr>
          <w:trHeight w:val="414" w:hRule="exact"/>
        </w:trPr>
        <w:tc>
          <w:tcPr>
            <w:tcW w:w="7015" w:type="dxa"/>
          </w:tcPr>
          <w:p>
            <w:pPr>
              <w:pStyle w:val="TableParagraph"/>
              <w:spacing w:before="56"/>
              <w:ind w:left="200"/>
              <w:rPr>
                <w:sz w:val="24"/>
              </w:rPr>
            </w:pPr>
            <w:r>
              <w:rPr>
                <w:sz w:val="24"/>
              </w:rPr>
              <w:t>1.5.3 Iniciación de la corrosión del acero en el concreto</w:t>
            </w:r>
          </w:p>
        </w:tc>
        <w:tc>
          <w:tcPr>
            <w:tcW w:w="2069" w:type="dxa"/>
          </w:tcPr>
          <w:p>
            <w:pPr>
              <w:pStyle w:val="TableParagraph"/>
              <w:spacing w:before="56"/>
              <w:ind w:right="200"/>
              <w:jc w:val="right"/>
              <w:rPr>
                <w:sz w:val="24"/>
              </w:rPr>
            </w:pPr>
            <w:r>
              <w:rPr>
                <w:sz w:val="24"/>
              </w:rPr>
              <w:t>13</w:t>
            </w:r>
          </w:p>
        </w:tc>
      </w:tr>
      <w:tr>
        <w:trPr>
          <w:trHeight w:val="413" w:hRule="exact"/>
        </w:trPr>
        <w:tc>
          <w:tcPr>
            <w:tcW w:w="7015" w:type="dxa"/>
          </w:tcPr>
          <w:p>
            <w:pPr>
              <w:pStyle w:val="TableParagraph"/>
              <w:spacing w:before="55"/>
              <w:ind w:left="200"/>
              <w:rPr>
                <w:sz w:val="24"/>
              </w:rPr>
            </w:pPr>
            <w:r>
              <w:rPr>
                <w:sz w:val="24"/>
              </w:rPr>
              <w:t>1.5.3.1 Corrosión inducida por carbonatación</w:t>
            </w:r>
          </w:p>
        </w:tc>
        <w:tc>
          <w:tcPr>
            <w:tcW w:w="2069" w:type="dxa"/>
          </w:tcPr>
          <w:p>
            <w:pPr>
              <w:pStyle w:val="TableParagraph"/>
              <w:spacing w:before="55"/>
              <w:ind w:right="200"/>
              <w:jc w:val="right"/>
              <w:rPr>
                <w:sz w:val="24"/>
              </w:rPr>
            </w:pPr>
            <w:r>
              <w:rPr>
                <w:sz w:val="24"/>
              </w:rPr>
              <w:t>14</w:t>
            </w:r>
          </w:p>
        </w:tc>
      </w:tr>
      <w:tr>
        <w:trPr>
          <w:trHeight w:val="414" w:hRule="exact"/>
        </w:trPr>
        <w:tc>
          <w:tcPr>
            <w:tcW w:w="7015" w:type="dxa"/>
          </w:tcPr>
          <w:p>
            <w:pPr>
              <w:pStyle w:val="TableParagraph"/>
              <w:spacing w:before="55"/>
              <w:ind w:left="200"/>
              <w:rPr>
                <w:sz w:val="24"/>
              </w:rPr>
            </w:pPr>
            <w:r>
              <w:rPr>
                <w:sz w:val="24"/>
              </w:rPr>
              <w:t>1.5.3.2 Corrosión inducida por cloruros</w:t>
            </w:r>
          </w:p>
        </w:tc>
        <w:tc>
          <w:tcPr>
            <w:tcW w:w="2069" w:type="dxa"/>
          </w:tcPr>
          <w:p>
            <w:pPr>
              <w:pStyle w:val="TableParagraph"/>
              <w:spacing w:before="55"/>
              <w:ind w:right="200"/>
              <w:jc w:val="right"/>
              <w:rPr>
                <w:sz w:val="24"/>
              </w:rPr>
            </w:pPr>
            <w:r>
              <w:rPr>
                <w:sz w:val="24"/>
              </w:rPr>
              <w:t>15</w:t>
            </w:r>
          </w:p>
        </w:tc>
      </w:tr>
      <w:tr>
        <w:trPr>
          <w:trHeight w:val="328" w:hRule="exact"/>
        </w:trPr>
        <w:tc>
          <w:tcPr>
            <w:tcW w:w="7015" w:type="dxa"/>
          </w:tcPr>
          <w:p>
            <w:pPr>
              <w:pStyle w:val="TableParagraph"/>
              <w:spacing w:before="56"/>
              <w:ind w:left="200"/>
              <w:rPr>
                <w:sz w:val="24"/>
              </w:rPr>
            </w:pPr>
            <w:r>
              <w:rPr>
                <w:sz w:val="24"/>
              </w:rPr>
              <w:t>1.5.3.2.a Fuente de cloruro en el concreto</w:t>
            </w:r>
          </w:p>
        </w:tc>
        <w:tc>
          <w:tcPr>
            <w:tcW w:w="2069" w:type="dxa"/>
          </w:tcPr>
          <w:p>
            <w:pPr>
              <w:pStyle w:val="TableParagraph"/>
              <w:spacing w:before="56"/>
              <w:ind w:right="200"/>
              <w:jc w:val="right"/>
              <w:rPr>
                <w:sz w:val="24"/>
              </w:rPr>
            </w:pPr>
            <w:r>
              <w:rPr>
                <w:sz w:val="24"/>
              </w:rPr>
              <w:t>15</w:t>
            </w:r>
          </w:p>
        </w:tc>
      </w:tr>
    </w:tbl>
    <w:p>
      <w:pPr>
        <w:spacing w:after="0"/>
        <w:jc w:val="right"/>
        <w:rPr>
          <w:sz w:val="24"/>
        </w:rPr>
        <w:sectPr>
          <w:pgSz w:w="12240" w:h="15840"/>
          <w:pgMar w:header="0" w:footer="975" w:top="1360" w:bottom="1220" w:left="1400" w:right="154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27"/>
        <w:gridCol w:w="755"/>
      </w:tblGrid>
      <w:tr>
        <w:trPr>
          <w:trHeight w:val="328" w:hRule="exact"/>
        </w:trPr>
        <w:tc>
          <w:tcPr>
            <w:tcW w:w="9082" w:type="dxa"/>
            <w:gridSpan w:val="2"/>
          </w:tcPr>
          <w:p>
            <w:pPr>
              <w:pStyle w:val="TableParagraph"/>
              <w:spacing w:line="245" w:lineRule="exact"/>
              <w:ind w:right="200"/>
              <w:jc w:val="right"/>
              <w:rPr>
                <w:sz w:val="24"/>
              </w:rPr>
            </w:pPr>
            <w:r>
              <w:rPr>
                <w:sz w:val="24"/>
              </w:rPr>
              <w:t>Página</w:t>
            </w:r>
          </w:p>
        </w:tc>
      </w:tr>
      <w:tr>
        <w:trPr>
          <w:trHeight w:val="414" w:hRule="exact"/>
        </w:trPr>
        <w:tc>
          <w:tcPr>
            <w:tcW w:w="8327" w:type="dxa"/>
          </w:tcPr>
          <w:p>
            <w:pPr>
              <w:pStyle w:val="TableParagraph"/>
              <w:spacing w:before="57"/>
              <w:ind w:left="200" w:right="264"/>
              <w:rPr>
                <w:sz w:val="24"/>
              </w:rPr>
            </w:pPr>
            <w:r>
              <w:rPr>
                <w:sz w:val="24"/>
              </w:rPr>
              <w:t>1.5.3.2.b Mecanismo de ataque de cloruros</w:t>
            </w:r>
          </w:p>
        </w:tc>
        <w:tc>
          <w:tcPr>
            <w:tcW w:w="755" w:type="dxa"/>
          </w:tcPr>
          <w:p>
            <w:pPr>
              <w:pStyle w:val="TableParagraph"/>
              <w:spacing w:before="57"/>
              <w:ind w:right="198"/>
              <w:jc w:val="right"/>
              <w:rPr>
                <w:sz w:val="24"/>
              </w:rPr>
            </w:pPr>
            <w:r>
              <w:rPr>
                <w:sz w:val="24"/>
              </w:rPr>
              <w:t>15</w:t>
            </w:r>
          </w:p>
        </w:tc>
      </w:tr>
      <w:tr>
        <w:trPr>
          <w:trHeight w:val="414" w:hRule="exact"/>
        </w:trPr>
        <w:tc>
          <w:tcPr>
            <w:tcW w:w="8327" w:type="dxa"/>
          </w:tcPr>
          <w:p>
            <w:pPr>
              <w:pStyle w:val="TableParagraph"/>
              <w:spacing w:before="55"/>
              <w:ind w:left="200" w:right="264"/>
              <w:rPr>
                <w:sz w:val="24"/>
              </w:rPr>
            </w:pPr>
            <w:r>
              <w:rPr>
                <w:sz w:val="24"/>
              </w:rPr>
              <w:t>1.5.3.2.c Umbral de concentraciones de cloruro</w:t>
            </w:r>
          </w:p>
        </w:tc>
        <w:tc>
          <w:tcPr>
            <w:tcW w:w="755" w:type="dxa"/>
          </w:tcPr>
          <w:p>
            <w:pPr>
              <w:pStyle w:val="TableParagraph"/>
              <w:spacing w:before="55"/>
              <w:ind w:right="198"/>
              <w:jc w:val="right"/>
              <w:rPr>
                <w:sz w:val="24"/>
              </w:rPr>
            </w:pPr>
            <w:r>
              <w:rPr>
                <w:sz w:val="24"/>
              </w:rPr>
              <w:t>15</w:t>
            </w:r>
          </w:p>
        </w:tc>
      </w:tr>
      <w:tr>
        <w:trPr>
          <w:trHeight w:val="414" w:hRule="exact"/>
        </w:trPr>
        <w:tc>
          <w:tcPr>
            <w:tcW w:w="8327" w:type="dxa"/>
          </w:tcPr>
          <w:p>
            <w:pPr>
              <w:pStyle w:val="TableParagraph"/>
              <w:spacing w:before="56"/>
              <w:ind w:left="200" w:right="264"/>
              <w:rPr>
                <w:sz w:val="24"/>
              </w:rPr>
            </w:pPr>
            <w:r>
              <w:rPr>
                <w:sz w:val="24"/>
              </w:rPr>
              <w:t>1.5.4 Actividad de la corrosión del concreto</w:t>
            </w:r>
          </w:p>
        </w:tc>
        <w:tc>
          <w:tcPr>
            <w:tcW w:w="755" w:type="dxa"/>
          </w:tcPr>
          <w:p>
            <w:pPr>
              <w:pStyle w:val="TableParagraph"/>
              <w:spacing w:before="56"/>
              <w:ind w:right="198"/>
              <w:jc w:val="right"/>
              <w:rPr>
                <w:sz w:val="24"/>
              </w:rPr>
            </w:pPr>
            <w:r>
              <w:rPr>
                <w:sz w:val="24"/>
              </w:rPr>
              <w:t>17</w:t>
            </w:r>
          </w:p>
        </w:tc>
      </w:tr>
      <w:tr>
        <w:trPr>
          <w:trHeight w:val="414" w:hRule="exact"/>
        </w:trPr>
        <w:tc>
          <w:tcPr>
            <w:tcW w:w="8327" w:type="dxa"/>
          </w:tcPr>
          <w:p>
            <w:pPr>
              <w:pStyle w:val="TableParagraph"/>
              <w:spacing w:before="55"/>
              <w:ind w:left="200" w:right="264"/>
              <w:rPr>
                <w:sz w:val="24"/>
              </w:rPr>
            </w:pPr>
            <w:r>
              <w:rPr>
                <w:sz w:val="24"/>
              </w:rPr>
              <w:t>1.5.4.1 Conductividad del concreto</w:t>
            </w:r>
          </w:p>
        </w:tc>
        <w:tc>
          <w:tcPr>
            <w:tcW w:w="755" w:type="dxa"/>
          </w:tcPr>
          <w:p>
            <w:pPr>
              <w:pStyle w:val="TableParagraph"/>
              <w:spacing w:before="55"/>
              <w:ind w:right="198"/>
              <w:jc w:val="right"/>
              <w:rPr>
                <w:sz w:val="24"/>
              </w:rPr>
            </w:pPr>
            <w:r>
              <w:rPr>
                <w:sz w:val="24"/>
              </w:rPr>
              <w:t>17</w:t>
            </w:r>
          </w:p>
        </w:tc>
      </w:tr>
      <w:tr>
        <w:trPr>
          <w:trHeight w:val="414" w:hRule="exact"/>
        </w:trPr>
        <w:tc>
          <w:tcPr>
            <w:tcW w:w="8327" w:type="dxa"/>
          </w:tcPr>
          <w:p>
            <w:pPr>
              <w:pStyle w:val="TableParagraph"/>
              <w:spacing w:before="56"/>
              <w:ind w:left="200" w:right="264"/>
              <w:rPr>
                <w:sz w:val="24"/>
              </w:rPr>
            </w:pPr>
            <w:r>
              <w:rPr>
                <w:sz w:val="24"/>
              </w:rPr>
              <w:t>1.5.4.2 Relación agua-aire en el concreto</w:t>
            </w:r>
          </w:p>
        </w:tc>
        <w:tc>
          <w:tcPr>
            <w:tcW w:w="755" w:type="dxa"/>
          </w:tcPr>
          <w:p>
            <w:pPr>
              <w:pStyle w:val="TableParagraph"/>
              <w:spacing w:before="56"/>
              <w:ind w:right="198"/>
              <w:jc w:val="right"/>
              <w:rPr>
                <w:sz w:val="24"/>
              </w:rPr>
            </w:pPr>
            <w:r>
              <w:rPr>
                <w:sz w:val="24"/>
              </w:rPr>
              <w:t>17</w:t>
            </w:r>
          </w:p>
        </w:tc>
      </w:tr>
      <w:tr>
        <w:trPr>
          <w:trHeight w:val="414" w:hRule="exact"/>
        </w:trPr>
        <w:tc>
          <w:tcPr>
            <w:tcW w:w="8327" w:type="dxa"/>
          </w:tcPr>
          <w:p>
            <w:pPr>
              <w:pStyle w:val="TableParagraph"/>
              <w:spacing w:before="55"/>
              <w:ind w:left="200" w:right="264"/>
              <w:rPr>
                <w:sz w:val="24"/>
              </w:rPr>
            </w:pPr>
            <w:r>
              <w:rPr>
                <w:sz w:val="24"/>
              </w:rPr>
              <w:t>1.5.4.3 Penetración de las especies de corrosión en el concreto</w:t>
            </w:r>
          </w:p>
        </w:tc>
        <w:tc>
          <w:tcPr>
            <w:tcW w:w="755" w:type="dxa"/>
          </w:tcPr>
          <w:p>
            <w:pPr>
              <w:pStyle w:val="TableParagraph"/>
              <w:spacing w:before="55"/>
              <w:ind w:right="198"/>
              <w:jc w:val="right"/>
              <w:rPr>
                <w:sz w:val="24"/>
              </w:rPr>
            </w:pPr>
            <w:r>
              <w:rPr>
                <w:sz w:val="24"/>
              </w:rPr>
              <w:t>18</w:t>
            </w:r>
          </w:p>
        </w:tc>
      </w:tr>
      <w:tr>
        <w:trPr>
          <w:trHeight w:val="414" w:hRule="exact"/>
        </w:trPr>
        <w:tc>
          <w:tcPr>
            <w:tcW w:w="8327" w:type="dxa"/>
          </w:tcPr>
          <w:p>
            <w:pPr>
              <w:pStyle w:val="TableParagraph"/>
              <w:spacing w:before="56"/>
              <w:ind w:left="200" w:right="264"/>
              <w:rPr>
                <w:sz w:val="24"/>
              </w:rPr>
            </w:pPr>
            <w:r>
              <w:rPr>
                <w:sz w:val="24"/>
              </w:rPr>
              <w:t>1.5.4.3.a Atracción capilar</w:t>
            </w:r>
          </w:p>
        </w:tc>
        <w:tc>
          <w:tcPr>
            <w:tcW w:w="755" w:type="dxa"/>
          </w:tcPr>
          <w:p>
            <w:pPr>
              <w:pStyle w:val="TableParagraph"/>
              <w:spacing w:before="56"/>
              <w:ind w:right="198"/>
              <w:jc w:val="right"/>
              <w:rPr>
                <w:sz w:val="24"/>
              </w:rPr>
            </w:pPr>
            <w:r>
              <w:rPr>
                <w:sz w:val="24"/>
              </w:rPr>
              <w:t>18</w:t>
            </w:r>
          </w:p>
        </w:tc>
      </w:tr>
      <w:tr>
        <w:trPr>
          <w:trHeight w:val="414" w:hRule="exact"/>
        </w:trPr>
        <w:tc>
          <w:tcPr>
            <w:tcW w:w="8327" w:type="dxa"/>
          </w:tcPr>
          <w:p>
            <w:pPr>
              <w:pStyle w:val="TableParagraph"/>
              <w:spacing w:before="55"/>
              <w:ind w:left="200" w:right="264"/>
              <w:rPr>
                <w:sz w:val="24"/>
              </w:rPr>
            </w:pPr>
            <w:r>
              <w:rPr>
                <w:sz w:val="24"/>
              </w:rPr>
              <w:t>1.5.4.3.b Difusión iónica</w:t>
            </w:r>
          </w:p>
        </w:tc>
        <w:tc>
          <w:tcPr>
            <w:tcW w:w="755" w:type="dxa"/>
          </w:tcPr>
          <w:p>
            <w:pPr>
              <w:pStyle w:val="TableParagraph"/>
              <w:spacing w:before="55"/>
              <w:ind w:right="198"/>
              <w:jc w:val="right"/>
              <w:rPr>
                <w:sz w:val="24"/>
              </w:rPr>
            </w:pPr>
            <w:r>
              <w:rPr>
                <w:sz w:val="24"/>
              </w:rPr>
              <w:t>18</w:t>
            </w:r>
          </w:p>
        </w:tc>
      </w:tr>
      <w:tr>
        <w:trPr>
          <w:trHeight w:val="414" w:hRule="exact"/>
        </w:trPr>
        <w:tc>
          <w:tcPr>
            <w:tcW w:w="8327" w:type="dxa"/>
          </w:tcPr>
          <w:p>
            <w:pPr>
              <w:pStyle w:val="TableParagraph"/>
              <w:spacing w:before="57"/>
              <w:ind w:left="200" w:right="264"/>
              <w:rPr>
                <w:sz w:val="24"/>
              </w:rPr>
            </w:pPr>
            <w:r>
              <w:rPr>
                <w:sz w:val="24"/>
              </w:rPr>
              <w:t>1.5.4.4 Factor temperatura</w:t>
            </w:r>
          </w:p>
        </w:tc>
        <w:tc>
          <w:tcPr>
            <w:tcW w:w="755" w:type="dxa"/>
          </w:tcPr>
          <w:p>
            <w:pPr>
              <w:pStyle w:val="TableParagraph"/>
              <w:spacing w:before="57"/>
              <w:ind w:right="198"/>
              <w:jc w:val="right"/>
              <w:rPr>
                <w:sz w:val="24"/>
              </w:rPr>
            </w:pPr>
            <w:r>
              <w:rPr>
                <w:sz w:val="24"/>
              </w:rPr>
              <w:t>19</w:t>
            </w:r>
          </w:p>
        </w:tc>
      </w:tr>
      <w:tr>
        <w:trPr>
          <w:trHeight w:val="414" w:hRule="exact"/>
        </w:trPr>
        <w:tc>
          <w:tcPr>
            <w:tcW w:w="8327" w:type="dxa"/>
          </w:tcPr>
          <w:p>
            <w:pPr>
              <w:pStyle w:val="TableParagraph"/>
              <w:spacing w:before="55"/>
              <w:ind w:left="200" w:right="264"/>
              <w:rPr>
                <w:sz w:val="24"/>
              </w:rPr>
            </w:pPr>
            <w:r>
              <w:rPr>
                <w:sz w:val="24"/>
              </w:rPr>
              <w:t>1.6 Durabilidad</w:t>
            </w:r>
          </w:p>
        </w:tc>
        <w:tc>
          <w:tcPr>
            <w:tcW w:w="755" w:type="dxa"/>
          </w:tcPr>
          <w:p>
            <w:pPr>
              <w:pStyle w:val="TableParagraph"/>
              <w:spacing w:before="55"/>
              <w:ind w:right="198"/>
              <w:jc w:val="right"/>
              <w:rPr>
                <w:sz w:val="24"/>
              </w:rPr>
            </w:pPr>
            <w:r>
              <w:rPr>
                <w:sz w:val="24"/>
              </w:rPr>
              <w:t>20</w:t>
            </w:r>
          </w:p>
        </w:tc>
      </w:tr>
      <w:tr>
        <w:trPr>
          <w:trHeight w:val="414" w:hRule="exact"/>
        </w:trPr>
        <w:tc>
          <w:tcPr>
            <w:tcW w:w="8327" w:type="dxa"/>
          </w:tcPr>
          <w:p>
            <w:pPr>
              <w:pStyle w:val="TableParagraph"/>
              <w:spacing w:before="56"/>
              <w:ind w:left="200" w:right="264"/>
              <w:rPr>
                <w:sz w:val="24"/>
              </w:rPr>
            </w:pPr>
            <w:r>
              <w:rPr>
                <w:sz w:val="24"/>
              </w:rPr>
              <w:t>1.6.1 Modelos de durabilidad</w:t>
            </w:r>
          </w:p>
        </w:tc>
        <w:tc>
          <w:tcPr>
            <w:tcW w:w="755" w:type="dxa"/>
          </w:tcPr>
          <w:p>
            <w:pPr>
              <w:pStyle w:val="TableParagraph"/>
              <w:spacing w:before="56"/>
              <w:ind w:right="198"/>
              <w:jc w:val="right"/>
              <w:rPr>
                <w:sz w:val="24"/>
              </w:rPr>
            </w:pPr>
            <w:r>
              <w:rPr>
                <w:sz w:val="24"/>
              </w:rPr>
              <w:t>20</w:t>
            </w:r>
          </w:p>
        </w:tc>
      </w:tr>
      <w:tr>
        <w:trPr>
          <w:trHeight w:val="828" w:hRule="exact"/>
        </w:trPr>
        <w:tc>
          <w:tcPr>
            <w:tcW w:w="8327" w:type="dxa"/>
          </w:tcPr>
          <w:p>
            <w:pPr>
              <w:pStyle w:val="TableParagraph"/>
              <w:spacing w:line="360" w:lineRule="auto" w:before="55"/>
              <w:ind w:left="627" w:right="264" w:hanging="428"/>
              <w:rPr>
                <w:sz w:val="24"/>
              </w:rPr>
            </w:pPr>
            <w:r>
              <w:rPr>
                <w:sz w:val="24"/>
              </w:rPr>
              <w:t>1.7 Degradación de las estructuras de concreto reforzado por corrosión (Estado del arte)</w:t>
            </w:r>
          </w:p>
        </w:tc>
        <w:tc>
          <w:tcPr>
            <w:tcW w:w="755" w:type="dxa"/>
          </w:tcPr>
          <w:p>
            <w:pPr>
              <w:pStyle w:val="TableParagraph"/>
              <w:spacing w:before="55"/>
              <w:ind w:right="198"/>
              <w:jc w:val="right"/>
              <w:rPr>
                <w:sz w:val="24"/>
              </w:rPr>
            </w:pPr>
            <w:r>
              <w:rPr>
                <w:sz w:val="24"/>
              </w:rPr>
              <w:t>24</w:t>
            </w:r>
          </w:p>
        </w:tc>
      </w:tr>
      <w:tr>
        <w:trPr>
          <w:trHeight w:val="828" w:hRule="exact"/>
        </w:trPr>
        <w:tc>
          <w:tcPr>
            <w:tcW w:w="8327" w:type="dxa"/>
          </w:tcPr>
          <w:p>
            <w:pPr>
              <w:pStyle w:val="TableParagraph"/>
              <w:spacing w:line="360" w:lineRule="auto" w:before="55"/>
              <w:ind w:left="766" w:right="264" w:hanging="567"/>
              <w:rPr>
                <w:sz w:val="24"/>
              </w:rPr>
            </w:pPr>
            <w:r>
              <w:rPr>
                <w:sz w:val="24"/>
              </w:rPr>
              <w:t>1.7.1 Relación entre el ancho de grieta en el concreto y la pérdida de diámetro de las barras de acero</w:t>
            </w:r>
          </w:p>
        </w:tc>
        <w:tc>
          <w:tcPr>
            <w:tcW w:w="755" w:type="dxa"/>
          </w:tcPr>
          <w:p>
            <w:pPr>
              <w:pStyle w:val="TableParagraph"/>
              <w:spacing w:before="55"/>
              <w:ind w:right="198"/>
              <w:jc w:val="right"/>
              <w:rPr>
                <w:sz w:val="24"/>
              </w:rPr>
            </w:pPr>
            <w:r>
              <w:rPr>
                <w:sz w:val="24"/>
              </w:rPr>
              <w:t>25</w:t>
            </w:r>
          </w:p>
        </w:tc>
      </w:tr>
      <w:tr>
        <w:trPr>
          <w:trHeight w:val="414" w:hRule="exact"/>
        </w:trPr>
        <w:tc>
          <w:tcPr>
            <w:tcW w:w="8327" w:type="dxa"/>
          </w:tcPr>
          <w:p>
            <w:pPr>
              <w:pStyle w:val="TableParagraph"/>
              <w:spacing w:before="55"/>
              <w:ind w:left="200" w:right="264"/>
              <w:rPr>
                <w:sz w:val="24"/>
              </w:rPr>
            </w:pPr>
            <w:r>
              <w:rPr>
                <w:sz w:val="24"/>
              </w:rPr>
              <w:t>1.7.2 Relación entre capacidad de carga y corrosión</w:t>
            </w:r>
          </w:p>
        </w:tc>
        <w:tc>
          <w:tcPr>
            <w:tcW w:w="755" w:type="dxa"/>
          </w:tcPr>
          <w:p>
            <w:pPr>
              <w:pStyle w:val="TableParagraph"/>
              <w:spacing w:before="55"/>
              <w:ind w:right="198"/>
              <w:jc w:val="right"/>
              <w:rPr>
                <w:sz w:val="24"/>
              </w:rPr>
            </w:pPr>
            <w:r>
              <w:rPr>
                <w:sz w:val="24"/>
              </w:rPr>
              <w:t>40</w:t>
            </w:r>
          </w:p>
        </w:tc>
      </w:tr>
      <w:tr>
        <w:trPr>
          <w:trHeight w:val="828" w:hRule="exact"/>
        </w:trPr>
        <w:tc>
          <w:tcPr>
            <w:tcW w:w="8327" w:type="dxa"/>
          </w:tcPr>
          <w:p>
            <w:pPr>
              <w:pStyle w:val="TableParagraph"/>
              <w:spacing w:line="360" w:lineRule="auto" w:before="57"/>
              <w:ind w:left="627" w:right="264" w:hanging="428"/>
              <w:rPr>
                <w:sz w:val="24"/>
              </w:rPr>
            </w:pPr>
            <w:r>
              <w:rPr>
                <w:sz w:val="24"/>
              </w:rPr>
              <w:t>1.8 Modelo para determinar el deterioro de estructuras de concreto reforzado de Thoft (2006a)</w:t>
            </w:r>
          </w:p>
        </w:tc>
        <w:tc>
          <w:tcPr>
            <w:tcW w:w="755" w:type="dxa"/>
          </w:tcPr>
          <w:p>
            <w:pPr>
              <w:pStyle w:val="TableParagraph"/>
              <w:spacing w:before="57"/>
              <w:ind w:right="198"/>
              <w:jc w:val="right"/>
              <w:rPr>
                <w:sz w:val="24"/>
              </w:rPr>
            </w:pPr>
            <w:r>
              <w:rPr>
                <w:sz w:val="24"/>
              </w:rPr>
              <w:t>47</w:t>
            </w:r>
          </w:p>
        </w:tc>
      </w:tr>
      <w:tr>
        <w:trPr>
          <w:trHeight w:val="414" w:hRule="exact"/>
        </w:trPr>
        <w:tc>
          <w:tcPr>
            <w:tcW w:w="8327" w:type="dxa"/>
          </w:tcPr>
          <w:p>
            <w:pPr>
              <w:pStyle w:val="TableParagraph"/>
              <w:spacing w:before="56"/>
              <w:ind w:left="200" w:right="264"/>
              <w:rPr>
                <w:sz w:val="24"/>
              </w:rPr>
            </w:pPr>
            <w:r>
              <w:rPr>
                <w:sz w:val="24"/>
              </w:rPr>
              <w:t>1.8.1 Paso 1. Penetración del cloruro en el concreto</w:t>
            </w:r>
          </w:p>
        </w:tc>
        <w:tc>
          <w:tcPr>
            <w:tcW w:w="755" w:type="dxa"/>
          </w:tcPr>
          <w:p>
            <w:pPr>
              <w:pStyle w:val="TableParagraph"/>
              <w:spacing w:before="56"/>
              <w:ind w:right="198"/>
              <w:jc w:val="right"/>
              <w:rPr>
                <w:sz w:val="24"/>
              </w:rPr>
            </w:pPr>
            <w:r>
              <w:rPr>
                <w:sz w:val="24"/>
              </w:rPr>
              <w:t>48</w:t>
            </w:r>
          </w:p>
        </w:tc>
      </w:tr>
      <w:tr>
        <w:trPr>
          <w:trHeight w:val="414" w:hRule="exact"/>
        </w:trPr>
        <w:tc>
          <w:tcPr>
            <w:tcW w:w="8327" w:type="dxa"/>
          </w:tcPr>
          <w:p>
            <w:pPr>
              <w:pStyle w:val="TableParagraph"/>
              <w:spacing w:before="55"/>
              <w:ind w:left="200" w:right="264"/>
              <w:rPr>
                <w:sz w:val="24"/>
              </w:rPr>
            </w:pPr>
            <w:r>
              <w:rPr>
                <w:sz w:val="24"/>
              </w:rPr>
              <w:t>1.8.2 Paso 2. Iniciación de la corrosión del refuerzo</w:t>
            </w:r>
          </w:p>
        </w:tc>
        <w:tc>
          <w:tcPr>
            <w:tcW w:w="755" w:type="dxa"/>
          </w:tcPr>
          <w:p>
            <w:pPr>
              <w:pStyle w:val="TableParagraph"/>
              <w:spacing w:before="55"/>
              <w:ind w:right="198"/>
              <w:jc w:val="right"/>
              <w:rPr>
                <w:sz w:val="24"/>
              </w:rPr>
            </w:pPr>
            <w:r>
              <w:rPr>
                <w:sz w:val="24"/>
              </w:rPr>
              <w:t>48</w:t>
            </w:r>
          </w:p>
        </w:tc>
      </w:tr>
      <w:tr>
        <w:trPr>
          <w:trHeight w:val="414" w:hRule="exact"/>
        </w:trPr>
        <w:tc>
          <w:tcPr>
            <w:tcW w:w="8327" w:type="dxa"/>
          </w:tcPr>
          <w:p>
            <w:pPr>
              <w:pStyle w:val="TableParagraph"/>
              <w:spacing w:before="56"/>
              <w:ind w:left="200" w:right="264"/>
              <w:rPr>
                <w:sz w:val="24"/>
              </w:rPr>
            </w:pPr>
            <w:r>
              <w:rPr>
                <w:sz w:val="24"/>
              </w:rPr>
              <w:t>1.8.3 Paso 3. Evolución de la corrosión del refuerzo</w:t>
            </w:r>
          </w:p>
        </w:tc>
        <w:tc>
          <w:tcPr>
            <w:tcW w:w="755" w:type="dxa"/>
          </w:tcPr>
          <w:p>
            <w:pPr>
              <w:pStyle w:val="TableParagraph"/>
              <w:spacing w:before="56"/>
              <w:ind w:right="198"/>
              <w:jc w:val="right"/>
              <w:rPr>
                <w:sz w:val="24"/>
              </w:rPr>
            </w:pPr>
            <w:r>
              <w:rPr>
                <w:sz w:val="24"/>
              </w:rPr>
              <w:t>49</w:t>
            </w:r>
          </w:p>
        </w:tc>
      </w:tr>
      <w:tr>
        <w:trPr>
          <w:trHeight w:val="414" w:hRule="exact"/>
        </w:trPr>
        <w:tc>
          <w:tcPr>
            <w:tcW w:w="8327" w:type="dxa"/>
          </w:tcPr>
          <w:p>
            <w:pPr>
              <w:pStyle w:val="TableParagraph"/>
              <w:spacing w:before="55"/>
              <w:ind w:left="200" w:right="264"/>
              <w:rPr>
                <w:sz w:val="24"/>
              </w:rPr>
            </w:pPr>
            <w:r>
              <w:rPr>
                <w:sz w:val="24"/>
              </w:rPr>
              <w:t>1.8.4 Paso 4. Agrietamiento inicial del concreto</w:t>
            </w:r>
          </w:p>
        </w:tc>
        <w:tc>
          <w:tcPr>
            <w:tcW w:w="755" w:type="dxa"/>
          </w:tcPr>
          <w:p>
            <w:pPr>
              <w:pStyle w:val="TableParagraph"/>
              <w:spacing w:before="55"/>
              <w:ind w:right="198"/>
              <w:jc w:val="right"/>
              <w:rPr>
                <w:sz w:val="24"/>
              </w:rPr>
            </w:pPr>
            <w:r>
              <w:rPr>
                <w:sz w:val="24"/>
              </w:rPr>
              <w:t>50</w:t>
            </w:r>
          </w:p>
        </w:tc>
      </w:tr>
      <w:tr>
        <w:trPr>
          <w:trHeight w:val="414" w:hRule="exact"/>
        </w:trPr>
        <w:tc>
          <w:tcPr>
            <w:tcW w:w="8327" w:type="dxa"/>
          </w:tcPr>
          <w:p>
            <w:pPr>
              <w:pStyle w:val="TableParagraph"/>
              <w:spacing w:before="56"/>
              <w:ind w:left="200" w:right="264"/>
              <w:rPr>
                <w:sz w:val="24"/>
              </w:rPr>
            </w:pPr>
            <w:r>
              <w:rPr>
                <w:sz w:val="24"/>
              </w:rPr>
              <w:t>1.8.5 Paso 5. Evolución de las grietas en el concreto</w:t>
            </w:r>
          </w:p>
        </w:tc>
        <w:tc>
          <w:tcPr>
            <w:tcW w:w="755" w:type="dxa"/>
          </w:tcPr>
          <w:p>
            <w:pPr>
              <w:pStyle w:val="TableParagraph"/>
              <w:spacing w:before="56"/>
              <w:ind w:right="198"/>
              <w:jc w:val="right"/>
              <w:rPr>
                <w:sz w:val="24"/>
              </w:rPr>
            </w:pPr>
            <w:r>
              <w:rPr>
                <w:sz w:val="24"/>
              </w:rPr>
              <w:t>53</w:t>
            </w:r>
          </w:p>
        </w:tc>
      </w:tr>
      <w:tr>
        <w:trPr>
          <w:trHeight w:val="414" w:hRule="exact"/>
        </w:trPr>
        <w:tc>
          <w:tcPr>
            <w:tcW w:w="8327" w:type="dxa"/>
          </w:tcPr>
          <w:p>
            <w:pPr>
              <w:pStyle w:val="TableParagraph"/>
              <w:spacing w:before="55"/>
              <w:ind w:left="200" w:right="264"/>
              <w:rPr>
                <w:sz w:val="24"/>
              </w:rPr>
            </w:pPr>
            <w:r>
              <w:rPr>
                <w:sz w:val="24"/>
              </w:rPr>
              <w:t>1.8.6 Paso 6. Descascaramiento</w:t>
            </w:r>
          </w:p>
        </w:tc>
        <w:tc>
          <w:tcPr>
            <w:tcW w:w="755" w:type="dxa"/>
          </w:tcPr>
          <w:p>
            <w:pPr>
              <w:pStyle w:val="TableParagraph"/>
              <w:spacing w:before="55"/>
              <w:ind w:right="198"/>
              <w:jc w:val="right"/>
              <w:rPr>
                <w:sz w:val="24"/>
              </w:rPr>
            </w:pPr>
            <w:r>
              <w:rPr>
                <w:sz w:val="24"/>
              </w:rPr>
              <w:t>54</w:t>
            </w:r>
          </w:p>
        </w:tc>
      </w:tr>
      <w:tr>
        <w:trPr>
          <w:trHeight w:val="414" w:hRule="exact"/>
        </w:trPr>
        <w:tc>
          <w:tcPr>
            <w:tcW w:w="8327" w:type="dxa"/>
          </w:tcPr>
          <w:p>
            <w:pPr>
              <w:pStyle w:val="TableParagraph"/>
              <w:spacing w:before="57"/>
              <w:ind w:left="200" w:right="264"/>
              <w:rPr>
                <w:sz w:val="24"/>
              </w:rPr>
            </w:pPr>
            <w:r>
              <w:rPr>
                <w:sz w:val="24"/>
              </w:rPr>
              <w:t>1.8.7 Estado límite de servicio</w:t>
            </w:r>
          </w:p>
        </w:tc>
        <w:tc>
          <w:tcPr>
            <w:tcW w:w="755" w:type="dxa"/>
          </w:tcPr>
          <w:p>
            <w:pPr>
              <w:pStyle w:val="TableParagraph"/>
              <w:spacing w:before="57"/>
              <w:ind w:right="198"/>
              <w:jc w:val="right"/>
              <w:rPr>
                <w:sz w:val="24"/>
              </w:rPr>
            </w:pPr>
            <w:r>
              <w:rPr>
                <w:sz w:val="24"/>
              </w:rPr>
              <w:t>54</w:t>
            </w:r>
          </w:p>
        </w:tc>
      </w:tr>
      <w:tr>
        <w:trPr>
          <w:trHeight w:val="1241" w:hRule="exact"/>
        </w:trPr>
        <w:tc>
          <w:tcPr>
            <w:tcW w:w="8327" w:type="dxa"/>
          </w:tcPr>
          <w:p>
            <w:pPr>
              <w:pStyle w:val="TableParagraph"/>
              <w:spacing w:line="360" w:lineRule="auto" w:before="55"/>
              <w:ind w:left="627" w:right="312" w:hanging="428"/>
              <w:jc w:val="both"/>
              <w:rPr>
                <w:sz w:val="24"/>
              </w:rPr>
            </w:pPr>
            <w:r>
              <w:rPr>
                <w:sz w:val="24"/>
              </w:rPr>
              <w:t>1.9 Ejemplo de aplicación y comprobación del comportamiento estadístico de las variables que intervienen en los pasos 1, 2, 3 y 4 del modelo de deterioro (Thoft, 2006a)</w:t>
            </w:r>
          </w:p>
        </w:tc>
        <w:tc>
          <w:tcPr>
            <w:tcW w:w="755" w:type="dxa"/>
          </w:tcPr>
          <w:p>
            <w:pPr>
              <w:pStyle w:val="TableParagraph"/>
              <w:spacing w:before="55"/>
              <w:ind w:right="198"/>
              <w:jc w:val="right"/>
              <w:rPr>
                <w:sz w:val="24"/>
              </w:rPr>
            </w:pPr>
            <w:r>
              <w:rPr>
                <w:sz w:val="24"/>
              </w:rPr>
              <w:t>55</w:t>
            </w:r>
          </w:p>
        </w:tc>
      </w:tr>
      <w:tr>
        <w:trPr>
          <w:trHeight w:val="326" w:hRule="exact"/>
        </w:trPr>
        <w:tc>
          <w:tcPr>
            <w:tcW w:w="8327" w:type="dxa"/>
          </w:tcPr>
          <w:p>
            <w:pPr>
              <w:pStyle w:val="TableParagraph"/>
              <w:spacing w:before="55"/>
              <w:ind w:left="200" w:right="264"/>
              <w:rPr>
                <w:sz w:val="24"/>
              </w:rPr>
            </w:pPr>
            <w:r>
              <w:rPr>
                <w:sz w:val="24"/>
              </w:rPr>
              <w:t>1.9.1 Ejemplo de aplicación</w:t>
            </w:r>
          </w:p>
        </w:tc>
        <w:tc>
          <w:tcPr>
            <w:tcW w:w="755" w:type="dxa"/>
          </w:tcPr>
          <w:p>
            <w:pPr>
              <w:pStyle w:val="TableParagraph"/>
              <w:spacing w:before="55"/>
              <w:ind w:right="198"/>
              <w:jc w:val="right"/>
              <w:rPr>
                <w:sz w:val="24"/>
              </w:rPr>
            </w:pPr>
            <w:r>
              <w:rPr>
                <w:sz w:val="24"/>
              </w:rPr>
              <w:t>55</w:t>
            </w:r>
          </w:p>
        </w:tc>
      </w:tr>
    </w:tbl>
    <w:p>
      <w:pPr>
        <w:spacing w:after="0"/>
        <w:jc w:val="right"/>
        <w:rPr>
          <w:sz w:val="24"/>
        </w:rPr>
        <w:sectPr>
          <w:pgSz w:w="12240" w:h="15840"/>
          <w:pgMar w:header="0" w:footer="975" w:top="1440" w:bottom="1160" w:left="1400" w:right="154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26"/>
        <w:gridCol w:w="757"/>
      </w:tblGrid>
      <w:tr>
        <w:trPr>
          <w:trHeight w:val="328" w:hRule="exact"/>
        </w:trPr>
        <w:tc>
          <w:tcPr>
            <w:tcW w:w="9082" w:type="dxa"/>
            <w:gridSpan w:val="2"/>
          </w:tcPr>
          <w:p>
            <w:pPr>
              <w:pStyle w:val="TableParagraph"/>
              <w:spacing w:line="245" w:lineRule="exact"/>
              <w:ind w:right="200"/>
              <w:jc w:val="right"/>
              <w:rPr>
                <w:sz w:val="24"/>
              </w:rPr>
            </w:pPr>
            <w:r>
              <w:rPr>
                <w:sz w:val="24"/>
              </w:rPr>
              <w:t>Página</w:t>
            </w:r>
          </w:p>
        </w:tc>
      </w:tr>
      <w:tr>
        <w:trPr>
          <w:trHeight w:val="1036" w:hRule="exact"/>
        </w:trPr>
        <w:tc>
          <w:tcPr>
            <w:tcW w:w="8326" w:type="dxa"/>
          </w:tcPr>
          <w:p>
            <w:pPr>
              <w:pStyle w:val="TableParagraph"/>
              <w:spacing w:line="360" w:lineRule="auto" w:before="57"/>
              <w:ind w:left="766" w:right="328" w:hanging="567"/>
              <w:rPr>
                <w:sz w:val="24"/>
              </w:rPr>
            </w:pPr>
            <w:r>
              <w:rPr>
                <w:sz w:val="24"/>
              </w:rPr>
              <w:t>1.9.2 Comprobación del comportamiento estadístico para las variables del modelo</w:t>
            </w:r>
          </w:p>
        </w:tc>
        <w:tc>
          <w:tcPr>
            <w:tcW w:w="757" w:type="dxa"/>
          </w:tcPr>
          <w:p>
            <w:pPr>
              <w:pStyle w:val="TableParagraph"/>
              <w:spacing w:before="57"/>
              <w:ind w:right="198"/>
              <w:jc w:val="right"/>
              <w:rPr>
                <w:sz w:val="24"/>
              </w:rPr>
            </w:pPr>
            <w:r>
              <w:rPr>
                <w:sz w:val="24"/>
              </w:rPr>
              <w:t>58</w:t>
            </w:r>
          </w:p>
        </w:tc>
      </w:tr>
      <w:tr>
        <w:trPr>
          <w:trHeight w:val="622" w:hRule="exact"/>
        </w:trPr>
        <w:tc>
          <w:tcPr>
            <w:tcW w:w="8326" w:type="dxa"/>
          </w:tcPr>
          <w:p>
            <w:pPr>
              <w:pStyle w:val="TableParagraph"/>
              <w:spacing w:before="11"/>
              <w:rPr>
                <w:rFonts w:ascii="Arial"/>
                <w:b/>
                <w:sz w:val="22"/>
              </w:rPr>
            </w:pPr>
          </w:p>
          <w:p>
            <w:pPr>
              <w:pStyle w:val="TableParagraph"/>
              <w:ind w:left="200" w:right="328"/>
              <w:rPr>
                <w:b/>
                <w:sz w:val="24"/>
              </w:rPr>
            </w:pPr>
            <w:r>
              <w:rPr>
                <w:b/>
                <w:sz w:val="24"/>
              </w:rPr>
              <w:t>CAPÍTULO II. RIESGO Y CONFIABILIDAD</w:t>
            </w:r>
          </w:p>
        </w:tc>
        <w:tc>
          <w:tcPr>
            <w:tcW w:w="757" w:type="dxa"/>
          </w:tcPr>
          <w:p>
            <w:pPr/>
          </w:p>
        </w:tc>
      </w:tr>
      <w:tr>
        <w:trPr>
          <w:trHeight w:val="414" w:hRule="exact"/>
        </w:trPr>
        <w:tc>
          <w:tcPr>
            <w:tcW w:w="8326" w:type="dxa"/>
          </w:tcPr>
          <w:p>
            <w:pPr>
              <w:pStyle w:val="TableParagraph"/>
              <w:spacing w:before="58"/>
              <w:ind w:left="200" w:right="328"/>
              <w:rPr>
                <w:b/>
                <w:sz w:val="24"/>
              </w:rPr>
            </w:pPr>
            <w:r>
              <w:rPr>
                <w:b/>
                <w:sz w:val="24"/>
              </w:rPr>
              <w:t>Objetivos</w:t>
            </w:r>
          </w:p>
        </w:tc>
        <w:tc>
          <w:tcPr>
            <w:tcW w:w="757" w:type="dxa"/>
          </w:tcPr>
          <w:p>
            <w:pPr>
              <w:pStyle w:val="TableParagraph"/>
              <w:spacing w:before="55"/>
              <w:ind w:right="198"/>
              <w:jc w:val="right"/>
              <w:rPr>
                <w:sz w:val="24"/>
              </w:rPr>
            </w:pPr>
            <w:r>
              <w:rPr>
                <w:sz w:val="24"/>
              </w:rPr>
              <w:t>65</w:t>
            </w:r>
          </w:p>
        </w:tc>
      </w:tr>
      <w:tr>
        <w:trPr>
          <w:trHeight w:val="413" w:hRule="exact"/>
        </w:trPr>
        <w:tc>
          <w:tcPr>
            <w:tcW w:w="8326" w:type="dxa"/>
          </w:tcPr>
          <w:p>
            <w:pPr>
              <w:pStyle w:val="TableParagraph"/>
              <w:spacing w:before="54"/>
              <w:ind w:left="200" w:right="328"/>
              <w:rPr>
                <w:sz w:val="24"/>
              </w:rPr>
            </w:pPr>
            <w:r>
              <w:rPr>
                <w:sz w:val="24"/>
              </w:rPr>
              <w:t>2.1 Estados límite</w:t>
            </w:r>
          </w:p>
        </w:tc>
        <w:tc>
          <w:tcPr>
            <w:tcW w:w="757" w:type="dxa"/>
          </w:tcPr>
          <w:p>
            <w:pPr>
              <w:pStyle w:val="TableParagraph"/>
              <w:spacing w:before="54"/>
              <w:ind w:right="198"/>
              <w:jc w:val="right"/>
              <w:rPr>
                <w:sz w:val="24"/>
              </w:rPr>
            </w:pPr>
            <w:r>
              <w:rPr>
                <w:sz w:val="24"/>
              </w:rPr>
              <w:t>65</w:t>
            </w:r>
          </w:p>
        </w:tc>
      </w:tr>
      <w:tr>
        <w:trPr>
          <w:trHeight w:val="414" w:hRule="exact"/>
        </w:trPr>
        <w:tc>
          <w:tcPr>
            <w:tcW w:w="8326" w:type="dxa"/>
          </w:tcPr>
          <w:p>
            <w:pPr>
              <w:pStyle w:val="TableParagraph"/>
              <w:spacing w:before="56"/>
              <w:ind w:left="200" w:right="328"/>
              <w:rPr>
                <w:sz w:val="24"/>
              </w:rPr>
            </w:pPr>
            <w:r>
              <w:rPr>
                <w:sz w:val="24"/>
              </w:rPr>
              <w:t>2.2 Función de desempeño o de estado límite</w:t>
            </w:r>
          </w:p>
        </w:tc>
        <w:tc>
          <w:tcPr>
            <w:tcW w:w="757" w:type="dxa"/>
          </w:tcPr>
          <w:p>
            <w:pPr>
              <w:pStyle w:val="TableParagraph"/>
              <w:spacing w:before="56"/>
              <w:ind w:right="198"/>
              <w:jc w:val="right"/>
              <w:rPr>
                <w:sz w:val="24"/>
              </w:rPr>
            </w:pPr>
            <w:r>
              <w:rPr>
                <w:sz w:val="24"/>
              </w:rPr>
              <w:t>66</w:t>
            </w:r>
          </w:p>
        </w:tc>
      </w:tr>
      <w:tr>
        <w:trPr>
          <w:trHeight w:val="414" w:hRule="exact"/>
        </w:trPr>
        <w:tc>
          <w:tcPr>
            <w:tcW w:w="8326" w:type="dxa"/>
          </w:tcPr>
          <w:p>
            <w:pPr>
              <w:pStyle w:val="TableParagraph"/>
              <w:spacing w:before="55"/>
              <w:ind w:left="200" w:right="328"/>
              <w:rPr>
                <w:sz w:val="24"/>
              </w:rPr>
            </w:pPr>
            <w:r>
              <w:rPr>
                <w:sz w:val="24"/>
              </w:rPr>
              <w:t>2.3 Riesgo y Confiabilidad</w:t>
            </w:r>
          </w:p>
        </w:tc>
        <w:tc>
          <w:tcPr>
            <w:tcW w:w="757" w:type="dxa"/>
          </w:tcPr>
          <w:p>
            <w:pPr>
              <w:pStyle w:val="TableParagraph"/>
              <w:spacing w:before="55"/>
              <w:ind w:right="198"/>
              <w:jc w:val="right"/>
              <w:rPr>
                <w:sz w:val="24"/>
              </w:rPr>
            </w:pPr>
            <w:r>
              <w:rPr>
                <w:sz w:val="24"/>
              </w:rPr>
              <w:t>67</w:t>
            </w:r>
          </w:p>
        </w:tc>
      </w:tr>
      <w:tr>
        <w:trPr>
          <w:trHeight w:val="414" w:hRule="exact"/>
        </w:trPr>
        <w:tc>
          <w:tcPr>
            <w:tcW w:w="8326" w:type="dxa"/>
          </w:tcPr>
          <w:p>
            <w:pPr>
              <w:pStyle w:val="TableParagraph"/>
              <w:spacing w:before="57"/>
              <w:ind w:left="200" w:right="328"/>
              <w:rPr>
                <w:sz w:val="24"/>
              </w:rPr>
            </w:pPr>
            <w:r>
              <w:rPr>
                <w:sz w:val="24"/>
              </w:rPr>
              <w:t>2.3.1 Riesgo</w:t>
            </w:r>
          </w:p>
        </w:tc>
        <w:tc>
          <w:tcPr>
            <w:tcW w:w="757" w:type="dxa"/>
          </w:tcPr>
          <w:p>
            <w:pPr>
              <w:pStyle w:val="TableParagraph"/>
              <w:spacing w:before="57"/>
              <w:ind w:right="198"/>
              <w:jc w:val="right"/>
              <w:rPr>
                <w:sz w:val="24"/>
              </w:rPr>
            </w:pPr>
            <w:r>
              <w:rPr>
                <w:sz w:val="24"/>
              </w:rPr>
              <w:t>67</w:t>
            </w:r>
          </w:p>
        </w:tc>
      </w:tr>
      <w:tr>
        <w:trPr>
          <w:trHeight w:val="414" w:hRule="exact"/>
        </w:trPr>
        <w:tc>
          <w:tcPr>
            <w:tcW w:w="8326" w:type="dxa"/>
          </w:tcPr>
          <w:p>
            <w:pPr>
              <w:pStyle w:val="TableParagraph"/>
              <w:spacing w:before="55"/>
              <w:ind w:left="200" w:right="328"/>
              <w:rPr>
                <w:sz w:val="24"/>
              </w:rPr>
            </w:pPr>
            <w:r>
              <w:rPr>
                <w:sz w:val="24"/>
              </w:rPr>
              <w:t>2.3.2 Confiabilidad</w:t>
            </w:r>
          </w:p>
        </w:tc>
        <w:tc>
          <w:tcPr>
            <w:tcW w:w="757" w:type="dxa"/>
          </w:tcPr>
          <w:p>
            <w:pPr>
              <w:pStyle w:val="TableParagraph"/>
              <w:spacing w:before="55"/>
              <w:ind w:right="198"/>
              <w:jc w:val="right"/>
              <w:rPr>
                <w:sz w:val="24"/>
              </w:rPr>
            </w:pPr>
            <w:r>
              <w:rPr>
                <w:sz w:val="24"/>
              </w:rPr>
              <w:t>68</w:t>
            </w:r>
          </w:p>
        </w:tc>
      </w:tr>
      <w:tr>
        <w:trPr>
          <w:trHeight w:val="414" w:hRule="exact"/>
        </w:trPr>
        <w:tc>
          <w:tcPr>
            <w:tcW w:w="8326" w:type="dxa"/>
          </w:tcPr>
          <w:p>
            <w:pPr>
              <w:pStyle w:val="TableParagraph"/>
              <w:spacing w:before="56"/>
              <w:ind w:left="200" w:right="328"/>
              <w:rPr>
                <w:sz w:val="24"/>
              </w:rPr>
            </w:pPr>
            <w:r>
              <w:rPr>
                <w:sz w:val="24"/>
              </w:rPr>
              <w:t>2.4 Teoría de la probabilidad</w:t>
            </w:r>
          </w:p>
        </w:tc>
        <w:tc>
          <w:tcPr>
            <w:tcW w:w="757" w:type="dxa"/>
          </w:tcPr>
          <w:p>
            <w:pPr>
              <w:pStyle w:val="TableParagraph"/>
              <w:spacing w:before="56"/>
              <w:ind w:right="198"/>
              <w:jc w:val="right"/>
              <w:rPr>
                <w:sz w:val="24"/>
              </w:rPr>
            </w:pPr>
            <w:r>
              <w:rPr>
                <w:sz w:val="24"/>
              </w:rPr>
              <w:t>69</w:t>
            </w:r>
          </w:p>
        </w:tc>
      </w:tr>
      <w:tr>
        <w:trPr>
          <w:trHeight w:val="413" w:hRule="exact"/>
        </w:trPr>
        <w:tc>
          <w:tcPr>
            <w:tcW w:w="8326" w:type="dxa"/>
          </w:tcPr>
          <w:p>
            <w:pPr>
              <w:pStyle w:val="TableParagraph"/>
              <w:spacing w:before="55"/>
              <w:ind w:left="200" w:right="328"/>
              <w:rPr>
                <w:sz w:val="24"/>
              </w:rPr>
            </w:pPr>
            <w:r>
              <w:rPr>
                <w:sz w:val="24"/>
              </w:rPr>
              <w:t>2.4.1 Probabilidad de falla utilizando simulación de Monte Carlo</w:t>
            </w:r>
          </w:p>
        </w:tc>
        <w:tc>
          <w:tcPr>
            <w:tcW w:w="757" w:type="dxa"/>
          </w:tcPr>
          <w:p>
            <w:pPr>
              <w:pStyle w:val="TableParagraph"/>
              <w:spacing w:before="55"/>
              <w:ind w:right="198"/>
              <w:jc w:val="right"/>
              <w:rPr>
                <w:sz w:val="24"/>
              </w:rPr>
            </w:pPr>
            <w:r>
              <w:rPr>
                <w:sz w:val="24"/>
              </w:rPr>
              <w:t>69</w:t>
            </w:r>
          </w:p>
        </w:tc>
      </w:tr>
      <w:tr>
        <w:trPr>
          <w:trHeight w:val="415" w:hRule="exact"/>
        </w:trPr>
        <w:tc>
          <w:tcPr>
            <w:tcW w:w="8326" w:type="dxa"/>
          </w:tcPr>
          <w:p>
            <w:pPr>
              <w:pStyle w:val="TableParagraph"/>
              <w:spacing w:before="55"/>
              <w:ind w:left="200" w:right="328"/>
              <w:rPr>
                <w:sz w:val="24"/>
              </w:rPr>
            </w:pPr>
            <w:r>
              <w:rPr>
                <w:sz w:val="24"/>
              </w:rPr>
              <w:t>2.4.2 Índice de confiabilidad</w:t>
            </w:r>
          </w:p>
        </w:tc>
        <w:tc>
          <w:tcPr>
            <w:tcW w:w="757" w:type="dxa"/>
          </w:tcPr>
          <w:p>
            <w:pPr>
              <w:pStyle w:val="TableParagraph"/>
              <w:spacing w:before="58"/>
              <w:ind w:right="198"/>
              <w:jc w:val="right"/>
              <w:rPr>
                <w:sz w:val="24"/>
              </w:rPr>
            </w:pPr>
            <w:r>
              <w:rPr>
                <w:sz w:val="24"/>
              </w:rPr>
              <w:t>69</w:t>
            </w:r>
          </w:p>
        </w:tc>
      </w:tr>
      <w:tr>
        <w:trPr>
          <w:trHeight w:val="414" w:hRule="exact"/>
        </w:trPr>
        <w:tc>
          <w:tcPr>
            <w:tcW w:w="8326" w:type="dxa"/>
          </w:tcPr>
          <w:p>
            <w:pPr>
              <w:pStyle w:val="TableParagraph"/>
              <w:spacing w:before="55"/>
              <w:ind w:left="200" w:right="328"/>
              <w:rPr>
                <w:sz w:val="24"/>
              </w:rPr>
            </w:pPr>
            <w:r>
              <w:rPr>
                <w:sz w:val="24"/>
              </w:rPr>
              <w:t>2.5 Perfil de confiabilidad a partir de modelos de deterioro por corrosión</w:t>
            </w:r>
          </w:p>
        </w:tc>
        <w:tc>
          <w:tcPr>
            <w:tcW w:w="757" w:type="dxa"/>
          </w:tcPr>
          <w:p>
            <w:pPr>
              <w:pStyle w:val="TableParagraph"/>
              <w:spacing w:before="55"/>
              <w:ind w:right="198"/>
              <w:jc w:val="right"/>
              <w:rPr>
                <w:sz w:val="24"/>
              </w:rPr>
            </w:pPr>
            <w:r>
              <w:rPr>
                <w:sz w:val="24"/>
              </w:rPr>
              <w:t>70</w:t>
            </w:r>
          </w:p>
        </w:tc>
      </w:tr>
      <w:tr>
        <w:trPr>
          <w:trHeight w:val="414" w:hRule="exact"/>
        </w:trPr>
        <w:tc>
          <w:tcPr>
            <w:tcW w:w="8326" w:type="dxa"/>
          </w:tcPr>
          <w:p>
            <w:pPr>
              <w:pStyle w:val="TableParagraph"/>
              <w:spacing w:before="56"/>
              <w:ind w:left="200" w:right="328"/>
              <w:rPr>
                <w:sz w:val="24"/>
              </w:rPr>
            </w:pPr>
            <w:r>
              <w:rPr>
                <w:sz w:val="24"/>
              </w:rPr>
              <w:t>2.5.1 Determinación del tiempo de inicio de la corrosión</w:t>
            </w:r>
          </w:p>
        </w:tc>
        <w:tc>
          <w:tcPr>
            <w:tcW w:w="757" w:type="dxa"/>
          </w:tcPr>
          <w:p>
            <w:pPr>
              <w:pStyle w:val="TableParagraph"/>
              <w:spacing w:before="56"/>
              <w:ind w:right="198"/>
              <w:jc w:val="right"/>
              <w:rPr>
                <w:sz w:val="24"/>
              </w:rPr>
            </w:pPr>
            <w:r>
              <w:rPr>
                <w:sz w:val="24"/>
              </w:rPr>
              <w:t>70</w:t>
            </w:r>
          </w:p>
        </w:tc>
      </w:tr>
      <w:tr>
        <w:trPr>
          <w:trHeight w:val="828" w:hRule="exact"/>
        </w:trPr>
        <w:tc>
          <w:tcPr>
            <w:tcW w:w="8326" w:type="dxa"/>
          </w:tcPr>
          <w:p>
            <w:pPr>
              <w:pStyle w:val="TableParagraph"/>
              <w:spacing w:line="362" w:lineRule="auto" w:before="55"/>
              <w:ind w:left="766" w:right="328" w:hanging="567"/>
              <w:rPr>
                <w:sz w:val="24"/>
              </w:rPr>
            </w:pPr>
            <w:r>
              <w:rPr>
                <w:sz w:val="24"/>
              </w:rPr>
              <w:t>2.5.2 Estimación de la pérdida de sección transversal del acero durante la propagación de la corrosión</w:t>
            </w:r>
          </w:p>
        </w:tc>
        <w:tc>
          <w:tcPr>
            <w:tcW w:w="757" w:type="dxa"/>
          </w:tcPr>
          <w:p>
            <w:pPr>
              <w:pStyle w:val="TableParagraph"/>
              <w:spacing w:before="55"/>
              <w:ind w:right="198"/>
              <w:jc w:val="right"/>
              <w:rPr>
                <w:sz w:val="24"/>
              </w:rPr>
            </w:pPr>
            <w:r>
              <w:rPr>
                <w:sz w:val="24"/>
              </w:rPr>
              <w:t>71</w:t>
            </w:r>
          </w:p>
        </w:tc>
      </w:tr>
      <w:tr>
        <w:trPr>
          <w:trHeight w:val="828" w:hRule="exact"/>
        </w:trPr>
        <w:tc>
          <w:tcPr>
            <w:tcW w:w="8326" w:type="dxa"/>
          </w:tcPr>
          <w:p>
            <w:pPr>
              <w:pStyle w:val="TableParagraph"/>
              <w:spacing w:line="360" w:lineRule="auto" w:before="55"/>
              <w:ind w:left="766" w:right="328" w:hanging="567"/>
              <w:rPr>
                <w:sz w:val="24"/>
              </w:rPr>
            </w:pPr>
            <w:r>
              <w:rPr>
                <w:sz w:val="24"/>
              </w:rPr>
              <w:t>2.5.3 Cálculo de la variación de la resistencia de un elemento de concreto reforzado</w:t>
            </w:r>
          </w:p>
        </w:tc>
        <w:tc>
          <w:tcPr>
            <w:tcW w:w="757" w:type="dxa"/>
          </w:tcPr>
          <w:p>
            <w:pPr>
              <w:pStyle w:val="TableParagraph"/>
              <w:spacing w:before="55"/>
              <w:ind w:right="198"/>
              <w:jc w:val="right"/>
              <w:rPr>
                <w:sz w:val="24"/>
              </w:rPr>
            </w:pPr>
            <w:r>
              <w:rPr>
                <w:sz w:val="24"/>
              </w:rPr>
              <w:t>71</w:t>
            </w:r>
          </w:p>
        </w:tc>
      </w:tr>
      <w:tr>
        <w:trPr>
          <w:trHeight w:val="828" w:hRule="exact"/>
        </w:trPr>
        <w:tc>
          <w:tcPr>
            <w:tcW w:w="8326" w:type="dxa"/>
          </w:tcPr>
          <w:p>
            <w:pPr>
              <w:pStyle w:val="TableParagraph"/>
              <w:spacing w:line="360" w:lineRule="auto" w:before="55"/>
              <w:ind w:left="907" w:right="328" w:hanging="708"/>
              <w:rPr>
                <w:sz w:val="24"/>
              </w:rPr>
            </w:pPr>
            <w:r>
              <w:rPr>
                <w:sz w:val="24"/>
              </w:rPr>
              <w:t>2.5.3.a Modelo de Scott, Park y Priestley para el concreto sin confinar (Scott et al., 1982)</w:t>
            </w:r>
          </w:p>
        </w:tc>
        <w:tc>
          <w:tcPr>
            <w:tcW w:w="757" w:type="dxa"/>
          </w:tcPr>
          <w:p>
            <w:pPr>
              <w:pStyle w:val="TableParagraph"/>
              <w:spacing w:before="55"/>
              <w:ind w:right="198"/>
              <w:jc w:val="right"/>
              <w:rPr>
                <w:sz w:val="24"/>
              </w:rPr>
            </w:pPr>
            <w:r>
              <w:rPr>
                <w:sz w:val="24"/>
              </w:rPr>
              <w:t>72</w:t>
            </w:r>
          </w:p>
        </w:tc>
      </w:tr>
      <w:tr>
        <w:trPr>
          <w:trHeight w:val="828" w:hRule="exact"/>
        </w:trPr>
        <w:tc>
          <w:tcPr>
            <w:tcW w:w="8326" w:type="dxa"/>
          </w:tcPr>
          <w:p>
            <w:pPr>
              <w:pStyle w:val="TableParagraph"/>
              <w:spacing w:line="360" w:lineRule="auto" w:before="55"/>
              <w:ind w:left="907" w:right="328" w:hanging="708"/>
              <w:rPr>
                <w:sz w:val="24"/>
              </w:rPr>
            </w:pPr>
            <w:r>
              <w:rPr>
                <w:sz w:val="24"/>
              </w:rPr>
              <w:t>2.5.3.b Modelo de Scott, Park y Priestley para el concreto confinado (Scott et al., 1982)</w:t>
            </w:r>
          </w:p>
        </w:tc>
        <w:tc>
          <w:tcPr>
            <w:tcW w:w="757" w:type="dxa"/>
          </w:tcPr>
          <w:p>
            <w:pPr>
              <w:pStyle w:val="TableParagraph"/>
              <w:spacing w:before="55"/>
              <w:ind w:right="198"/>
              <w:jc w:val="right"/>
              <w:rPr>
                <w:sz w:val="24"/>
              </w:rPr>
            </w:pPr>
            <w:r>
              <w:rPr>
                <w:sz w:val="24"/>
              </w:rPr>
              <w:t>73</w:t>
            </w:r>
          </w:p>
        </w:tc>
      </w:tr>
      <w:tr>
        <w:trPr>
          <w:trHeight w:val="414" w:hRule="exact"/>
        </w:trPr>
        <w:tc>
          <w:tcPr>
            <w:tcW w:w="8326" w:type="dxa"/>
          </w:tcPr>
          <w:p>
            <w:pPr>
              <w:pStyle w:val="TableParagraph"/>
              <w:spacing w:before="55"/>
              <w:ind w:left="200" w:right="328"/>
              <w:rPr>
                <w:sz w:val="24"/>
              </w:rPr>
            </w:pPr>
            <w:r>
              <w:rPr>
                <w:sz w:val="24"/>
              </w:rPr>
              <w:t>2.5.3.c Modelo de Mander para el acero de refuerzo (Rodríguez y Botero, 1996)</w:t>
            </w:r>
          </w:p>
        </w:tc>
        <w:tc>
          <w:tcPr>
            <w:tcW w:w="757" w:type="dxa"/>
          </w:tcPr>
          <w:p>
            <w:pPr>
              <w:pStyle w:val="TableParagraph"/>
              <w:spacing w:before="55"/>
              <w:ind w:right="198"/>
              <w:jc w:val="right"/>
              <w:rPr>
                <w:sz w:val="24"/>
              </w:rPr>
            </w:pPr>
            <w:r>
              <w:rPr>
                <w:sz w:val="24"/>
              </w:rPr>
              <w:t>74</w:t>
            </w:r>
          </w:p>
        </w:tc>
      </w:tr>
      <w:tr>
        <w:trPr>
          <w:trHeight w:val="414" w:hRule="exact"/>
        </w:trPr>
        <w:tc>
          <w:tcPr>
            <w:tcW w:w="8326" w:type="dxa"/>
          </w:tcPr>
          <w:p>
            <w:pPr>
              <w:pStyle w:val="TableParagraph"/>
              <w:spacing w:before="57"/>
              <w:ind w:left="200" w:right="328"/>
              <w:rPr>
                <w:sz w:val="24"/>
              </w:rPr>
            </w:pPr>
            <w:r>
              <w:rPr>
                <w:sz w:val="24"/>
              </w:rPr>
              <w:t>2.5.4 Determinación del estado límite</w:t>
            </w:r>
          </w:p>
        </w:tc>
        <w:tc>
          <w:tcPr>
            <w:tcW w:w="757" w:type="dxa"/>
          </w:tcPr>
          <w:p>
            <w:pPr>
              <w:pStyle w:val="TableParagraph"/>
              <w:spacing w:before="57"/>
              <w:ind w:right="198"/>
              <w:jc w:val="right"/>
              <w:rPr>
                <w:sz w:val="24"/>
              </w:rPr>
            </w:pPr>
            <w:r>
              <w:rPr>
                <w:sz w:val="24"/>
              </w:rPr>
              <w:t>75</w:t>
            </w:r>
          </w:p>
        </w:tc>
      </w:tr>
      <w:tr>
        <w:trPr>
          <w:trHeight w:val="326" w:hRule="exact"/>
        </w:trPr>
        <w:tc>
          <w:tcPr>
            <w:tcW w:w="8326" w:type="dxa"/>
          </w:tcPr>
          <w:p>
            <w:pPr>
              <w:pStyle w:val="TableParagraph"/>
              <w:spacing w:before="55"/>
              <w:ind w:left="200" w:right="328"/>
              <w:rPr>
                <w:sz w:val="24"/>
              </w:rPr>
            </w:pPr>
            <w:r>
              <w:rPr>
                <w:sz w:val="24"/>
              </w:rPr>
              <w:t>2.5.5 Estimación de la probabilidad de falla y del índice de confiabilidad</w:t>
            </w:r>
          </w:p>
        </w:tc>
        <w:tc>
          <w:tcPr>
            <w:tcW w:w="757" w:type="dxa"/>
          </w:tcPr>
          <w:p>
            <w:pPr>
              <w:pStyle w:val="TableParagraph"/>
              <w:spacing w:before="55"/>
              <w:ind w:right="198"/>
              <w:jc w:val="right"/>
              <w:rPr>
                <w:sz w:val="24"/>
              </w:rPr>
            </w:pPr>
            <w:r>
              <w:rPr>
                <w:sz w:val="24"/>
              </w:rPr>
              <w:t>76</w:t>
            </w:r>
          </w:p>
        </w:tc>
      </w:tr>
    </w:tbl>
    <w:p>
      <w:pPr>
        <w:spacing w:after="0"/>
        <w:jc w:val="right"/>
        <w:rPr>
          <w:sz w:val="24"/>
        </w:rPr>
        <w:sectPr>
          <w:pgSz w:w="12240" w:h="15840"/>
          <w:pgMar w:header="0" w:footer="975" w:top="1440" w:bottom="1160" w:left="1400" w:right="154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67"/>
        <w:gridCol w:w="816"/>
      </w:tblGrid>
      <w:tr>
        <w:trPr>
          <w:trHeight w:val="330" w:hRule="exact"/>
        </w:trPr>
        <w:tc>
          <w:tcPr>
            <w:tcW w:w="8267" w:type="dxa"/>
          </w:tcPr>
          <w:p>
            <w:pPr/>
          </w:p>
        </w:tc>
        <w:tc>
          <w:tcPr>
            <w:tcW w:w="816" w:type="dxa"/>
          </w:tcPr>
          <w:p>
            <w:pPr>
              <w:pStyle w:val="TableParagraph"/>
              <w:spacing w:line="245" w:lineRule="exact"/>
              <w:ind w:left="-38" w:right="200"/>
              <w:jc w:val="right"/>
              <w:rPr>
                <w:sz w:val="24"/>
              </w:rPr>
            </w:pPr>
            <w:r>
              <w:rPr>
                <w:spacing w:val="-1"/>
                <w:sz w:val="24"/>
              </w:rPr>
              <w:t>Página</w:t>
            </w:r>
          </w:p>
        </w:tc>
      </w:tr>
      <w:tr>
        <w:trPr>
          <w:trHeight w:val="1242" w:hRule="exact"/>
        </w:trPr>
        <w:tc>
          <w:tcPr>
            <w:tcW w:w="8267" w:type="dxa"/>
          </w:tcPr>
          <w:p>
            <w:pPr>
              <w:pStyle w:val="TableParagraph"/>
              <w:spacing w:line="360" w:lineRule="auto" w:before="59"/>
              <w:ind w:left="1901" w:right="255" w:hanging="1702"/>
              <w:jc w:val="both"/>
              <w:rPr>
                <w:b/>
                <w:sz w:val="24"/>
              </w:rPr>
            </w:pPr>
            <w:r>
              <w:rPr>
                <w:b/>
                <w:sz w:val="24"/>
              </w:rPr>
              <w:t>CAPÍTULO III. EVOLUCIÓN DEL DETERIORO POR CORROSIÓN DE UNA ESTRUCTURA DE CONCRETO REFORZADO. PROPUESTA DE UN MODELO.</w:t>
            </w:r>
          </w:p>
        </w:tc>
        <w:tc>
          <w:tcPr>
            <w:tcW w:w="816" w:type="dxa"/>
          </w:tcPr>
          <w:p>
            <w:pPr/>
          </w:p>
        </w:tc>
      </w:tr>
      <w:tr>
        <w:trPr>
          <w:trHeight w:val="414" w:hRule="exact"/>
        </w:trPr>
        <w:tc>
          <w:tcPr>
            <w:tcW w:w="8267" w:type="dxa"/>
          </w:tcPr>
          <w:p>
            <w:pPr>
              <w:pStyle w:val="TableParagraph"/>
              <w:spacing w:before="58"/>
              <w:ind w:left="200" w:right="189"/>
              <w:rPr>
                <w:b/>
                <w:sz w:val="24"/>
              </w:rPr>
            </w:pPr>
            <w:r>
              <w:rPr>
                <w:b/>
                <w:sz w:val="24"/>
              </w:rPr>
              <w:t>Objetivos</w:t>
            </w:r>
          </w:p>
        </w:tc>
        <w:tc>
          <w:tcPr>
            <w:tcW w:w="816" w:type="dxa"/>
          </w:tcPr>
          <w:p>
            <w:pPr>
              <w:pStyle w:val="TableParagraph"/>
              <w:spacing w:before="53"/>
              <w:ind w:left="-38" w:right="198"/>
              <w:jc w:val="right"/>
              <w:rPr>
                <w:sz w:val="24"/>
              </w:rPr>
            </w:pPr>
            <w:r>
              <w:rPr>
                <w:sz w:val="24"/>
              </w:rPr>
              <w:t>79</w:t>
            </w:r>
          </w:p>
        </w:tc>
      </w:tr>
      <w:tr>
        <w:trPr>
          <w:trHeight w:val="1240" w:hRule="exact"/>
        </w:trPr>
        <w:tc>
          <w:tcPr>
            <w:tcW w:w="8267" w:type="dxa"/>
          </w:tcPr>
          <w:p>
            <w:pPr>
              <w:pStyle w:val="TableParagraph"/>
              <w:spacing w:line="360" w:lineRule="auto" w:before="54"/>
              <w:ind w:left="627" w:right="254" w:hanging="428"/>
              <w:jc w:val="both"/>
              <w:rPr>
                <w:sz w:val="24"/>
              </w:rPr>
            </w:pPr>
            <w:r>
              <w:rPr>
                <w:sz w:val="24"/>
              </w:rPr>
              <w:t>3.1. Modelo para estimar el impacto del tiempo de corrosión en la evolución del índice de confiabilidad de una estructura de concreto reforzado. Propuesta  de modificación del modelo de Thoft</w:t>
            </w:r>
            <w:r>
              <w:rPr>
                <w:spacing w:val="-6"/>
                <w:sz w:val="24"/>
              </w:rPr>
              <w:t> </w:t>
            </w:r>
            <w:r>
              <w:rPr>
                <w:sz w:val="24"/>
              </w:rPr>
              <w:t>(2006a)</w:t>
            </w:r>
          </w:p>
        </w:tc>
        <w:tc>
          <w:tcPr>
            <w:tcW w:w="816" w:type="dxa"/>
          </w:tcPr>
          <w:p>
            <w:pPr>
              <w:pStyle w:val="TableParagraph"/>
              <w:spacing w:before="54"/>
              <w:ind w:left="-38" w:right="198"/>
              <w:jc w:val="right"/>
              <w:rPr>
                <w:sz w:val="24"/>
              </w:rPr>
            </w:pPr>
            <w:r>
              <w:rPr>
                <w:sz w:val="24"/>
              </w:rPr>
              <w:t>80</w:t>
            </w:r>
          </w:p>
        </w:tc>
      </w:tr>
      <w:tr>
        <w:trPr>
          <w:trHeight w:val="413" w:hRule="exact"/>
        </w:trPr>
        <w:tc>
          <w:tcPr>
            <w:tcW w:w="8267" w:type="dxa"/>
          </w:tcPr>
          <w:p>
            <w:pPr>
              <w:pStyle w:val="TableParagraph"/>
              <w:spacing w:before="55"/>
              <w:ind w:left="200" w:right="189"/>
              <w:rPr>
                <w:sz w:val="24"/>
              </w:rPr>
            </w:pPr>
            <w:r>
              <w:rPr>
                <w:sz w:val="24"/>
              </w:rPr>
              <w:t>3.1.1 Paso 1. Penetración del cloruro en el concreto</w:t>
            </w:r>
          </w:p>
        </w:tc>
        <w:tc>
          <w:tcPr>
            <w:tcW w:w="816" w:type="dxa"/>
          </w:tcPr>
          <w:p>
            <w:pPr>
              <w:pStyle w:val="TableParagraph"/>
              <w:spacing w:before="55"/>
              <w:ind w:left="-38" w:right="198"/>
              <w:jc w:val="right"/>
              <w:rPr>
                <w:sz w:val="24"/>
              </w:rPr>
            </w:pPr>
            <w:r>
              <w:rPr>
                <w:sz w:val="24"/>
              </w:rPr>
              <w:t>82</w:t>
            </w:r>
          </w:p>
        </w:tc>
      </w:tr>
      <w:tr>
        <w:trPr>
          <w:trHeight w:val="416" w:hRule="exact"/>
        </w:trPr>
        <w:tc>
          <w:tcPr>
            <w:tcW w:w="8267" w:type="dxa"/>
          </w:tcPr>
          <w:p>
            <w:pPr>
              <w:pStyle w:val="TableParagraph"/>
              <w:spacing w:before="55"/>
              <w:ind w:left="200" w:right="189"/>
              <w:rPr>
                <w:sz w:val="24"/>
              </w:rPr>
            </w:pPr>
            <w:r>
              <w:rPr>
                <w:sz w:val="24"/>
              </w:rPr>
              <w:t>3.1.2 Paso 2. Iniciación de la corrosión del refuerzo</w:t>
            </w:r>
          </w:p>
        </w:tc>
        <w:tc>
          <w:tcPr>
            <w:tcW w:w="816" w:type="dxa"/>
          </w:tcPr>
          <w:p>
            <w:pPr>
              <w:pStyle w:val="TableParagraph"/>
              <w:spacing w:before="58"/>
              <w:ind w:left="-38" w:right="198"/>
              <w:jc w:val="right"/>
              <w:rPr>
                <w:sz w:val="24"/>
              </w:rPr>
            </w:pPr>
            <w:r>
              <w:rPr>
                <w:sz w:val="24"/>
              </w:rPr>
              <w:t>82</w:t>
            </w:r>
          </w:p>
        </w:tc>
      </w:tr>
      <w:tr>
        <w:trPr>
          <w:trHeight w:val="414" w:hRule="exact"/>
        </w:trPr>
        <w:tc>
          <w:tcPr>
            <w:tcW w:w="8267" w:type="dxa"/>
          </w:tcPr>
          <w:p>
            <w:pPr>
              <w:pStyle w:val="TableParagraph"/>
              <w:spacing w:before="55"/>
              <w:ind w:left="200" w:right="189"/>
              <w:rPr>
                <w:sz w:val="24"/>
              </w:rPr>
            </w:pPr>
            <w:r>
              <w:rPr>
                <w:sz w:val="24"/>
              </w:rPr>
              <w:t>3.1.5 Paso 3. Evolución de las grietas en el concreto</w:t>
            </w:r>
          </w:p>
        </w:tc>
        <w:tc>
          <w:tcPr>
            <w:tcW w:w="816" w:type="dxa"/>
          </w:tcPr>
          <w:p>
            <w:pPr>
              <w:pStyle w:val="TableParagraph"/>
              <w:spacing w:before="55"/>
              <w:ind w:left="-38" w:right="198"/>
              <w:jc w:val="right"/>
              <w:rPr>
                <w:sz w:val="24"/>
              </w:rPr>
            </w:pPr>
            <w:r>
              <w:rPr>
                <w:sz w:val="24"/>
              </w:rPr>
              <w:t>83</w:t>
            </w:r>
          </w:p>
        </w:tc>
      </w:tr>
      <w:tr>
        <w:trPr>
          <w:trHeight w:val="414" w:hRule="exact"/>
        </w:trPr>
        <w:tc>
          <w:tcPr>
            <w:tcW w:w="8267" w:type="dxa"/>
          </w:tcPr>
          <w:p>
            <w:pPr>
              <w:pStyle w:val="TableParagraph"/>
              <w:spacing w:before="56"/>
              <w:ind w:left="200" w:right="189"/>
              <w:rPr>
                <w:sz w:val="24"/>
              </w:rPr>
            </w:pPr>
            <w:r>
              <w:rPr>
                <w:sz w:val="24"/>
              </w:rPr>
              <w:t>3.1.5.1 Análisis de varianza (ANOVA)</w:t>
            </w:r>
          </w:p>
        </w:tc>
        <w:tc>
          <w:tcPr>
            <w:tcW w:w="816" w:type="dxa"/>
          </w:tcPr>
          <w:p>
            <w:pPr>
              <w:pStyle w:val="TableParagraph"/>
              <w:spacing w:before="56"/>
              <w:ind w:left="-38" w:right="198"/>
              <w:jc w:val="right"/>
              <w:rPr>
                <w:sz w:val="24"/>
              </w:rPr>
            </w:pPr>
            <w:r>
              <w:rPr>
                <w:sz w:val="24"/>
              </w:rPr>
              <w:t>83</w:t>
            </w:r>
          </w:p>
        </w:tc>
      </w:tr>
      <w:tr>
        <w:trPr>
          <w:trHeight w:val="414" w:hRule="exact"/>
        </w:trPr>
        <w:tc>
          <w:tcPr>
            <w:tcW w:w="8267" w:type="dxa"/>
          </w:tcPr>
          <w:p>
            <w:pPr>
              <w:pStyle w:val="TableParagraph"/>
              <w:spacing w:before="55"/>
              <w:ind w:left="200" w:right="189"/>
              <w:rPr>
                <w:sz w:val="24"/>
              </w:rPr>
            </w:pPr>
            <w:r>
              <w:rPr>
                <w:sz w:val="24"/>
              </w:rPr>
              <w:t>3.1.5.1.a Datos de agrietamiento por corrosión de Muñoz (2009)</w:t>
            </w:r>
          </w:p>
        </w:tc>
        <w:tc>
          <w:tcPr>
            <w:tcW w:w="816" w:type="dxa"/>
          </w:tcPr>
          <w:p>
            <w:pPr>
              <w:pStyle w:val="TableParagraph"/>
              <w:spacing w:before="55"/>
              <w:ind w:left="-38" w:right="198"/>
              <w:jc w:val="right"/>
              <w:rPr>
                <w:sz w:val="24"/>
              </w:rPr>
            </w:pPr>
            <w:r>
              <w:rPr>
                <w:sz w:val="24"/>
              </w:rPr>
              <w:t>84</w:t>
            </w:r>
          </w:p>
        </w:tc>
      </w:tr>
      <w:tr>
        <w:trPr>
          <w:trHeight w:val="414" w:hRule="exact"/>
        </w:trPr>
        <w:tc>
          <w:tcPr>
            <w:tcW w:w="8267" w:type="dxa"/>
          </w:tcPr>
          <w:p>
            <w:pPr>
              <w:pStyle w:val="TableParagraph"/>
              <w:spacing w:before="56"/>
              <w:ind w:left="200" w:right="189"/>
              <w:rPr>
                <w:sz w:val="24"/>
              </w:rPr>
            </w:pPr>
            <w:r>
              <w:rPr>
                <w:sz w:val="24"/>
              </w:rPr>
              <w:t>3.1.5.1.b Hipótesis de trabajo planteadas para el ANOVA</w:t>
            </w:r>
          </w:p>
        </w:tc>
        <w:tc>
          <w:tcPr>
            <w:tcW w:w="816" w:type="dxa"/>
          </w:tcPr>
          <w:p>
            <w:pPr>
              <w:pStyle w:val="TableParagraph"/>
              <w:spacing w:before="56"/>
              <w:ind w:left="-38" w:right="198"/>
              <w:jc w:val="right"/>
              <w:rPr>
                <w:sz w:val="24"/>
              </w:rPr>
            </w:pPr>
            <w:r>
              <w:rPr>
                <w:sz w:val="24"/>
              </w:rPr>
              <w:t>84</w:t>
            </w:r>
          </w:p>
        </w:tc>
      </w:tr>
      <w:tr>
        <w:trPr>
          <w:trHeight w:val="828" w:hRule="exact"/>
        </w:trPr>
        <w:tc>
          <w:tcPr>
            <w:tcW w:w="8267" w:type="dxa"/>
          </w:tcPr>
          <w:p>
            <w:pPr>
              <w:pStyle w:val="TableParagraph"/>
              <w:spacing w:line="360" w:lineRule="auto" w:before="55"/>
              <w:ind w:left="1193" w:right="189" w:hanging="994"/>
              <w:rPr>
                <w:sz w:val="24"/>
              </w:rPr>
            </w:pPr>
            <w:r>
              <w:rPr>
                <w:sz w:val="24"/>
              </w:rPr>
              <w:t>3.1.5.1.c Determinación del estadístico F y toma de decisión de las hipótesis consideradas</w:t>
            </w:r>
          </w:p>
        </w:tc>
        <w:tc>
          <w:tcPr>
            <w:tcW w:w="816" w:type="dxa"/>
          </w:tcPr>
          <w:p>
            <w:pPr>
              <w:pStyle w:val="TableParagraph"/>
              <w:spacing w:before="55"/>
              <w:ind w:left="-38" w:right="198"/>
              <w:jc w:val="right"/>
              <w:rPr>
                <w:sz w:val="24"/>
              </w:rPr>
            </w:pPr>
            <w:r>
              <w:rPr>
                <w:sz w:val="24"/>
              </w:rPr>
              <w:t>86</w:t>
            </w:r>
          </w:p>
        </w:tc>
      </w:tr>
      <w:tr>
        <w:trPr>
          <w:trHeight w:val="414" w:hRule="exact"/>
        </w:trPr>
        <w:tc>
          <w:tcPr>
            <w:tcW w:w="8267" w:type="dxa"/>
          </w:tcPr>
          <w:p>
            <w:pPr>
              <w:pStyle w:val="TableParagraph"/>
              <w:spacing w:before="55"/>
              <w:ind w:left="200" w:right="189"/>
              <w:rPr>
                <w:sz w:val="24"/>
              </w:rPr>
            </w:pPr>
            <w:r>
              <w:rPr>
                <w:sz w:val="24"/>
              </w:rPr>
              <w:t>3.1.5.1.d Prueba de Duncan</w:t>
            </w:r>
          </w:p>
        </w:tc>
        <w:tc>
          <w:tcPr>
            <w:tcW w:w="816" w:type="dxa"/>
          </w:tcPr>
          <w:p>
            <w:pPr>
              <w:pStyle w:val="TableParagraph"/>
              <w:spacing w:before="55"/>
              <w:ind w:left="-38" w:right="198"/>
              <w:jc w:val="right"/>
              <w:rPr>
                <w:sz w:val="24"/>
              </w:rPr>
            </w:pPr>
            <w:r>
              <w:rPr>
                <w:sz w:val="24"/>
              </w:rPr>
              <w:t>86</w:t>
            </w:r>
          </w:p>
        </w:tc>
      </w:tr>
      <w:tr>
        <w:trPr>
          <w:trHeight w:val="414" w:hRule="exact"/>
        </w:trPr>
        <w:tc>
          <w:tcPr>
            <w:tcW w:w="8267" w:type="dxa"/>
          </w:tcPr>
          <w:p>
            <w:pPr>
              <w:pStyle w:val="TableParagraph"/>
              <w:spacing w:before="57"/>
              <w:ind w:left="200" w:right="189"/>
              <w:rPr>
                <w:sz w:val="24"/>
              </w:rPr>
            </w:pPr>
            <w:r>
              <w:rPr>
                <w:sz w:val="24"/>
              </w:rPr>
              <w:t>3.1.5.1.e Análisis de datos para la relación respuesta - factor</w:t>
            </w:r>
          </w:p>
        </w:tc>
        <w:tc>
          <w:tcPr>
            <w:tcW w:w="816" w:type="dxa"/>
          </w:tcPr>
          <w:p>
            <w:pPr>
              <w:pStyle w:val="TableParagraph"/>
              <w:spacing w:before="57"/>
              <w:ind w:left="-38" w:right="198"/>
              <w:jc w:val="right"/>
              <w:rPr>
                <w:sz w:val="24"/>
              </w:rPr>
            </w:pPr>
            <w:r>
              <w:rPr>
                <w:sz w:val="24"/>
              </w:rPr>
              <w:t>87</w:t>
            </w:r>
          </w:p>
        </w:tc>
      </w:tr>
      <w:tr>
        <w:trPr>
          <w:trHeight w:val="414" w:hRule="exact"/>
        </w:trPr>
        <w:tc>
          <w:tcPr>
            <w:tcW w:w="8267" w:type="dxa"/>
          </w:tcPr>
          <w:p>
            <w:pPr>
              <w:pStyle w:val="TableParagraph"/>
              <w:spacing w:before="55"/>
              <w:ind w:left="200" w:right="189"/>
              <w:rPr>
                <w:sz w:val="24"/>
              </w:rPr>
            </w:pPr>
            <w:r>
              <w:rPr>
                <w:sz w:val="24"/>
              </w:rPr>
              <w:t>3.1.5.2 Modelo de regresión lineal</w:t>
            </w:r>
          </w:p>
        </w:tc>
        <w:tc>
          <w:tcPr>
            <w:tcW w:w="816" w:type="dxa"/>
          </w:tcPr>
          <w:p>
            <w:pPr>
              <w:pStyle w:val="TableParagraph"/>
              <w:spacing w:before="55"/>
              <w:ind w:left="-38" w:right="198"/>
              <w:jc w:val="right"/>
              <w:rPr>
                <w:sz w:val="24"/>
              </w:rPr>
            </w:pPr>
            <w:r>
              <w:rPr>
                <w:sz w:val="24"/>
              </w:rPr>
              <w:t>90</w:t>
            </w:r>
          </w:p>
        </w:tc>
      </w:tr>
      <w:tr>
        <w:trPr>
          <w:trHeight w:val="414" w:hRule="exact"/>
        </w:trPr>
        <w:tc>
          <w:tcPr>
            <w:tcW w:w="8267" w:type="dxa"/>
          </w:tcPr>
          <w:p>
            <w:pPr>
              <w:pStyle w:val="TableParagraph"/>
              <w:spacing w:before="56"/>
              <w:ind w:left="200" w:right="189"/>
              <w:rPr>
                <w:sz w:val="24"/>
              </w:rPr>
            </w:pPr>
            <w:r>
              <w:rPr>
                <w:sz w:val="24"/>
              </w:rPr>
              <w:t>3.1.5.2.a Estimación de los coeficientes de regresión por mínimos cuadrados</w:t>
            </w:r>
          </w:p>
        </w:tc>
        <w:tc>
          <w:tcPr>
            <w:tcW w:w="816" w:type="dxa"/>
          </w:tcPr>
          <w:p>
            <w:pPr>
              <w:pStyle w:val="TableParagraph"/>
              <w:spacing w:before="56"/>
              <w:ind w:left="-38" w:right="198"/>
              <w:jc w:val="right"/>
              <w:rPr>
                <w:sz w:val="24"/>
              </w:rPr>
            </w:pPr>
            <w:r>
              <w:rPr>
                <w:sz w:val="24"/>
              </w:rPr>
              <w:t>92</w:t>
            </w:r>
          </w:p>
        </w:tc>
      </w:tr>
      <w:tr>
        <w:trPr>
          <w:trHeight w:val="828" w:hRule="exact"/>
        </w:trPr>
        <w:tc>
          <w:tcPr>
            <w:tcW w:w="8267" w:type="dxa"/>
          </w:tcPr>
          <w:p>
            <w:pPr>
              <w:pStyle w:val="TableParagraph"/>
              <w:spacing w:line="360" w:lineRule="auto" w:before="55"/>
              <w:ind w:left="1193" w:right="189" w:hanging="994"/>
              <w:rPr>
                <w:sz w:val="24"/>
              </w:rPr>
            </w:pPr>
            <w:r>
              <w:rPr>
                <w:sz w:val="24"/>
              </w:rPr>
              <w:t>3.1.5.2.b Diagramas de dispersión residual-valor de predicción no estandarizado del ancho de grieta</w:t>
            </w:r>
          </w:p>
        </w:tc>
        <w:tc>
          <w:tcPr>
            <w:tcW w:w="816" w:type="dxa"/>
          </w:tcPr>
          <w:p>
            <w:pPr>
              <w:pStyle w:val="TableParagraph"/>
              <w:spacing w:before="55"/>
              <w:ind w:left="-38" w:right="198"/>
              <w:jc w:val="right"/>
              <w:rPr>
                <w:sz w:val="24"/>
              </w:rPr>
            </w:pPr>
            <w:r>
              <w:rPr>
                <w:sz w:val="24"/>
              </w:rPr>
              <w:t>94</w:t>
            </w:r>
          </w:p>
        </w:tc>
      </w:tr>
      <w:tr>
        <w:trPr>
          <w:trHeight w:val="414" w:hRule="exact"/>
        </w:trPr>
        <w:tc>
          <w:tcPr>
            <w:tcW w:w="8267" w:type="dxa"/>
          </w:tcPr>
          <w:p>
            <w:pPr>
              <w:pStyle w:val="TableParagraph"/>
              <w:spacing w:before="55"/>
              <w:ind w:left="200" w:right="189"/>
              <w:rPr>
                <w:sz w:val="24"/>
              </w:rPr>
            </w:pPr>
            <w:r>
              <w:rPr>
                <w:sz w:val="24"/>
              </w:rPr>
              <w:t>3.1.5.2.c Transformación de los modelos de regresión lineal múltiple</w:t>
            </w:r>
          </w:p>
        </w:tc>
        <w:tc>
          <w:tcPr>
            <w:tcW w:w="816" w:type="dxa"/>
          </w:tcPr>
          <w:p>
            <w:pPr>
              <w:pStyle w:val="TableParagraph"/>
              <w:spacing w:before="55"/>
              <w:ind w:left="-38" w:right="198"/>
              <w:jc w:val="right"/>
              <w:rPr>
                <w:sz w:val="24"/>
              </w:rPr>
            </w:pPr>
            <w:r>
              <w:rPr>
                <w:sz w:val="24"/>
              </w:rPr>
              <w:t>94</w:t>
            </w:r>
          </w:p>
        </w:tc>
      </w:tr>
      <w:tr>
        <w:trPr>
          <w:trHeight w:val="828" w:hRule="exact"/>
        </w:trPr>
        <w:tc>
          <w:tcPr>
            <w:tcW w:w="8267" w:type="dxa"/>
          </w:tcPr>
          <w:p>
            <w:pPr>
              <w:pStyle w:val="TableParagraph"/>
              <w:spacing w:line="360" w:lineRule="auto" w:before="56"/>
              <w:ind w:left="1193" w:right="189" w:hanging="994"/>
              <w:rPr>
                <w:sz w:val="24"/>
              </w:rPr>
            </w:pPr>
            <w:r>
              <w:rPr>
                <w:sz w:val="24"/>
              </w:rPr>
              <w:t>3.1.5.2.d Diagrama de dispersión: valor de predicción no estandarizado-valor observado del ancho de grieta ajustado</w:t>
            </w:r>
          </w:p>
        </w:tc>
        <w:tc>
          <w:tcPr>
            <w:tcW w:w="816" w:type="dxa"/>
          </w:tcPr>
          <w:p>
            <w:pPr>
              <w:pStyle w:val="TableParagraph"/>
              <w:spacing w:before="56"/>
              <w:ind w:left="-38" w:right="198"/>
              <w:jc w:val="right"/>
              <w:rPr>
                <w:sz w:val="24"/>
              </w:rPr>
            </w:pPr>
            <w:r>
              <w:rPr>
                <w:sz w:val="24"/>
              </w:rPr>
              <w:t>97</w:t>
            </w:r>
          </w:p>
        </w:tc>
      </w:tr>
      <w:tr>
        <w:trPr>
          <w:trHeight w:val="414" w:hRule="exact"/>
        </w:trPr>
        <w:tc>
          <w:tcPr>
            <w:tcW w:w="8267" w:type="dxa"/>
          </w:tcPr>
          <w:p>
            <w:pPr>
              <w:pStyle w:val="TableParagraph"/>
              <w:spacing w:before="57"/>
              <w:ind w:left="200" w:right="189"/>
              <w:rPr>
                <w:sz w:val="24"/>
              </w:rPr>
            </w:pPr>
            <w:r>
              <w:rPr>
                <w:sz w:val="24"/>
              </w:rPr>
              <w:t>3.1.5.2.e Elección del modelo de regresión lineal múltiple</w:t>
            </w:r>
          </w:p>
        </w:tc>
        <w:tc>
          <w:tcPr>
            <w:tcW w:w="816" w:type="dxa"/>
          </w:tcPr>
          <w:p>
            <w:pPr>
              <w:pStyle w:val="TableParagraph"/>
              <w:spacing w:before="57"/>
              <w:ind w:left="-38" w:right="198"/>
              <w:jc w:val="right"/>
              <w:rPr>
                <w:sz w:val="24"/>
              </w:rPr>
            </w:pPr>
            <w:r>
              <w:rPr>
                <w:sz w:val="24"/>
              </w:rPr>
              <w:t>97</w:t>
            </w:r>
          </w:p>
        </w:tc>
      </w:tr>
      <w:tr>
        <w:trPr>
          <w:trHeight w:val="828" w:hRule="exact"/>
        </w:trPr>
        <w:tc>
          <w:tcPr>
            <w:tcW w:w="8267" w:type="dxa"/>
          </w:tcPr>
          <w:p>
            <w:pPr>
              <w:pStyle w:val="TableParagraph"/>
              <w:spacing w:line="360" w:lineRule="auto" w:before="55"/>
              <w:ind w:left="907" w:right="189" w:hanging="708"/>
              <w:rPr>
                <w:sz w:val="24"/>
              </w:rPr>
            </w:pPr>
            <w:r>
              <w:rPr>
                <w:sz w:val="24"/>
              </w:rPr>
              <w:t>3.1.5.3 Comparación de los modelos para estimar los anchos de grieta en el tiempo de propagación de la corrosión</w:t>
            </w:r>
          </w:p>
        </w:tc>
        <w:tc>
          <w:tcPr>
            <w:tcW w:w="816" w:type="dxa"/>
          </w:tcPr>
          <w:p>
            <w:pPr>
              <w:pStyle w:val="TableParagraph"/>
              <w:spacing w:before="55"/>
              <w:ind w:left="-38" w:right="198"/>
              <w:jc w:val="right"/>
              <w:rPr>
                <w:sz w:val="24"/>
              </w:rPr>
            </w:pPr>
            <w:r>
              <w:rPr>
                <w:sz w:val="24"/>
              </w:rPr>
              <w:t>98</w:t>
            </w:r>
          </w:p>
        </w:tc>
      </w:tr>
      <w:tr>
        <w:trPr>
          <w:trHeight w:val="413" w:hRule="exact"/>
        </w:trPr>
        <w:tc>
          <w:tcPr>
            <w:tcW w:w="8267" w:type="dxa"/>
          </w:tcPr>
          <w:p>
            <w:pPr>
              <w:pStyle w:val="TableParagraph"/>
              <w:spacing w:before="55"/>
              <w:ind w:left="200" w:right="189"/>
              <w:rPr>
                <w:sz w:val="24"/>
              </w:rPr>
            </w:pPr>
            <w:r>
              <w:rPr>
                <w:sz w:val="24"/>
              </w:rPr>
              <w:t>3.1.5.4 Pérdida de diámetro de la barra de acero en el tiempo</w:t>
            </w:r>
          </w:p>
        </w:tc>
        <w:tc>
          <w:tcPr>
            <w:tcW w:w="816" w:type="dxa"/>
          </w:tcPr>
          <w:p>
            <w:pPr>
              <w:pStyle w:val="TableParagraph"/>
              <w:spacing w:before="55"/>
              <w:ind w:left="-38" w:right="198"/>
              <w:jc w:val="right"/>
              <w:rPr>
                <w:sz w:val="24"/>
              </w:rPr>
            </w:pPr>
            <w:r>
              <w:rPr>
                <w:sz w:val="24"/>
              </w:rPr>
              <w:t>107</w:t>
            </w:r>
          </w:p>
        </w:tc>
      </w:tr>
      <w:tr>
        <w:trPr>
          <w:trHeight w:val="414" w:hRule="exact"/>
        </w:trPr>
        <w:tc>
          <w:tcPr>
            <w:tcW w:w="8267" w:type="dxa"/>
          </w:tcPr>
          <w:p>
            <w:pPr>
              <w:pStyle w:val="TableParagraph"/>
              <w:spacing w:before="55"/>
              <w:ind w:left="200" w:right="189"/>
              <w:rPr>
                <w:sz w:val="24"/>
              </w:rPr>
            </w:pPr>
            <w:r>
              <w:rPr>
                <w:sz w:val="24"/>
              </w:rPr>
              <w:t>3.1.5.5 Área de acero reducida por corrosión en el tiempo</w:t>
            </w:r>
          </w:p>
        </w:tc>
        <w:tc>
          <w:tcPr>
            <w:tcW w:w="816" w:type="dxa"/>
          </w:tcPr>
          <w:p>
            <w:pPr>
              <w:pStyle w:val="TableParagraph"/>
              <w:spacing w:before="55"/>
              <w:ind w:left="-38" w:right="198"/>
              <w:jc w:val="right"/>
              <w:rPr>
                <w:sz w:val="24"/>
              </w:rPr>
            </w:pPr>
            <w:r>
              <w:rPr>
                <w:sz w:val="24"/>
              </w:rPr>
              <w:t>107</w:t>
            </w:r>
          </w:p>
        </w:tc>
      </w:tr>
      <w:tr>
        <w:trPr>
          <w:trHeight w:val="328" w:hRule="exact"/>
        </w:trPr>
        <w:tc>
          <w:tcPr>
            <w:tcW w:w="8267" w:type="dxa"/>
          </w:tcPr>
          <w:p>
            <w:pPr>
              <w:pStyle w:val="TableParagraph"/>
              <w:spacing w:before="56"/>
              <w:ind w:left="200" w:right="189"/>
              <w:rPr>
                <w:sz w:val="24"/>
              </w:rPr>
            </w:pPr>
            <w:r>
              <w:rPr>
                <w:sz w:val="24"/>
              </w:rPr>
              <w:t>3.1.6 Paso 6. Descascaramiento</w:t>
            </w:r>
          </w:p>
        </w:tc>
        <w:tc>
          <w:tcPr>
            <w:tcW w:w="816" w:type="dxa"/>
          </w:tcPr>
          <w:p>
            <w:pPr>
              <w:pStyle w:val="TableParagraph"/>
              <w:spacing w:before="56"/>
              <w:ind w:left="-38" w:right="198"/>
              <w:jc w:val="right"/>
              <w:rPr>
                <w:sz w:val="24"/>
              </w:rPr>
            </w:pPr>
            <w:r>
              <w:rPr>
                <w:sz w:val="24"/>
              </w:rPr>
              <w:t>108</w:t>
            </w:r>
          </w:p>
        </w:tc>
      </w:tr>
    </w:tbl>
    <w:p>
      <w:pPr>
        <w:spacing w:after="0"/>
        <w:jc w:val="right"/>
        <w:rPr>
          <w:sz w:val="24"/>
        </w:rPr>
        <w:sectPr>
          <w:footerReference w:type="default" r:id="rId7"/>
          <w:pgSz w:w="12240" w:h="15840"/>
          <w:pgMar w:footer="975" w:header="0" w:top="1440" w:bottom="1160" w:left="1400" w:right="1540"/>
          <w:pgNumType w:start="14"/>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70"/>
        <w:gridCol w:w="813"/>
      </w:tblGrid>
      <w:tr>
        <w:trPr>
          <w:trHeight w:val="328" w:hRule="exact"/>
        </w:trPr>
        <w:tc>
          <w:tcPr>
            <w:tcW w:w="8270" w:type="dxa"/>
          </w:tcPr>
          <w:p>
            <w:pPr/>
          </w:p>
        </w:tc>
        <w:tc>
          <w:tcPr>
            <w:tcW w:w="813" w:type="dxa"/>
          </w:tcPr>
          <w:p>
            <w:pPr>
              <w:pStyle w:val="TableParagraph"/>
              <w:spacing w:line="245" w:lineRule="exact"/>
              <w:ind w:left="-41" w:right="200"/>
              <w:jc w:val="right"/>
              <w:rPr>
                <w:sz w:val="24"/>
              </w:rPr>
            </w:pPr>
            <w:r>
              <w:rPr>
                <w:spacing w:val="-1"/>
                <w:sz w:val="24"/>
              </w:rPr>
              <w:t>Página</w:t>
            </w:r>
          </w:p>
        </w:tc>
      </w:tr>
      <w:tr>
        <w:trPr>
          <w:trHeight w:val="624" w:hRule="exact"/>
        </w:trPr>
        <w:tc>
          <w:tcPr>
            <w:tcW w:w="8270" w:type="dxa"/>
          </w:tcPr>
          <w:p>
            <w:pPr>
              <w:pStyle w:val="TableParagraph"/>
              <w:spacing w:before="57"/>
              <w:ind w:left="200" w:right="260"/>
              <w:rPr>
                <w:sz w:val="24"/>
              </w:rPr>
            </w:pPr>
            <w:r>
              <w:rPr>
                <w:sz w:val="24"/>
              </w:rPr>
              <w:t>3.1.7 Estado límite de servicio</w:t>
            </w:r>
          </w:p>
        </w:tc>
        <w:tc>
          <w:tcPr>
            <w:tcW w:w="813" w:type="dxa"/>
          </w:tcPr>
          <w:p>
            <w:pPr>
              <w:pStyle w:val="TableParagraph"/>
              <w:spacing w:before="57"/>
              <w:ind w:left="-41" w:right="198"/>
              <w:jc w:val="right"/>
              <w:rPr>
                <w:sz w:val="24"/>
              </w:rPr>
            </w:pPr>
            <w:r>
              <w:rPr>
                <w:sz w:val="24"/>
              </w:rPr>
              <w:t>109</w:t>
            </w:r>
          </w:p>
        </w:tc>
      </w:tr>
      <w:tr>
        <w:trPr>
          <w:trHeight w:val="620" w:hRule="exact"/>
        </w:trPr>
        <w:tc>
          <w:tcPr>
            <w:tcW w:w="8270" w:type="dxa"/>
          </w:tcPr>
          <w:p>
            <w:pPr>
              <w:pStyle w:val="TableParagraph"/>
              <w:spacing w:before="1"/>
              <w:rPr>
                <w:rFonts w:ascii="Arial"/>
                <w:b/>
                <w:sz w:val="23"/>
              </w:rPr>
            </w:pPr>
          </w:p>
          <w:p>
            <w:pPr>
              <w:pStyle w:val="TableParagraph"/>
              <w:ind w:left="200" w:right="260"/>
              <w:rPr>
                <w:b/>
                <w:sz w:val="24"/>
              </w:rPr>
            </w:pPr>
            <w:r>
              <w:rPr>
                <w:b/>
                <w:sz w:val="24"/>
              </w:rPr>
              <w:t>CAPÍTULO IV. EJEMPLO DE APLICACIÓN DEL MODELO</w:t>
            </w:r>
          </w:p>
        </w:tc>
        <w:tc>
          <w:tcPr>
            <w:tcW w:w="813" w:type="dxa"/>
          </w:tcPr>
          <w:p>
            <w:pPr/>
          </w:p>
        </w:tc>
      </w:tr>
      <w:tr>
        <w:trPr>
          <w:trHeight w:val="414" w:hRule="exact"/>
        </w:trPr>
        <w:tc>
          <w:tcPr>
            <w:tcW w:w="8270" w:type="dxa"/>
          </w:tcPr>
          <w:p>
            <w:pPr>
              <w:pStyle w:val="TableParagraph"/>
              <w:spacing w:before="58"/>
              <w:ind w:left="200" w:right="260"/>
              <w:rPr>
                <w:b/>
                <w:sz w:val="24"/>
              </w:rPr>
            </w:pPr>
            <w:r>
              <w:rPr>
                <w:b/>
                <w:sz w:val="24"/>
              </w:rPr>
              <w:t>Objetivos</w:t>
            </w:r>
          </w:p>
        </w:tc>
        <w:tc>
          <w:tcPr>
            <w:tcW w:w="813" w:type="dxa"/>
          </w:tcPr>
          <w:p>
            <w:pPr>
              <w:pStyle w:val="TableParagraph"/>
              <w:spacing w:before="53"/>
              <w:ind w:left="-41" w:right="198"/>
              <w:jc w:val="right"/>
              <w:rPr>
                <w:sz w:val="24"/>
              </w:rPr>
            </w:pPr>
            <w:r>
              <w:rPr>
                <w:sz w:val="24"/>
              </w:rPr>
              <w:t>113</w:t>
            </w:r>
          </w:p>
        </w:tc>
      </w:tr>
      <w:tr>
        <w:trPr>
          <w:trHeight w:val="412" w:hRule="exact"/>
        </w:trPr>
        <w:tc>
          <w:tcPr>
            <w:tcW w:w="8270" w:type="dxa"/>
          </w:tcPr>
          <w:p>
            <w:pPr>
              <w:pStyle w:val="TableParagraph"/>
              <w:spacing w:before="54"/>
              <w:ind w:left="200" w:right="260"/>
              <w:rPr>
                <w:sz w:val="24"/>
              </w:rPr>
            </w:pPr>
            <w:r>
              <w:rPr>
                <w:sz w:val="24"/>
              </w:rPr>
              <w:t>4.1 Descripción de la estructura: Puente vehicular Monte Líbano</w:t>
            </w:r>
          </w:p>
        </w:tc>
        <w:tc>
          <w:tcPr>
            <w:tcW w:w="813" w:type="dxa"/>
          </w:tcPr>
          <w:p>
            <w:pPr>
              <w:pStyle w:val="TableParagraph"/>
              <w:spacing w:before="54"/>
              <w:ind w:left="-41" w:right="198"/>
              <w:jc w:val="right"/>
              <w:rPr>
                <w:sz w:val="24"/>
              </w:rPr>
            </w:pPr>
            <w:r>
              <w:rPr>
                <w:sz w:val="24"/>
              </w:rPr>
              <w:t>113</w:t>
            </w:r>
          </w:p>
        </w:tc>
      </w:tr>
      <w:tr>
        <w:trPr>
          <w:trHeight w:val="414" w:hRule="exact"/>
        </w:trPr>
        <w:tc>
          <w:tcPr>
            <w:tcW w:w="8270" w:type="dxa"/>
          </w:tcPr>
          <w:p>
            <w:pPr>
              <w:pStyle w:val="TableParagraph"/>
              <w:spacing w:before="55"/>
              <w:ind w:left="200" w:right="260"/>
              <w:rPr>
                <w:sz w:val="24"/>
              </w:rPr>
            </w:pPr>
            <w:r>
              <w:rPr>
                <w:sz w:val="24"/>
              </w:rPr>
              <w:t>4.2 Daños en el Puente</w:t>
            </w:r>
          </w:p>
        </w:tc>
        <w:tc>
          <w:tcPr>
            <w:tcW w:w="813" w:type="dxa"/>
          </w:tcPr>
          <w:p>
            <w:pPr>
              <w:pStyle w:val="TableParagraph"/>
              <w:spacing w:before="55"/>
              <w:ind w:left="-41" w:right="198"/>
              <w:jc w:val="right"/>
              <w:rPr>
                <w:sz w:val="24"/>
              </w:rPr>
            </w:pPr>
            <w:r>
              <w:rPr>
                <w:sz w:val="24"/>
              </w:rPr>
              <w:t>115</w:t>
            </w:r>
          </w:p>
        </w:tc>
      </w:tr>
      <w:tr>
        <w:trPr>
          <w:trHeight w:val="414" w:hRule="exact"/>
        </w:trPr>
        <w:tc>
          <w:tcPr>
            <w:tcW w:w="8270" w:type="dxa"/>
          </w:tcPr>
          <w:p>
            <w:pPr>
              <w:pStyle w:val="TableParagraph"/>
              <w:spacing w:before="56"/>
              <w:ind w:left="200" w:right="260"/>
              <w:rPr>
                <w:sz w:val="24"/>
              </w:rPr>
            </w:pPr>
            <w:r>
              <w:rPr>
                <w:sz w:val="24"/>
              </w:rPr>
              <w:t>4.2.2 Daños en la Subestructura: Cabezales y Caballetes</w:t>
            </w:r>
          </w:p>
        </w:tc>
        <w:tc>
          <w:tcPr>
            <w:tcW w:w="813" w:type="dxa"/>
          </w:tcPr>
          <w:p>
            <w:pPr>
              <w:pStyle w:val="TableParagraph"/>
              <w:spacing w:before="56"/>
              <w:ind w:left="-41" w:right="198"/>
              <w:jc w:val="right"/>
              <w:rPr>
                <w:sz w:val="24"/>
              </w:rPr>
            </w:pPr>
            <w:r>
              <w:rPr>
                <w:sz w:val="24"/>
              </w:rPr>
              <w:t>115</w:t>
            </w:r>
          </w:p>
        </w:tc>
      </w:tr>
      <w:tr>
        <w:trPr>
          <w:trHeight w:val="414" w:hRule="exact"/>
        </w:trPr>
        <w:tc>
          <w:tcPr>
            <w:tcW w:w="8270" w:type="dxa"/>
          </w:tcPr>
          <w:p>
            <w:pPr>
              <w:pStyle w:val="TableParagraph"/>
              <w:spacing w:before="55"/>
              <w:ind w:left="200" w:right="260"/>
              <w:rPr>
                <w:sz w:val="24"/>
              </w:rPr>
            </w:pPr>
            <w:r>
              <w:rPr>
                <w:sz w:val="24"/>
              </w:rPr>
              <w:t>4.2.3 Daños en la Subestructura: Estribos</w:t>
            </w:r>
          </w:p>
        </w:tc>
        <w:tc>
          <w:tcPr>
            <w:tcW w:w="813" w:type="dxa"/>
          </w:tcPr>
          <w:p>
            <w:pPr>
              <w:pStyle w:val="TableParagraph"/>
              <w:spacing w:before="55"/>
              <w:ind w:left="-41" w:right="198"/>
              <w:jc w:val="right"/>
              <w:rPr>
                <w:sz w:val="24"/>
              </w:rPr>
            </w:pPr>
            <w:r>
              <w:rPr>
                <w:sz w:val="24"/>
              </w:rPr>
              <w:t>116</w:t>
            </w:r>
          </w:p>
        </w:tc>
      </w:tr>
      <w:tr>
        <w:trPr>
          <w:trHeight w:val="414" w:hRule="exact"/>
        </w:trPr>
        <w:tc>
          <w:tcPr>
            <w:tcW w:w="8270" w:type="dxa"/>
          </w:tcPr>
          <w:p>
            <w:pPr>
              <w:pStyle w:val="TableParagraph"/>
              <w:spacing w:before="57"/>
              <w:ind w:left="200" w:right="260"/>
              <w:rPr>
                <w:sz w:val="24"/>
              </w:rPr>
            </w:pPr>
            <w:r>
              <w:rPr>
                <w:sz w:val="24"/>
              </w:rPr>
              <w:t>4.2.4 Daños en la Infraestructura</w:t>
            </w:r>
          </w:p>
        </w:tc>
        <w:tc>
          <w:tcPr>
            <w:tcW w:w="813" w:type="dxa"/>
          </w:tcPr>
          <w:p>
            <w:pPr>
              <w:pStyle w:val="TableParagraph"/>
              <w:spacing w:before="57"/>
              <w:ind w:left="-41" w:right="198"/>
              <w:jc w:val="right"/>
              <w:rPr>
                <w:sz w:val="24"/>
              </w:rPr>
            </w:pPr>
            <w:r>
              <w:rPr>
                <w:sz w:val="24"/>
              </w:rPr>
              <w:t>116</w:t>
            </w:r>
          </w:p>
        </w:tc>
      </w:tr>
      <w:tr>
        <w:trPr>
          <w:trHeight w:val="414" w:hRule="exact"/>
        </w:trPr>
        <w:tc>
          <w:tcPr>
            <w:tcW w:w="8270" w:type="dxa"/>
          </w:tcPr>
          <w:p>
            <w:pPr>
              <w:pStyle w:val="TableParagraph"/>
              <w:spacing w:before="55"/>
              <w:ind w:left="200" w:right="260"/>
              <w:rPr>
                <w:sz w:val="24"/>
              </w:rPr>
            </w:pPr>
            <w:r>
              <w:rPr>
                <w:sz w:val="24"/>
              </w:rPr>
              <w:t>4.3 Resistencia a compresión del concreto en los elementos estructurales</w:t>
            </w:r>
          </w:p>
        </w:tc>
        <w:tc>
          <w:tcPr>
            <w:tcW w:w="813" w:type="dxa"/>
          </w:tcPr>
          <w:p>
            <w:pPr>
              <w:pStyle w:val="TableParagraph"/>
              <w:spacing w:before="55"/>
              <w:ind w:left="-41" w:right="198"/>
              <w:jc w:val="right"/>
              <w:rPr>
                <w:sz w:val="24"/>
              </w:rPr>
            </w:pPr>
            <w:r>
              <w:rPr>
                <w:sz w:val="24"/>
              </w:rPr>
              <w:t>116</w:t>
            </w:r>
          </w:p>
        </w:tc>
      </w:tr>
      <w:tr>
        <w:trPr>
          <w:trHeight w:val="414" w:hRule="exact"/>
        </w:trPr>
        <w:tc>
          <w:tcPr>
            <w:tcW w:w="8270" w:type="dxa"/>
          </w:tcPr>
          <w:p>
            <w:pPr>
              <w:pStyle w:val="TableParagraph"/>
              <w:spacing w:before="56"/>
              <w:ind w:left="200" w:right="260"/>
              <w:rPr>
                <w:sz w:val="24"/>
              </w:rPr>
            </w:pPr>
            <w:r>
              <w:rPr>
                <w:sz w:val="24"/>
              </w:rPr>
              <w:t>4.4 Estimación de la variación del índice de confiabilidad en el tiempo</w:t>
            </w:r>
          </w:p>
        </w:tc>
        <w:tc>
          <w:tcPr>
            <w:tcW w:w="813" w:type="dxa"/>
          </w:tcPr>
          <w:p>
            <w:pPr>
              <w:pStyle w:val="TableParagraph"/>
              <w:spacing w:before="56"/>
              <w:ind w:left="-41" w:right="198"/>
              <w:jc w:val="right"/>
              <w:rPr>
                <w:sz w:val="24"/>
              </w:rPr>
            </w:pPr>
            <w:r>
              <w:rPr>
                <w:sz w:val="24"/>
              </w:rPr>
              <w:t>116</w:t>
            </w:r>
          </w:p>
        </w:tc>
      </w:tr>
      <w:tr>
        <w:trPr>
          <w:trHeight w:val="414" w:hRule="exact"/>
        </w:trPr>
        <w:tc>
          <w:tcPr>
            <w:tcW w:w="8270" w:type="dxa"/>
          </w:tcPr>
          <w:p>
            <w:pPr>
              <w:pStyle w:val="TableParagraph"/>
              <w:spacing w:before="55"/>
              <w:ind w:left="200" w:right="260"/>
              <w:rPr>
                <w:sz w:val="24"/>
              </w:rPr>
            </w:pPr>
            <w:r>
              <w:rPr>
                <w:sz w:val="24"/>
              </w:rPr>
              <w:t>4.4.1 Sección transversal de las riostras del caballete</w:t>
            </w:r>
          </w:p>
        </w:tc>
        <w:tc>
          <w:tcPr>
            <w:tcW w:w="813" w:type="dxa"/>
          </w:tcPr>
          <w:p>
            <w:pPr>
              <w:pStyle w:val="TableParagraph"/>
              <w:spacing w:before="55"/>
              <w:ind w:left="-41" w:right="198"/>
              <w:jc w:val="right"/>
              <w:rPr>
                <w:sz w:val="24"/>
              </w:rPr>
            </w:pPr>
            <w:r>
              <w:rPr>
                <w:sz w:val="24"/>
              </w:rPr>
              <w:t>117</w:t>
            </w:r>
          </w:p>
        </w:tc>
      </w:tr>
      <w:tr>
        <w:trPr>
          <w:trHeight w:val="828" w:hRule="exact"/>
        </w:trPr>
        <w:tc>
          <w:tcPr>
            <w:tcW w:w="8270" w:type="dxa"/>
          </w:tcPr>
          <w:p>
            <w:pPr>
              <w:pStyle w:val="TableParagraph"/>
              <w:spacing w:line="360" w:lineRule="auto" w:before="56"/>
              <w:ind w:left="766" w:right="260" w:hanging="567"/>
              <w:rPr>
                <w:sz w:val="24"/>
              </w:rPr>
            </w:pPr>
            <w:r>
              <w:rPr>
                <w:sz w:val="24"/>
              </w:rPr>
              <w:t>4.4.2 Características ambientales del lugar donde se ubica la estructura y su tiempo de servicio</w:t>
            </w:r>
          </w:p>
        </w:tc>
        <w:tc>
          <w:tcPr>
            <w:tcW w:w="813" w:type="dxa"/>
          </w:tcPr>
          <w:p>
            <w:pPr>
              <w:pStyle w:val="TableParagraph"/>
              <w:spacing w:before="56"/>
              <w:ind w:left="-41" w:right="198"/>
              <w:jc w:val="right"/>
              <w:rPr>
                <w:sz w:val="24"/>
              </w:rPr>
            </w:pPr>
            <w:r>
              <w:rPr>
                <w:sz w:val="24"/>
              </w:rPr>
              <w:t>117</w:t>
            </w:r>
          </w:p>
        </w:tc>
      </w:tr>
      <w:tr>
        <w:trPr>
          <w:trHeight w:val="828" w:hRule="exact"/>
        </w:trPr>
        <w:tc>
          <w:tcPr>
            <w:tcW w:w="8270" w:type="dxa"/>
          </w:tcPr>
          <w:p>
            <w:pPr>
              <w:pStyle w:val="TableParagraph"/>
              <w:spacing w:line="360" w:lineRule="auto" w:before="56"/>
              <w:ind w:left="200" w:right="260"/>
              <w:rPr>
                <w:sz w:val="24"/>
              </w:rPr>
            </w:pPr>
            <w:r>
              <w:rPr>
                <w:sz w:val="24"/>
              </w:rPr>
              <w:t>4.4.3 Determinación de un perfil de confiabilidad a partir del modelo desarrollado en este trabajo</w:t>
            </w:r>
          </w:p>
        </w:tc>
        <w:tc>
          <w:tcPr>
            <w:tcW w:w="813" w:type="dxa"/>
          </w:tcPr>
          <w:p>
            <w:pPr>
              <w:pStyle w:val="TableParagraph"/>
              <w:spacing w:before="56"/>
              <w:ind w:left="-41" w:right="198"/>
              <w:jc w:val="right"/>
              <w:rPr>
                <w:sz w:val="24"/>
              </w:rPr>
            </w:pPr>
            <w:r>
              <w:rPr>
                <w:sz w:val="24"/>
              </w:rPr>
              <w:t>117</w:t>
            </w:r>
          </w:p>
        </w:tc>
      </w:tr>
      <w:tr>
        <w:trPr>
          <w:trHeight w:val="828" w:hRule="exact"/>
        </w:trPr>
        <w:tc>
          <w:tcPr>
            <w:tcW w:w="8270" w:type="dxa"/>
          </w:tcPr>
          <w:p>
            <w:pPr>
              <w:pStyle w:val="TableParagraph"/>
              <w:spacing w:line="360" w:lineRule="auto" w:before="57"/>
              <w:ind w:left="627" w:right="260" w:hanging="428"/>
              <w:rPr>
                <w:sz w:val="24"/>
              </w:rPr>
            </w:pPr>
            <w:r>
              <w:rPr>
                <w:sz w:val="24"/>
              </w:rPr>
              <w:t>4.5 Determinación de un perfil de confiabilidad a partir del modelo de durabilidad de Torres y Martínez (2001)</w:t>
            </w:r>
          </w:p>
        </w:tc>
        <w:tc>
          <w:tcPr>
            <w:tcW w:w="813" w:type="dxa"/>
          </w:tcPr>
          <w:p>
            <w:pPr>
              <w:pStyle w:val="TableParagraph"/>
              <w:spacing w:before="57"/>
              <w:ind w:left="-41" w:right="198"/>
              <w:jc w:val="right"/>
              <w:rPr>
                <w:sz w:val="24"/>
              </w:rPr>
            </w:pPr>
            <w:r>
              <w:rPr>
                <w:sz w:val="24"/>
              </w:rPr>
              <w:t>134</w:t>
            </w:r>
          </w:p>
        </w:tc>
      </w:tr>
      <w:tr>
        <w:trPr>
          <w:trHeight w:val="1037" w:hRule="exact"/>
        </w:trPr>
        <w:tc>
          <w:tcPr>
            <w:tcW w:w="8270" w:type="dxa"/>
          </w:tcPr>
          <w:p>
            <w:pPr>
              <w:pStyle w:val="TableParagraph"/>
              <w:spacing w:line="360" w:lineRule="auto" w:before="56"/>
              <w:ind w:left="627" w:right="246" w:hanging="428"/>
              <w:rPr>
                <w:sz w:val="24"/>
              </w:rPr>
            </w:pPr>
            <w:r>
              <w:rPr>
                <w:sz w:val="24"/>
              </w:rPr>
              <w:t>4.6 Comparación de los resultados del modelo del presente trabajo con el modelo de durabilidad de Torres y Martínez (2001)</w:t>
            </w:r>
          </w:p>
        </w:tc>
        <w:tc>
          <w:tcPr>
            <w:tcW w:w="813" w:type="dxa"/>
          </w:tcPr>
          <w:p>
            <w:pPr>
              <w:pStyle w:val="TableParagraph"/>
              <w:spacing w:before="56"/>
              <w:ind w:left="-41" w:right="198"/>
              <w:jc w:val="right"/>
              <w:rPr>
                <w:sz w:val="24"/>
              </w:rPr>
            </w:pPr>
            <w:r>
              <w:rPr>
                <w:sz w:val="24"/>
              </w:rPr>
              <w:t>141</w:t>
            </w:r>
          </w:p>
        </w:tc>
      </w:tr>
      <w:tr>
        <w:trPr>
          <w:trHeight w:val="622" w:hRule="exact"/>
        </w:trPr>
        <w:tc>
          <w:tcPr>
            <w:tcW w:w="8270" w:type="dxa"/>
          </w:tcPr>
          <w:p>
            <w:pPr>
              <w:pStyle w:val="TableParagraph"/>
              <w:spacing w:before="1"/>
              <w:rPr>
                <w:rFonts w:ascii="Arial"/>
                <w:b/>
                <w:sz w:val="23"/>
              </w:rPr>
            </w:pPr>
          </w:p>
          <w:p>
            <w:pPr>
              <w:pStyle w:val="TableParagraph"/>
              <w:ind w:left="200" w:right="260"/>
              <w:rPr>
                <w:b/>
                <w:sz w:val="24"/>
              </w:rPr>
            </w:pPr>
            <w:r>
              <w:rPr>
                <w:b/>
                <w:sz w:val="24"/>
              </w:rPr>
              <w:t>CONCLUSIONES Y RECOMENDACIONES</w:t>
            </w:r>
          </w:p>
        </w:tc>
        <w:tc>
          <w:tcPr>
            <w:tcW w:w="813" w:type="dxa"/>
          </w:tcPr>
          <w:p>
            <w:pPr/>
          </w:p>
        </w:tc>
      </w:tr>
      <w:tr>
        <w:trPr>
          <w:trHeight w:val="412" w:hRule="exact"/>
        </w:trPr>
        <w:tc>
          <w:tcPr>
            <w:tcW w:w="8270" w:type="dxa"/>
          </w:tcPr>
          <w:p>
            <w:pPr>
              <w:pStyle w:val="TableParagraph"/>
              <w:spacing w:before="54"/>
              <w:ind w:left="200" w:right="260"/>
              <w:rPr>
                <w:sz w:val="24"/>
              </w:rPr>
            </w:pPr>
            <w:r>
              <w:rPr>
                <w:sz w:val="24"/>
              </w:rPr>
              <w:t>Conclusiones</w:t>
            </w:r>
          </w:p>
        </w:tc>
        <w:tc>
          <w:tcPr>
            <w:tcW w:w="813" w:type="dxa"/>
          </w:tcPr>
          <w:p>
            <w:pPr>
              <w:pStyle w:val="TableParagraph"/>
              <w:spacing w:before="54"/>
              <w:ind w:left="-41" w:right="198"/>
              <w:jc w:val="right"/>
              <w:rPr>
                <w:sz w:val="24"/>
              </w:rPr>
            </w:pPr>
            <w:r>
              <w:rPr>
                <w:sz w:val="24"/>
              </w:rPr>
              <w:t>143</w:t>
            </w:r>
          </w:p>
        </w:tc>
      </w:tr>
      <w:tr>
        <w:trPr>
          <w:trHeight w:val="621" w:hRule="exact"/>
        </w:trPr>
        <w:tc>
          <w:tcPr>
            <w:tcW w:w="8270" w:type="dxa"/>
          </w:tcPr>
          <w:p>
            <w:pPr>
              <w:pStyle w:val="TableParagraph"/>
              <w:spacing w:before="55"/>
              <w:ind w:left="200" w:right="260"/>
              <w:rPr>
                <w:sz w:val="24"/>
              </w:rPr>
            </w:pPr>
            <w:r>
              <w:rPr>
                <w:sz w:val="24"/>
              </w:rPr>
              <w:t>Recomendaciones</w:t>
            </w:r>
          </w:p>
        </w:tc>
        <w:tc>
          <w:tcPr>
            <w:tcW w:w="813" w:type="dxa"/>
          </w:tcPr>
          <w:p>
            <w:pPr>
              <w:pStyle w:val="TableParagraph"/>
              <w:spacing w:before="55"/>
              <w:ind w:left="-41" w:right="198"/>
              <w:jc w:val="right"/>
              <w:rPr>
                <w:sz w:val="24"/>
              </w:rPr>
            </w:pPr>
            <w:r>
              <w:rPr>
                <w:sz w:val="24"/>
              </w:rPr>
              <w:t>149</w:t>
            </w:r>
          </w:p>
        </w:tc>
      </w:tr>
      <w:tr>
        <w:trPr>
          <w:trHeight w:val="831" w:hRule="exact"/>
        </w:trPr>
        <w:tc>
          <w:tcPr>
            <w:tcW w:w="8270" w:type="dxa"/>
          </w:tcPr>
          <w:p>
            <w:pPr>
              <w:pStyle w:val="TableParagraph"/>
              <w:spacing w:before="3"/>
              <w:rPr>
                <w:rFonts w:ascii="Arial"/>
                <w:b/>
                <w:sz w:val="23"/>
              </w:rPr>
            </w:pPr>
          </w:p>
          <w:p>
            <w:pPr>
              <w:pStyle w:val="TableParagraph"/>
              <w:ind w:left="200" w:right="260"/>
              <w:rPr>
                <w:b/>
                <w:sz w:val="24"/>
              </w:rPr>
            </w:pPr>
            <w:r>
              <w:rPr>
                <w:b/>
                <w:sz w:val="24"/>
              </w:rPr>
              <w:t>REFERENCIAS BIBLIOGRÁFICAS</w:t>
            </w:r>
          </w:p>
        </w:tc>
        <w:tc>
          <w:tcPr>
            <w:tcW w:w="813" w:type="dxa"/>
          </w:tcPr>
          <w:p>
            <w:pPr>
              <w:pStyle w:val="TableParagraph"/>
              <w:spacing w:before="10"/>
              <w:rPr>
                <w:rFonts w:ascii="Arial"/>
                <w:b/>
                <w:sz w:val="22"/>
              </w:rPr>
            </w:pPr>
          </w:p>
          <w:p>
            <w:pPr>
              <w:pStyle w:val="TableParagraph"/>
              <w:ind w:left="-41" w:right="198"/>
              <w:jc w:val="right"/>
              <w:rPr>
                <w:sz w:val="24"/>
              </w:rPr>
            </w:pPr>
            <w:r>
              <w:rPr>
                <w:sz w:val="24"/>
              </w:rPr>
              <w:t>151</w:t>
            </w:r>
          </w:p>
        </w:tc>
      </w:tr>
      <w:tr>
        <w:trPr>
          <w:trHeight w:val="532" w:hRule="exact"/>
        </w:trPr>
        <w:tc>
          <w:tcPr>
            <w:tcW w:w="8270" w:type="dxa"/>
          </w:tcPr>
          <w:p>
            <w:pPr>
              <w:pStyle w:val="TableParagraph"/>
              <w:spacing w:before="7"/>
              <w:rPr>
                <w:rFonts w:ascii="Arial"/>
                <w:b/>
                <w:sz w:val="22"/>
              </w:rPr>
            </w:pPr>
          </w:p>
          <w:p>
            <w:pPr>
              <w:pStyle w:val="TableParagraph"/>
              <w:ind w:left="200" w:right="260"/>
              <w:rPr>
                <w:sz w:val="24"/>
              </w:rPr>
            </w:pPr>
            <w:r>
              <w:rPr>
                <w:b/>
                <w:sz w:val="24"/>
              </w:rPr>
              <w:t>ANEXO A. PRUEBA DE BONDAD DE AJUST</w:t>
            </w:r>
            <w:r>
              <w:rPr>
                <w:sz w:val="24"/>
              </w:rPr>
              <w:t>E</w:t>
            </w:r>
          </w:p>
        </w:tc>
        <w:tc>
          <w:tcPr>
            <w:tcW w:w="813" w:type="dxa"/>
          </w:tcPr>
          <w:p>
            <w:pPr>
              <w:pStyle w:val="TableParagraph"/>
              <w:spacing w:before="7"/>
              <w:rPr>
                <w:rFonts w:ascii="Arial"/>
                <w:b/>
                <w:sz w:val="22"/>
              </w:rPr>
            </w:pPr>
          </w:p>
          <w:p>
            <w:pPr>
              <w:pStyle w:val="TableParagraph"/>
              <w:ind w:left="-41" w:right="198"/>
              <w:jc w:val="right"/>
              <w:rPr>
                <w:sz w:val="24"/>
              </w:rPr>
            </w:pPr>
            <w:r>
              <w:rPr>
                <w:sz w:val="24"/>
              </w:rPr>
              <w:t>159</w:t>
            </w:r>
          </w:p>
        </w:tc>
      </w:tr>
    </w:tbl>
    <w:p>
      <w:pPr>
        <w:spacing w:after="0"/>
        <w:jc w:val="right"/>
        <w:rPr>
          <w:sz w:val="24"/>
        </w:rPr>
        <w:sectPr>
          <w:pgSz w:w="12240" w:h="15840"/>
          <w:pgMar w:header="0" w:footer="975" w:top="1440" w:bottom="1160" w:left="1400" w:right="154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66"/>
        <w:gridCol w:w="816"/>
      </w:tblGrid>
      <w:tr>
        <w:trPr>
          <w:trHeight w:val="328" w:hRule="exact"/>
        </w:trPr>
        <w:tc>
          <w:tcPr>
            <w:tcW w:w="8266" w:type="dxa"/>
          </w:tcPr>
          <w:p>
            <w:pPr/>
          </w:p>
        </w:tc>
        <w:tc>
          <w:tcPr>
            <w:tcW w:w="816" w:type="dxa"/>
          </w:tcPr>
          <w:p>
            <w:pPr>
              <w:pStyle w:val="TableParagraph"/>
              <w:spacing w:line="245" w:lineRule="exact"/>
              <w:ind w:left="-37" w:right="200"/>
              <w:jc w:val="right"/>
              <w:rPr>
                <w:sz w:val="24"/>
              </w:rPr>
            </w:pPr>
            <w:r>
              <w:rPr>
                <w:spacing w:val="-1"/>
                <w:sz w:val="24"/>
              </w:rPr>
              <w:t>Página</w:t>
            </w:r>
          </w:p>
        </w:tc>
      </w:tr>
      <w:tr>
        <w:trPr>
          <w:trHeight w:val="1245" w:hRule="exact"/>
        </w:trPr>
        <w:tc>
          <w:tcPr>
            <w:tcW w:w="8266" w:type="dxa"/>
          </w:tcPr>
          <w:p>
            <w:pPr>
              <w:pStyle w:val="TableParagraph"/>
              <w:spacing w:line="360" w:lineRule="auto" w:before="61"/>
              <w:ind w:left="1618" w:right="254" w:hanging="1419"/>
              <w:jc w:val="both"/>
              <w:rPr>
                <w:b/>
                <w:sz w:val="24"/>
              </w:rPr>
            </w:pPr>
            <w:r>
              <w:rPr>
                <w:b/>
                <w:sz w:val="24"/>
              </w:rPr>
              <w:t>ANEXO B. DESCRIPCIÓN DE LOS GRUPOS BÁSICOS DE LOS ESTADOS LÍMITE DE ESTRUCTURAS DE CONCRETO REFORZADO</w:t>
            </w:r>
          </w:p>
        </w:tc>
        <w:tc>
          <w:tcPr>
            <w:tcW w:w="816" w:type="dxa"/>
          </w:tcPr>
          <w:p>
            <w:pPr>
              <w:pStyle w:val="TableParagraph"/>
              <w:spacing w:before="57"/>
              <w:ind w:left="-37" w:right="198"/>
              <w:jc w:val="right"/>
              <w:rPr>
                <w:sz w:val="24"/>
              </w:rPr>
            </w:pPr>
            <w:r>
              <w:rPr>
                <w:sz w:val="24"/>
              </w:rPr>
              <w:t>161</w:t>
            </w:r>
          </w:p>
        </w:tc>
      </w:tr>
      <w:tr>
        <w:trPr>
          <w:trHeight w:val="414" w:hRule="exact"/>
        </w:trPr>
        <w:tc>
          <w:tcPr>
            <w:tcW w:w="8266" w:type="dxa"/>
          </w:tcPr>
          <w:p>
            <w:pPr>
              <w:pStyle w:val="TableParagraph"/>
              <w:spacing w:before="58"/>
              <w:ind w:left="200"/>
              <w:rPr>
                <w:b/>
                <w:sz w:val="24"/>
              </w:rPr>
            </w:pPr>
            <w:r>
              <w:rPr>
                <w:b/>
                <w:sz w:val="24"/>
              </w:rPr>
              <w:t>ANEXO C. ÁREAS BAJO LA CURVA NORMAL</w:t>
            </w:r>
          </w:p>
        </w:tc>
        <w:tc>
          <w:tcPr>
            <w:tcW w:w="816" w:type="dxa"/>
          </w:tcPr>
          <w:p>
            <w:pPr>
              <w:pStyle w:val="TableParagraph"/>
              <w:spacing w:before="53"/>
              <w:ind w:left="-37" w:right="198"/>
              <w:jc w:val="right"/>
              <w:rPr>
                <w:sz w:val="24"/>
              </w:rPr>
            </w:pPr>
            <w:r>
              <w:rPr>
                <w:sz w:val="24"/>
              </w:rPr>
              <w:t>163</w:t>
            </w:r>
          </w:p>
        </w:tc>
      </w:tr>
      <w:tr>
        <w:trPr>
          <w:trHeight w:val="1158" w:hRule="exact"/>
        </w:trPr>
        <w:tc>
          <w:tcPr>
            <w:tcW w:w="8266" w:type="dxa"/>
          </w:tcPr>
          <w:p>
            <w:pPr>
              <w:pStyle w:val="TableParagraph"/>
              <w:spacing w:line="360" w:lineRule="auto" w:before="59"/>
              <w:ind w:left="1476" w:hanging="1277"/>
              <w:rPr>
                <w:b/>
                <w:sz w:val="24"/>
              </w:rPr>
            </w:pPr>
            <w:r>
              <w:rPr>
                <w:b/>
                <w:sz w:val="24"/>
              </w:rPr>
              <w:t>ANEXO D. VARIACIÓN DEL ÍNDICE DE CONFIABILIDAD DE LA TRABE  DE  UN  MARCO  DE  CONCRETO   REFORZADO</w:t>
            </w:r>
          </w:p>
          <w:p>
            <w:pPr>
              <w:pStyle w:val="TableParagraph"/>
              <w:spacing w:before="6"/>
              <w:ind w:left="1476"/>
              <w:rPr>
                <w:b/>
                <w:sz w:val="24"/>
              </w:rPr>
            </w:pPr>
            <w:r>
              <w:rPr>
                <w:b/>
                <w:sz w:val="24"/>
              </w:rPr>
              <w:t>SUJETA A DAÑO POR CORROSIÓN</w:t>
            </w:r>
          </w:p>
        </w:tc>
        <w:tc>
          <w:tcPr>
            <w:tcW w:w="816" w:type="dxa"/>
          </w:tcPr>
          <w:p>
            <w:pPr>
              <w:pStyle w:val="TableParagraph"/>
              <w:spacing w:before="54"/>
              <w:ind w:left="-37" w:right="198"/>
              <w:jc w:val="right"/>
              <w:rPr>
                <w:sz w:val="24"/>
              </w:rPr>
            </w:pPr>
            <w:r>
              <w:rPr>
                <w:sz w:val="24"/>
              </w:rPr>
              <w:t>165</w:t>
            </w:r>
          </w:p>
        </w:tc>
      </w:tr>
    </w:tbl>
    <w:p>
      <w:pPr>
        <w:spacing w:after="0"/>
        <w:jc w:val="right"/>
        <w:rPr>
          <w:sz w:val="24"/>
        </w:rPr>
        <w:sectPr>
          <w:pgSz w:w="12240" w:h="15840"/>
          <w:pgMar w:header="0" w:footer="975" w:top="1440" w:bottom="1160" w:left="1400" w:right="1540"/>
        </w:sectPr>
      </w:pPr>
    </w:p>
    <w:p>
      <w:pPr>
        <w:pStyle w:val="Heading1"/>
        <w:spacing w:before="55"/>
        <w:ind w:left="3433" w:right="3433"/>
      </w:pPr>
      <w:r>
        <w:rPr/>
        <w:t>LISTA DE FIGURAS</w:t>
      </w:r>
    </w:p>
    <w:p>
      <w:pPr>
        <w:pStyle w:val="BodyText"/>
        <w:rPr>
          <w:b/>
          <w:sz w:val="20"/>
        </w:rPr>
      </w:pPr>
    </w:p>
    <w:p>
      <w:pPr>
        <w:pStyle w:val="BodyText"/>
        <w:rPr>
          <w:b/>
          <w:sz w:val="20"/>
        </w:rPr>
      </w:pPr>
    </w:p>
    <w:p>
      <w:pPr>
        <w:pStyle w:val="BodyText"/>
        <w:spacing w:before="3"/>
        <w:rPr>
          <w:b/>
          <w:sz w:val="10"/>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5"/>
        <w:gridCol w:w="6681"/>
        <w:gridCol w:w="761"/>
      </w:tblGrid>
      <w:tr>
        <w:trPr>
          <w:trHeight w:val="328" w:hRule="exact"/>
        </w:trPr>
        <w:tc>
          <w:tcPr>
            <w:tcW w:w="8958" w:type="dxa"/>
            <w:gridSpan w:val="3"/>
          </w:tcPr>
          <w:p>
            <w:pPr>
              <w:pStyle w:val="TableParagraph"/>
              <w:spacing w:line="245" w:lineRule="exact"/>
              <w:ind w:right="200"/>
              <w:jc w:val="right"/>
              <w:rPr>
                <w:sz w:val="24"/>
              </w:rPr>
            </w:pPr>
            <w:r>
              <w:rPr>
                <w:sz w:val="24"/>
              </w:rPr>
              <w:t>Página</w:t>
            </w:r>
          </w:p>
        </w:tc>
      </w:tr>
      <w:tr>
        <w:trPr>
          <w:trHeight w:val="414" w:hRule="exact"/>
        </w:trPr>
        <w:tc>
          <w:tcPr>
            <w:tcW w:w="1515" w:type="dxa"/>
          </w:tcPr>
          <w:p>
            <w:pPr>
              <w:pStyle w:val="TableParagraph"/>
              <w:spacing w:before="56"/>
              <w:ind w:left="59" w:right="188"/>
              <w:jc w:val="center"/>
              <w:rPr>
                <w:sz w:val="24"/>
              </w:rPr>
            </w:pPr>
            <w:r>
              <w:rPr>
                <w:sz w:val="24"/>
              </w:rPr>
              <w:t>Figura 1.1</w:t>
            </w:r>
          </w:p>
        </w:tc>
        <w:tc>
          <w:tcPr>
            <w:tcW w:w="6681" w:type="dxa"/>
          </w:tcPr>
          <w:p>
            <w:pPr>
              <w:pStyle w:val="TableParagraph"/>
              <w:spacing w:before="56"/>
              <w:ind w:left="211" w:right="66"/>
              <w:rPr>
                <w:sz w:val="24"/>
              </w:rPr>
            </w:pPr>
            <w:r>
              <w:rPr>
                <w:sz w:val="24"/>
              </w:rPr>
              <w:t>Mecanismo de corrosión del acero en el concreto (Mehta, 1993)</w:t>
            </w:r>
          </w:p>
        </w:tc>
        <w:tc>
          <w:tcPr>
            <w:tcW w:w="761" w:type="dxa"/>
          </w:tcPr>
          <w:p>
            <w:pPr>
              <w:pStyle w:val="TableParagraph"/>
              <w:spacing w:before="56"/>
              <w:ind w:right="198"/>
              <w:jc w:val="right"/>
              <w:rPr>
                <w:sz w:val="24"/>
              </w:rPr>
            </w:pPr>
            <w:r>
              <w:rPr>
                <w:sz w:val="24"/>
              </w:rPr>
              <w:t>12</w:t>
            </w:r>
          </w:p>
        </w:tc>
      </w:tr>
      <w:tr>
        <w:trPr>
          <w:trHeight w:val="828" w:hRule="exact"/>
        </w:trPr>
        <w:tc>
          <w:tcPr>
            <w:tcW w:w="1515" w:type="dxa"/>
          </w:tcPr>
          <w:p>
            <w:pPr>
              <w:pStyle w:val="TableParagraph"/>
              <w:spacing w:before="55"/>
              <w:ind w:left="59" w:right="188"/>
              <w:jc w:val="center"/>
              <w:rPr>
                <w:sz w:val="24"/>
              </w:rPr>
            </w:pPr>
            <w:r>
              <w:rPr>
                <w:sz w:val="24"/>
              </w:rPr>
              <w:t>Figura 1.2</w:t>
            </w:r>
          </w:p>
        </w:tc>
        <w:tc>
          <w:tcPr>
            <w:tcW w:w="6681" w:type="dxa"/>
          </w:tcPr>
          <w:p>
            <w:pPr>
              <w:pStyle w:val="TableParagraph"/>
              <w:spacing w:line="360" w:lineRule="auto" w:before="55"/>
              <w:ind w:left="211" w:right="732"/>
              <w:rPr>
                <w:sz w:val="24"/>
              </w:rPr>
            </w:pPr>
            <w:r>
              <w:rPr>
                <w:sz w:val="24"/>
              </w:rPr>
              <w:t>Volúmenes relativos del acero y sus productos de corrosión (Nielsen, 1985)</w:t>
            </w:r>
          </w:p>
        </w:tc>
        <w:tc>
          <w:tcPr>
            <w:tcW w:w="761" w:type="dxa"/>
          </w:tcPr>
          <w:p>
            <w:pPr>
              <w:pStyle w:val="TableParagraph"/>
              <w:spacing w:before="55"/>
              <w:ind w:right="198"/>
              <w:jc w:val="right"/>
              <w:rPr>
                <w:sz w:val="24"/>
              </w:rPr>
            </w:pPr>
            <w:r>
              <w:rPr>
                <w:sz w:val="24"/>
              </w:rPr>
              <w:t>13</w:t>
            </w:r>
          </w:p>
        </w:tc>
      </w:tr>
      <w:tr>
        <w:trPr>
          <w:trHeight w:val="828" w:hRule="exact"/>
        </w:trPr>
        <w:tc>
          <w:tcPr>
            <w:tcW w:w="1515" w:type="dxa"/>
          </w:tcPr>
          <w:p>
            <w:pPr>
              <w:pStyle w:val="TableParagraph"/>
              <w:spacing w:before="55"/>
              <w:ind w:left="59" w:right="188"/>
              <w:jc w:val="center"/>
              <w:rPr>
                <w:sz w:val="24"/>
              </w:rPr>
            </w:pPr>
            <w:r>
              <w:rPr>
                <w:sz w:val="24"/>
              </w:rPr>
              <w:t>Figura 1.3</w:t>
            </w:r>
          </w:p>
        </w:tc>
        <w:tc>
          <w:tcPr>
            <w:tcW w:w="6681" w:type="dxa"/>
          </w:tcPr>
          <w:p>
            <w:pPr>
              <w:pStyle w:val="TableParagraph"/>
              <w:spacing w:line="360" w:lineRule="auto" w:before="55"/>
              <w:ind w:left="211" w:right="686"/>
              <w:rPr>
                <w:sz w:val="24"/>
              </w:rPr>
            </w:pPr>
            <w:r>
              <w:rPr>
                <w:sz w:val="24"/>
              </w:rPr>
              <w:t>El grado de carbonatación como una función de la humedad relativa (Venuat, 1997)</w:t>
            </w:r>
          </w:p>
        </w:tc>
        <w:tc>
          <w:tcPr>
            <w:tcW w:w="761" w:type="dxa"/>
          </w:tcPr>
          <w:p>
            <w:pPr>
              <w:pStyle w:val="TableParagraph"/>
              <w:spacing w:before="55"/>
              <w:ind w:right="198"/>
              <w:jc w:val="right"/>
              <w:rPr>
                <w:sz w:val="24"/>
              </w:rPr>
            </w:pPr>
            <w:r>
              <w:rPr>
                <w:sz w:val="24"/>
              </w:rPr>
              <w:t>14</w:t>
            </w:r>
          </w:p>
        </w:tc>
      </w:tr>
      <w:tr>
        <w:trPr>
          <w:trHeight w:val="829" w:hRule="exact"/>
        </w:trPr>
        <w:tc>
          <w:tcPr>
            <w:tcW w:w="1515" w:type="dxa"/>
          </w:tcPr>
          <w:p>
            <w:pPr>
              <w:pStyle w:val="TableParagraph"/>
              <w:spacing w:before="55"/>
              <w:ind w:left="59" w:right="188"/>
              <w:jc w:val="center"/>
              <w:rPr>
                <w:sz w:val="24"/>
              </w:rPr>
            </w:pPr>
            <w:r>
              <w:rPr>
                <w:sz w:val="24"/>
              </w:rPr>
              <w:t>Figura 1.4</w:t>
            </w:r>
          </w:p>
        </w:tc>
        <w:tc>
          <w:tcPr>
            <w:tcW w:w="6681" w:type="dxa"/>
          </w:tcPr>
          <w:p>
            <w:pPr>
              <w:pStyle w:val="TableParagraph"/>
              <w:spacing w:line="362" w:lineRule="auto" w:before="55"/>
              <w:ind w:left="211" w:right="66"/>
              <w:rPr>
                <w:sz w:val="24"/>
              </w:rPr>
            </w:pPr>
            <w:r>
              <w:rPr>
                <w:sz w:val="24"/>
              </w:rPr>
              <w:t>Contenido de cloruros crítico de acuerdo a las recomendaciones del CEB (1985)</w:t>
            </w:r>
          </w:p>
        </w:tc>
        <w:tc>
          <w:tcPr>
            <w:tcW w:w="761" w:type="dxa"/>
          </w:tcPr>
          <w:p>
            <w:pPr>
              <w:pStyle w:val="TableParagraph"/>
              <w:spacing w:before="55"/>
              <w:ind w:right="198"/>
              <w:jc w:val="right"/>
              <w:rPr>
                <w:sz w:val="24"/>
              </w:rPr>
            </w:pPr>
            <w:r>
              <w:rPr>
                <w:sz w:val="24"/>
              </w:rPr>
              <w:t>16</w:t>
            </w:r>
          </w:p>
        </w:tc>
      </w:tr>
      <w:tr>
        <w:trPr>
          <w:trHeight w:val="828" w:hRule="exact"/>
        </w:trPr>
        <w:tc>
          <w:tcPr>
            <w:tcW w:w="1515" w:type="dxa"/>
          </w:tcPr>
          <w:p>
            <w:pPr>
              <w:pStyle w:val="TableParagraph"/>
              <w:spacing w:before="55"/>
              <w:ind w:left="59" w:right="188"/>
              <w:jc w:val="center"/>
              <w:rPr>
                <w:sz w:val="24"/>
              </w:rPr>
            </w:pPr>
            <w:r>
              <w:rPr>
                <w:sz w:val="24"/>
              </w:rPr>
              <w:t>Figura 1.5</w:t>
            </w:r>
          </w:p>
        </w:tc>
        <w:tc>
          <w:tcPr>
            <w:tcW w:w="6681" w:type="dxa"/>
          </w:tcPr>
          <w:p>
            <w:pPr>
              <w:pStyle w:val="TableParagraph"/>
              <w:spacing w:line="360" w:lineRule="auto" w:before="55"/>
              <w:ind w:left="211" w:right="66"/>
              <w:rPr>
                <w:sz w:val="24"/>
              </w:rPr>
            </w:pPr>
            <w:r>
              <w:rPr>
                <w:sz w:val="24"/>
              </w:rPr>
              <w:t>Tiempo de vida útil de una estructura según el modelo de Tuutti (1982)</w:t>
            </w:r>
          </w:p>
        </w:tc>
        <w:tc>
          <w:tcPr>
            <w:tcW w:w="761" w:type="dxa"/>
          </w:tcPr>
          <w:p>
            <w:pPr>
              <w:pStyle w:val="TableParagraph"/>
              <w:spacing w:before="55"/>
              <w:ind w:right="198"/>
              <w:jc w:val="right"/>
              <w:rPr>
                <w:sz w:val="24"/>
              </w:rPr>
            </w:pPr>
            <w:r>
              <w:rPr>
                <w:sz w:val="24"/>
              </w:rPr>
              <w:t>21</w:t>
            </w:r>
          </w:p>
        </w:tc>
      </w:tr>
      <w:tr>
        <w:trPr>
          <w:trHeight w:val="414" w:hRule="exact"/>
        </w:trPr>
        <w:tc>
          <w:tcPr>
            <w:tcW w:w="1515" w:type="dxa"/>
          </w:tcPr>
          <w:p>
            <w:pPr>
              <w:pStyle w:val="TableParagraph"/>
              <w:spacing w:before="55"/>
              <w:ind w:left="59" w:right="188"/>
              <w:jc w:val="center"/>
              <w:rPr>
                <w:sz w:val="24"/>
              </w:rPr>
            </w:pPr>
            <w:r>
              <w:rPr>
                <w:sz w:val="24"/>
              </w:rPr>
              <w:t>Figura 1.6</w:t>
            </w:r>
          </w:p>
        </w:tc>
        <w:tc>
          <w:tcPr>
            <w:tcW w:w="6681" w:type="dxa"/>
          </w:tcPr>
          <w:p>
            <w:pPr>
              <w:pStyle w:val="TableParagraph"/>
              <w:spacing w:before="55"/>
              <w:ind w:left="211" w:right="66"/>
              <w:rPr>
                <w:sz w:val="24"/>
              </w:rPr>
            </w:pPr>
            <w:r>
              <w:rPr>
                <w:sz w:val="24"/>
              </w:rPr>
              <w:t>Modelo de durabilidad propuesto por Torres y Martínez (2001)</w:t>
            </w:r>
          </w:p>
        </w:tc>
        <w:tc>
          <w:tcPr>
            <w:tcW w:w="761" w:type="dxa"/>
          </w:tcPr>
          <w:p>
            <w:pPr>
              <w:pStyle w:val="TableParagraph"/>
              <w:spacing w:before="55"/>
              <w:ind w:right="198"/>
              <w:jc w:val="right"/>
              <w:rPr>
                <w:sz w:val="24"/>
              </w:rPr>
            </w:pPr>
            <w:r>
              <w:rPr>
                <w:sz w:val="24"/>
              </w:rPr>
              <w:t>22</w:t>
            </w:r>
          </w:p>
        </w:tc>
      </w:tr>
      <w:tr>
        <w:trPr>
          <w:trHeight w:val="828" w:hRule="exact"/>
        </w:trPr>
        <w:tc>
          <w:tcPr>
            <w:tcW w:w="1515" w:type="dxa"/>
          </w:tcPr>
          <w:p>
            <w:pPr>
              <w:pStyle w:val="TableParagraph"/>
              <w:spacing w:before="56"/>
              <w:ind w:left="59" w:right="188"/>
              <w:jc w:val="center"/>
              <w:rPr>
                <w:sz w:val="24"/>
              </w:rPr>
            </w:pPr>
            <w:r>
              <w:rPr>
                <w:sz w:val="24"/>
              </w:rPr>
              <w:t>Figura 1.7</w:t>
            </w:r>
          </w:p>
        </w:tc>
        <w:tc>
          <w:tcPr>
            <w:tcW w:w="6681" w:type="dxa"/>
          </w:tcPr>
          <w:p>
            <w:pPr>
              <w:pStyle w:val="TableParagraph"/>
              <w:spacing w:line="360" w:lineRule="auto" w:before="56"/>
              <w:ind w:left="211" w:right="532"/>
              <w:rPr>
                <w:sz w:val="24"/>
              </w:rPr>
            </w:pPr>
            <w:r>
              <w:rPr>
                <w:sz w:val="24"/>
              </w:rPr>
              <w:t>Parámetros en el agrietamiento del concreto por corrosión del acero, según Torres (1999)</w:t>
            </w:r>
          </w:p>
        </w:tc>
        <w:tc>
          <w:tcPr>
            <w:tcW w:w="761" w:type="dxa"/>
          </w:tcPr>
          <w:p>
            <w:pPr>
              <w:pStyle w:val="TableParagraph"/>
              <w:spacing w:before="56"/>
              <w:ind w:right="198"/>
              <w:jc w:val="right"/>
              <w:rPr>
                <w:sz w:val="24"/>
              </w:rPr>
            </w:pPr>
            <w:r>
              <w:rPr>
                <w:sz w:val="24"/>
              </w:rPr>
              <w:t>23</w:t>
            </w:r>
          </w:p>
        </w:tc>
      </w:tr>
      <w:tr>
        <w:trPr>
          <w:trHeight w:val="828" w:hRule="exact"/>
        </w:trPr>
        <w:tc>
          <w:tcPr>
            <w:tcW w:w="1515" w:type="dxa"/>
          </w:tcPr>
          <w:p>
            <w:pPr>
              <w:pStyle w:val="TableParagraph"/>
              <w:spacing w:before="56"/>
              <w:ind w:left="59" w:right="188"/>
              <w:jc w:val="center"/>
              <w:rPr>
                <w:sz w:val="24"/>
              </w:rPr>
            </w:pPr>
            <w:r>
              <w:rPr>
                <w:sz w:val="24"/>
              </w:rPr>
              <w:t>Figura 1.8</w:t>
            </w:r>
          </w:p>
        </w:tc>
        <w:tc>
          <w:tcPr>
            <w:tcW w:w="6681" w:type="dxa"/>
          </w:tcPr>
          <w:p>
            <w:pPr>
              <w:pStyle w:val="TableParagraph"/>
              <w:spacing w:line="360" w:lineRule="auto" w:before="56"/>
              <w:ind w:left="211" w:right="1139"/>
              <w:rPr>
                <w:sz w:val="24"/>
              </w:rPr>
            </w:pPr>
            <w:r>
              <w:rPr>
                <w:sz w:val="24"/>
              </w:rPr>
              <w:t>Diagrama del procedimiento para el diseño integral por durabilidad (RILEM, 1996)</w:t>
            </w:r>
          </w:p>
        </w:tc>
        <w:tc>
          <w:tcPr>
            <w:tcW w:w="761" w:type="dxa"/>
          </w:tcPr>
          <w:p>
            <w:pPr>
              <w:pStyle w:val="TableParagraph"/>
              <w:spacing w:before="56"/>
              <w:ind w:right="198"/>
              <w:jc w:val="right"/>
              <w:rPr>
                <w:sz w:val="24"/>
              </w:rPr>
            </w:pPr>
            <w:r>
              <w:rPr>
                <w:sz w:val="24"/>
              </w:rPr>
              <w:t>24</w:t>
            </w:r>
          </w:p>
        </w:tc>
      </w:tr>
      <w:tr>
        <w:trPr>
          <w:trHeight w:val="828" w:hRule="exact"/>
        </w:trPr>
        <w:tc>
          <w:tcPr>
            <w:tcW w:w="1515" w:type="dxa"/>
          </w:tcPr>
          <w:p>
            <w:pPr>
              <w:pStyle w:val="TableParagraph"/>
              <w:spacing w:before="57"/>
              <w:ind w:left="59" w:right="188"/>
              <w:jc w:val="center"/>
              <w:rPr>
                <w:sz w:val="24"/>
              </w:rPr>
            </w:pPr>
            <w:r>
              <w:rPr>
                <w:sz w:val="24"/>
              </w:rPr>
              <w:t>Figura 1.9</w:t>
            </w:r>
          </w:p>
        </w:tc>
        <w:tc>
          <w:tcPr>
            <w:tcW w:w="6681" w:type="dxa"/>
          </w:tcPr>
          <w:p>
            <w:pPr>
              <w:pStyle w:val="TableParagraph"/>
              <w:spacing w:line="360" w:lineRule="auto" w:before="57"/>
              <w:ind w:left="211" w:right="732"/>
              <w:rPr>
                <w:sz w:val="24"/>
              </w:rPr>
            </w:pPr>
            <w:r>
              <w:rPr>
                <w:sz w:val="24"/>
              </w:rPr>
              <w:t>Pérdida de diámetro de barra vs. Ancho de grieta según Andrade et al. (1993a)</w:t>
            </w:r>
          </w:p>
        </w:tc>
        <w:tc>
          <w:tcPr>
            <w:tcW w:w="761" w:type="dxa"/>
          </w:tcPr>
          <w:p>
            <w:pPr>
              <w:pStyle w:val="TableParagraph"/>
              <w:spacing w:before="57"/>
              <w:ind w:right="198"/>
              <w:jc w:val="right"/>
              <w:rPr>
                <w:sz w:val="24"/>
              </w:rPr>
            </w:pPr>
            <w:r>
              <w:rPr>
                <w:sz w:val="24"/>
              </w:rPr>
              <w:t>25</w:t>
            </w:r>
          </w:p>
        </w:tc>
      </w:tr>
      <w:tr>
        <w:trPr>
          <w:trHeight w:val="827" w:hRule="exact"/>
        </w:trPr>
        <w:tc>
          <w:tcPr>
            <w:tcW w:w="1515" w:type="dxa"/>
          </w:tcPr>
          <w:p>
            <w:pPr>
              <w:pStyle w:val="TableParagraph"/>
              <w:spacing w:before="56"/>
              <w:ind w:left="179" w:right="188"/>
              <w:jc w:val="center"/>
              <w:rPr>
                <w:sz w:val="24"/>
              </w:rPr>
            </w:pPr>
            <w:r>
              <w:rPr>
                <w:sz w:val="24"/>
              </w:rPr>
              <w:t>Figura 1.10</w:t>
            </w:r>
          </w:p>
        </w:tc>
        <w:tc>
          <w:tcPr>
            <w:tcW w:w="6681" w:type="dxa"/>
          </w:tcPr>
          <w:p>
            <w:pPr>
              <w:pStyle w:val="TableParagraph"/>
              <w:spacing w:line="360" w:lineRule="auto" w:before="56"/>
              <w:ind w:left="211" w:right="613"/>
              <w:rPr>
                <w:sz w:val="24"/>
              </w:rPr>
            </w:pPr>
            <w:r>
              <w:rPr>
                <w:sz w:val="24"/>
              </w:rPr>
              <w:t>Relación entre la reducción del diámetro y el ancho de grieta según Andrade et al. (1993a)</w:t>
            </w:r>
          </w:p>
        </w:tc>
        <w:tc>
          <w:tcPr>
            <w:tcW w:w="761" w:type="dxa"/>
          </w:tcPr>
          <w:p>
            <w:pPr>
              <w:pStyle w:val="TableParagraph"/>
              <w:spacing w:before="56"/>
              <w:ind w:right="198"/>
              <w:jc w:val="right"/>
              <w:rPr>
                <w:sz w:val="24"/>
              </w:rPr>
            </w:pPr>
            <w:r>
              <w:rPr>
                <w:sz w:val="24"/>
              </w:rPr>
              <w:t>26</w:t>
            </w:r>
          </w:p>
        </w:tc>
      </w:tr>
      <w:tr>
        <w:trPr>
          <w:trHeight w:val="346" w:hRule="exact"/>
        </w:trPr>
        <w:tc>
          <w:tcPr>
            <w:tcW w:w="1515" w:type="dxa"/>
          </w:tcPr>
          <w:p>
            <w:pPr>
              <w:pStyle w:val="TableParagraph"/>
              <w:spacing w:before="55"/>
              <w:ind w:left="179" w:right="188"/>
              <w:jc w:val="center"/>
              <w:rPr>
                <w:sz w:val="24"/>
              </w:rPr>
            </w:pPr>
            <w:r>
              <w:rPr>
                <w:sz w:val="24"/>
              </w:rPr>
              <w:t>Figura 1.11</w:t>
            </w:r>
          </w:p>
        </w:tc>
        <w:tc>
          <w:tcPr>
            <w:tcW w:w="6681" w:type="dxa"/>
          </w:tcPr>
          <w:p>
            <w:pPr>
              <w:pStyle w:val="TableParagraph"/>
              <w:spacing w:before="55"/>
              <w:ind w:left="211" w:right="66"/>
              <w:rPr>
                <w:sz w:val="24"/>
              </w:rPr>
            </w:pPr>
            <w:r>
              <w:rPr>
                <w:sz w:val="24"/>
              </w:rPr>
              <w:t>Geometría y mallas empleadas por Molina et al. (1990 y 1993)</w:t>
            </w:r>
          </w:p>
        </w:tc>
        <w:tc>
          <w:tcPr>
            <w:tcW w:w="761" w:type="dxa"/>
          </w:tcPr>
          <w:p>
            <w:pPr>
              <w:pStyle w:val="TableParagraph"/>
              <w:spacing w:before="55"/>
              <w:ind w:right="198"/>
              <w:jc w:val="right"/>
              <w:rPr>
                <w:sz w:val="24"/>
              </w:rPr>
            </w:pPr>
            <w:r>
              <w:rPr>
                <w:sz w:val="24"/>
              </w:rPr>
              <w:t>26</w:t>
            </w:r>
          </w:p>
        </w:tc>
      </w:tr>
      <w:tr>
        <w:trPr>
          <w:trHeight w:val="346" w:hRule="exact"/>
        </w:trPr>
        <w:tc>
          <w:tcPr>
            <w:tcW w:w="1515" w:type="dxa"/>
          </w:tcPr>
          <w:p>
            <w:pPr>
              <w:pStyle w:val="TableParagraph"/>
              <w:spacing w:line="264" w:lineRule="exact"/>
              <w:ind w:left="179" w:right="188"/>
              <w:jc w:val="center"/>
              <w:rPr>
                <w:sz w:val="24"/>
              </w:rPr>
            </w:pPr>
            <w:r>
              <w:rPr>
                <w:sz w:val="24"/>
              </w:rPr>
              <w:t>Figura 1.12</w:t>
            </w:r>
          </w:p>
        </w:tc>
        <w:tc>
          <w:tcPr>
            <w:tcW w:w="6681" w:type="dxa"/>
          </w:tcPr>
          <w:p>
            <w:pPr>
              <w:pStyle w:val="TableParagraph"/>
              <w:spacing w:line="264" w:lineRule="exact"/>
              <w:ind w:left="211" w:right="66"/>
              <w:rPr>
                <w:sz w:val="24"/>
              </w:rPr>
            </w:pPr>
            <w:r>
              <w:rPr>
                <w:sz w:val="24"/>
              </w:rPr>
              <w:t>Sección residual del acero corroído (Rodríguez et al., 1996)</w:t>
            </w:r>
          </w:p>
        </w:tc>
        <w:tc>
          <w:tcPr>
            <w:tcW w:w="761" w:type="dxa"/>
          </w:tcPr>
          <w:p>
            <w:pPr>
              <w:pStyle w:val="TableParagraph"/>
              <w:spacing w:line="264" w:lineRule="exact"/>
              <w:ind w:right="198"/>
              <w:jc w:val="right"/>
              <w:rPr>
                <w:sz w:val="24"/>
              </w:rPr>
            </w:pPr>
            <w:r>
              <w:rPr>
                <w:sz w:val="24"/>
              </w:rPr>
              <w:t>27</w:t>
            </w:r>
          </w:p>
        </w:tc>
      </w:tr>
      <w:tr>
        <w:trPr>
          <w:trHeight w:val="828" w:hRule="exact"/>
        </w:trPr>
        <w:tc>
          <w:tcPr>
            <w:tcW w:w="1515" w:type="dxa"/>
          </w:tcPr>
          <w:p>
            <w:pPr>
              <w:pStyle w:val="TableParagraph"/>
              <w:spacing w:before="55"/>
              <w:ind w:left="179" w:right="188"/>
              <w:jc w:val="center"/>
              <w:rPr>
                <w:sz w:val="24"/>
              </w:rPr>
            </w:pPr>
            <w:r>
              <w:rPr>
                <w:sz w:val="24"/>
              </w:rPr>
              <w:t>Figura 1.13</w:t>
            </w:r>
          </w:p>
        </w:tc>
        <w:tc>
          <w:tcPr>
            <w:tcW w:w="6681" w:type="dxa"/>
          </w:tcPr>
          <w:p>
            <w:pPr>
              <w:pStyle w:val="TableParagraph"/>
              <w:spacing w:line="360" w:lineRule="auto" w:before="55"/>
              <w:ind w:left="211" w:right="726"/>
              <w:rPr>
                <w:sz w:val="24"/>
              </w:rPr>
            </w:pPr>
            <w:r>
              <w:rPr>
                <w:sz w:val="24"/>
              </w:rPr>
              <w:t>Relación del ancho de fisura frente a la pérdida de radio del acero de refuerzo (Rodríguez et al., 1996)</w:t>
            </w:r>
          </w:p>
        </w:tc>
        <w:tc>
          <w:tcPr>
            <w:tcW w:w="761" w:type="dxa"/>
          </w:tcPr>
          <w:p>
            <w:pPr>
              <w:pStyle w:val="TableParagraph"/>
              <w:spacing w:before="55"/>
              <w:ind w:right="198"/>
              <w:jc w:val="right"/>
              <w:rPr>
                <w:sz w:val="24"/>
              </w:rPr>
            </w:pPr>
            <w:r>
              <w:rPr>
                <w:sz w:val="24"/>
              </w:rPr>
              <w:t>28</w:t>
            </w:r>
          </w:p>
        </w:tc>
      </w:tr>
      <w:tr>
        <w:trPr>
          <w:trHeight w:val="828" w:hRule="exact"/>
        </w:trPr>
        <w:tc>
          <w:tcPr>
            <w:tcW w:w="1515" w:type="dxa"/>
          </w:tcPr>
          <w:p>
            <w:pPr>
              <w:pStyle w:val="TableParagraph"/>
              <w:spacing w:before="55"/>
              <w:ind w:left="179" w:right="188"/>
              <w:jc w:val="center"/>
              <w:rPr>
                <w:sz w:val="24"/>
              </w:rPr>
            </w:pPr>
            <w:r>
              <w:rPr>
                <w:sz w:val="24"/>
              </w:rPr>
              <w:t>Figura 1.14</w:t>
            </w:r>
          </w:p>
        </w:tc>
        <w:tc>
          <w:tcPr>
            <w:tcW w:w="6681" w:type="dxa"/>
          </w:tcPr>
          <w:p>
            <w:pPr>
              <w:pStyle w:val="TableParagraph"/>
              <w:spacing w:line="360" w:lineRule="auto" w:before="55"/>
              <w:ind w:left="211" w:right="292"/>
              <w:rPr>
                <w:sz w:val="24"/>
              </w:rPr>
            </w:pPr>
            <w:r>
              <w:rPr>
                <w:sz w:val="24"/>
              </w:rPr>
              <w:t>Especímenes de prueba, prismas utilizados en la investigación de Torres y Martínez (2001)</w:t>
            </w:r>
          </w:p>
        </w:tc>
        <w:tc>
          <w:tcPr>
            <w:tcW w:w="761" w:type="dxa"/>
          </w:tcPr>
          <w:p>
            <w:pPr>
              <w:pStyle w:val="TableParagraph"/>
              <w:spacing w:before="55"/>
              <w:ind w:right="198"/>
              <w:jc w:val="right"/>
              <w:rPr>
                <w:sz w:val="24"/>
              </w:rPr>
            </w:pPr>
            <w:r>
              <w:rPr>
                <w:sz w:val="24"/>
              </w:rPr>
              <w:t>29</w:t>
            </w:r>
          </w:p>
        </w:tc>
      </w:tr>
      <w:tr>
        <w:trPr>
          <w:trHeight w:val="828" w:hRule="exact"/>
        </w:trPr>
        <w:tc>
          <w:tcPr>
            <w:tcW w:w="1515" w:type="dxa"/>
          </w:tcPr>
          <w:p>
            <w:pPr>
              <w:pStyle w:val="TableParagraph"/>
              <w:spacing w:before="55"/>
              <w:ind w:left="179" w:right="188"/>
              <w:jc w:val="center"/>
              <w:rPr>
                <w:sz w:val="24"/>
              </w:rPr>
            </w:pPr>
            <w:r>
              <w:rPr>
                <w:sz w:val="24"/>
              </w:rPr>
              <w:t>Figura 1.15</w:t>
            </w:r>
          </w:p>
        </w:tc>
        <w:tc>
          <w:tcPr>
            <w:tcW w:w="6681" w:type="dxa"/>
          </w:tcPr>
          <w:p>
            <w:pPr>
              <w:pStyle w:val="TableParagraph"/>
              <w:spacing w:line="360" w:lineRule="auto" w:before="55"/>
              <w:ind w:left="211" w:right="872"/>
              <w:rPr>
                <w:sz w:val="24"/>
              </w:rPr>
            </w:pPr>
            <w:r>
              <w:rPr>
                <w:sz w:val="24"/>
              </w:rPr>
              <w:t>Levantamiento de grietas, prisma </w:t>
            </w:r>
            <w:r>
              <w:rPr>
                <w:i/>
                <w:sz w:val="24"/>
              </w:rPr>
              <w:t>A06 </w:t>
            </w:r>
            <w:r>
              <w:rPr>
                <w:sz w:val="24"/>
              </w:rPr>
              <w:t>(Torres y Martínez, 2001)</w:t>
            </w:r>
          </w:p>
        </w:tc>
        <w:tc>
          <w:tcPr>
            <w:tcW w:w="761" w:type="dxa"/>
          </w:tcPr>
          <w:p>
            <w:pPr>
              <w:pStyle w:val="TableParagraph"/>
              <w:spacing w:before="55"/>
              <w:ind w:right="198"/>
              <w:jc w:val="right"/>
              <w:rPr>
                <w:sz w:val="24"/>
              </w:rPr>
            </w:pPr>
            <w:r>
              <w:rPr>
                <w:sz w:val="24"/>
              </w:rPr>
              <w:t>30</w:t>
            </w:r>
          </w:p>
        </w:tc>
      </w:tr>
      <w:tr>
        <w:trPr>
          <w:trHeight w:val="739" w:hRule="exact"/>
        </w:trPr>
        <w:tc>
          <w:tcPr>
            <w:tcW w:w="1515" w:type="dxa"/>
          </w:tcPr>
          <w:p>
            <w:pPr>
              <w:pStyle w:val="TableParagraph"/>
              <w:spacing w:before="55"/>
              <w:ind w:left="179" w:right="188"/>
              <w:jc w:val="center"/>
              <w:rPr>
                <w:sz w:val="24"/>
              </w:rPr>
            </w:pPr>
            <w:r>
              <w:rPr>
                <w:sz w:val="24"/>
              </w:rPr>
              <w:t>Figura 1.16</w:t>
            </w:r>
          </w:p>
        </w:tc>
        <w:tc>
          <w:tcPr>
            <w:tcW w:w="6681" w:type="dxa"/>
          </w:tcPr>
          <w:p>
            <w:pPr>
              <w:pStyle w:val="TableParagraph"/>
              <w:spacing w:before="55"/>
              <w:ind w:left="211" w:right="66"/>
              <w:rPr>
                <w:sz w:val="24"/>
              </w:rPr>
            </w:pPr>
            <w:r>
              <w:rPr>
                <w:sz w:val="24"/>
              </w:rPr>
              <w:t>Relación entre </w:t>
            </w:r>
            <w:r>
              <w:rPr>
                <w:i/>
                <w:sz w:val="24"/>
              </w:rPr>
              <w:t>w</w:t>
            </w:r>
            <w:r>
              <w:rPr>
                <w:i/>
                <w:position w:val="-2"/>
                <w:sz w:val="16"/>
              </w:rPr>
              <w:t>G  </w:t>
            </w:r>
            <w:r>
              <w:rPr>
                <w:sz w:val="24"/>
              </w:rPr>
              <w:t>y </w:t>
            </w:r>
            <w:r>
              <w:rPr>
                <w:i/>
                <w:sz w:val="24"/>
              </w:rPr>
              <w:t>x</w:t>
            </w:r>
            <w:r>
              <w:rPr>
                <w:i/>
                <w:position w:val="-2"/>
                <w:sz w:val="16"/>
              </w:rPr>
              <w:t>prom</w:t>
            </w:r>
            <w:r>
              <w:rPr>
                <w:i/>
                <w:sz w:val="24"/>
              </w:rPr>
              <w:t>/r</w:t>
            </w:r>
            <w:r>
              <w:rPr>
                <w:i/>
                <w:position w:val="-2"/>
                <w:sz w:val="16"/>
              </w:rPr>
              <w:t>o </w:t>
            </w:r>
            <w:r>
              <w:rPr>
                <w:sz w:val="24"/>
              </w:rPr>
              <w:t>obtenida por Torres y Martínez</w:t>
            </w:r>
          </w:p>
          <w:p>
            <w:pPr>
              <w:pStyle w:val="TableParagraph"/>
              <w:spacing w:before="124"/>
              <w:ind w:left="211" w:right="66"/>
              <w:rPr>
                <w:sz w:val="24"/>
              </w:rPr>
            </w:pPr>
            <w:r>
              <w:rPr>
                <w:sz w:val="24"/>
              </w:rPr>
              <w:t>(2001)</w:t>
            </w:r>
          </w:p>
        </w:tc>
        <w:tc>
          <w:tcPr>
            <w:tcW w:w="761" w:type="dxa"/>
          </w:tcPr>
          <w:p>
            <w:pPr>
              <w:pStyle w:val="TableParagraph"/>
              <w:spacing w:before="55"/>
              <w:ind w:right="198"/>
              <w:jc w:val="right"/>
              <w:rPr>
                <w:sz w:val="24"/>
              </w:rPr>
            </w:pPr>
            <w:r>
              <w:rPr>
                <w:sz w:val="24"/>
              </w:rPr>
              <w:t>32</w:t>
            </w:r>
          </w:p>
        </w:tc>
      </w:tr>
    </w:tbl>
    <w:p>
      <w:pPr>
        <w:spacing w:after="0"/>
        <w:jc w:val="right"/>
        <w:rPr>
          <w:sz w:val="24"/>
        </w:rPr>
        <w:sectPr>
          <w:pgSz w:w="12240" w:h="15840"/>
          <w:pgMar w:header="0" w:footer="975" w:top="1360" w:bottom="1160" w:left="1540" w:right="1540"/>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5"/>
        <w:gridCol w:w="6661"/>
        <w:gridCol w:w="781"/>
      </w:tblGrid>
      <w:tr>
        <w:trPr>
          <w:trHeight w:val="328" w:hRule="exact"/>
        </w:trPr>
        <w:tc>
          <w:tcPr>
            <w:tcW w:w="8958" w:type="dxa"/>
            <w:gridSpan w:val="3"/>
          </w:tcPr>
          <w:p>
            <w:pPr>
              <w:pStyle w:val="TableParagraph"/>
              <w:spacing w:line="245" w:lineRule="exact"/>
              <w:ind w:right="199"/>
              <w:jc w:val="right"/>
              <w:rPr>
                <w:sz w:val="24"/>
              </w:rPr>
            </w:pPr>
            <w:r>
              <w:rPr>
                <w:sz w:val="24"/>
              </w:rPr>
              <w:t>Página</w:t>
            </w:r>
          </w:p>
        </w:tc>
      </w:tr>
      <w:tr>
        <w:trPr>
          <w:trHeight w:val="828" w:hRule="exact"/>
        </w:trPr>
        <w:tc>
          <w:tcPr>
            <w:tcW w:w="1515" w:type="dxa"/>
          </w:tcPr>
          <w:p>
            <w:pPr>
              <w:pStyle w:val="TableParagraph"/>
              <w:spacing w:before="57"/>
              <w:ind w:left="179" w:right="188"/>
              <w:jc w:val="center"/>
              <w:rPr>
                <w:sz w:val="24"/>
              </w:rPr>
            </w:pPr>
            <w:r>
              <w:rPr>
                <w:sz w:val="24"/>
              </w:rPr>
              <w:t>Figura 1.17</w:t>
            </w:r>
          </w:p>
        </w:tc>
        <w:tc>
          <w:tcPr>
            <w:tcW w:w="6661" w:type="dxa"/>
          </w:tcPr>
          <w:p>
            <w:pPr>
              <w:pStyle w:val="TableParagraph"/>
              <w:spacing w:line="360" w:lineRule="auto" w:before="57"/>
              <w:ind w:left="211" w:right="531"/>
              <w:rPr>
                <w:sz w:val="24"/>
              </w:rPr>
            </w:pPr>
            <w:r>
              <w:rPr>
                <w:sz w:val="24"/>
              </w:rPr>
              <w:t>Ejemplo de dos fisuras equivalentes para un mismo estado de corrosión, según Vidal et al. (2004)</w:t>
            </w:r>
          </w:p>
        </w:tc>
        <w:tc>
          <w:tcPr>
            <w:tcW w:w="781" w:type="dxa"/>
          </w:tcPr>
          <w:p>
            <w:pPr>
              <w:pStyle w:val="TableParagraph"/>
              <w:spacing w:before="57"/>
              <w:ind w:right="198"/>
              <w:jc w:val="right"/>
              <w:rPr>
                <w:sz w:val="24"/>
              </w:rPr>
            </w:pPr>
            <w:r>
              <w:rPr>
                <w:sz w:val="24"/>
              </w:rPr>
              <w:t>32</w:t>
            </w:r>
          </w:p>
        </w:tc>
      </w:tr>
      <w:tr>
        <w:trPr>
          <w:trHeight w:val="828" w:hRule="exact"/>
        </w:trPr>
        <w:tc>
          <w:tcPr>
            <w:tcW w:w="1515" w:type="dxa"/>
          </w:tcPr>
          <w:p>
            <w:pPr>
              <w:pStyle w:val="TableParagraph"/>
              <w:spacing w:before="56"/>
              <w:ind w:left="179" w:right="188"/>
              <w:jc w:val="center"/>
              <w:rPr>
                <w:sz w:val="24"/>
              </w:rPr>
            </w:pPr>
            <w:r>
              <w:rPr>
                <w:sz w:val="24"/>
              </w:rPr>
              <w:t>Figura 1.18</w:t>
            </w:r>
          </w:p>
        </w:tc>
        <w:tc>
          <w:tcPr>
            <w:tcW w:w="6661" w:type="dxa"/>
          </w:tcPr>
          <w:p>
            <w:pPr>
              <w:pStyle w:val="TableParagraph"/>
              <w:spacing w:line="360" w:lineRule="auto" w:before="56"/>
              <w:ind w:left="211" w:right="412"/>
              <w:rPr>
                <w:sz w:val="24"/>
              </w:rPr>
            </w:pPr>
            <w:r>
              <w:rPr>
                <w:sz w:val="24"/>
              </w:rPr>
              <w:t>Detalle de los elementos de concreto reforzado, estudiados por Muñoz (2009)</w:t>
            </w:r>
          </w:p>
        </w:tc>
        <w:tc>
          <w:tcPr>
            <w:tcW w:w="781" w:type="dxa"/>
          </w:tcPr>
          <w:p>
            <w:pPr>
              <w:pStyle w:val="TableParagraph"/>
              <w:spacing w:before="56"/>
              <w:ind w:right="198"/>
              <w:jc w:val="right"/>
              <w:rPr>
                <w:sz w:val="24"/>
              </w:rPr>
            </w:pPr>
            <w:r>
              <w:rPr>
                <w:sz w:val="24"/>
              </w:rPr>
              <w:t>33</w:t>
            </w:r>
          </w:p>
        </w:tc>
      </w:tr>
      <w:tr>
        <w:trPr>
          <w:trHeight w:val="828" w:hRule="exact"/>
        </w:trPr>
        <w:tc>
          <w:tcPr>
            <w:tcW w:w="1515" w:type="dxa"/>
          </w:tcPr>
          <w:p>
            <w:pPr>
              <w:pStyle w:val="TableParagraph"/>
              <w:spacing w:before="56"/>
              <w:ind w:left="179" w:right="188"/>
              <w:jc w:val="center"/>
              <w:rPr>
                <w:sz w:val="24"/>
              </w:rPr>
            </w:pPr>
            <w:r>
              <w:rPr>
                <w:sz w:val="24"/>
              </w:rPr>
              <w:t>Figura 1.19</w:t>
            </w:r>
          </w:p>
        </w:tc>
        <w:tc>
          <w:tcPr>
            <w:tcW w:w="6661" w:type="dxa"/>
          </w:tcPr>
          <w:p>
            <w:pPr>
              <w:pStyle w:val="TableParagraph"/>
              <w:spacing w:line="360" w:lineRule="auto" w:before="56"/>
              <w:ind w:left="211" w:right="458"/>
              <w:rPr>
                <w:sz w:val="24"/>
              </w:rPr>
            </w:pPr>
            <w:r>
              <w:rPr>
                <w:sz w:val="24"/>
              </w:rPr>
              <w:t>Disposición de los elementos de concreto reforzado, vigas T y columnas cuadradas (pilares) (Muñoz, 2009)</w:t>
            </w:r>
          </w:p>
        </w:tc>
        <w:tc>
          <w:tcPr>
            <w:tcW w:w="781" w:type="dxa"/>
          </w:tcPr>
          <w:p>
            <w:pPr>
              <w:pStyle w:val="TableParagraph"/>
              <w:spacing w:before="56"/>
              <w:ind w:right="198"/>
              <w:jc w:val="right"/>
              <w:rPr>
                <w:sz w:val="24"/>
              </w:rPr>
            </w:pPr>
            <w:r>
              <w:rPr>
                <w:sz w:val="24"/>
              </w:rPr>
              <w:t>34</w:t>
            </w:r>
          </w:p>
        </w:tc>
      </w:tr>
      <w:tr>
        <w:trPr>
          <w:trHeight w:val="828" w:hRule="exact"/>
        </w:trPr>
        <w:tc>
          <w:tcPr>
            <w:tcW w:w="1515" w:type="dxa"/>
          </w:tcPr>
          <w:p>
            <w:pPr>
              <w:pStyle w:val="TableParagraph"/>
              <w:spacing w:before="56"/>
              <w:ind w:left="179" w:right="188"/>
              <w:jc w:val="center"/>
              <w:rPr>
                <w:sz w:val="24"/>
              </w:rPr>
            </w:pPr>
            <w:r>
              <w:rPr>
                <w:sz w:val="24"/>
              </w:rPr>
              <w:t>Figura 1.20</w:t>
            </w:r>
          </w:p>
        </w:tc>
        <w:tc>
          <w:tcPr>
            <w:tcW w:w="6661" w:type="dxa"/>
          </w:tcPr>
          <w:p>
            <w:pPr>
              <w:pStyle w:val="TableParagraph"/>
              <w:spacing w:line="360" w:lineRule="auto" w:before="56"/>
              <w:ind w:left="211" w:right="531"/>
              <w:rPr>
                <w:sz w:val="24"/>
              </w:rPr>
            </w:pPr>
            <w:r>
              <w:rPr>
                <w:sz w:val="24"/>
              </w:rPr>
              <w:t>Mapa de fisuración de los puntos de seguimiento: vigas T (Muñoz, 2009)</w:t>
            </w:r>
          </w:p>
        </w:tc>
        <w:tc>
          <w:tcPr>
            <w:tcW w:w="781" w:type="dxa"/>
          </w:tcPr>
          <w:p>
            <w:pPr>
              <w:pStyle w:val="TableParagraph"/>
              <w:spacing w:before="56"/>
              <w:ind w:right="198"/>
              <w:jc w:val="right"/>
              <w:rPr>
                <w:sz w:val="24"/>
              </w:rPr>
            </w:pPr>
            <w:r>
              <w:rPr>
                <w:sz w:val="24"/>
              </w:rPr>
              <w:t>35</w:t>
            </w:r>
          </w:p>
        </w:tc>
      </w:tr>
      <w:tr>
        <w:trPr>
          <w:trHeight w:val="828" w:hRule="exact"/>
        </w:trPr>
        <w:tc>
          <w:tcPr>
            <w:tcW w:w="1515" w:type="dxa"/>
          </w:tcPr>
          <w:p>
            <w:pPr>
              <w:pStyle w:val="TableParagraph"/>
              <w:spacing w:before="57"/>
              <w:ind w:left="179" w:right="188"/>
              <w:jc w:val="center"/>
              <w:rPr>
                <w:sz w:val="24"/>
              </w:rPr>
            </w:pPr>
            <w:r>
              <w:rPr>
                <w:sz w:val="24"/>
              </w:rPr>
              <w:t>Figura 1.21</w:t>
            </w:r>
          </w:p>
        </w:tc>
        <w:tc>
          <w:tcPr>
            <w:tcW w:w="6661" w:type="dxa"/>
          </w:tcPr>
          <w:p>
            <w:pPr>
              <w:pStyle w:val="TableParagraph"/>
              <w:spacing w:line="360" w:lineRule="auto" w:before="57"/>
              <w:ind w:left="211" w:right="464"/>
              <w:rPr>
                <w:sz w:val="24"/>
              </w:rPr>
            </w:pPr>
            <w:r>
              <w:rPr>
                <w:sz w:val="24"/>
              </w:rPr>
              <w:t>Mapa de fisuración de los puntos de seguimiento: columnas C (Muñoz, 2009)</w:t>
            </w:r>
          </w:p>
        </w:tc>
        <w:tc>
          <w:tcPr>
            <w:tcW w:w="781" w:type="dxa"/>
          </w:tcPr>
          <w:p>
            <w:pPr>
              <w:pStyle w:val="TableParagraph"/>
              <w:spacing w:before="57"/>
              <w:ind w:right="198"/>
              <w:jc w:val="right"/>
              <w:rPr>
                <w:sz w:val="24"/>
              </w:rPr>
            </w:pPr>
            <w:r>
              <w:rPr>
                <w:sz w:val="24"/>
              </w:rPr>
              <w:t>36</w:t>
            </w:r>
          </w:p>
        </w:tc>
      </w:tr>
      <w:tr>
        <w:trPr>
          <w:trHeight w:val="828" w:hRule="exact"/>
        </w:trPr>
        <w:tc>
          <w:tcPr>
            <w:tcW w:w="1515" w:type="dxa"/>
          </w:tcPr>
          <w:p>
            <w:pPr>
              <w:pStyle w:val="TableParagraph"/>
              <w:spacing w:before="56"/>
              <w:ind w:left="179" w:right="188"/>
              <w:jc w:val="center"/>
              <w:rPr>
                <w:sz w:val="24"/>
              </w:rPr>
            </w:pPr>
            <w:r>
              <w:rPr>
                <w:sz w:val="24"/>
              </w:rPr>
              <w:t>Figura 1.22</w:t>
            </w:r>
          </w:p>
        </w:tc>
        <w:tc>
          <w:tcPr>
            <w:tcW w:w="6661" w:type="dxa"/>
          </w:tcPr>
          <w:p>
            <w:pPr>
              <w:pStyle w:val="TableParagraph"/>
              <w:spacing w:line="360" w:lineRule="auto" w:before="56"/>
              <w:ind w:left="211" w:right="345"/>
              <w:rPr>
                <w:sz w:val="24"/>
              </w:rPr>
            </w:pPr>
            <w:r>
              <w:rPr>
                <w:sz w:val="24"/>
              </w:rPr>
              <w:t>Gráfico de evolución de la fisuración en el tiempo de un punto de seguimiento (Muñoz, 2009)</w:t>
            </w:r>
          </w:p>
        </w:tc>
        <w:tc>
          <w:tcPr>
            <w:tcW w:w="781" w:type="dxa"/>
          </w:tcPr>
          <w:p>
            <w:pPr>
              <w:pStyle w:val="TableParagraph"/>
              <w:spacing w:before="56"/>
              <w:ind w:right="198"/>
              <w:jc w:val="right"/>
              <w:rPr>
                <w:sz w:val="24"/>
              </w:rPr>
            </w:pPr>
            <w:r>
              <w:rPr>
                <w:sz w:val="24"/>
              </w:rPr>
              <w:t>36</w:t>
            </w:r>
          </w:p>
        </w:tc>
      </w:tr>
      <w:tr>
        <w:trPr>
          <w:trHeight w:val="1268" w:hRule="exact"/>
        </w:trPr>
        <w:tc>
          <w:tcPr>
            <w:tcW w:w="1515" w:type="dxa"/>
          </w:tcPr>
          <w:p>
            <w:pPr>
              <w:pStyle w:val="TableParagraph"/>
              <w:spacing w:before="56"/>
              <w:ind w:left="179" w:right="188"/>
              <w:jc w:val="center"/>
              <w:rPr>
                <w:sz w:val="24"/>
              </w:rPr>
            </w:pPr>
            <w:r>
              <w:rPr>
                <w:sz w:val="24"/>
              </w:rPr>
              <w:t>Figura 1.23</w:t>
            </w:r>
          </w:p>
        </w:tc>
        <w:tc>
          <w:tcPr>
            <w:tcW w:w="6661" w:type="dxa"/>
          </w:tcPr>
          <w:p>
            <w:pPr>
              <w:pStyle w:val="TableParagraph"/>
              <w:spacing w:line="352" w:lineRule="auto" w:before="46"/>
              <w:ind w:left="211" w:right="560"/>
              <w:jc w:val="both"/>
              <w:rPr>
                <w:sz w:val="24"/>
              </w:rPr>
            </w:pPr>
            <w:r>
              <w:rPr>
                <w:sz w:val="24"/>
              </w:rPr>
              <w:t>Relaciones </w:t>
            </w:r>
            <w:r>
              <w:rPr>
                <w:i/>
                <w:sz w:val="24"/>
              </w:rPr>
              <w:t>w - P</w:t>
            </w:r>
            <w:r>
              <w:rPr>
                <w:i/>
                <w:position w:val="-2"/>
                <w:sz w:val="16"/>
              </w:rPr>
              <w:t>x</w:t>
            </w:r>
            <w:r>
              <w:rPr>
                <w:i/>
                <w:sz w:val="24"/>
              </w:rPr>
              <w:t>/(c/</w:t>
            </w:r>
            <w:r>
              <w:rPr>
                <w:rFonts w:ascii="Symbol" w:hAnsi="Symbol"/>
                <w:i/>
                <w:sz w:val="25"/>
              </w:rPr>
              <w:t></w:t>
            </w:r>
            <w:r>
              <w:rPr>
                <w:i/>
                <w:sz w:val="24"/>
              </w:rPr>
              <w:t>) </w:t>
            </w:r>
            <w:r>
              <w:rPr>
                <w:sz w:val="24"/>
              </w:rPr>
              <w:t>y </w:t>
            </w:r>
            <w:r>
              <w:rPr>
                <w:i/>
                <w:sz w:val="24"/>
              </w:rPr>
              <w:t>w - P</w:t>
            </w:r>
            <w:r>
              <w:rPr>
                <w:i/>
                <w:position w:val="-2"/>
                <w:sz w:val="16"/>
              </w:rPr>
              <w:t>x</w:t>
            </w:r>
            <w:r>
              <w:rPr>
                <w:i/>
                <w:sz w:val="24"/>
              </w:rPr>
              <w:t>/R</w:t>
            </w:r>
            <w:r>
              <w:rPr>
                <w:i/>
                <w:position w:val="-2"/>
                <w:sz w:val="16"/>
              </w:rPr>
              <w:t>0 </w:t>
            </w:r>
            <w:r>
              <w:rPr>
                <w:sz w:val="24"/>
              </w:rPr>
              <w:t>de la viga T, la columna y elementos de prueba con corrosión acelerada (Andrade et al., 2010)</w:t>
            </w:r>
          </w:p>
        </w:tc>
        <w:tc>
          <w:tcPr>
            <w:tcW w:w="781" w:type="dxa"/>
          </w:tcPr>
          <w:p>
            <w:pPr>
              <w:pStyle w:val="TableParagraph"/>
              <w:spacing w:before="56"/>
              <w:ind w:right="198"/>
              <w:jc w:val="right"/>
              <w:rPr>
                <w:sz w:val="24"/>
              </w:rPr>
            </w:pPr>
            <w:r>
              <w:rPr>
                <w:sz w:val="24"/>
              </w:rPr>
              <w:t>38</w:t>
            </w:r>
          </w:p>
        </w:tc>
      </w:tr>
      <w:tr>
        <w:trPr>
          <w:trHeight w:val="1242" w:hRule="exact"/>
        </w:trPr>
        <w:tc>
          <w:tcPr>
            <w:tcW w:w="1515" w:type="dxa"/>
          </w:tcPr>
          <w:p>
            <w:pPr>
              <w:pStyle w:val="TableParagraph"/>
              <w:spacing w:before="55"/>
              <w:ind w:left="179" w:right="188"/>
              <w:jc w:val="center"/>
              <w:rPr>
                <w:sz w:val="24"/>
              </w:rPr>
            </w:pPr>
            <w:r>
              <w:rPr>
                <w:sz w:val="24"/>
              </w:rPr>
              <w:t>Figura 1.24</w:t>
            </w:r>
          </w:p>
        </w:tc>
        <w:tc>
          <w:tcPr>
            <w:tcW w:w="6661" w:type="dxa"/>
          </w:tcPr>
          <w:p>
            <w:pPr>
              <w:pStyle w:val="TableParagraph"/>
              <w:spacing w:line="360" w:lineRule="auto" w:before="55"/>
              <w:ind w:left="211" w:right="531"/>
              <w:rPr>
                <w:sz w:val="24"/>
              </w:rPr>
            </w:pPr>
            <w:r>
              <w:rPr>
                <w:sz w:val="24"/>
              </w:rPr>
              <w:t>Dispersión de los datos del ancho de grieta de la viga T y la columna con corrosión natural y, de los elementos de prueba con corrosión acelerada (Andrade et al., 2010)</w:t>
            </w:r>
          </w:p>
        </w:tc>
        <w:tc>
          <w:tcPr>
            <w:tcW w:w="781" w:type="dxa"/>
          </w:tcPr>
          <w:p>
            <w:pPr>
              <w:pStyle w:val="TableParagraph"/>
              <w:spacing w:before="55"/>
              <w:ind w:right="198"/>
              <w:jc w:val="right"/>
              <w:rPr>
                <w:sz w:val="24"/>
              </w:rPr>
            </w:pPr>
            <w:r>
              <w:rPr>
                <w:sz w:val="24"/>
              </w:rPr>
              <w:t>38</w:t>
            </w:r>
          </w:p>
        </w:tc>
      </w:tr>
      <w:tr>
        <w:trPr>
          <w:trHeight w:val="1242" w:hRule="exact"/>
        </w:trPr>
        <w:tc>
          <w:tcPr>
            <w:tcW w:w="1515" w:type="dxa"/>
          </w:tcPr>
          <w:p>
            <w:pPr>
              <w:pStyle w:val="TableParagraph"/>
              <w:spacing w:before="56"/>
              <w:ind w:left="179" w:right="188"/>
              <w:jc w:val="center"/>
              <w:rPr>
                <w:sz w:val="24"/>
              </w:rPr>
            </w:pPr>
            <w:r>
              <w:rPr>
                <w:sz w:val="24"/>
              </w:rPr>
              <w:t>Figura 1.25</w:t>
            </w:r>
          </w:p>
        </w:tc>
        <w:tc>
          <w:tcPr>
            <w:tcW w:w="6661" w:type="dxa"/>
          </w:tcPr>
          <w:p>
            <w:pPr>
              <w:pStyle w:val="TableParagraph"/>
              <w:spacing w:line="360" w:lineRule="auto" w:before="56"/>
              <w:ind w:left="211" w:right="345"/>
              <w:rPr>
                <w:sz w:val="24"/>
              </w:rPr>
            </w:pPr>
            <w:r>
              <w:rPr>
                <w:sz w:val="24"/>
              </w:rPr>
              <w:t>Distribución de frecuencias de datos de agrietamiento: viga T y columna con corrosión natural y elementos de prueba con corrosión acelerada (Andrade et al., 2010)</w:t>
            </w:r>
          </w:p>
        </w:tc>
        <w:tc>
          <w:tcPr>
            <w:tcW w:w="781" w:type="dxa"/>
          </w:tcPr>
          <w:p>
            <w:pPr>
              <w:pStyle w:val="TableParagraph"/>
              <w:spacing w:before="56"/>
              <w:ind w:right="198"/>
              <w:jc w:val="right"/>
              <w:rPr>
                <w:sz w:val="24"/>
              </w:rPr>
            </w:pPr>
            <w:r>
              <w:rPr>
                <w:sz w:val="24"/>
              </w:rPr>
              <w:t>39</w:t>
            </w:r>
          </w:p>
        </w:tc>
      </w:tr>
      <w:tr>
        <w:trPr>
          <w:trHeight w:val="1684" w:hRule="exact"/>
        </w:trPr>
        <w:tc>
          <w:tcPr>
            <w:tcW w:w="1515" w:type="dxa"/>
          </w:tcPr>
          <w:p>
            <w:pPr>
              <w:pStyle w:val="TableParagraph"/>
              <w:spacing w:before="55"/>
              <w:ind w:left="179" w:right="188"/>
              <w:jc w:val="center"/>
              <w:rPr>
                <w:sz w:val="24"/>
              </w:rPr>
            </w:pPr>
            <w:r>
              <w:rPr>
                <w:sz w:val="24"/>
              </w:rPr>
              <w:t>Figura 1.26</w:t>
            </w:r>
          </w:p>
        </w:tc>
        <w:tc>
          <w:tcPr>
            <w:tcW w:w="6661" w:type="dxa"/>
          </w:tcPr>
          <w:p>
            <w:pPr>
              <w:pStyle w:val="TableParagraph"/>
              <w:spacing w:line="355" w:lineRule="auto" w:before="45"/>
              <w:ind w:left="211" w:right="619"/>
              <w:rPr>
                <w:sz w:val="24"/>
              </w:rPr>
            </w:pPr>
            <w:r>
              <w:rPr>
                <w:sz w:val="24"/>
              </w:rPr>
              <w:t>Relaciones </w:t>
            </w:r>
            <w:r>
              <w:rPr>
                <w:i/>
                <w:sz w:val="24"/>
              </w:rPr>
              <w:t>w - P</w:t>
            </w:r>
            <w:r>
              <w:rPr>
                <w:i/>
                <w:position w:val="-2"/>
                <w:sz w:val="16"/>
              </w:rPr>
              <w:t>x</w:t>
            </w:r>
            <w:r>
              <w:rPr>
                <w:i/>
                <w:sz w:val="24"/>
              </w:rPr>
              <w:t>/(c/</w:t>
            </w:r>
            <w:r>
              <w:rPr>
                <w:rFonts w:ascii="Symbol" w:hAnsi="Symbol"/>
                <w:i/>
                <w:sz w:val="25"/>
              </w:rPr>
              <w:t></w:t>
            </w:r>
            <w:r>
              <w:rPr>
                <w:i/>
                <w:sz w:val="24"/>
              </w:rPr>
              <w:t>) </w:t>
            </w:r>
            <w:r>
              <w:rPr>
                <w:sz w:val="24"/>
              </w:rPr>
              <w:t>y </w:t>
            </w:r>
            <w:r>
              <w:rPr>
                <w:i/>
                <w:sz w:val="24"/>
              </w:rPr>
              <w:t>w - P</w:t>
            </w:r>
            <w:r>
              <w:rPr>
                <w:i/>
                <w:position w:val="-2"/>
                <w:sz w:val="16"/>
              </w:rPr>
              <w:t>x</w:t>
            </w:r>
            <w:r>
              <w:rPr>
                <w:i/>
                <w:sz w:val="24"/>
              </w:rPr>
              <w:t>/R</w:t>
            </w:r>
            <w:r>
              <w:rPr>
                <w:i/>
                <w:position w:val="-2"/>
                <w:sz w:val="16"/>
              </w:rPr>
              <w:t>0 </w:t>
            </w:r>
            <w:r>
              <w:rPr>
                <w:sz w:val="24"/>
              </w:rPr>
              <w:t>de la viga T y la columna con corrosión natural y elementos de prueba con corrosión acelerada (Andrade et al,. 2010). Pendientes equivalentes al factor k  y k’ para cada serie de datos</w:t>
            </w:r>
          </w:p>
        </w:tc>
        <w:tc>
          <w:tcPr>
            <w:tcW w:w="781" w:type="dxa"/>
          </w:tcPr>
          <w:p>
            <w:pPr>
              <w:pStyle w:val="TableParagraph"/>
              <w:spacing w:before="55"/>
              <w:ind w:right="198"/>
              <w:jc w:val="right"/>
              <w:rPr>
                <w:sz w:val="24"/>
              </w:rPr>
            </w:pPr>
            <w:r>
              <w:rPr>
                <w:sz w:val="24"/>
              </w:rPr>
              <w:t>39</w:t>
            </w:r>
          </w:p>
        </w:tc>
      </w:tr>
      <w:tr>
        <w:trPr>
          <w:trHeight w:val="1268" w:hRule="exact"/>
        </w:trPr>
        <w:tc>
          <w:tcPr>
            <w:tcW w:w="1515" w:type="dxa"/>
          </w:tcPr>
          <w:p>
            <w:pPr>
              <w:pStyle w:val="TableParagraph"/>
              <w:spacing w:before="56"/>
              <w:ind w:left="179" w:right="188"/>
              <w:jc w:val="center"/>
              <w:rPr>
                <w:sz w:val="24"/>
              </w:rPr>
            </w:pPr>
            <w:r>
              <w:rPr>
                <w:sz w:val="24"/>
              </w:rPr>
              <w:t>Figura 1.27</w:t>
            </w:r>
          </w:p>
        </w:tc>
        <w:tc>
          <w:tcPr>
            <w:tcW w:w="6661" w:type="dxa"/>
          </w:tcPr>
          <w:p>
            <w:pPr>
              <w:pStyle w:val="TableParagraph"/>
              <w:spacing w:line="352" w:lineRule="auto" w:before="46"/>
              <w:ind w:left="211" w:right="106"/>
              <w:rPr>
                <w:sz w:val="24"/>
              </w:rPr>
            </w:pPr>
            <w:r>
              <w:rPr>
                <w:sz w:val="24"/>
              </w:rPr>
              <w:t>Relaciones </w:t>
            </w:r>
            <w:r>
              <w:rPr>
                <w:i/>
                <w:sz w:val="24"/>
              </w:rPr>
              <w:t>w - P</w:t>
            </w:r>
            <w:r>
              <w:rPr>
                <w:i/>
                <w:position w:val="-2"/>
                <w:sz w:val="16"/>
              </w:rPr>
              <w:t>x</w:t>
            </w:r>
            <w:r>
              <w:rPr>
                <w:i/>
                <w:sz w:val="24"/>
              </w:rPr>
              <w:t>/(c/</w:t>
            </w:r>
            <w:r>
              <w:rPr>
                <w:rFonts w:ascii="Symbol" w:hAnsi="Symbol"/>
                <w:i/>
                <w:sz w:val="25"/>
              </w:rPr>
              <w:t></w:t>
            </w:r>
            <w:r>
              <w:rPr>
                <w:i/>
                <w:sz w:val="24"/>
              </w:rPr>
              <w:t>) </w:t>
            </w:r>
            <w:r>
              <w:rPr>
                <w:sz w:val="24"/>
              </w:rPr>
              <w:t>y </w:t>
            </w:r>
            <w:r>
              <w:rPr>
                <w:i/>
                <w:sz w:val="24"/>
              </w:rPr>
              <w:t>w - P</w:t>
            </w:r>
            <w:r>
              <w:rPr>
                <w:i/>
                <w:position w:val="-2"/>
                <w:sz w:val="16"/>
              </w:rPr>
              <w:t>x</w:t>
            </w:r>
            <w:r>
              <w:rPr>
                <w:i/>
                <w:sz w:val="24"/>
              </w:rPr>
              <w:t>/R</w:t>
            </w:r>
            <w:r>
              <w:rPr>
                <w:i/>
                <w:position w:val="-2"/>
                <w:sz w:val="16"/>
              </w:rPr>
              <w:t>0 </w:t>
            </w:r>
            <w:r>
              <w:rPr>
                <w:sz w:val="24"/>
              </w:rPr>
              <w:t>considerando los datos de todos los elementos de prueba y los tipos dos tipos de corrosión (Andrade et al., 2010)</w:t>
            </w:r>
          </w:p>
        </w:tc>
        <w:tc>
          <w:tcPr>
            <w:tcW w:w="781" w:type="dxa"/>
          </w:tcPr>
          <w:p>
            <w:pPr>
              <w:pStyle w:val="TableParagraph"/>
              <w:spacing w:before="56"/>
              <w:ind w:right="198"/>
              <w:jc w:val="right"/>
              <w:rPr>
                <w:sz w:val="24"/>
              </w:rPr>
            </w:pPr>
            <w:r>
              <w:rPr>
                <w:sz w:val="24"/>
              </w:rPr>
              <w:t>40</w:t>
            </w:r>
          </w:p>
        </w:tc>
      </w:tr>
      <w:tr>
        <w:trPr>
          <w:trHeight w:val="742" w:hRule="exact"/>
        </w:trPr>
        <w:tc>
          <w:tcPr>
            <w:tcW w:w="1515" w:type="dxa"/>
          </w:tcPr>
          <w:p>
            <w:pPr>
              <w:pStyle w:val="TableParagraph"/>
              <w:spacing w:before="55"/>
              <w:ind w:left="179" w:right="188"/>
              <w:jc w:val="center"/>
              <w:rPr>
                <w:sz w:val="24"/>
              </w:rPr>
            </w:pPr>
            <w:r>
              <w:rPr>
                <w:sz w:val="24"/>
              </w:rPr>
              <w:t>Figura 1.28</w:t>
            </w:r>
          </w:p>
        </w:tc>
        <w:tc>
          <w:tcPr>
            <w:tcW w:w="6661" w:type="dxa"/>
          </w:tcPr>
          <w:p>
            <w:pPr>
              <w:pStyle w:val="TableParagraph"/>
              <w:spacing w:before="55"/>
              <w:ind w:left="211" w:right="531"/>
              <w:rPr>
                <w:sz w:val="24"/>
              </w:rPr>
            </w:pPr>
            <w:r>
              <w:rPr>
                <w:sz w:val="24"/>
              </w:rPr>
              <w:t>Disposición del armado de las vigas de concreto reforzado</w:t>
            </w:r>
          </w:p>
          <w:p>
            <w:pPr>
              <w:pStyle w:val="TableParagraph"/>
              <w:spacing w:before="139"/>
              <w:ind w:left="211" w:right="531"/>
              <w:rPr>
                <w:sz w:val="24"/>
              </w:rPr>
            </w:pPr>
            <w:r>
              <w:rPr>
                <w:sz w:val="24"/>
              </w:rPr>
              <w:t>(François y Arliguie, 1998)</w:t>
            </w:r>
          </w:p>
        </w:tc>
        <w:tc>
          <w:tcPr>
            <w:tcW w:w="781" w:type="dxa"/>
          </w:tcPr>
          <w:p>
            <w:pPr>
              <w:pStyle w:val="TableParagraph"/>
              <w:spacing w:before="55"/>
              <w:ind w:right="198"/>
              <w:jc w:val="right"/>
              <w:rPr>
                <w:sz w:val="24"/>
              </w:rPr>
            </w:pPr>
            <w:r>
              <w:rPr>
                <w:sz w:val="24"/>
              </w:rPr>
              <w:t>41</w:t>
            </w:r>
          </w:p>
        </w:tc>
      </w:tr>
    </w:tbl>
    <w:p>
      <w:pPr>
        <w:spacing w:after="0"/>
        <w:jc w:val="right"/>
        <w:rPr>
          <w:sz w:val="24"/>
        </w:rPr>
        <w:sectPr>
          <w:pgSz w:w="12240" w:h="15840"/>
          <w:pgMar w:header="0" w:footer="975" w:top="1440" w:bottom="1160" w:left="1540" w:right="1540"/>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5"/>
        <w:gridCol w:w="6675"/>
        <w:gridCol w:w="768"/>
      </w:tblGrid>
      <w:tr>
        <w:trPr>
          <w:trHeight w:val="328" w:hRule="exact"/>
        </w:trPr>
        <w:tc>
          <w:tcPr>
            <w:tcW w:w="8958" w:type="dxa"/>
            <w:gridSpan w:val="3"/>
          </w:tcPr>
          <w:p>
            <w:pPr>
              <w:pStyle w:val="TableParagraph"/>
              <w:spacing w:line="245" w:lineRule="exact"/>
              <w:ind w:right="200"/>
              <w:jc w:val="right"/>
              <w:rPr>
                <w:sz w:val="24"/>
              </w:rPr>
            </w:pPr>
            <w:r>
              <w:rPr>
                <w:sz w:val="24"/>
              </w:rPr>
              <w:t>Página</w:t>
            </w:r>
          </w:p>
        </w:tc>
      </w:tr>
      <w:tr>
        <w:trPr>
          <w:trHeight w:val="828" w:hRule="exact"/>
        </w:trPr>
        <w:tc>
          <w:tcPr>
            <w:tcW w:w="1515" w:type="dxa"/>
          </w:tcPr>
          <w:p>
            <w:pPr>
              <w:pStyle w:val="TableParagraph"/>
              <w:spacing w:before="57"/>
              <w:ind w:left="179" w:right="188"/>
              <w:jc w:val="center"/>
              <w:rPr>
                <w:sz w:val="24"/>
              </w:rPr>
            </w:pPr>
            <w:r>
              <w:rPr>
                <w:sz w:val="24"/>
              </w:rPr>
              <w:t>Figura 1.29</w:t>
            </w:r>
          </w:p>
        </w:tc>
        <w:tc>
          <w:tcPr>
            <w:tcW w:w="6675" w:type="dxa"/>
          </w:tcPr>
          <w:p>
            <w:pPr>
              <w:pStyle w:val="TableParagraph"/>
              <w:spacing w:line="360" w:lineRule="auto" w:before="57"/>
              <w:ind w:left="211" w:right="1012"/>
              <w:rPr>
                <w:sz w:val="24"/>
              </w:rPr>
            </w:pPr>
            <w:r>
              <w:rPr>
                <w:sz w:val="24"/>
              </w:rPr>
              <w:t>Sistema de instalación del experimento y condiciones de exposición (François y Arliguie, 1998)</w:t>
            </w:r>
          </w:p>
        </w:tc>
        <w:tc>
          <w:tcPr>
            <w:tcW w:w="768" w:type="dxa"/>
          </w:tcPr>
          <w:p>
            <w:pPr>
              <w:pStyle w:val="TableParagraph"/>
              <w:spacing w:before="57"/>
              <w:ind w:right="198"/>
              <w:jc w:val="right"/>
              <w:rPr>
                <w:sz w:val="24"/>
              </w:rPr>
            </w:pPr>
            <w:r>
              <w:rPr>
                <w:sz w:val="24"/>
              </w:rPr>
              <w:t>42</w:t>
            </w:r>
          </w:p>
        </w:tc>
      </w:tr>
      <w:tr>
        <w:trPr>
          <w:trHeight w:val="828" w:hRule="exact"/>
        </w:trPr>
        <w:tc>
          <w:tcPr>
            <w:tcW w:w="1515" w:type="dxa"/>
          </w:tcPr>
          <w:p>
            <w:pPr>
              <w:pStyle w:val="TableParagraph"/>
              <w:spacing w:before="56"/>
              <w:ind w:left="179" w:right="188"/>
              <w:jc w:val="center"/>
              <w:rPr>
                <w:sz w:val="24"/>
              </w:rPr>
            </w:pPr>
            <w:r>
              <w:rPr>
                <w:sz w:val="24"/>
              </w:rPr>
              <w:t>Figura 1.30</w:t>
            </w:r>
          </w:p>
        </w:tc>
        <w:tc>
          <w:tcPr>
            <w:tcW w:w="6675" w:type="dxa"/>
          </w:tcPr>
          <w:p>
            <w:pPr>
              <w:pStyle w:val="TableParagraph"/>
              <w:spacing w:before="56"/>
              <w:ind w:left="211" w:right="385"/>
              <w:rPr>
                <w:i/>
                <w:sz w:val="16"/>
              </w:rPr>
            </w:pPr>
            <w:r>
              <w:rPr>
                <w:sz w:val="24"/>
              </w:rPr>
              <w:t>Relación entre la capacidad de carga </w:t>
            </w:r>
            <w:r>
              <w:rPr>
                <w:i/>
                <w:sz w:val="24"/>
              </w:rPr>
              <w:t>CC</w:t>
            </w:r>
            <w:r>
              <w:rPr>
                <w:i/>
                <w:position w:val="-2"/>
                <w:sz w:val="16"/>
              </w:rPr>
              <w:t>CORR  </w:t>
            </w:r>
            <w:r>
              <w:rPr>
                <w:sz w:val="24"/>
              </w:rPr>
              <w:t>y el cociente </w:t>
            </w:r>
            <w:r>
              <w:rPr>
                <w:i/>
                <w:sz w:val="24"/>
              </w:rPr>
              <w:t>x/r</w:t>
            </w:r>
            <w:r>
              <w:rPr>
                <w:i/>
                <w:position w:val="-2"/>
                <w:sz w:val="16"/>
              </w:rPr>
              <w:t>o</w:t>
            </w:r>
          </w:p>
          <w:p>
            <w:pPr>
              <w:pStyle w:val="TableParagraph"/>
              <w:spacing w:before="124"/>
              <w:ind w:left="211" w:right="1012"/>
              <w:rPr>
                <w:sz w:val="24"/>
              </w:rPr>
            </w:pPr>
            <w:r>
              <w:rPr>
                <w:sz w:val="24"/>
              </w:rPr>
              <w:t>(Torres y Martínez, 2001)</w:t>
            </w:r>
          </w:p>
        </w:tc>
        <w:tc>
          <w:tcPr>
            <w:tcW w:w="768" w:type="dxa"/>
          </w:tcPr>
          <w:p>
            <w:pPr>
              <w:pStyle w:val="TableParagraph"/>
              <w:spacing w:before="56"/>
              <w:ind w:right="198"/>
              <w:jc w:val="right"/>
              <w:rPr>
                <w:sz w:val="24"/>
              </w:rPr>
            </w:pPr>
            <w:r>
              <w:rPr>
                <w:sz w:val="24"/>
              </w:rPr>
              <w:t>44</w:t>
            </w:r>
          </w:p>
        </w:tc>
      </w:tr>
      <w:tr>
        <w:trPr>
          <w:trHeight w:val="1656" w:hRule="exact"/>
        </w:trPr>
        <w:tc>
          <w:tcPr>
            <w:tcW w:w="1515" w:type="dxa"/>
          </w:tcPr>
          <w:p>
            <w:pPr>
              <w:pStyle w:val="TableParagraph"/>
              <w:spacing w:before="56"/>
              <w:ind w:left="179" w:right="188"/>
              <w:jc w:val="center"/>
              <w:rPr>
                <w:sz w:val="24"/>
              </w:rPr>
            </w:pPr>
            <w:r>
              <w:rPr>
                <w:sz w:val="24"/>
              </w:rPr>
              <w:t>Figura 1.31</w:t>
            </w:r>
          </w:p>
        </w:tc>
        <w:tc>
          <w:tcPr>
            <w:tcW w:w="6675" w:type="dxa"/>
          </w:tcPr>
          <w:p>
            <w:pPr>
              <w:pStyle w:val="TableParagraph"/>
              <w:spacing w:line="360" w:lineRule="auto" w:before="56"/>
              <w:ind w:left="211" w:right="385"/>
              <w:rPr>
                <w:sz w:val="24"/>
              </w:rPr>
            </w:pPr>
            <w:r>
              <w:rPr>
                <w:sz w:val="24"/>
              </w:rPr>
              <w:t>Diagramas fuerza-desplazamiento para (a) una viga de control (</w:t>
            </w:r>
            <w:r>
              <w:rPr>
                <w:i/>
                <w:sz w:val="24"/>
              </w:rPr>
              <w:t>V02</w:t>
            </w:r>
            <w:r>
              <w:rPr>
                <w:sz w:val="24"/>
              </w:rPr>
              <w:t>), (b) una viga con GC (</w:t>
            </w:r>
            <w:r>
              <w:rPr>
                <w:i/>
                <w:sz w:val="24"/>
              </w:rPr>
              <w:t>V03</w:t>
            </w:r>
            <w:r>
              <w:rPr>
                <w:sz w:val="24"/>
              </w:rPr>
              <w:t>), y (c) una viga con LC (</w:t>
            </w:r>
            <w:r>
              <w:rPr>
                <w:i/>
                <w:sz w:val="24"/>
              </w:rPr>
              <w:t>V04</w:t>
            </w:r>
            <w:r>
              <w:rPr>
                <w:sz w:val="24"/>
              </w:rPr>
              <w:t>) con 8, 29, 57 y 98 días de corrosión acelerada (Torres et al.,</w:t>
            </w:r>
          </w:p>
          <w:p>
            <w:pPr>
              <w:pStyle w:val="TableParagraph"/>
              <w:spacing w:before="4"/>
              <w:ind w:left="211" w:right="1012"/>
              <w:rPr>
                <w:sz w:val="24"/>
              </w:rPr>
            </w:pPr>
            <w:r>
              <w:rPr>
                <w:sz w:val="24"/>
              </w:rPr>
              <w:t>2004)</w:t>
            </w:r>
          </w:p>
        </w:tc>
        <w:tc>
          <w:tcPr>
            <w:tcW w:w="768" w:type="dxa"/>
          </w:tcPr>
          <w:p>
            <w:pPr>
              <w:pStyle w:val="TableParagraph"/>
              <w:spacing w:before="56"/>
              <w:ind w:right="198"/>
              <w:jc w:val="right"/>
              <w:rPr>
                <w:sz w:val="24"/>
              </w:rPr>
            </w:pPr>
            <w:r>
              <w:rPr>
                <w:sz w:val="24"/>
              </w:rPr>
              <w:t>45</w:t>
            </w:r>
          </w:p>
        </w:tc>
      </w:tr>
      <w:tr>
        <w:trPr>
          <w:trHeight w:val="828" w:hRule="exact"/>
        </w:trPr>
        <w:tc>
          <w:tcPr>
            <w:tcW w:w="1515" w:type="dxa"/>
          </w:tcPr>
          <w:p>
            <w:pPr>
              <w:pStyle w:val="TableParagraph"/>
              <w:spacing w:before="57"/>
              <w:ind w:left="179" w:right="188"/>
              <w:jc w:val="center"/>
              <w:rPr>
                <w:sz w:val="24"/>
              </w:rPr>
            </w:pPr>
            <w:r>
              <w:rPr>
                <w:sz w:val="24"/>
              </w:rPr>
              <w:t>Figura 1.32</w:t>
            </w:r>
          </w:p>
        </w:tc>
        <w:tc>
          <w:tcPr>
            <w:tcW w:w="6675" w:type="dxa"/>
          </w:tcPr>
          <w:p>
            <w:pPr>
              <w:pStyle w:val="TableParagraph"/>
              <w:spacing w:line="348" w:lineRule="auto" w:before="57"/>
              <w:ind w:left="211" w:right="385"/>
              <w:rPr>
                <w:sz w:val="24"/>
              </w:rPr>
            </w:pPr>
            <w:r>
              <w:rPr>
                <w:sz w:val="24"/>
              </w:rPr>
              <w:t>Relación </w:t>
            </w:r>
            <w:r>
              <w:rPr>
                <w:i/>
                <w:sz w:val="24"/>
              </w:rPr>
              <w:t>CW</w:t>
            </w:r>
            <w:r>
              <w:rPr>
                <w:i/>
                <w:position w:val="-2"/>
                <w:sz w:val="16"/>
              </w:rPr>
              <w:t>MAX </w:t>
            </w:r>
            <w:r>
              <w:rPr>
                <w:i/>
                <w:sz w:val="24"/>
              </w:rPr>
              <w:t>- x</w:t>
            </w:r>
            <w:r>
              <w:rPr>
                <w:i/>
                <w:position w:val="-2"/>
                <w:sz w:val="16"/>
              </w:rPr>
              <w:t>AVER</w:t>
            </w:r>
            <w:r>
              <w:rPr>
                <w:i/>
                <w:sz w:val="24"/>
              </w:rPr>
              <w:t>/r</w:t>
            </w:r>
            <w:r>
              <w:rPr>
                <w:i/>
                <w:position w:val="-2"/>
                <w:sz w:val="16"/>
              </w:rPr>
              <w:t>o </w:t>
            </w:r>
            <w:r>
              <w:rPr>
                <w:sz w:val="24"/>
              </w:rPr>
              <w:t>(Torres y Martínez, 2003; Torres et al. 2004)</w:t>
            </w:r>
          </w:p>
        </w:tc>
        <w:tc>
          <w:tcPr>
            <w:tcW w:w="768" w:type="dxa"/>
          </w:tcPr>
          <w:p>
            <w:pPr>
              <w:pStyle w:val="TableParagraph"/>
              <w:spacing w:before="57"/>
              <w:ind w:right="198"/>
              <w:jc w:val="right"/>
              <w:rPr>
                <w:sz w:val="24"/>
              </w:rPr>
            </w:pPr>
            <w:r>
              <w:rPr>
                <w:sz w:val="24"/>
              </w:rPr>
              <w:t>46</w:t>
            </w:r>
          </w:p>
        </w:tc>
      </w:tr>
      <w:tr>
        <w:trPr>
          <w:trHeight w:val="414" w:hRule="exact"/>
        </w:trPr>
        <w:tc>
          <w:tcPr>
            <w:tcW w:w="1515" w:type="dxa"/>
          </w:tcPr>
          <w:p>
            <w:pPr>
              <w:pStyle w:val="TableParagraph"/>
              <w:spacing w:before="56"/>
              <w:ind w:left="179" w:right="188"/>
              <w:jc w:val="center"/>
              <w:rPr>
                <w:sz w:val="24"/>
              </w:rPr>
            </w:pPr>
            <w:r>
              <w:rPr>
                <w:sz w:val="24"/>
              </w:rPr>
              <w:t>Figura 1.33</w:t>
            </w:r>
          </w:p>
        </w:tc>
        <w:tc>
          <w:tcPr>
            <w:tcW w:w="6675" w:type="dxa"/>
          </w:tcPr>
          <w:p>
            <w:pPr>
              <w:pStyle w:val="TableParagraph"/>
              <w:spacing w:before="56"/>
              <w:ind w:left="211" w:right="1012"/>
              <w:rPr>
                <w:sz w:val="24"/>
              </w:rPr>
            </w:pPr>
            <w:r>
              <w:rPr>
                <w:sz w:val="24"/>
              </w:rPr>
              <w:t>Pasos de Deterioro según el modelo de Thoft (2006a)</w:t>
            </w:r>
          </w:p>
        </w:tc>
        <w:tc>
          <w:tcPr>
            <w:tcW w:w="768" w:type="dxa"/>
          </w:tcPr>
          <w:p>
            <w:pPr>
              <w:pStyle w:val="TableParagraph"/>
              <w:spacing w:before="56"/>
              <w:ind w:right="198"/>
              <w:jc w:val="right"/>
              <w:rPr>
                <w:sz w:val="24"/>
              </w:rPr>
            </w:pPr>
            <w:r>
              <w:rPr>
                <w:sz w:val="24"/>
              </w:rPr>
              <w:t>47</w:t>
            </w:r>
          </w:p>
        </w:tc>
      </w:tr>
      <w:tr>
        <w:trPr>
          <w:trHeight w:val="828" w:hRule="exact"/>
        </w:trPr>
        <w:tc>
          <w:tcPr>
            <w:tcW w:w="1515" w:type="dxa"/>
          </w:tcPr>
          <w:p>
            <w:pPr>
              <w:pStyle w:val="TableParagraph"/>
              <w:spacing w:before="55"/>
              <w:ind w:left="179" w:right="188"/>
              <w:jc w:val="center"/>
              <w:rPr>
                <w:sz w:val="24"/>
              </w:rPr>
            </w:pPr>
            <w:r>
              <w:rPr>
                <w:sz w:val="24"/>
              </w:rPr>
              <w:t>Figura 1.34</w:t>
            </w:r>
          </w:p>
        </w:tc>
        <w:tc>
          <w:tcPr>
            <w:tcW w:w="6675" w:type="dxa"/>
          </w:tcPr>
          <w:p>
            <w:pPr>
              <w:pStyle w:val="TableParagraph"/>
              <w:spacing w:line="360" w:lineRule="auto" w:before="55"/>
              <w:ind w:left="211" w:right="772"/>
              <w:rPr>
                <w:sz w:val="24"/>
              </w:rPr>
            </w:pPr>
            <w:r>
              <w:rPr>
                <w:sz w:val="24"/>
              </w:rPr>
              <w:t>Gráfica que ilustra el argumento y el valor de la función de error para la segunda ley de Fick</w:t>
            </w:r>
          </w:p>
        </w:tc>
        <w:tc>
          <w:tcPr>
            <w:tcW w:w="768" w:type="dxa"/>
          </w:tcPr>
          <w:p>
            <w:pPr>
              <w:pStyle w:val="TableParagraph"/>
              <w:spacing w:before="55"/>
              <w:ind w:right="198"/>
              <w:jc w:val="right"/>
              <w:rPr>
                <w:sz w:val="24"/>
              </w:rPr>
            </w:pPr>
            <w:r>
              <w:rPr>
                <w:sz w:val="24"/>
              </w:rPr>
              <w:t>49</w:t>
            </w:r>
          </w:p>
        </w:tc>
      </w:tr>
      <w:tr>
        <w:trPr>
          <w:trHeight w:val="828" w:hRule="exact"/>
        </w:trPr>
        <w:tc>
          <w:tcPr>
            <w:tcW w:w="1515" w:type="dxa"/>
          </w:tcPr>
          <w:p>
            <w:pPr>
              <w:pStyle w:val="TableParagraph"/>
              <w:spacing w:before="55"/>
              <w:ind w:left="179" w:right="188"/>
              <w:jc w:val="center"/>
              <w:rPr>
                <w:sz w:val="24"/>
              </w:rPr>
            </w:pPr>
            <w:r>
              <w:rPr>
                <w:sz w:val="24"/>
              </w:rPr>
              <w:t>Figura 1.35</w:t>
            </w:r>
          </w:p>
        </w:tc>
        <w:tc>
          <w:tcPr>
            <w:tcW w:w="6675" w:type="dxa"/>
          </w:tcPr>
          <w:p>
            <w:pPr>
              <w:pStyle w:val="TableParagraph"/>
              <w:spacing w:line="360" w:lineRule="auto" w:before="55"/>
              <w:ind w:left="211" w:right="385"/>
              <w:rPr>
                <w:sz w:val="24"/>
              </w:rPr>
            </w:pPr>
            <w:r>
              <w:rPr>
                <w:sz w:val="24"/>
              </w:rPr>
              <w:t>Diagrama del proceso de agrietamiento por corrosión (Liu, 1996)</w:t>
            </w:r>
          </w:p>
        </w:tc>
        <w:tc>
          <w:tcPr>
            <w:tcW w:w="768" w:type="dxa"/>
          </w:tcPr>
          <w:p>
            <w:pPr>
              <w:pStyle w:val="TableParagraph"/>
              <w:spacing w:before="55"/>
              <w:ind w:right="198"/>
              <w:jc w:val="right"/>
              <w:rPr>
                <w:sz w:val="24"/>
              </w:rPr>
            </w:pPr>
            <w:r>
              <w:rPr>
                <w:sz w:val="24"/>
              </w:rPr>
              <w:t>50</w:t>
            </w:r>
          </w:p>
        </w:tc>
      </w:tr>
      <w:tr>
        <w:trPr>
          <w:trHeight w:val="828" w:hRule="exact"/>
        </w:trPr>
        <w:tc>
          <w:tcPr>
            <w:tcW w:w="1515" w:type="dxa"/>
          </w:tcPr>
          <w:p>
            <w:pPr>
              <w:pStyle w:val="TableParagraph"/>
              <w:spacing w:before="55"/>
              <w:ind w:left="179" w:right="188"/>
              <w:jc w:val="center"/>
              <w:rPr>
                <w:sz w:val="24"/>
              </w:rPr>
            </w:pPr>
            <w:r>
              <w:rPr>
                <w:sz w:val="24"/>
              </w:rPr>
              <w:t>Figura 1.36</w:t>
            </w:r>
          </w:p>
        </w:tc>
        <w:tc>
          <w:tcPr>
            <w:tcW w:w="6675" w:type="dxa"/>
          </w:tcPr>
          <w:p>
            <w:pPr>
              <w:pStyle w:val="TableParagraph"/>
              <w:spacing w:line="362" w:lineRule="auto" w:before="55"/>
              <w:ind w:left="211" w:right="1127"/>
              <w:rPr>
                <w:sz w:val="24"/>
              </w:rPr>
            </w:pPr>
            <w:r>
              <w:rPr>
                <w:sz w:val="24"/>
              </w:rPr>
              <w:t>Idealización del concreto alrededor de la barra de acero mediante un cilindro de pared delgada (Thoft, 2006a)</w:t>
            </w:r>
          </w:p>
        </w:tc>
        <w:tc>
          <w:tcPr>
            <w:tcW w:w="768" w:type="dxa"/>
          </w:tcPr>
          <w:p>
            <w:pPr>
              <w:pStyle w:val="TableParagraph"/>
              <w:spacing w:before="55"/>
              <w:ind w:right="198"/>
              <w:jc w:val="right"/>
              <w:rPr>
                <w:sz w:val="24"/>
              </w:rPr>
            </w:pPr>
            <w:r>
              <w:rPr>
                <w:sz w:val="24"/>
              </w:rPr>
              <w:t>52</w:t>
            </w:r>
          </w:p>
        </w:tc>
      </w:tr>
      <w:tr>
        <w:trPr>
          <w:trHeight w:val="414" w:hRule="exact"/>
        </w:trPr>
        <w:tc>
          <w:tcPr>
            <w:tcW w:w="1515" w:type="dxa"/>
          </w:tcPr>
          <w:p>
            <w:pPr>
              <w:pStyle w:val="TableParagraph"/>
              <w:spacing w:before="55"/>
              <w:ind w:left="179" w:right="188"/>
              <w:jc w:val="center"/>
              <w:rPr>
                <w:sz w:val="24"/>
              </w:rPr>
            </w:pPr>
            <w:r>
              <w:rPr>
                <w:sz w:val="24"/>
              </w:rPr>
              <w:t>Figura 1.37</w:t>
            </w:r>
          </w:p>
        </w:tc>
        <w:tc>
          <w:tcPr>
            <w:tcW w:w="6675" w:type="dxa"/>
          </w:tcPr>
          <w:p>
            <w:pPr>
              <w:pStyle w:val="TableParagraph"/>
              <w:spacing w:before="55"/>
              <w:ind w:left="211" w:right="385"/>
              <w:rPr>
                <w:sz w:val="24"/>
              </w:rPr>
            </w:pPr>
            <w:r>
              <w:rPr>
                <w:sz w:val="24"/>
              </w:rPr>
              <w:t>Evolución de la grieta por corrosión del acero (Thoft, 2006a)</w:t>
            </w:r>
          </w:p>
        </w:tc>
        <w:tc>
          <w:tcPr>
            <w:tcW w:w="768" w:type="dxa"/>
          </w:tcPr>
          <w:p>
            <w:pPr>
              <w:pStyle w:val="TableParagraph"/>
              <w:spacing w:before="55"/>
              <w:ind w:right="198"/>
              <w:jc w:val="right"/>
              <w:rPr>
                <w:sz w:val="24"/>
              </w:rPr>
            </w:pPr>
            <w:r>
              <w:rPr>
                <w:sz w:val="24"/>
              </w:rPr>
              <w:t>53</w:t>
            </w:r>
          </w:p>
        </w:tc>
      </w:tr>
      <w:tr>
        <w:trPr>
          <w:trHeight w:val="414" w:hRule="exact"/>
        </w:trPr>
        <w:tc>
          <w:tcPr>
            <w:tcW w:w="1515" w:type="dxa"/>
          </w:tcPr>
          <w:p>
            <w:pPr>
              <w:pStyle w:val="TableParagraph"/>
              <w:spacing w:before="56"/>
              <w:ind w:left="179" w:right="188"/>
              <w:jc w:val="center"/>
              <w:rPr>
                <w:sz w:val="24"/>
              </w:rPr>
            </w:pPr>
            <w:r>
              <w:rPr>
                <w:sz w:val="24"/>
              </w:rPr>
              <w:t>Figura 1.38</w:t>
            </w:r>
          </w:p>
        </w:tc>
        <w:tc>
          <w:tcPr>
            <w:tcW w:w="6675" w:type="dxa"/>
          </w:tcPr>
          <w:p>
            <w:pPr>
              <w:pStyle w:val="TableParagraph"/>
              <w:spacing w:before="56"/>
              <w:ind w:left="211"/>
              <w:rPr>
                <w:sz w:val="24"/>
              </w:rPr>
            </w:pPr>
            <w:r>
              <w:rPr>
                <w:sz w:val="24"/>
              </w:rPr>
              <w:t>Descascaramiento del recubrimiento de concreto (Thoft, 2006a)</w:t>
            </w:r>
          </w:p>
        </w:tc>
        <w:tc>
          <w:tcPr>
            <w:tcW w:w="768" w:type="dxa"/>
          </w:tcPr>
          <w:p>
            <w:pPr>
              <w:pStyle w:val="TableParagraph"/>
              <w:spacing w:before="56"/>
              <w:ind w:right="198"/>
              <w:jc w:val="right"/>
              <w:rPr>
                <w:sz w:val="24"/>
              </w:rPr>
            </w:pPr>
            <w:r>
              <w:rPr>
                <w:sz w:val="24"/>
              </w:rPr>
              <w:t>54</w:t>
            </w:r>
          </w:p>
        </w:tc>
      </w:tr>
      <w:tr>
        <w:trPr>
          <w:trHeight w:val="836" w:hRule="exact"/>
        </w:trPr>
        <w:tc>
          <w:tcPr>
            <w:tcW w:w="1515" w:type="dxa"/>
          </w:tcPr>
          <w:p>
            <w:pPr>
              <w:pStyle w:val="TableParagraph"/>
              <w:spacing w:before="55"/>
              <w:ind w:left="179" w:right="188"/>
              <w:jc w:val="center"/>
              <w:rPr>
                <w:sz w:val="24"/>
              </w:rPr>
            </w:pPr>
            <w:r>
              <w:rPr>
                <w:sz w:val="24"/>
              </w:rPr>
              <w:t>Figura 1.39</w:t>
            </w:r>
          </w:p>
        </w:tc>
        <w:tc>
          <w:tcPr>
            <w:tcW w:w="6675" w:type="dxa"/>
          </w:tcPr>
          <w:p>
            <w:pPr>
              <w:pStyle w:val="TableParagraph"/>
              <w:spacing w:line="360" w:lineRule="auto" w:before="55"/>
              <w:ind w:left="211" w:right="385"/>
              <w:rPr>
                <w:sz w:val="24"/>
              </w:rPr>
            </w:pPr>
            <w:r>
              <w:rPr>
                <w:sz w:val="24"/>
              </w:rPr>
              <w:t>Función de Densidad de Probabilidad del Tiempo de Inicio de la Corrosión </w:t>
            </w:r>
            <w:r>
              <w:rPr>
                <w:i/>
                <w:sz w:val="24"/>
              </w:rPr>
              <w:t>T</w:t>
            </w:r>
            <w:r>
              <w:rPr>
                <w:i/>
                <w:position w:val="-2"/>
                <w:sz w:val="16"/>
              </w:rPr>
              <w:t>corr </w:t>
            </w:r>
            <w:r>
              <w:rPr>
                <w:sz w:val="24"/>
              </w:rPr>
              <w:t>(Thoft, 2006a)</w:t>
            </w:r>
          </w:p>
        </w:tc>
        <w:tc>
          <w:tcPr>
            <w:tcW w:w="768" w:type="dxa"/>
          </w:tcPr>
          <w:p>
            <w:pPr>
              <w:pStyle w:val="TableParagraph"/>
              <w:spacing w:before="55"/>
              <w:ind w:right="198"/>
              <w:jc w:val="right"/>
              <w:rPr>
                <w:sz w:val="24"/>
              </w:rPr>
            </w:pPr>
            <w:r>
              <w:rPr>
                <w:sz w:val="24"/>
              </w:rPr>
              <w:t>56</w:t>
            </w:r>
          </w:p>
        </w:tc>
      </w:tr>
      <w:tr>
        <w:trPr>
          <w:trHeight w:val="414" w:hRule="exact"/>
        </w:trPr>
        <w:tc>
          <w:tcPr>
            <w:tcW w:w="1515" w:type="dxa"/>
          </w:tcPr>
          <w:p>
            <w:pPr>
              <w:pStyle w:val="TableParagraph"/>
              <w:spacing w:before="47"/>
              <w:ind w:left="179" w:right="188"/>
              <w:jc w:val="center"/>
              <w:rPr>
                <w:sz w:val="24"/>
              </w:rPr>
            </w:pPr>
            <w:r>
              <w:rPr>
                <w:sz w:val="24"/>
              </w:rPr>
              <w:t>Figura 1.40</w:t>
            </w:r>
          </w:p>
        </w:tc>
        <w:tc>
          <w:tcPr>
            <w:tcW w:w="6675" w:type="dxa"/>
          </w:tcPr>
          <w:p>
            <w:pPr>
              <w:pStyle w:val="TableParagraph"/>
              <w:spacing w:before="47"/>
              <w:ind w:left="211" w:right="385"/>
              <w:rPr>
                <w:sz w:val="24"/>
              </w:rPr>
            </w:pPr>
            <w:r>
              <w:rPr>
                <w:sz w:val="24"/>
              </w:rPr>
              <w:t>Función de Densidad de Probabilidad de </w:t>
            </w:r>
            <w:r>
              <w:rPr>
                <w:i/>
                <w:sz w:val="24"/>
              </w:rPr>
              <w:t>W</w:t>
            </w:r>
            <w:r>
              <w:rPr>
                <w:i/>
                <w:position w:val="-2"/>
                <w:sz w:val="16"/>
              </w:rPr>
              <w:t>poros </w:t>
            </w:r>
            <w:r>
              <w:rPr>
                <w:sz w:val="24"/>
              </w:rPr>
              <w:t>(Thoft, 2006a)</w:t>
            </w:r>
          </w:p>
        </w:tc>
        <w:tc>
          <w:tcPr>
            <w:tcW w:w="768" w:type="dxa"/>
          </w:tcPr>
          <w:p>
            <w:pPr>
              <w:pStyle w:val="TableParagraph"/>
              <w:spacing w:before="47"/>
              <w:ind w:right="198"/>
              <w:jc w:val="right"/>
              <w:rPr>
                <w:sz w:val="24"/>
              </w:rPr>
            </w:pPr>
            <w:r>
              <w:rPr>
                <w:sz w:val="24"/>
              </w:rPr>
              <w:t>57</w:t>
            </w:r>
          </w:p>
        </w:tc>
      </w:tr>
      <w:tr>
        <w:trPr>
          <w:trHeight w:val="414" w:hRule="exact"/>
        </w:trPr>
        <w:tc>
          <w:tcPr>
            <w:tcW w:w="1515" w:type="dxa"/>
          </w:tcPr>
          <w:p>
            <w:pPr>
              <w:pStyle w:val="TableParagraph"/>
              <w:spacing w:before="48"/>
              <w:ind w:left="179" w:right="188"/>
              <w:jc w:val="center"/>
              <w:rPr>
                <w:sz w:val="24"/>
              </w:rPr>
            </w:pPr>
            <w:r>
              <w:rPr>
                <w:sz w:val="24"/>
              </w:rPr>
              <w:t>Figura 1.41</w:t>
            </w:r>
          </w:p>
        </w:tc>
        <w:tc>
          <w:tcPr>
            <w:tcW w:w="6675" w:type="dxa"/>
          </w:tcPr>
          <w:p>
            <w:pPr>
              <w:pStyle w:val="TableParagraph"/>
              <w:spacing w:before="48"/>
              <w:ind w:left="211" w:right="385"/>
              <w:rPr>
                <w:sz w:val="24"/>
              </w:rPr>
            </w:pPr>
            <w:r>
              <w:rPr>
                <w:sz w:val="24"/>
              </w:rPr>
              <w:t>Función de Densidad de Probabilidad de </w:t>
            </w:r>
            <w:r>
              <w:rPr>
                <w:i/>
                <w:sz w:val="24"/>
              </w:rPr>
              <w:t>W</w:t>
            </w:r>
            <w:r>
              <w:rPr>
                <w:i/>
                <w:position w:val="-2"/>
                <w:sz w:val="16"/>
              </w:rPr>
              <w:t>expan </w:t>
            </w:r>
            <w:r>
              <w:rPr>
                <w:sz w:val="24"/>
              </w:rPr>
              <w:t>(Thoft, 2006a)</w:t>
            </w:r>
          </w:p>
        </w:tc>
        <w:tc>
          <w:tcPr>
            <w:tcW w:w="768" w:type="dxa"/>
          </w:tcPr>
          <w:p>
            <w:pPr>
              <w:pStyle w:val="TableParagraph"/>
              <w:spacing w:before="48"/>
              <w:ind w:right="198"/>
              <w:jc w:val="right"/>
              <w:rPr>
                <w:sz w:val="24"/>
              </w:rPr>
            </w:pPr>
            <w:r>
              <w:rPr>
                <w:sz w:val="24"/>
              </w:rPr>
              <w:t>57</w:t>
            </w:r>
          </w:p>
        </w:tc>
      </w:tr>
      <w:tr>
        <w:trPr>
          <w:trHeight w:val="414" w:hRule="exact"/>
        </w:trPr>
        <w:tc>
          <w:tcPr>
            <w:tcW w:w="1515" w:type="dxa"/>
          </w:tcPr>
          <w:p>
            <w:pPr>
              <w:pStyle w:val="TableParagraph"/>
              <w:spacing w:before="47"/>
              <w:ind w:left="179" w:right="188"/>
              <w:jc w:val="center"/>
              <w:rPr>
                <w:sz w:val="24"/>
              </w:rPr>
            </w:pPr>
            <w:r>
              <w:rPr>
                <w:sz w:val="24"/>
              </w:rPr>
              <w:t>Figura 1.42</w:t>
            </w:r>
          </w:p>
        </w:tc>
        <w:tc>
          <w:tcPr>
            <w:tcW w:w="6675" w:type="dxa"/>
          </w:tcPr>
          <w:p>
            <w:pPr>
              <w:pStyle w:val="TableParagraph"/>
              <w:spacing w:before="47"/>
              <w:ind w:left="211" w:right="385"/>
              <w:rPr>
                <w:sz w:val="24"/>
              </w:rPr>
            </w:pPr>
            <w:r>
              <w:rPr>
                <w:sz w:val="24"/>
              </w:rPr>
              <w:t>Función de Densidad de Probabilidad de </w:t>
            </w:r>
            <w:r>
              <w:rPr>
                <w:i/>
                <w:sz w:val="24"/>
              </w:rPr>
              <w:t>W</w:t>
            </w:r>
            <w:r>
              <w:rPr>
                <w:i/>
                <w:position w:val="-2"/>
                <w:sz w:val="16"/>
              </w:rPr>
              <w:t>crit </w:t>
            </w:r>
            <w:r>
              <w:rPr>
                <w:sz w:val="24"/>
              </w:rPr>
              <w:t>(Thoft, 2006a)</w:t>
            </w:r>
          </w:p>
        </w:tc>
        <w:tc>
          <w:tcPr>
            <w:tcW w:w="768" w:type="dxa"/>
          </w:tcPr>
          <w:p>
            <w:pPr>
              <w:pStyle w:val="TableParagraph"/>
              <w:spacing w:before="47"/>
              <w:ind w:right="198"/>
              <w:jc w:val="right"/>
              <w:rPr>
                <w:sz w:val="24"/>
              </w:rPr>
            </w:pPr>
            <w:r>
              <w:rPr>
                <w:sz w:val="24"/>
              </w:rPr>
              <w:t>58</w:t>
            </w:r>
          </w:p>
        </w:tc>
      </w:tr>
      <w:tr>
        <w:trPr>
          <w:trHeight w:val="436" w:hRule="exact"/>
        </w:trPr>
        <w:tc>
          <w:tcPr>
            <w:tcW w:w="1515" w:type="dxa"/>
          </w:tcPr>
          <w:p>
            <w:pPr>
              <w:pStyle w:val="TableParagraph"/>
              <w:spacing w:before="49"/>
              <w:ind w:left="179" w:right="188"/>
              <w:jc w:val="center"/>
              <w:rPr>
                <w:sz w:val="24"/>
              </w:rPr>
            </w:pPr>
            <w:r>
              <w:rPr>
                <w:sz w:val="24"/>
              </w:rPr>
              <w:t>Figura 1.43</w:t>
            </w:r>
          </w:p>
        </w:tc>
        <w:tc>
          <w:tcPr>
            <w:tcW w:w="6675" w:type="dxa"/>
          </w:tcPr>
          <w:p>
            <w:pPr>
              <w:pStyle w:val="TableParagraph"/>
              <w:spacing w:before="38"/>
              <w:ind w:left="211"/>
              <w:rPr>
                <w:sz w:val="24"/>
              </w:rPr>
            </w:pPr>
            <w:r>
              <w:rPr>
                <w:sz w:val="24"/>
              </w:rPr>
              <w:t>Función de Densidad de Probabilidad de </w:t>
            </w:r>
            <w:r>
              <w:rPr>
                <w:rFonts w:ascii="Symbol" w:hAnsi="Symbol"/>
                <w:i/>
                <w:sz w:val="25"/>
              </w:rPr>
              <w:t></w:t>
            </w:r>
            <w:r>
              <w:rPr>
                <w:i/>
                <w:sz w:val="24"/>
              </w:rPr>
              <w:t>T</w:t>
            </w:r>
            <w:r>
              <w:rPr>
                <w:i/>
                <w:position w:val="-2"/>
                <w:sz w:val="16"/>
              </w:rPr>
              <w:t>grieta </w:t>
            </w:r>
            <w:r>
              <w:rPr>
                <w:sz w:val="24"/>
              </w:rPr>
              <w:t>(Thoft, 2006a)</w:t>
            </w:r>
          </w:p>
        </w:tc>
        <w:tc>
          <w:tcPr>
            <w:tcW w:w="768" w:type="dxa"/>
          </w:tcPr>
          <w:p>
            <w:pPr>
              <w:pStyle w:val="TableParagraph"/>
              <w:spacing w:before="49"/>
              <w:ind w:right="198"/>
              <w:jc w:val="right"/>
              <w:rPr>
                <w:sz w:val="24"/>
              </w:rPr>
            </w:pPr>
            <w:r>
              <w:rPr>
                <w:sz w:val="24"/>
              </w:rPr>
              <w:t>58</w:t>
            </w:r>
          </w:p>
        </w:tc>
      </w:tr>
      <w:tr>
        <w:trPr>
          <w:trHeight w:val="833" w:hRule="exact"/>
        </w:trPr>
        <w:tc>
          <w:tcPr>
            <w:tcW w:w="1515" w:type="dxa"/>
          </w:tcPr>
          <w:p>
            <w:pPr>
              <w:pStyle w:val="TableParagraph"/>
              <w:spacing w:before="52"/>
              <w:ind w:left="179" w:right="188"/>
              <w:jc w:val="center"/>
              <w:rPr>
                <w:sz w:val="24"/>
              </w:rPr>
            </w:pPr>
            <w:r>
              <w:rPr>
                <w:sz w:val="24"/>
              </w:rPr>
              <w:t>Figura 1.44</w:t>
            </w:r>
          </w:p>
        </w:tc>
        <w:tc>
          <w:tcPr>
            <w:tcW w:w="6675" w:type="dxa"/>
          </w:tcPr>
          <w:p>
            <w:pPr>
              <w:pStyle w:val="TableParagraph"/>
              <w:spacing w:line="360" w:lineRule="auto" w:before="52"/>
              <w:ind w:left="211" w:right="385"/>
              <w:rPr>
                <w:i/>
                <w:sz w:val="16"/>
              </w:rPr>
            </w:pPr>
            <w:r>
              <w:rPr>
                <w:sz w:val="24"/>
              </w:rPr>
              <w:t>Histogramas, distribuciones de probabilidad y prueba de bondad de ajuste para </w:t>
            </w:r>
            <w:r>
              <w:rPr>
                <w:i/>
                <w:sz w:val="24"/>
              </w:rPr>
              <w:t>T</w:t>
            </w:r>
            <w:r>
              <w:rPr>
                <w:i/>
                <w:position w:val="-2"/>
                <w:sz w:val="16"/>
              </w:rPr>
              <w:t>corr</w:t>
            </w:r>
          </w:p>
        </w:tc>
        <w:tc>
          <w:tcPr>
            <w:tcW w:w="768" w:type="dxa"/>
          </w:tcPr>
          <w:p>
            <w:pPr>
              <w:pStyle w:val="TableParagraph"/>
              <w:spacing w:before="52"/>
              <w:ind w:right="198"/>
              <w:jc w:val="right"/>
              <w:rPr>
                <w:sz w:val="24"/>
              </w:rPr>
            </w:pPr>
            <w:r>
              <w:rPr>
                <w:sz w:val="24"/>
              </w:rPr>
              <w:t>60</w:t>
            </w:r>
          </w:p>
        </w:tc>
      </w:tr>
      <w:tr>
        <w:trPr>
          <w:trHeight w:val="749" w:hRule="exact"/>
        </w:trPr>
        <w:tc>
          <w:tcPr>
            <w:tcW w:w="1515" w:type="dxa"/>
          </w:tcPr>
          <w:p>
            <w:pPr>
              <w:pStyle w:val="TableParagraph"/>
              <w:spacing w:before="47"/>
              <w:ind w:left="179" w:right="188"/>
              <w:jc w:val="center"/>
              <w:rPr>
                <w:sz w:val="24"/>
              </w:rPr>
            </w:pPr>
            <w:r>
              <w:rPr>
                <w:sz w:val="24"/>
              </w:rPr>
              <w:t>Figura 1.45</w:t>
            </w:r>
          </w:p>
        </w:tc>
        <w:tc>
          <w:tcPr>
            <w:tcW w:w="6675" w:type="dxa"/>
          </w:tcPr>
          <w:p>
            <w:pPr>
              <w:pStyle w:val="TableParagraph"/>
              <w:spacing w:before="47"/>
              <w:ind w:left="211" w:right="385"/>
              <w:rPr>
                <w:sz w:val="24"/>
              </w:rPr>
            </w:pPr>
            <w:r>
              <w:rPr>
                <w:sz w:val="24"/>
              </w:rPr>
              <w:t>Histogramas, distribuciones de probabilidad y prueba de</w:t>
            </w:r>
          </w:p>
          <w:p>
            <w:pPr>
              <w:pStyle w:val="TableParagraph"/>
              <w:spacing w:before="139"/>
              <w:ind w:left="211" w:right="1012"/>
              <w:rPr>
                <w:i/>
                <w:sz w:val="16"/>
              </w:rPr>
            </w:pPr>
            <w:r>
              <w:rPr>
                <w:sz w:val="24"/>
              </w:rPr>
              <w:t>bondad de ajuste para </w:t>
            </w:r>
            <w:r>
              <w:rPr>
                <w:i/>
                <w:sz w:val="24"/>
              </w:rPr>
              <w:t>W</w:t>
            </w:r>
            <w:r>
              <w:rPr>
                <w:i/>
                <w:position w:val="-2"/>
                <w:sz w:val="16"/>
              </w:rPr>
              <w:t>poros</w:t>
            </w:r>
          </w:p>
        </w:tc>
        <w:tc>
          <w:tcPr>
            <w:tcW w:w="768" w:type="dxa"/>
          </w:tcPr>
          <w:p>
            <w:pPr>
              <w:pStyle w:val="TableParagraph"/>
              <w:spacing w:before="47"/>
              <w:ind w:right="198"/>
              <w:jc w:val="right"/>
              <w:rPr>
                <w:sz w:val="24"/>
              </w:rPr>
            </w:pPr>
            <w:r>
              <w:rPr>
                <w:sz w:val="24"/>
              </w:rPr>
              <w:t>61</w:t>
            </w:r>
          </w:p>
        </w:tc>
      </w:tr>
    </w:tbl>
    <w:p>
      <w:pPr>
        <w:spacing w:after="0"/>
        <w:jc w:val="right"/>
        <w:rPr>
          <w:sz w:val="24"/>
        </w:rPr>
        <w:sectPr>
          <w:footerReference w:type="default" r:id="rId8"/>
          <w:pgSz w:w="12240" w:h="15840"/>
          <w:pgMar w:footer="975" w:header="0" w:top="1440" w:bottom="1160" w:left="1540" w:right="1540"/>
          <w:pgNumType w:start="19"/>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5"/>
        <w:gridCol w:w="6678"/>
        <w:gridCol w:w="764"/>
      </w:tblGrid>
      <w:tr>
        <w:trPr>
          <w:trHeight w:val="328" w:hRule="exact"/>
        </w:trPr>
        <w:tc>
          <w:tcPr>
            <w:tcW w:w="8958" w:type="dxa"/>
            <w:gridSpan w:val="3"/>
          </w:tcPr>
          <w:p>
            <w:pPr>
              <w:pStyle w:val="TableParagraph"/>
              <w:spacing w:line="245" w:lineRule="exact"/>
              <w:ind w:right="200"/>
              <w:jc w:val="right"/>
              <w:rPr>
                <w:sz w:val="24"/>
              </w:rPr>
            </w:pPr>
            <w:r>
              <w:rPr>
                <w:sz w:val="24"/>
              </w:rPr>
              <w:t>Página</w:t>
            </w:r>
          </w:p>
        </w:tc>
      </w:tr>
      <w:tr>
        <w:trPr>
          <w:trHeight w:val="836" w:hRule="exact"/>
        </w:trPr>
        <w:tc>
          <w:tcPr>
            <w:tcW w:w="1515" w:type="dxa"/>
          </w:tcPr>
          <w:p>
            <w:pPr>
              <w:pStyle w:val="TableParagraph"/>
              <w:spacing w:before="57"/>
              <w:ind w:left="179" w:right="188"/>
              <w:jc w:val="center"/>
              <w:rPr>
                <w:sz w:val="24"/>
              </w:rPr>
            </w:pPr>
            <w:r>
              <w:rPr>
                <w:sz w:val="24"/>
              </w:rPr>
              <w:t>Figura 1.46</w:t>
            </w:r>
          </w:p>
        </w:tc>
        <w:tc>
          <w:tcPr>
            <w:tcW w:w="6678" w:type="dxa"/>
          </w:tcPr>
          <w:p>
            <w:pPr>
              <w:pStyle w:val="TableParagraph"/>
              <w:spacing w:line="360" w:lineRule="auto" w:before="57"/>
              <w:ind w:left="211" w:right="555"/>
              <w:rPr>
                <w:i/>
                <w:sz w:val="16"/>
              </w:rPr>
            </w:pPr>
            <w:r>
              <w:rPr>
                <w:sz w:val="24"/>
              </w:rPr>
              <w:t>Histogramas, distribuciones de probabilidad y prueba de bondad de ajuste para </w:t>
            </w:r>
            <w:r>
              <w:rPr>
                <w:i/>
                <w:sz w:val="24"/>
              </w:rPr>
              <w:t>W</w:t>
            </w:r>
            <w:r>
              <w:rPr>
                <w:i/>
                <w:position w:val="-2"/>
                <w:sz w:val="16"/>
              </w:rPr>
              <w:t>expan</w:t>
            </w:r>
          </w:p>
        </w:tc>
        <w:tc>
          <w:tcPr>
            <w:tcW w:w="764" w:type="dxa"/>
          </w:tcPr>
          <w:p>
            <w:pPr>
              <w:pStyle w:val="TableParagraph"/>
              <w:spacing w:before="57"/>
              <w:ind w:right="198"/>
              <w:jc w:val="right"/>
              <w:rPr>
                <w:sz w:val="24"/>
              </w:rPr>
            </w:pPr>
            <w:r>
              <w:rPr>
                <w:sz w:val="24"/>
              </w:rPr>
              <w:t>62</w:t>
            </w:r>
          </w:p>
        </w:tc>
      </w:tr>
      <w:tr>
        <w:trPr>
          <w:trHeight w:val="828" w:hRule="exact"/>
        </w:trPr>
        <w:tc>
          <w:tcPr>
            <w:tcW w:w="1515" w:type="dxa"/>
          </w:tcPr>
          <w:p>
            <w:pPr>
              <w:pStyle w:val="TableParagraph"/>
              <w:spacing w:before="48"/>
              <w:ind w:left="179" w:right="188"/>
              <w:jc w:val="center"/>
              <w:rPr>
                <w:sz w:val="24"/>
              </w:rPr>
            </w:pPr>
            <w:r>
              <w:rPr>
                <w:sz w:val="24"/>
              </w:rPr>
              <w:t>Figura 1.47</w:t>
            </w:r>
          </w:p>
        </w:tc>
        <w:tc>
          <w:tcPr>
            <w:tcW w:w="6678" w:type="dxa"/>
          </w:tcPr>
          <w:p>
            <w:pPr>
              <w:pStyle w:val="TableParagraph"/>
              <w:spacing w:line="360" w:lineRule="auto" w:before="48"/>
              <w:ind w:left="211" w:right="555"/>
              <w:rPr>
                <w:i/>
                <w:sz w:val="16"/>
              </w:rPr>
            </w:pPr>
            <w:r>
              <w:rPr>
                <w:sz w:val="24"/>
              </w:rPr>
              <w:t>Histogramas, distribuciones de probabilidad y prueba de bondad de ajuste para </w:t>
            </w:r>
            <w:r>
              <w:rPr>
                <w:i/>
                <w:sz w:val="24"/>
              </w:rPr>
              <w:t>W</w:t>
            </w:r>
            <w:r>
              <w:rPr>
                <w:i/>
                <w:position w:val="-2"/>
                <w:sz w:val="16"/>
              </w:rPr>
              <w:t>crit</w:t>
            </w:r>
          </w:p>
        </w:tc>
        <w:tc>
          <w:tcPr>
            <w:tcW w:w="764" w:type="dxa"/>
          </w:tcPr>
          <w:p>
            <w:pPr>
              <w:pStyle w:val="TableParagraph"/>
              <w:spacing w:before="48"/>
              <w:ind w:right="198"/>
              <w:jc w:val="right"/>
              <w:rPr>
                <w:sz w:val="24"/>
              </w:rPr>
            </w:pPr>
            <w:r>
              <w:rPr>
                <w:sz w:val="24"/>
              </w:rPr>
              <w:t>63</w:t>
            </w:r>
          </w:p>
        </w:tc>
      </w:tr>
      <w:tr>
        <w:trPr>
          <w:trHeight w:val="844" w:hRule="exact"/>
        </w:trPr>
        <w:tc>
          <w:tcPr>
            <w:tcW w:w="1515" w:type="dxa"/>
          </w:tcPr>
          <w:p>
            <w:pPr>
              <w:pStyle w:val="TableParagraph"/>
              <w:spacing w:before="48"/>
              <w:ind w:left="179" w:right="188"/>
              <w:jc w:val="center"/>
              <w:rPr>
                <w:sz w:val="24"/>
              </w:rPr>
            </w:pPr>
            <w:r>
              <w:rPr>
                <w:sz w:val="24"/>
              </w:rPr>
              <w:t>Figura 1.48</w:t>
            </w:r>
          </w:p>
        </w:tc>
        <w:tc>
          <w:tcPr>
            <w:tcW w:w="6678" w:type="dxa"/>
          </w:tcPr>
          <w:p>
            <w:pPr>
              <w:pStyle w:val="TableParagraph"/>
              <w:spacing w:line="350" w:lineRule="auto" w:before="48"/>
              <w:ind w:left="211" w:right="555"/>
              <w:rPr>
                <w:rFonts w:ascii="Cambria" w:hAnsi="Cambria"/>
                <w:i/>
                <w:sz w:val="16"/>
              </w:rPr>
            </w:pPr>
            <w:r>
              <w:rPr>
                <w:sz w:val="24"/>
              </w:rPr>
              <w:t>Histogramas, distribuciones de probabilidad y prueba de </w:t>
            </w:r>
            <w:r>
              <w:rPr>
                <w:position w:val="2"/>
                <w:sz w:val="24"/>
              </w:rPr>
              <w:t>bondad de ajuste para </w:t>
            </w:r>
            <w:r>
              <w:rPr>
                <w:rFonts w:ascii="Symbol" w:hAnsi="Symbol"/>
                <w:i/>
                <w:position w:val="2"/>
                <w:sz w:val="25"/>
              </w:rPr>
              <w:t></w:t>
            </w:r>
            <w:r>
              <w:rPr>
                <w:rFonts w:ascii="Cambria" w:hAnsi="Cambria"/>
                <w:i/>
                <w:position w:val="2"/>
                <w:sz w:val="24"/>
              </w:rPr>
              <w:t>T</w:t>
            </w:r>
            <w:r>
              <w:rPr>
                <w:rFonts w:ascii="Cambria" w:hAnsi="Cambria"/>
                <w:i/>
                <w:sz w:val="16"/>
              </w:rPr>
              <w:t>grieta</w:t>
            </w:r>
          </w:p>
        </w:tc>
        <w:tc>
          <w:tcPr>
            <w:tcW w:w="764" w:type="dxa"/>
          </w:tcPr>
          <w:p>
            <w:pPr>
              <w:pStyle w:val="TableParagraph"/>
              <w:spacing w:before="48"/>
              <w:ind w:right="198"/>
              <w:jc w:val="right"/>
              <w:rPr>
                <w:sz w:val="24"/>
              </w:rPr>
            </w:pPr>
            <w:r>
              <w:rPr>
                <w:sz w:val="24"/>
              </w:rPr>
              <w:t>64</w:t>
            </w:r>
          </w:p>
        </w:tc>
      </w:tr>
      <w:tr>
        <w:trPr>
          <w:trHeight w:val="417" w:hRule="exact"/>
        </w:trPr>
        <w:tc>
          <w:tcPr>
            <w:tcW w:w="1515" w:type="dxa"/>
          </w:tcPr>
          <w:p>
            <w:pPr>
              <w:pStyle w:val="TableParagraph"/>
              <w:spacing w:before="59"/>
              <w:ind w:left="59" w:right="188"/>
              <w:jc w:val="center"/>
              <w:rPr>
                <w:sz w:val="24"/>
              </w:rPr>
            </w:pPr>
            <w:r>
              <w:rPr>
                <w:sz w:val="24"/>
              </w:rPr>
              <w:t>Figura 2.1</w:t>
            </w:r>
          </w:p>
        </w:tc>
        <w:tc>
          <w:tcPr>
            <w:tcW w:w="6678" w:type="dxa"/>
          </w:tcPr>
          <w:p>
            <w:pPr>
              <w:pStyle w:val="TableParagraph"/>
              <w:spacing w:before="59"/>
              <w:ind w:left="211" w:right="555"/>
              <w:rPr>
                <w:sz w:val="24"/>
              </w:rPr>
            </w:pPr>
            <w:r>
              <w:rPr>
                <w:sz w:val="24"/>
              </w:rPr>
              <w:t>Curva de riesgo (Kaplan y Garrick, 1981)</w:t>
            </w:r>
          </w:p>
        </w:tc>
        <w:tc>
          <w:tcPr>
            <w:tcW w:w="764" w:type="dxa"/>
          </w:tcPr>
          <w:p>
            <w:pPr>
              <w:pStyle w:val="TableParagraph"/>
              <w:spacing w:before="59"/>
              <w:ind w:right="198"/>
              <w:jc w:val="right"/>
              <w:rPr>
                <w:sz w:val="24"/>
              </w:rPr>
            </w:pPr>
            <w:r>
              <w:rPr>
                <w:sz w:val="24"/>
              </w:rPr>
              <w:t>67</w:t>
            </w:r>
          </w:p>
        </w:tc>
      </w:tr>
      <w:tr>
        <w:trPr>
          <w:trHeight w:val="1243" w:hRule="exact"/>
        </w:trPr>
        <w:tc>
          <w:tcPr>
            <w:tcW w:w="1515" w:type="dxa"/>
          </w:tcPr>
          <w:p>
            <w:pPr>
              <w:pStyle w:val="TableParagraph"/>
              <w:spacing w:before="56"/>
              <w:ind w:left="59" w:right="188"/>
              <w:jc w:val="center"/>
              <w:rPr>
                <w:sz w:val="24"/>
              </w:rPr>
            </w:pPr>
            <w:r>
              <w:rPr>
                <w:sz w:val="24"/>
              </w:rPr>
              <w:t>Figura 2.2</w:t>
            </w:r>
          </w:p>
        </w:tc>
        <w:tc>
          <w:tcPr>
            <w:tcW w:w="6678" w:type="dxa"/>
          </w:tcPr>
          <w:p>
            <w:pPr>
              <w:pStyle w:val="TableParagraph"/>
              <w:spacing w:line="360" w:lineRule="auto" w:before="56"/>
              <w:ind w:left="211" w:right="289"/>
              <w:rPr>
                <w:sz w:val="24"/>
              </w:rPr>
            </w:pPr>
            <w:r>
              <w:rPr>
                <w:sz w:val="24"/>
              </w:rPr>
              <w:t>Procedimiento para determinar el perfil de confiabilidad a partir de modelos de deterioro por corrosión de un elemento estructural de concreto reforzado</w:t>
            </w:r>
          </w:p>
        </w:tc>
        <w:tc>
          <w:tcPr>
            <w:tcW w:w="764" w:type="dxa"/>
          </w:tcPr>
          <w:p>
            <w:pPr>
              <w:pStyle w:val="TableParagraph"/>
              <w:spacing w:before="56"/>
              <w:ind w:right="198"/>
              <w:jc w:val="right"/>
              <w:rPr>
                <w:sz w:val="24"/>
              </w:rPr>
            </w:pPr>
            <w:r>
              <w:rPr>
                <w:sz w:val="24"/>
              </w:rPr>
              <w:t>70</w:t>
            </w:r>
          </w:p>
        </w:tc>
      </w:tr>
      <w:tr>
        <w:trPr>
          <w:trHeight w:val="828" w:hRule="exact"/>
        </w:trPr>
        <w:tc>
          <w:tcPr>
            <w:tcW w:w="1515" w:type="dxa"/>
          </w:tcPr>
          <w:p>
            <w:pPr>
              <w:pStyle w:val="TableParagraph"/>
              <w:spacing w:before="55"/>
              <w:ind w:left="59" w:right="188"/>
              <w:jc w:val="center"/>
              <w:rPr>
                <w:sz w:val="24"/>
              </w:rPr>
            </w:pPr>
            <w:r>
              <w:rPr>
                <w:sz w:val="24"/>
              </w:rPr>
              <w:t>Figura 2.3</w:t>
            </w:r>
          </w:p>
        </w:tc>
        <w:tc>
          <w:tcPr>
            <w:tcW w:w="6678" w:type="dxa"/>
          </w:tcPr>
          <w:p>
            <w:pPr>
              <w:pStyle w:val="TableParagraph"/>
              <w:spacing w:line="360" w:lineRule="auto" w:before="55"/>
              <w:ind w:left="211" w:right="555"/>
              <w:rPr>
                <w:sz w:val="24"/>
              </w:rPr>
            </w:pPr>
            <w:r>
              <w:rPr>
                <w:sz w:val="24"/>
              </w:rPr>
              <w:t>Diagramas esfuerzo-deformación del concreto sin confinar, según el modelo de Scott, Park y Priestley (Scott et al., 1982)</w:t>
            </w:r>
          </w:p>
        </w:tc>
        <w:tc>
          <w:tcPr>
            <w:tcW w:w="764" w:type="dxa"/>
          </w:tcPr>
          <w:p>
            <w:pPr>
              <w:pStyle w:val="TableParagraph"/>
              <w:spacing w:before="55"/>
              <w:ind w:right="198"/>
              <w:jc w:val="right"/>
              <w:rPr>
                <w:sz w:val="24"/>
              </w:rPr>
            </w:pPr>
            <w:r>
              <w:rPr>
                <w:sz w:val="24"/>
              </w:rPr>
              <w:t>72</w:t>
            </w:r>
          </w:p>
        </w:tc>
      </w:tr>
      <w:tr>
        <w:trPr>
          <w:trHeight w:val="828" w:hRule="exact"/>
        </w:trPr>
        <w:tc>
          <w:tcPr>
            <w:tcW w:w="1515" w:type="dxa"/>
          </w:tcPr>
          <w:p>
            <w:pPr>
              <w:pStyle w:val="TableParagraph"/>
              <w:spacing w:before="55"/>
              <w:ind w:left="59" w:right="188"/>
              <w:jc w:val="center"/>
              <w:rPr>
                <w:sz w:val="24"/>
              </w:rPr>
            </w:pPr>
            <w:r>
              <w:rPr>
                <w:sz w:val="24"/>
              </w:rPr>
              <w:t>Figura 2.4</w:t>
            </w:r>
          </w:p>
        </w:tc>
        <w:tc>
          <w:tcPr>
            <w:tcW w:w="6678" w:type="dxa"/>
          </w:tcPr>
          <w:p>
            <w:pPr>
              <w:pStyle w:val="TableParagraph"/>
              <w:spacing w:line="360" w:lineRule="auto" w:before="55"/>
              <w:ind w:left="211" w:right="303"/>
              <w:rPr>
                <w:sz w:val="24"/>
              </w:rPr>
            </w:pPr>
            <w:r>
              <w:rPr>
                <w:sz w:val="24"/>
              </w:rPr>
              <w:t>Diagramas esfuerzo-deformación del concreto confinado, según el modelo de Scott, Park y Priestley (Scott et al., 1982)</w:t>
            </w:r>
          </w:p>
        </w:tc>
        <w:tc>
          <w:tcPr>
            <w:tcW w:w="764" w:type="dxa"/>
          </w:tcPr>
          <w:p>
            <w:pPr>
              <w:pStyle w:val="TableParagraph"/>
              <w:spacing w:before="55"/>
              <w:ind w:right="198"/>
              <w:jc w:val="right"/>
              <w:rPr>
                <w:sz w:val="24"/>
              </w:rPr>
            </w:pPr>
            <w:r>
              <w:rPr>
                <w:sz w:val="24"/>
              </w:rPr>
              <w:t>73</w:t>
            </w:r>
          </w:p>
        </w:tc>
      </w:tr>
      <w:tr>
        <w:trPr>
          <w:trHeight w:val="828" w:hRule="exact"/>
        </w:trPr>
        <w:tc>
          <w:tcPr>
            <w:tcW w:w="1515" w:type="dxa"/>
          </w:tcPr>
          <w:p>
            <w:pPr>
              <w:pStyle w:val="TableParagraph"/>
              <w:spacing w:before="55"/>
              <w:ind w:left="59" w:right="188"/>
              <w:jc w:val="center"/>
              <w:rPr>
                <w:sz w:val="24"/>
              </w:rPr>
            </w:pPr>
            <w:r>
              <w:rPr>
                <w:sz w:val="24"/>
              </w:rPr>
              <w:t>Figura 2.5</w:t>
            </w:r>
          </w:p>
        </w:tc>
        <w:tc>
          <w:tcPr>
            <w:tcW w:w="6678" w:type="dxa"/>
          </w:tcPr>
          <w:p>
            <w:pPr>
              <w:pStyle w:val="TableParagraph"/>
              <w:spacing w:line="360" w:lineRule="auto" w:before="55"/>
              <w:ind w:left="211" w:right="423"/>
              <w:rPr>
                <w:sz w:val="24"/>
              </w:rPr>
            </w:pPr>
            <w:r>
              <w:rPr>
                <w:sz w:val="24"/>
              </w:rPr>
              <w:t>Diagrama esfuerzo-deformación del acero, según el modelo de Mander (Rodríguez y Botero, 1996)</w:t>
            </w:r>
          </w:p>
        </w:tc>
        <w:tc>
          <w:tcPr>
            <w:tcW w:w="764" w:type="dxa"/>
          </w:tcPr>
          <w:p>
            <w:pPr>
              <w:pStyle w:val="TableParagraph"/>
              <w:spacing w:before="55"/>
              <w:ind w:right="198"/>
              <w:jc w:val="right"/>
              <w:rPr>
                <w:sz w:val="24"/>
              </w:rPr>
            </w:pPr>
            <w:r>
              <w:rPr>
                <w:sz w:val="24"/>
              </w:rPr>
              <w:t>74</w:t>
            </w:r>
          </w:p>
        </w:tc>
      </w:tr>
      <w:tr>
        <w:trPr>
          <w:trHeight w:val="828" w:hRule="exact"/>
        </w:trPr>
        <w:tc>
          <w:tcPr>
            <w:tcW w:w="1515" w:type="dxa"/>
          </w:tcPr>
          <w:p>
            <w:pPr>
              <w:pStyle w:val="TableParagraph"/>
              <w:spacing w:before="55"/>
              <w:ind w:left="59" w:right="188"/>
              <w:jc w:val="center"/>
              <w:rPr>
                <w:sz w:val="24"/>
              </w:rPr>
            </w:pPr>
            <w:r>
              <w:rPr>
                <w:sz w:val="24"/>
              </w:rPr>
              <w:t>Figura 2.6</w:t>
            </w:r>
          </w:p>
        </w:tc>
        <w:tc>
          <w:tcPr>
            <w:tcW w:w="6678" w:type="dxa"/>
          </w:tcPr>
          <w:p>
            <w:pPr>
              <w:pStyle w:val="TableParagraph"/>
              <w:spacing w:line="360" w:lineRule="auto" w:before="55"/>
              <w:ind w:left="211" w:right="503"/>
              <w:rPr>
                <w:sz w:val="24"/>
              </w:rPr>
            </w:pPr>
            <w:r>
              <w:rPr>
                <w:sz w:val="24"/>
              </w:rPr>
              <w:t>Distribución de deformaciones y esfuerzos en una sección de un elemento estructural de concreto reforzado sujeto a flexión</w:t>
            </w:r>
          </w:p>
        </w:tc>
        <w:tc>
          <w:tcPr>
            <w:tcW w:w="764" w:type="dxa"/>
          </w:tcPr>
          <w:p>
            <w:pPr>
              <w:pStyle w:val="TableParagraph"/>
              <w:spacing w:before="55"/>
              <w:ind w:right="198"/>
              <w:jc w:val="right"/>
              <w:rPr>
                <w:sz w:val="24"/>
              </w:rPr>
            </w:pPr>
            <w:r>
              <w:rPr>
                <w:sz w:val="24"/>
              </w:rPr>
              <w:t>75</w:t>
            </w:r>
          </w:p>
        </w:tc>
      </w:tr>
      <w:tr>
        <w:trPr>
          <w:trHeight w:val="414" w:hRule="exact"/>
        </w:trPr>
        <w:tc>
          <w:tcPr>
            <w:tcW w:w="1515" w:type="dxa"/>
          </w:tcPr>
          <w:p>
            <w:pPr>
              <w:pStyle w:val="TableParagraph"/>
              <w:spacing w:before="55"/>
              <w:ind w:left="59" w:right="188"/>
              <w:jc w:val="center"/>
              <w:rPr>
                <w:sz w:val="24"/>
              </w:rPr>
            </w:pPr>
            <w:r>
              <w:rPr>
                <w:sz w:val="24"/>
              </w:rPr>
              <w:t>Figura 3.1</w:t>
            </w:r>
          </w:p>
        </w:tc>
        <w:tc>
          <w:tcPr>
            <w:tcW w:w="6678" w:type="dxa"/>
          </w:tcPr>
          <w:p>
            <w:pPr>
              <w:pStyle w:val="TableParagraph"/>
              <w:spacing w:before="55"/>
              <w:ind w:left="211" w:right="555"/>
              <w:rPr>
                <w:sz w:val="24"/>
              </w:rPr>
            </w:pPr>
            <w:r>
              <w:rPr>
                <w:sz w:val="24"/>
              </w:rPr>
              <w:t>Pasos del modelo propuesto en este trabajo</w:t>
            </w:r>
          </w:p>
        </w:tc>
        <w:tc>
          <w:tcPr>
            <w:tcW w:w="764" w:type="dxa"/>
          </w:tcPr>
          <w:p>
            <w:pPr>
              <w:pStyle w:val="TableParagraph"/>
              <w:spacing w:before="55"/>
              <w:ind w:right="198"/>
              <w:jc w:val="right"/>
              <w:rPr>
                <w:sz w:val="24"/>
              </w:rPr>
            </w:pPr>
            <w:r>
              <w:rPr>
                <w:sz w:val="24"/>
              </w:rPr>
              <w:t>81</w:t>
            </w:r>
          </w:p>
        </w:tc>
      </w:tr>
      <w:tr>
        <w:trPr>
          <w:trHeight w:val="1242" w:hRule="exact"/>
        </w:trPr>
        <w:tc>
          <w:tcPr>
            <w:tcW w:w="1515" w:type="dxa"/>
          </w:tcPr>
          <w:p>
            <w:pPr>
              <w:pStyle w:val="TableParagraph"/>
              <w:spacing w:before="56"/>
              <w:ind w:left="59" w:right="188"/>
              <w:jc w:val="center"/>
              <w:rPr>
                <w:sz w:val="24"/>
              </w:rPr>
            </w:pPr>
            <w:r>
              <w:rPr>
                <w:sz w:val="24"/>
              </w:rPr>
              <w:t>Figura 3.2</w:t>
            </w:r>
          </w:p>
        </w:tc>
        <w:tc>
          <w:tcPr>
            <w:tcW w:w="6678" w:type="dxa"/>
          </w:tcPr>
          <w:p>
            <w:pPr>
              <w:pStyle w:val="TableParagraph"/>
              <w:spacing w:line="360" w:lineRule="auto" w:before="56"/>
              <w:ind w:left="211" w:right="469"/>
              <w:rPr>
                <w:sz w:val="24"/>
              </w:rPr>
            </w:pPr>
            <w:r>
              <w:rPr>
                <w:sz w:val="24"/>
              </w:rPr>
              <w:t>Gráficas: relación Ancho de grieta (mm) - Zona de exposición con; (a) Interacción Relación recubrimiento/diámetro de la barra; (b) Interacción Tiempo de propagación de la corrosión</w:t>
            </w:r>
          </w:p>
        </w:tc>
        <w:tc>
          <w:tcPr>
            <w:tcW w:w="764" w:type="dxa"/>
          </w:tcPr>
          <w:p>
            <w:pPr>
              <w:pStyle w:val="TableParagraph"/>
              <w:spacing w:before="56"/>
              <w:ind w:right="198"/>
              <w:jc w:val="right"/>
              <w:rPr>
                <w:sz w:val="24"/>
              </w:rPr>
            </w:pPr>
            <w:r>
              <w:rPr>
                <w:sz w:val="24"/>
              </w:rPr>
              <w:t>88</w:t>
            </w:r>
          </w:p>
        </w:tc>
      </w:tr>
      <w:tr>
        <w:trPr>
          <w:trHeight w:val="1657" w:hRule="exact"/>
        </w:trPr>
        <w:tc>
          <w:tcPr>
            <w:tcW w:w="1515" w:type="dxa"/>
          </w:tcPr>
          <w:p>
            <w:pPr>
              <w:pStyle w:val="TableParagraph"/>
              <w:spacing w:before="55"/>
              <w:ind w:left="59" w:right="188"/>
              <w:jc w:val="center"/>
              <w:rPr>
                <w:sz w:val="24"/>
              </w:rPr>
            </w:pPr>
            <w:r>
              <w:rPr>
                <w:sz w:val="24"/>
              </w:rPr>
              <w:t>Figura 3.3</w:t>
            </w:r>
          </w:p>
        </w:tc>
        <w:tc>
          <w:tcPr>
            <w:tcW w:w="6678" w:type="dxa"/>
          </w:tcPr>
          <w:p>
            <w:pPr>
              <w:pStyle w:val="TableParagraph"/>
              <w:spacing w:line="360" w:lineRule="auto" w:before="55"/>
              <w:ind w:left="211" w:right="289"/>
              <w:rPr>
                <w:sz w:val="24"/>
              </w:rPr>
            </w:pPr>
            <w:r>
              <w:rPr>
                <w:sz w:val="24"/>
              </w:rPr>
              <w:t>Gráficas: relación Ancho de grieta (mm) - Relación recubrimiento/diámetro de la barra con; (a) Interacción Zona de exposición; (b) Interacción Tiempo de propagación de la corrosión</w:t>
            </w:r>
          </w:p>
        </w:tc>
        <w:tc>
          <w:tcPr>
            <w:tcW w:w="764" w:type="dxa"/>
          </w:tcPr>
          <w:p>
            <w:pPr>
              <w:pStyle w:val="TableParagraph"/>
              <w:spacing w:before="55"/>
              <w:ind w:right="198"/>
              <w:jc w:val="right"/>
              <w:rPr>
                <w:sz w:val="24"/>
              </w:rPr>
            </w:pPr>
            <w:r>
              <w:rPr>
                <w:sz w:val="24"/>
              </w:rPr>
              <w:t>88</w:t>
            </w:r>
          </w:p>
        </w:tc>
      </w:tr>
      <w:tr>
        <w:trPr>
          <w:trHeight w:val="1570" w:hRule="exact"/>
        </w:trPr>
        <w:tc>
          <w:tcPr>
            <w:tcW w:w="1515" w:type="dxa"/>
          </w:tcPr>
          <w:p>
            <w:pPr>
              <w:pStyle w:val="TableParagraph"/>
              <w:spacing w:before="55"/>
              <w:ind w:left="59" w:right="188"/>
              <w:jc w:val="center"/>
              <w:rPr>
                <w:sz w:val="24"/>
              </w:rPr>
            </w:pPr>
            <w:r>
              <w:rPr>
                <w:sz w:val="24"/>
              </w:rPr>
              <w:t>Figura 3.4</w:t>
            </w:r>
          </w:p>
        </w:tc>
        <w:tc>
          <w:tcPr>
            <w:tcW w:w="6678" w:type="dxa"/>
          </w:tcPr>
          <w:p>
            <w:pPr>
              <w:pStyle w:val="TableParagraph"/>
              <w:spacing w:line="360" w:lineRule="auto" w:before="55"/>
              <w:ind w:left="211" w:right="289"/>
              <w:rPr>
                <w:sz w:val="24"/>
              </w:rPr>
            </w:pPr>
            <w:r>
              <w:rPr>
                <w:sz w:val="24"/>
              </w:rPr>
              <w:t>Gráficas: relación Ancho de grieta (mm) - Tiempo de propagación de la corrosión con; (a) Interacción Zona de exposición; (b) Interacción Relación recubrimiento/diámetro de</w:t>
            </w:r>
          </w:p>
          <w:p>
            <w:pPr>
              <w:pStyle w:val="TableParagraph"/>
              <w:spacing w:before="6"/>
              <w:ind w:left="211" w:right="555"/>
              <w:rPr>
                <w:sz w:val="24"/>
              </w:rPr>
            </w:pPr>
            <w:r>
              <w:rPr>
                <w:sz w:val="24"/>
              </w:rPr>
              <w:t>la barra</w:t>
            </w:r>
          </w:p>
        </w:tc>
        <w:tc>
          <w:tcPr>
            <w:tcW w:w="764" w:type="dxa"/>
          </w:tcPr>
          <w:p>
            <w:pPr>
              <w:pStyle w:val="TableParagraph"/>
              <w:spacing w:before="55"/>
              <w:ind w:right="198"/>
              <w:jc w:val="right"/>
              <w:rPr>
                <w:sz w:val="24"/>
              </w:rPr>
            </w:pPr>
            <w:r>
              <w:rPr>
                <w:sz w:val="24"/>
              </w:rPr>
              <w:t>89</w:t>
            </w:r>
          </w:p>
        </w:tc>
      </w:tr>
    </w:tbl>
    <w:p>
      <w:pPr>
        <w:spacing w:after="0"/>
        <w:jc w:val="right"/>
        <w:rPr>
          <w:sz w:val="24"/>
        </w:rPr>
        <w:sectPr>
          <w:footerReference w:type="default" r:id="rId9"/>
          <w:pgSz w:w="12240" w:h="15840"/>
          <w:pgMar w:footer="975" w:header="0" w:top="1440" w:bottom="1160" w:left="1540" w:right="1540"/>
          <w:pgNumType w:start="20"/>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5"/>
        <w:gridCol w:w="6614"/>
        <w:gridCol w:w="828"/>
      </w:tblGrid>
      <w:tr>
        <w:trPr>
          <w:trHeight w:val="328" w:hRule="exact"/>
        </w:trPr>
        <w:tc>
          <w:tcPr>
            <w:tcW w:w="1515" w:type="dxa"/>
          </w:tcPr>
          <w:p>
            <w:pPr/>
          </w:p>
        </w:tc>
        <w:tc>
          <w:tcPr>
            <w:tcW w:w="6614" w:type="dxa"/>
          </w:tcPr>
          <w:p>
            <w:pPr/>
          </w:p>
        </w:tc>
        <w:tc>
          <w:tcPr>
            <w:tcW w:w="828" w:type="dxa"/>
          </w:tcPr>
          <w:p>
            <w:pPr>
              <w:pStyle w:val="TableParagraph"/>
              <w:spacing w:line="245" w:lineRule="exact"/>
              <w:ind w:left="-25" w:right="200"/>
              <w:jc w:val="right"/>
              <w:rPr>
                <w:sz w:val="24"/>
              </w:rPr>
            </w:pPr>
            <w:r>
              <w:rPr>
                <w:spacing w:val="-1"/>
                <w:sz w:val="24"/>
              </w:rPr>
              <w:t>Página</w:t>
            </w:r>
          </w:p>
        </w:tc>
      </w:tr>
      <w:tr>
        <w:trPr>
          <w:trHeight w:val="1656" w:hRule="exact"/>
        </w:trPr>
        <w:tc>
          <w:tcPr>
            <w:tcW w:w="1515" w:type="dxa"/>
          </w:tcPr>
          <w:p>
            <w:pPr>
              <w:pStyle w:val="TableParagraph"/>
              <w:spacing w:before="57"/>
              <w:ind w:left="59" w:right="188"/>
              <w:jc w:val="center"/>
              <w:rPr>
                <w:sz w:val="24"/>
              </w:rPr>
            </w:pPr>
            <w:r>
              <w:rPr>
                <w:sz w:val="24"/>
              </w:rPr>
              <w:t>Figura 3.5</w:t>
            </w:r>
          </w:p>
        </w:tc>
        <w:tc>
          <w:tcPr>
            <w:tcW w:w="6614" w:type="dxa"/>
          </w:tcPr>
          <w:p>
            <w:pPr>
              <w:pStyle w:val="TableParagraph"/>
              <w:spacing w:line="360" w:lineRule="auto" w:before="57"/>
              <w:ind w:left="211" w:right="418"/>
              <w:rPr>
                <w:sz w:val="24"/>
              </w:rPr>
            </w:pPr>
            <w:r>
              <w:rPr>
                <w:sz w:val="24"/>
              </w:rPr>
              <w:t>Diagramas de dispersión: Residual no estandarizado - Valores de predicción no estandarizados del ancho de grieta de los modelos de regresión lineal utilizando los métodos: ENTER, Forward, Backward y Stepwise</w:t>
            </w:r>
          </w:p>
        </w:tc>
        <w:tc>
          <w:tcPr>
            <w:tcW w:w="828" w:type="dxa"/>
          </w:tcPr>
          <w:p>
            <w:pPr>
              <w:pStyle w:val="TableParagraph"/>
              <w:spacing w:before="57"/>
              <w:ind w:left="-25" w:right="198"/>
              <w:jc w:val="right"/>
              <w:rPr>
                <w:sz w:val="24"/>
              </w:rPr>
            </w:pPr>
            <w:r>
              <w:rPr>
                <w:sz w:val="24"/>
              </w:rPr>
              <w:t>94</w:t>
            </w:r>
          </w:p>
        </w:tc>
      </w:tr>
      <w:tr>
        <w:trPr>
          <w:trHeight w:val="1656" w:hRule="exact"/>
        </w:trPr>
        <w:tc>
          <w:tcPr>
            <w:tcW w:w="1515" w:type="dxa"/>
          </w:tcPr>
          <w:p>
            <w:pPr>
              <w:pStyle w:val="TableParagraph"/>
              <w:spacing w:before="56"/>
              <w:ind w:left="59" w:right="188"/>
              <w:jc w:val="center"/>
              <w:rPr>
                <w:sz w:val="24"/>
              </w:rPr>
            </w:pPr>
            <w:r>
              <w:rPr>
                <w:sz w:val="24"/>
              </w:rPr>
              <w:t>Figura 3.6</w:t>
            </w:r>
          </w:p>
        </w:tc>
        <w:tc>
          <w:tcPr>
            <w:tcW w:w="6614" w:type="dxa"/>
          </w:tcPr>
          <w:p>
            <w:pPr>
              <w:pStyle w:val="TableParagraph"/>
              <w:spacing w:line="360" w:lineRule="auto" w:before="56"/>
              <w:ind w:left="211" w:right="252"/>
              <w:rPr>
                <w:sz w:val="24"/>
              </w:rPr>
            </w:pPr>
            <w:r>
              <w:rPr>
                <w:sz w:val="24"/>
              </w:rPr>
              <w:t>Diagrama de dispersión: Valor de predicción no estandarizado - Valor observado, del ancho de grieta de los modelos de regresión lineal transformados utilizando los métodos: ENTER, Forward, Backward y Stepwise</w:t>
            </w:r>
          </w:p>
        </w:tc>
        <w:tc>
          <w:tcPr>
            <w:tcW w:w="828" w:type="dxa"/>
          </w:tcPr>
          <w:p>
            <w:pPr>
              <w:pStyle w:val="TableParagraph"/>
              <w:spacing w:before="56"/>
              <w:ind w:left="-25" w:right="198"/>
              <w:jc w:val="right"/>
              <w:rPr>
                <w:sz w:val="24"/>
              </w:rPr>
            </w:pPr>
            <w:r>
              <w:rPr>
                <w:sz w:val="24"/>
              </w:rPr>
              <w:t>97</w:t>
            </w:r>
          </w:p>
        </w:tc>
      </w:tr>
      <w:tr>
        <w:trPr>
          <w:trHeight w:val="2100" w:hRule="exact"/>
        </w:trPr>
        <w:tc>
          <w:tcPr>
            <w:tcW w:w="1515" w:type="dxa"/>
          </w:tcPr>
          <w:p>
            <w:pPr>
              <w:pStyle w:val="TableParagraph"/>
              <w:spacing w:before="57"/>
              <w:ind w:left="59" w:right="188"/>
              <w:jc w:val="center"/>
              <w:rPr>
                <w:sz w:val="24"/>
              </w:rPr>
            </w:pPr>
            <w:r>
              <w:rPr>
                <w:sz w:val="24"/>
              </w:rPr>
              <w:t>Figura 3.7</w:t>
            </w:r>
          </w:p>
        </w:tc>
        <w:tc>
          <w:tcPr>
            <w:tcW w:w="6614" w:type="dxa"/>
          </w:tcPr>
          <w:p>
            <w:pPr>
              <w:pStyle w:val="TableParagraph"/>
              <w:spacing w:line="360" w:lineRule="auto" w:before="57"/>
              <w:ind w:left="211" w:right="391"/>
              <w:rPr>
                <w:sz w:val="24"/>
              </w:rPr>
            </w:pPr>
            <w:r>
              <w:rPr>
                <w:sz w:val="24"/>
              </w:rPr>
              <w:t>Comparación de los modelos de Andrade et al. (2010), Muñoz (2009), Otros autores, Regresión lineal (método: Stepwise) y, Torres y Martínez (2001), con los datos de Ancho de grieta- Tiempo observados, para el caso de la zona de exposición de</w:t>
            </w:r>
          </w:p>
          <w:p>
            <w:pPr>
              <w:pStyle w:val="TableParagraph"/>
              <w:spacing w:line="312" w:lineRule="exact"/>
              <w:ind w:left="211" w:right="418"/>
              <w:rPr>
                <w:i/>
                <w:sz w:val="24"/>
              </w:rPr>
            </w:pPr>
            <w:r>
              <w:rPr>
                <w:sz w:val="24"/>
              </w:rPr>
              <w:t>Borde e </w:t>
            </w:r>
            <w:r>
              <w:rPr>
                <w:i/>
                <w:sz w:val="24"/>
              </w:rPr>
              <w:t>I</w:t>
            </w:r>
            <w:r>
              <w:rPr>
                <w:i/>
                <w:position w:val="-2"/>
                <w:sz w:val="16"/>
              </w:rPr>
              <w:t>corr </w:t>
            </w:r>
            <w:r>
              <w:rPr>
                <w:i/>
                <w:sz w:val="24"/>
              </w:rPr>
              <w:t>= 1.5 </w:t>
            </w:r>
            <w:r>
              <w:rPr>
                <w:rFonts w:ascii="Symbol" w:hAnsi="Symbol"/>
                <w:i/>
                <w:sz w:val="25"/>
              </w:rPr>
              <w:t></w:t>
            </w:r>
            <w:r>
              <w:rPr>
                <w:i/>
                <w:sz w:val="24"/>
              </w:rPr>
              <w:t>m/año</w:t>
            </w:r>
          </w:p>
        </w:tc>
        <w:tc>
          <w:tcPr>
            <w:tcW w:w="828" w:type="dxa"/>
          </w:tcPr>
          <w:p>
            <w:pPr>
              <w:pStyle w:val="TableParagraph"/>
              <w:spacing w:before="57"/>
              <w:ind w:left="-25" w:right="198"/>
              <w:jc w:val="right"/>
              <w:rPr>
                <w:sz w:val="24"/>
              </w:rPr>
            </w:pPr>
            <w:r>
              <w:rPr>
                <w:sz w:val="24"/>
              </w:rPr>
              <w:t>101</w:t>
            </w:r>
          </w:p>
        </w:tc>
      </w:tr>
      <w:tr>
        <w:trPr>
          <w:trHeight w:val="2097" w:hRule="exact"/>
        </w:trPr>
        <w:tc>
          <w:tcPr>
            <w:tcW w:w="1515" w:type="dxa"/>
          </w:tcPr>
          <w:p>
            <w:pPr>
              <w:pStyle w:val="TableParagraph"/>
              <w:spacing w:before="52"/>
              <w:ind w:left="59" w:right="188"/>
              <w:jc w:val="center"/>
              <w:rPr>
                <w:sz w:val="24"/>
              </w:rPr>
            </w:pPr>
            <w:r>
              <w:rPr>
                <w:sz w:val="24"/>
              </w:rPr>
              <w:t>Figura 3.8</w:t>
            </w:r>
          </w:p>
        </w:tc>
        <w:tc>
          <w:tcPr>
            <w:tcW w:w="6614" w:type="dxa"/>
          </w:tcPr>
          <w:p>
            <w:pPr>
              <w:pStyle w:val="TableParagraph"/>
              <w:spacing w:line="360" w:lineRule="auto" w:before="52"/>
              <w:ind w:left="211" w:right="391"/>
              <w:rPr>
                <w:sz w:val="24"/>
              </w:rPr>
            </w:pPr>
            <w:r>
              <w:rPr>
                <w:sz w:val="24"/>
              </w:rPr>
              <w:t>Comparación de los modelos de Andrade et al. (2010), Muñoz (2009), Otros autores, Regresión lineal (método: Stepwise) y, Torres y Martínez (2001), con los datos de Ancho de grieta- Tiempo observados, para el caso de la zona de exposición de</w:t>
            </w:r>
          </w:p>
          <w:p>
            <w:pPr>
              <w:pStyle w:val="TableParagraph"/>
              <w:spacing w:line="309" w:lineRule="exact"/>
              <w:ind w:left="211" w:right="418"/>
              <w:rPr>
                <w:i/>
                <w:sz w:val="24"/>
              </w:rPr>
            </w:pPr>
            <w:r>
              <w:rPr>
                <w:sz w:val="24"/>
              </w:rPr>
              <w:t>Borde e </w:t>
            </w:r>
            <w:r>
              <w:rPr>
                <w:i/>
                <w:sz w:val="24"/>
              </w:rPr>
              <w:t>I</w:t>
            </w:r>
            <w:r>
              <w:rPr>
                <w:i/>
                <w:position w:val="-2"/>
                <w:sz w:val="16"/>
              </w:rPr>
              <w:t>corr </w:t>
            </w:r>
            <w:r>
              <w:rPr>
                <w:i/>
                <w:sz w:val="24"/>
              </w:rPr>
              <w:t>= 2.0 </w:t>
            </w:r>
            <w:r>
              <w:rPr>
                <w:rFonts w:ascii="Symbol" w:hAnsi="Symbol"/>
                <w:i/>
                <w:sz w:val="25"/>
              </w:rPr>
              <w:t></w:t>
            </w:r>
            <w:r>
              <w:rPr>
                <w:i/>
                <w:sz w:val="24"/>
              </w:rPr>
              <w:t>m/año</w:t>
            </w:r>
          </w:p>
        </w:tc>
        <w:tc>
          <w:tcPr>
            <w:tcW w:w="828" w:type="dxa"/>
          </w:tcPr>
          <w:p>
            <w:pPr>
              <w:pStyle w:val="TableParagraph"/>
              <w:spacing w:before="52"/>
              <w:ind w:left="-25" w:right="198"/>
              <w:jc w:val="right"/>
              <w:rPr>
                <w:sz w:val="24"/>
              </w:rPr>
            </w:pPr>
            <w:r>
              <w:rPr>
                <w:sz w:val="24"/>
              </w:rPr>
              <w:t>102</w:t>
            </w:r>
          </w:p>
        </w:tc>
      </w:tr>
      <w:tr>
        <w:trPr>
          <w:trHeight w:val="2098" w:hRule="exact"/>
        </w:trPr>
        <w:tc>
          <w:tcPr>
            <w:tcW w:w="1515" w:type="dxa"/>
          </w:tcPr>
          <w:p>
            <w:pPr>
              <w:pStyle w:val="TableParagraph"/>
              <w:spacing w:before="53"/>
              <w:ind w:left="59" w:right="188"/>
              <w:jc w:val="center"/>
              <w:rPr>
                <w:sz w:val="24"/>
              </w:rPr>
            </w:pPr>
            <w:r>
              <w:rPr>
                <w:sz w:val="24"/>
              </w:rPr>
              <w:t>Figura 3.9</w:t>
            </w:r>
          </w:p>
        </w:tc>
        <w:tc>
          <w:tcPr>
            <w:tcW w:w="6614" w:type="dxa"/>
          </w:tcPr>
          <w:p>
            <w:pPr>
              <w:pStyle w:val="TableParagraph"/>
              <w:spacing w:line="360" w:lineRule="auto" w:before="53"/>
              <w:ind w:left="211" w:right="391"/>
              <w:rPr>
                <w:sz w:val="24"/>
              </w:rPr>
            </w:pPr>
            <w:r>
              <w:rPr>
                <w:sz w:val="24"/>
              </w:rPr>
              <w:t>Comparación de los modelos de Andrade et al. (2010), Muñoz (2009), Otros autores, Regresión lineal (método: Stepwise) y, Torres y Martínez (2001), con los datos de Ancho de grieta- Tiempo observados, para el caso de la zona de exposición</w:t>
            </w:r>
          </w:p>
          <w:p>
            <w:pPr>
              <w:pStyle w:val="TableParagraph"/>
              <w:spacing w:line="309" w:lineRule="exact"/>
              <w:ind w:left="211" w:right="418"/>
              <w:rPr>
                <w:i/>
                <w:sz w:val="24"/>
              </w:rPr>
            </w:pPr>
            <w:r>
              <w:rPr>
                <w:sz w:val="24"/>
              </w:rPr>
              <w:t>Central e </w:t>
            </w:r>
            <w:r>
              <w:rPr>
                <w:i/>
                <w:sz w:val="24"/>
              </w:rPr>
              <w:t>I</w:t>
            </w:r>
            <w:r>
              <w:rPr>
                <w:i/>
                <w:position w:val="-2"/>
                <w:sz w:val="16"/>
              </w:rPr>
              <w:t>corr </w:t>
            </w:r>
            <w:r>
              <w:rPr>
                <w:i/>
                <w:sz w:val="24"/>
              </w:rPr>
              <w:t>= 1.5 </w:t>
            </w:r>
            <w:r>
              <w:rPr>
                <w:rFonts w:ascii="Symbol" w:hAnsi="Symbol"/>
                <w:i/>
                <w:sz w:val="25"/>
              </w:rPr>
              <w:t></w:t>
            </w:r>
            <w:r>
              <w:rPr>
                <w:i/>
                <w:sz w:val="24"/>
              </w:rPr>
              <w:t>m/año</w:t>
            </w:r>
          </w:p>
        </w:tc>
        <w:tc>
          <w:tcPr>
            <w:tcW w:w="828" w:type="dxa"/>
          </w:tcPr>
          <w:p>
            <w:pPr>
              <w:pStyle w:val="TableParagraph"/>
              <w:spacing w:before="53"/>
              <w:ind w:left="-25" w:right="198"/>
              <w:jc w:val="right"/>
              <w:rPr>
                <w:sz w:val="24"/>
              </w:rPr>
            </w:pPr>
            <w:r>
              <w:rPr>
                <w:sz w:val="24"/>
              </w:rPr>
              <w:t>103</w:t>
            </w:r>
          </w:p>
        </w:tc>
      </w:tr>
      <w:tr>
        <w:trPr>
          <w:trHeight w:val="2014" w:hRule="exact"/>
        </w:trPr>
        <w:tc>
          <w:tcPr>
            <w:tcW w:w="1515" w:type="dxa"/>
          </w:tcPr>
          <w:p>
            <w:pPr>
              <w:pStyle w:val="TableParagraph"/>
              <w:spacing w:before="53"/>
              <w:ind w:left="179" w:right="188"/>
              <w:jc w:val="center"/>
              <w:rPr>
                <w:sz w:val="24"/>
              </w:rPr>
            </w:pPr>
            <w:r>
              <w:rPr>
                <w:sz w:val="24"/>
              </w:rPr>
              <w:t>Figura 3.10</w:t>
            </w:r>
          </w:p>
        </w:tc>
        <w:tc>
          <w:tcPr>
            <w:tcW w:w="6614" w:type="dxa"/>
          </w:tcPr>
          <w:p>
            <w:pPr>
              <w:pStyle w:val="TableParagraph"/>
              <w:spacing w:line="360" w:lineRule="auto" w:before="53"/>
              <w:ind w:left="211" w:right="391"/>
              <w:rPr>
                <w:sz w:val="24"/>
              </w:rPr>
            </w:pPr>
            <w:r>
              <w:rPr>
                <w:sz w:val="24"/>
              </w:rPr>
              <w:t>Comparación de los modelos de Andrade et al. (2010), Muñoz (2009), Otros autores, Regresión lineal (método: Stepwise) y, Torres y Martínez (2001), con los datos de Ancho de grieta- Tiempo observados, para el caso de la zona de exposición</w:t>
            </w:r>
          </w:p>
          <w:p>
            <w:pPr>
              <w:pStyle w:val="TableParagraph"/>
              <w:spacing w:line="312" w:lineRule="exact"/>
              <w:ind w:left="211" w:right="418"/>
              <w:rPr>
                <w:i/>
                <w:sz w:val="24"/>
              </w:rPr>
            </w:pPr>
            <w:r>
              <w:rPr>
                <w:sz w:val="24"/>
              </w:rPr>
              <w:t>Central e </w:t>
            </w:r>
            <w:r>
              <w:rPr>
                <w:i/>
                <w:sz w:val="24"/>
              </w:rPr>
              <w:t>I</w:t>
            </w:r>
            <w:r>
              <w:rPr>
                <w:i/>
                <w:position w:val="-2"/>
                <w:sz w:val="16"/>
              </w:rPr>
              <w:t>corr </w:t>
            </w:r>
            <w:r>
              <w:rPr>
                <w:i/>
                <w:sz w:val="24"/>
              </w:rPr>
              <w:t>= 2.0 </w:t>
            </w:r>
            <w:r>
              <w:rPr>
                <w:rFonts w:ascii="Symbol" w:hAnsi="Symbol"/>
                <w:i/>
                <w:sz w:val="25"/>
              </w:rPr>
              <w:t></w:t>
            </w:r>
            <w:r>
              <w:rPr>
                <w:i/>
                <w:sz w:val="24"/>
              </w:rPr>
              <w:t>m/año</w:t>
            </w:r>
          </w:p>
        </w:tc>
        <w:tc>
          <w:tcPr>
            <w:tcW w:w="828" w:type="dxa"/>
          </w:tcPr>
          <w:p>
            <w:pPr>
              <w:pStyle w:val="TableParagraph"/>
              <w:spacing w:before="53"/>
              <w:ind w:left="-25" w:right="198"/>
              <w:jc w:val="right"/>
              <w:rPr>
                <w:sz w:val="24"/>
              </w:rPr>
            </w:pPr>
            <w:r>
              <w:rPr>
                <w:sz w:val="24"/>
              </w:rPr>
              <w:t>104</w:t>
            </w:r>
          </w:p>
        </w:tc>
      </w:tr>
    </w:tbl>
    <w:p>
      <w:pPr>
        <w:spacing w:after="0"/>
        <w:jc w:val="right"/>
        <w:rPr>
          <w:sz w:val="24"/>
        </w:rPr>
        <w:sectPr>
          <w:pgSz w:w="12240" w:h="15840"/>
          <w:pgMar w:header="0" w:footer="975" w:top="1440" w:bottom="1160" w:left="1540" w:right="1540"/>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5"/>
        <w:gridCol w:w="6616"/>
        <w:gridCol w:w="827"/>
      </w:tblGrid>
      <w:tr>
        <w:trPr>
          <w:trHeight w:val="328" w:hRule="exact"/>
        </w:trPr>
        <w:tc>
          <w:tcPr>
            <w:tcW w:w="1515" w:type="dxa"/>
          </w:tcPr>
          <w:p>
            <w:pPr/>
          </w:p>
        </w:tc>
        <w:tc>
          <w:tcPr>
            <w:tcW w:w="6616" w:type="dxa"/>
          </w:tcPr>
          <w:p>
            <w:pPr/>
          </w:p>
        </w:tc>
        <w:tc>
          <w:tcPr>
            <w:tcW w:w="827" w:type="dxa"/>
          </w:tcPr>
          <w:p>
            <w:pPr>
              <w:pStyle w:val="TableParagraph"/>
              <w:spacing w:line="245" w:lineRule="exact"/>
              <w:ind w:left="-27" w:right="200"/>
              <w:jc w:val="right"/>
              <w:rPr>
                <w:sz w:val="24"/>
              </w:rPr>
            </w:pPr>
            <w:r>
              <w:rPr>
                <w:spacing w:val="-1"/>
                <w:sz w:val="24"/>
              </w:rPr>
              <w:t>Página</w:t>
            </w:r>
          </w:p>
        </w:tc>
      </w:tr>
      <w:tr>
        <w:trPr>
          <w:trHeight w:val="1242" w:hRule="exact"/>
        </w:trPr>
        <w:tc>
          <w:tcPr>
            <w:tcW w:w="1515" w:type="dxa"/>
          </w:tcPr>
          <w:p>
            <w:pPr>
              <w:pStyle w:val="TableParagraph"/>
              <w:spacing w:before="57"/>
              <w:ind w:left="179" w:right="188"/>
              <w:jc w:val="center"/>
              <w:rPr>
                <w:sz w:val="24"/>
              </w:rPr>
            </w:pPr>
            <w:r>
              <w:rPr>
                <w:sz w:val="24"/>
              </w:rPr>
              <w:t>Figura 3.11</w:t>
            </w:r>
          </w:p>
        </w:tc>
        <w:tc>
          <w:tcPr>
            <w:tcW w:w="6616" w:type="dxa"/>
          </w:tcPr>
          <w:p>
            <w:pPr>
              <w:pStyle w:val="TableParagraph"/>
              <w:spacing w:line="360" w:lineRule="auto" w:before="57"/>
              <w:ind w:left="211" w:right="173"/>
              <w:rPr>
                <w:sz w:val="24"/>
              </w:rPr>
            </w:pPr>
            <w:r>
              <w:rPr>
                <w:sz w:val="24"/>
              </w:rPr>
              <w:t>Variación del comportamiento momento-curvatura para la sección transversal de una trabe sujeta flexión a las edades de 0, 10 y 17 años de propagación de la corrosión</w:t>
            </w:r>
          </w:p>
        </w:tc>
        <w:tc>
          <w:tcPr>
            <w:tcW w:w="827" w:type="dxa"/>
          </w:tcPr>
          <w:p>
            <w:pPr>
              <w:pStyle w:val="TableParagraph"/>
              <w:spacing w:before="57"/>
              <w:ind w:left="-27" w:right="198"/>
              <w:jc w:val="right"/>
              <w:rPr>
                <w:sz w:val="24"/>
              </w:rPr>
            </w:pPr>
            <w:r>
              <w:rPr>
                <w:sz w:val="24"/>
              </w:rPr>
              <w:t>110</w:t>
            </w:r>
          </w:p>
        </w:tc>
      </w:tr>
      <w:tr>
        <w:trPr>
          <w:trHeight w:val="836" w:hRule="exact"/>
        </w:trPr>
        <w:tc>
          <w:tcPr>
            <w:tcW w:w="1515" w:type="dxa"/>
          </w:tcPr>
          <w:p>
            <w:pPr>
              <w:pStyle w:val="TableParagraph"/>
              <w:spacing w:before="55"/>
              <w:ind w:left="179" w:right="188"/>
              <w:jc w:val="center"/>
              <w:rPr>
                <w:sz w:val="24"/>
              </w:rPr>
            </w:pPr>
            <w:r>
              <w:rPr>
                <w:sz w:val="24"/>
              </w:rPr>
              <w:t>Figura 3.12</w:t>
            </w:r>
          </w:p>
        </w:tc>
        <w:tc>
          <w:tcPr>
            <w:tcW w:w="6616" w:type="dxa"/>
          </w:tcPr>
          <w:p>
            <w:pPr>
              <w:pStyle w:val="TableParagraph"/>
              <w:spacing w:line="360" w:lineRule="auto" w:before="55"/>
              <w:ind w:left="211" w:right="1420"/>
              <w:rPr>
                <w:sz w:val="24"/>
              </w:rPr>
            </w:pPr>
            <w:r>
              <w:rPr>
                <w:sz w:val="24"/>
              </w:rPr>
              <w:t>Perfil de confiabilidad para determinar el tiempo de propagación de la corrosión (</w:t>
            </w:r>
            <w:r>
              <w:rPr>
                <w:i/>
                <w:sz w:val="24"/>
              </w:rPr>
              <w:t>T</w:t>
            </w:r>
            <w:r>
              <w:rPr>
                <w:i/>
                <w:position w:val="-2"/>
                <w:sz w:val="16"/>
              </w:rPr>
              <w:t>prop</w:t>
            </w:r>
            <w:r>
              <w:rPr>
                <w:sz w:val="24"/>
              </w:rPr>
              <w:t>)</w:t>
            </w:r>
          </w:p>
        </w:tc>
        <w:tc>
          <w:tcPr>
            <w:tcW w:w="827" w:type="dxa"/>
          </w:tcPr>
          <w:p>
            <w:pPr>
              <w:pStyle w:val="TableParagraph"/>
              <w:spacing w:before="55"/>
              <w:ind w:left="-27" w:right="198"/>
              <w:jc w:val="right"/>
              <w:rPr>
                <w:sz w:val="24"/>
              </w:rPr>
            </w:pPr>
            <w:r>
              <w:rPr>
                <w:sz w:val="24"/>
              </w:rPr>
              <w:t>111</w:t>
            </w:r>
          </w:p>
        </w:tc>
      </w:tr>
      <w:tr>
        <w:trPr>
          <w:trHeight w:val="406" w:hRule="exact"/>
        </w:trPr>
        <w:tc>
          <w:tcPr>
            <w:tcW w:w="1515" w:type="dxa"/>
          </w:tcPr>
          <w:p>
            <w:pPr>
              <w:pStyle w:val="TableParagraph"/>
              <w:spacing w:before="47"/>
              <w:ind w:left="59" w:right="188"/>
              <w:jc w:val="center"/>
              <w:rPr>
                <w:sz w:val="24"/>
              </w:rPr>
            </w:pPr>
            <w:r>
              <w:rPr>
                <w:sz w:val="24"/>
              </w:rPr>
              <w:t>Figura 4.1</w:t>
            </w:r>
          </w:p>
        </w:tc>
        <w:tc>
          <w:tcPr>
            <w:tcW w:w="6616" w:type="dxa"/>
          </w:tcPr>
          <w:p>
            <w:pPr>
              <w:pStyle w:val="TableParagraph"/>
              <w:spacing w:before="47"/>
              <w:ind w:left="211" w:right="173"/>
              <w:rPr>
                <w:sz w:val="24"/>
              </w:rPr>
            </w:pPr>
            <w:r>
              <w:rPr>
                <w:sz w:val="24"/>
              </w:rPr>
              <w:t>Ubicación del Puente Vehicular Monte Líbano</w:t>
            </w:r>
          </w:p>
        </w:tc>
        <w:tc>
          <w:tcPr>
            <w:tcW w:w="827" w:type="dxa"/>
          </w:tcPr>
          <w:p>
            <w:pPr>
              <w:pStyle w:val="TableParagraph"/>
              <w:spacing w:before="47"/>
              <w:ind w:left="-27" w:right="198"/>
              <w:jc w:val="right"/>
              <w:rPr>
                <w:sz w:val="24"/>
              </w:rPr>
            </w:pPr>
            <w:r>
              <w:rPr>
                <w:sz w:val="24"/>
              </w:rPr>
              <w:t>114</w:t>
            </w:r>
          </w:p>
        </w:tc>
      </w:tr>
      <w:tr>
        <w:trPr>
          <w:trHeight w:val="414" w:hRule="exact"/>
        </w:trPr>
        <w:tc>
          <w:tcPr>
            <w:tcW w:w="1515" w:type="dxa"/>
          </w:tcPr>
          <w:p>
            <w:pPr>
              <w:pStyle w:val="TableParagraph"/>
              <w:spacing w:before="56"/>
              <w:ind w:left="59" w:right="188"/>
              <w:jc w:val="center"/>
              <w:rPr>
                <w:sz w:val="24"/>
              </w:rPr>
            </w:pPr>
            <w:r>
              <w:rPr>
                <w:sz w:val="24"/>
              </w:rPr>
              <w:t>Figura 4.2</w:t>
            </w:r>
          </w:p>
        </w:tc>
        <w:tc>
          <w:tcPr>
            <w:tcW w:w="6616" w:type="dxa"/>
          </w:tcPr>
          <w:p>
            <w:pPr>
              <w:pStyle w:val="TableParagraph"/>
              <w:spacing w:before="56"/>
              <w:ind w:left="211" w:right="173"/>
              <w:rPr>
                <w:sz w:val="24"/>
              </w:rPr>
            </w:pPr>
            <w:r>
              <w:rPr>
                <w:sz w:val="24"/>
              </w:rPr>
              <w:t>Alzado: Puente Vehicular Monte Líbano</w:t>
            </w:r>
          </w:p>
        </w:tc>
        <w:tc>
          <w:tcPr>
            <w:tcW w:w="827" w:type="dxa"/>
          </w:tcPr>
          <w:p>
            <w:pPr>
              <w:pStyle w:val="TableParagraph"/>
              <w:spacing w:before="56"/>
              <w:ind w:left="-27" w:right="198"/>
              <w:jc w:val="right"/>
              <w:rPr>
                <w:sz w:val="24"/>
              </w:rPr>
            </w:pPr>
            <w:r>
              <w:rPr>
                <w:sz w:val="24"/>
              </w:rPr>
              <w:t>114</w:t>
            </w:r>
          </w:p>
        </w:tc>
      </w:tr>
      <w:tr>
        <w:trPr>
          <w:trHeight w:val="414" w:hRule="exact"/>
        </w:trPr>
        <w:tc>
          <w:tcPr>
            <w:tcW w:w="1515" w:type="dxa"/>
          </w:tcPr>
          <w:p>
            <w:pPr>
              <w:pStyle w:val="TableParagraph"/>
              <w:spacing w:before="55"/>
              <w:ind w:left="59" w:right="188"/>
              <w:jc w:val="center"/>
              <w:rPr>
                <w:sz w:val="24"/>
              </w:rPr>
            </w:pPr>
            <w:r>
              <w:rPr>
                <w:sz w:val="24"/>
              </w:rPr>
              <w:t>Figura 4.3</w:t>
            </w:r>
          </w:p>
        </w:tc>
        <w:tc>
          <w:tcPr>
            <w:tcW w:w="6616" w:type="dxa"/>
          </w:tcPr>
          <w:p>
            <w:pPr>
              <w:pStyle w:val="TableParagraph"/>
              <w:spacing w:before="55"/>
              <w:ind w:left="211" w:right="173"/>
              <w:rPr>
                <w:sz w:val="24"/>
              </w:rPr>
            </w:pPr>
            <w:r>
              <w:rPr>
                <w:sz w:val="24"/>
              </w:rPr>
              <w:t>Puente Vehicular Monte Líbano</w:t>
            </w:r>
          </w:p>
        </w:tc>
        <w:tc>
          <w:tcPr>
            <w:tcW w:w="827" w:type="dxa"/>
          </w:tcPr>
          <w:p>
            <w:pPr>
              <w:pStyle w:val="TableParagraph"/>
              <w:spacing w:before="55"/>
              <w:ind w:left="-27" w:right="198"/>
              <w:jc w:val="right"/>
              <w:rPr>
                <w:sz w:val="24"/>
              </w:rPr>
            </w:pPr>
            <w:r>
              <w:rPr>
                <w:sz w:val="24"/>
              </w:rPr>
              <w:t>115</w:t>
            </w:r>
          </w:p>
        </w:tc>
      </w:tr>
      <w:tr>
        <w:trPr>
          <w:trHeight w:val="828" w:hRule="exact"/>
        </w:trPr>
        <w:tc>
          <w:tcPr>
            <w:tcW w:w="1515" w:type="dxa"/>
          </w:tcPr>
          <w:p>
            <w:pPr>
              <w:pStyle w:val="TableParagraph"/>
              <w:spacing w:before="57"/>
              <w:ind w:left="59" w:right="188"/>
              <w:jc w:val="center"/>
              <w:rPr>
                <w:sz w:val="24"/>
              </w:rPr>
            </w:pPr>
            <w:r>
              <w:rPr>
                <w:sz w:val="24"/>
              </w:rPr>
              <w:t>Figura 4.4</w:t>
            </w:r>
          </w:p>
        </w:tc>
        <w:tc>
          <w:tcPr>
            <w:tcW w:w="6616" w:type="dxa"/>
          </w:tcPr>
          <w:p>
            <w:pPr>
              <w:pStyle w:val="TableParagraph"/>
              <w:spacing w:line="360" w:lineRule="auto" w:before="57"/>
              <w:ind w:left="211" w:right="173"/>
              <w:rPr>
                <w:sz w:val="24"/>
              </w:rPr>
            </w:pPr>
            <w:r>
              <w:rPr>
                <w:sz w:val="24"/>
              </w:rPr>
              <w:t>Riostras del caballete dañadas por corrosión y su sección transversal</w:t>
            </w:r>
          </w:p>
        </w:tc>
        <w:tc>
          <w:tcPr>
            <w:tcW w:w="827" w:type="dxa"/>
          </w:tcPr>
          <w:p>
            <w:pPr>
              <w:pStyle w:val="TableParagraph"/>
              <w:spacing w:before="57"/>
              <w:ind w:left="-27" w:right="198"/>
              <w:jc w:val="right"/>
              <w:rPr>
                <w:sz w:val="24"/>
              </w:rPr>
            </w:pPr>
            <w:r>
              <w:rPr>
                <w:sz w:val="24"/>
              </w:rPr>
              <w:t>117</w:t>
            </w:r>
          </w:p>
        </w:tc>
      </w:tr>
      <w:tr>
        <w:trPr>
          <w:trHeight w:val="828" w:hRule="exact"/>
        </w:trPr>
        <w:tc>
          <w:tcPr>
            <w:tcW w:w="1515" w:type="dxa"/>
          </w:tcPr>
          <w:p>
            <w:pPr>
              <w:pStyle w:val="TableParagraph"/>
              <w:spacing w:before="56"/>
              <w:ind w:left="59" w:right="188"/>
              <w:jc w:val="center"/>
              <w:rPr>
                <w:sz w:val="24"/>
              </w:rPr>
            </w:pPr>
            <w:r>
              <w:rPr>
                <w:sz w:val="24"/>
              </w:rPr>
              <w:t>Figura 4.5</w:t>
            </w:r>
          </w:p>
        </w:tc>
        <w:tc>
          <w:tcPr>
            <w:tcW w:w="6616" w:type="dxa"/>
          </w:tcPr>
          <w:p>
            <w:pPr>
              <w:pStyle w:val="TableParagraph"/>
              <w:spacing w:line="360" w:lineRule="auto" w:before="56"/>
              <w:ind w:left="211" w:right="173"/>
              <w:rPr>
                <w:sz w:val="24"/>
              </w:rPr>
            </w:pPr>
            <w:r>
              <w:rPr>
                <w:sz w:val="24"/>
              </w:rPr>
              <w:t>Variación del Coeficiente de difusión de cloruros durante el tiempo de servicio de la estructura</w:t>
            </w:r>
          </w:p>
        </w:tc>
        <w:tc>
          <w:tcPr>
            <w:tcW w:w="827" w:type="dxa"/>
          </w:tcPr>
          <w:p>
            <w:pPr>
              <w:pStyle w:val="TableParagraph"/>
              <w:spacing w:before="56"/>
              <w:ind w:left="-27" w:right="198"/>
              <w:jc w:val="right"/>
              <w:rPr>
                <w:sz w:val="24"/>
              </w:rPr>
            </w:pPr>
            <w:r>
              <w:rPr>
                <w:sz w:val="24"/>
              </w:rPr>
              <w:t>120</w:t>
            </w:r>
          </w:p>
        </w:tc>
      </w:tr>
      <w:tr>
        <w:trPr>
          <w:trHeight w:val="828" w:hRule="exact"/>
        </w:trPr>
        <w:tc>
          <w:tcPr>
            <w:tcW w:w="1515" w:type="dxa"/>
          </w:tcPr>
          <w:p>
            <w:pPr>
              <w:pStyle w:val="TableParagraph"/>
              <w:spacing w:before="56"/>
              <w:ind w:left="59" w:right="188"/>
              <w:jc w:val="center"/>
              <w:rPr>
                <w:sz w:val="24"/>
              </w:rPr>
            </w:pPr>
            <w:r>
              <w:rPr>
                <w:sz w:val="24"/>
              </w:rPr>
              <w:t>Figura 4.6</w:t>
            </w:r>
          </w:p>
        </w:tc>
        <w:tc>
          <w:tcPr>
            <w:tcW w:w="6616" w:type="dxa"/>
          </w:tcPr>
          <w:p>
            <w:pPr>
              <w:pStyle w:val="TableParagraph"/>
              <w:spacing w:line="360" w:lineRule="auto" w:before="56"/>
              <w:ind w:left="211" w:right="173"/>
              <w:rPr>
                <w:sz w:val="24"/>
              </w:rPr>
            </w:pPr>
            <w:r>
              <w:rPr>
                <w:sz w:val="24"/>
              </w:rPr>
              <w:t>Comportamiento de la profundidad de carbonatación del concreto en el tiempo de exposición al ambiente carbonatado</w:t>
            </w:r>
          </w:p>
        </w:tc>
        <w:tc>
          <w:tcPr>
            <w:tcW w:w="827" w:type="dxa"/>
          </w:tcPr>
          <w:p>
            <w:pPr>
              <w:pStyle w:val="TableParagraph"/>
              <w:spacing w:before="56"/>
              <w:ind w:left="-27" w:right="198"/>
              <w:jc w:val="right"/>
              <w:rPr>
                <w:sz w:val="24"/>
              </w:rPr>
            </w:pPr>
            <w:r>
              <w:rPr>
                <w:sz w:val="24"/>
              </w:rPr>
              <w:t>121</w:t>
            </w:r>
          </w:p>
        </w:tc>
      </w:tr>
      <w:tr>
        <w:trPr>
          <w:trHeight w:val="836" w:hRule="exact"/>
        </w:trPr>
        <w:tc>
          <w:tcPr>
            <w:tcW w:w="1515" w:type="dxa"/>
          </w:tcPr>
          <w:p>
            <w:pPr>
              <w:pStyle w:val="TableParagraph"/>
              <w:spacing w:before="56"/>
              <w:ind w:left="59" w:right="188"/>
              <w:jc w:val="center"/>
              <w:rPr>
                <w:sz w:val="24"/>
              </w:rPr>
            </w:pPr>
            <w:r>
              <w:rPr>
                <w:sz w:val="24"/>
              </w:rPr>
              <w:t>Figura 4.7</w:t>
            </w:r>
          </w:p>
        </w:tc>
        <w:tc>
          <w:tcPr>
            <w:tcW w:w="6616" w:type="dxa"/>
          </w:tcPr>
          <w:p>
            <w:pPr>
              <w:pStyle w:val="TableParagraph"/>
              <w:spacing w:line="360" w:lineRule="auto" w:before="56"/>
              <w:ind w:left="211" w:right="173"/>
              <w:rPr>
                <w:b/>
                <w:sz w:val="24"/>
              </w:rPr>
            </w:pPr>
            <w:r>
              <w:rPr>
                <w:sz w:val="24"/>
              </w:rPr>
              <w:t>Variación del área total reducida de las barras de acero, en el tiempo de propagación de la corrosión (</w:t>
            </w:r>
            <w:r>
              <w:rPr>
                <w:i/>
                <w:sz w:val="24"/>
              </w:rPr>
              <w:t>T</w:t>
            </w:r>
            <w:r>
              <w:rPr>
                <w:i/>
                <w:position w:val="-2"/>
                <w:sz w:val="16"/>
              </w:rPr>
              <w:t>prop</w:t>
            </w:r>
            <w:r>
              <w:rPr>
                <w:b/>
                <w:sz w:val="24"/>
              </w:rPr>
              <w:t>)</w:t>
            </w:r>
          </w:p>
        </w:tc>
        <w:tc>
          <w:tcPr>
            <w:tcW w:w="827" w:type="dxa"/>
          </w:tcPr>
          <w:p>
            <w:pPr>
              <w:pStyle w:val="TableParagraph"/>
              <w:spacing w:before="56"/>
              <w:ind w:left="-27" w:right="198"/>
              <w:jc w:val="right"/>
              <w:rPr>
                <w:sz w:val="24"/>
              </w:rPr>
            </w:pPr>
            <w:r>
              <w:rPr>
                <w:sz w:val="24"/>
              </w:rPr>
              <w:t>123</w:t>
            </w:r>
          </w:p>
        </w:tc>
      </w:tr>
      <w:tr>
        <w:trPr>
          <w:trHeight w:val="406" w:hRule="exact"/>
        </w:trPr>
        <w:tc>
          <w:tcPr>
            <w:tcW w:w="1515" w:type="dxa"/>
          </w:tcPr>
          <w:p>
            <w:pPr>
              <w:pStyle w:val="TableParagraph"/>
              <w:spacing w:before="49"/>
              <w:ind w:left="59" w:right="188"/>
              <w:jc w:val="center"/>
              <w:rPr>
                <w:sz w:val="24"/>
              </w:rPr>
            </w:pPr>
            <w:r>
              <w:rPr>
                <w:sz w:val="24"/>
              </w:rPr>
              <w:t>Figura 4.8</w:t>
            </w:r>
          </w:p>
        </w:tc>
        <w:tc>
          <w:tcPr>
            <w:tcW w:w="6616" w:type="dxa"/>
          </w:tcPr>
          <w:p>
            <w:pPr>
              <w:pStyle w:val="TableParagraph"/>
              <w:spacing w:before="49"/>
              <w:ind w:left="211" w:right="173"/>
              <w:rPr>
                <w:sz w:val="24"/>
              </w:rPr>
            </w:pPr>
            <w:r>
              <w:rPr>
                <w:sz w:val="24"/>
              </w:rPr>
              <w:t>Vehículo de diseño</w:t>
            </w:r>
          </w:p>
        </w:tc>
        <w:tc>
          <w:tcPr>
            <w:tcW w:w="827" w:type="dxa"/>
          </w:tcPr>
          <w:p>
            <w:pPr>
              <w:pStyle w:val="TableParagraph"/>
              <w:spacing w:before="49"/>
              <w:ind w:left="-27" w:right="198"/>
              <w:jc w:val="right"/>
              <w:rPr>
                <w:sz w:val="24"/>
              </w:rPr>
            </w:pPr>
            <w:r>
              <w:rPr>
                <w:sz w:val="24"/>
              </w:rPr>
              <w:t>126</w:t>
            </w:r>
          </w:p>
        </w:tc>
      </w:tr>
      <w:tr>
        <w:trPr>
          <w:trHeight w:val="1656" w:hRule="exact"/>
        </w:trPr>
        <w:tc>
          <w:tcPr>
            <w:tcW w:w="1515" w:type="dxa"/>
          </w:tcPr>
          <w:p>
            <w:pPr>
              <w:pStyle w:val="TableParagraph"/>
              <w:spacing w:before="55"/>
              <w:ind w:left="59" w:right="188"/>
              <w:jc w:val="center"/>
              <w:rPr>
                <w:sz w:val="24"/>
              </w:rPr>
            </w:pPr>
            <w:r>
              <w:rPr>
                <w:sz w:val="24"/>
              </w:rPr>
              <w:t>Figura 4.9</w:t>
            </w:r>
          </w:p>
        </w:tc>
        <w:tc>
          <w:tcPr>
            <w:tcW w:w="6616" w:type="dxa"/>
          </w:tcPr>
          <w:p>
            <w:pPr>
              <w:pStyle w:val="TableParagraph"/>
              <w:spacing w:line="360" w:lineRule="auto" w:before="55"/>
              <w:ind w:left="211" w:right="453"/>
              <w:rPr>
                <w:sz w:val="24"/>
              </w:rPr>
            </w:pPr>
            <w:r>
              <w:rPr>
                <w:sz w:val="24"/>
              </w:rPr>
              <w:t>Histogramas de frecuencias de los momentos actuantes nominales y de los momentos de fluencia nominales para el tiempo de propagación de la corrosión de 0 a 17 años. Riostra nivel 1</w:t>
            </w:r>
          </w:p>
        </w:tc>
        <w:tc>
          <w:tcPr>
            <w:tcW w:w="827" w:type="dxa"/>
          </w:tcPr>
          <w:p>
            <w:pPr>
              <w:pStyle w:val="TableParagraph"/>
              <w:spacing w:before="55"/>
              <w:ind w:left="-27" w:right="198"/>
              <w:jc w:val="right"/>
              <w:rPr>
                <w:sz w:val="24"/>
              </w:rPr>
            </w:pPr>
            <w:r>
              <w:rPr>
                <w:sz w:val="24"/>
              </w:rPr>
              <w:t>129</w:t>
            </w:r>
          </w:p>
        </w:tc>
      </w:tr>
      <w:tr>
        <w:trPr>
          <w:trHeight w:val="1657" w:hRule="exact"/>
        </w:trPr>
        <w:tc>
          <w:tcPr>
            <w:tcW w:w="1515" w:type="dxa"/>
          </w:tcPr>
          <w:p>
            <w:pPr>
              <w:pStyle w:val="TableParagraph"/>
              <w:spacing w:before="55"/>
              <w:ind w:left="179" w:right="188"/>
              <w:jc w:val="center"/>
              <w:rPr>
                <w:sz w:val="24"/>
              </w:rPr>
            </w:pPr>
            <w:r>
              <w:rPr>
                <w:sz w:val="24"/>
              </w:rPr>
              <w:t>Figura 4.10</w:t>
            </w:r>
          </w:p>
        </w:tc>
        <w:tc>
          <w:tcPr>
            <w:tcW w:w="6616" w:type="dxa"/>
          </w:tcPr>
          <w:p>
            <w:pPr>
              <w:pStyle w:val="TableParagraph"/>
              <w:spacing w:line="360" w:lineRule="auto" w:before="55"/>
              <w:ind w:left="211" w:right="453"/>
              <w:rPr>
                <w:sz w:val="24"/>
              </w:rPr>
            </w:pPr>
            <w:r>
              <w:rPr>
                <w:sz w:val="24"/>
              </w:rPr>
              <w:t>Histogramas de frecuencias de los momentos actuantes nominales y de los momentos de fluencia nominales para el tiempo de propagación de la corrosión de 0 a 17 años. Riostra nivel 2</w:t>
            </w:r>
          </w:p>
        </w:tc>
        <w:tc>
          <w:tcPr>
            <w:tcW w:w="827" w:type="dxa"/>
          </w:tcPr>
          <w:p>
            <w:pPr>
              <w:pStyle w:val="TableParagraph"/>
              <w:spacing w:before="55"/>
              <w:ind w:left="-27" w:right="198"/>
              <w:jc w:val="right"/>
              <w:rPr>
                <w:sz w:val="24"/>
              </w:rPr>
            </w:pPr>
            <w:r>
              <w:rPr>
                <w:sz w:val="24"/>
              </w:rPr>
              <w:t>130</w:t>
            </w:r>
          </w:p>
        </w:tc>
      </w:tr>
      <w:tr>
        <w:trPr>
          <w:trHeight w:val="1567" w:hRule="exact"/>
        </w:trPr>
        <w:tc>
          <w:tcPr>
            <w:tcW w:w="1515" w:type="dxa"/>
          </w:tcPr>
          <w:p>
            <w:pPr>
              <w:pStyle w:val="TableParagraph"/>
              <w:spacing w:before="55"/>
              <w:ind w:left="179" w:right="188"/>
              <w:jc w:val="center"/>
              <w:rPr>
                <w:sz w:val="24"/>
              </w:rPr>
            </w:pPr>
            <w:r>
              <w:rPr>
                <w:sz w:val="24"/>
              </w:rPr>
              <w:t>Figura 4.11</w:t>
            </w:r>
          </w:p>
        </w:tc>
        <w:tc>
          <w:tcPr>
            <w:tcW w:w="6616" w:type="dxa"/>
          </w:tcPr>
          <w:p>
            <w:pPr>
              <w:pStyle w:val="TableParagraph"/>
              <w:spacing w:line="360" w:lineRule="auto" w:before="55"/>
              <w:ind w:left="211" w:right="453"/>
              <w:rPr>
                <w:sz w:val="24"/>
              </w:rPr>
            </w:pPr>
            <w:r>
              <w:rPr>
                <w:sz w:val="24"/>
              </w:rPr>
              <w:t>Histogramas de frecuencias de los momentos actuantes nominales y de los momentos de fluencia nominales para el tiempo de propagación de la corrosión de 0 a 17 años. Riostra</w:t>
            </w:r>
          </w:p>
          <w:p>
            <w:pPr>
              <w:pStyle w:val="TableParagraph"/>
              <w:spacing w:before="4"/>
              <w:ind w:left="211" w:right="173"/>
              <w:rPr>
                <w:sz w:val="24"/>
              </w:rPr>
            </w:pPr>
            <w:r>
              <w:rPr>
                <w:sz w:val="24"/>
              </w:rPr>
              <w:t>nivel 4</w:t>
            </w:r>
          </w:p>
        </w:tc>
        <w:tc>
          <w:tcPr>
            <w:tcW w:w="827" w:type="dxa"/>
          </w:tcPr>
          <w:p>
            <w:pPr>
              <w:pStyle w:val="TableParagraph"/>
              <w:spacing w:before="55"/>
              <w:ind w:left="-27" w:right="198"/>
              <w:jc w:val="right"/>
              <w:rPr>
                <w:sz w:val="24"/>
              </w:rPr>
            </w:pPr>
            <w:r>
              <w:rPr>
                <w:sz w:val="24"/>
              </w:rPr>
              <w:t>130</w:t>
            </w:r>
          </w:p>
        </w:tc>
      </w:tr>
    </w:tbl>
    <w:p>
      <w:pPr>
        <w:spacing w:after="0"/>
        <w:jc w:val="right"/>
        <w:rPr>
          <w:sz w:val="24"/>
        </w:rPr>
        <w:sectPr>
          <w:pgSz w:w="12240" w:h="15840"/>
          <w:pgMar w:header="0" w:footer="975" w:top="1440" w:bottom="1160" w:left="1540" w:right="1540"/>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5"/>
        <w:gridCol w:w="6622"/>
        <w:gridCol w:w="821"/>
      </w:tblGrid>
      <w:tr>
        <w:trPr>
          <w:trHeight w:val="328" w:hRule="exact"/>
        </w:trPr>
        <w:tc>
          <w:tcPr>
            <w:tcW w:w="1515" w:type="dxa"/>
          </w:tcPr>
          <w:p>
            <w:pPr/>
          </w:p>
        </w:tc>
        <w:tc>
          <w:tcPr>
            <w:tcW w:w="6622" w:type="dxa"/>
          </w:tcPr>
          <w:p>
            <w:pPr/>
          </w:p>
        </w:tc>
        <w:tc>
          <w:tcPr>
            <w:tcW w:w="821" w:type="dxa"/>
          </w:tcPr>
          <w:p>
            <w:pPr>
              <w:pStyle w:val="TableParagraph"/>
              <w:spacing w:line="245" w:lineRule="exact"/>
              <w:ind w:left="-32" w:right="200"/>
              <w:jc w:val="right"/>
              <w:rPr>
                <w:sz w:val="24"/>
              </w:rPr>
            </w:pPr>
            <w:r>
              <w:rPr>
                <w:spacing w:val="-1"/>
                <w:sz w:val="24"/>
              </w:rPr>
              <w:t>Página</w:t>
            </w:r>
          </w:p>
        </w:tc>
      </w:tr>
      <w:tr>
        <w:trPr>
          <w:trHeight w:val="828" w:hRule="exact"/>
        </w:trPr>
        <w:tc>
          <w:tcPr>
            <w:tcW w:w="1515" w:type="dxa"/>
          </w:tcPr>
          <w:p>
            <w:pPr>
              <w:pStyle w:val="TableParagraph"/>
              <w:spacing w:before="57"/>
              <w:ind w:left="179" w:right="188"/>
              <w:jc w:val="center"/>
              <w:rPr>
                <w:sz w:val="24"/>
              </w:rPr>
            </w:pPr>
            <w:r>
              <w:rPr>
                <w:sz w:val="24"/>
              </w:rPr>
              <w:t>Figura 4.12</w:t>
            </w:r>
          </w:p>
        </w:tc>
        <w:tc>
          <w:tcPr>
            <w:tcW w:w="6622" w:type="dxa"/>
          </w:tcPr>
          <w:p>
            <w:pPr>
              <w:pStyle w:val="TableParagraph"/>
              <w:spacing w:line="348" w:lineRule="auto" w:before="57"/>
              <w:ind w:left="211" w:right="408"/>
              <w:rPr>
                <w:sz w:val="24"/>
              </w:rPr>
            </w:pPr>
            <w:r>
              <w:rPr>
                <w:sz w:val="24"/>
              </w:rPr>
              <w:t>Comportamiento de la probabilidad de falla (</w:t>
            </w:r>
            <w:r>
              <w:rPr>
                <w:i/>
                <w:sz w:val="24"/>
              </w:rPr>
              <w:t>P</w:t>
            </w:r>
            <w:r>
              <w:rPr>
                <w:i/>
                <w:position w:val="-2"/>
                <w:sz w:val="16"/>
              </w:rPr>
              <w:t>f</w:t>
            </w:r>
            <w:r>
              <w:rPr>
                <w:sz w:val="24"/>
              </w:rPr>
              <w:t>) de las riostras en el tiempo corrosión del acero de refuerzo</w:t>
            </w:r>
          </w:p>
        </w:tc>
        <w:tc>
          <w:tcPr>
            <w:tcW w:w="821" w:type="dxa"/>
          </w:tcPr>
          <w:p>
            <w:pPr>
              <w:pStyle w:val="TableParagraph"/>
              <w:spacing w:before="57"/>
              <w:ind w:left="-32" w:right="198"/>
              <w:jc w:val="right"/>
              <w:rPr>
                <w:sz w:val="24"/>
              </w:rPr>
            </w:pPr>
            <w:r>
              <w:rPr>
                <w:sz w:val="24"/>
              </w:rPr>
              <w:t>131</w:t>
            </w:r>
          </w:p>
        </w:tc>
      </w:tr>
      <w:tr>
        <w:trPr>
          <w:trHeight w:val="856" w:hRule="exact"/>
        </w:trPr>
        <w:tc>
          <w:tcPr>
            <w:tcW w:w="1515" w:type="dxa"/>
          </w:tcPr>
          <w:p>
            <w:pPr>
              <w:pStyle w:val="TableParagraph"/>
              <w:spacing w:before="56"/>
              <w:ind w:left="179" w:right="188"/>
              <w:jc w:val="center"/>
              <w:rPr>
                <w:sz w:val="24"/>
              </w:rPr>
            </w:pPr>
            <w:r>
              <w:rPr>
                <w:sz w:val="24"/>
              </w:rPr>
              <w:t>Figura 4.13</w:t>
            </w:r>
          </w:p>
        </w:tc>
        <w:tc>
          <w:tcPr>
            <w:tcW w:w="6622" w:type="dxa"/>
          </w:tcPr>
          <w:p>
            <w:pPr>
              <w:pStyle w:val="TableParagraph"/>
              <w:spacing w:line="355" w:lineRule="auto" w:before="46"/>
              <w:ind w:left="211" w:right="366"/>
              <w:rPr>
                <w:sz w:val="24"/>
              </w:rPr>
            </w:pPr>
            <w:r>
              <w:rPr>
                <w:sz w:val="24"/>
              </w:rPr>
              <w:t>Comportamiento del índice de confiabilidad (</w:t>
            </w:r>
            <w:r>
              <w:rPr>
                <w:rFonts w:ascii="Symbol" w:hAnsi="Symbol"/>
                <w:i/>
                <w:sz w:val="25"/>
              </w:rPr>
              <w:t></w:t>
            </w:r>
            <w:r>
              <w:rPr>
                <w:sz w:val="24"/>
              </w:rPr>
              <w:t>) de las riostras en el tiempo corrosión del acero de refuerzo</w:t>
            </w:r>
          </w:p>
        </w:tc>
        <w:tc>
          <w:tcPr>
            <w:tcW w:w="821" w:type="dxa"/>
          </w:tcPr>
          <w:p>
            <w:pPr>
              <w:pStyle w:val="TableParagraph"/>
              <w:spacing w:before="56"/>
              <w:ind w:left="-32" w:right="198"/>
              <w:jc w:val="right"/>
              <w:rPr>
                <w:sz w:val="24"/>
              </w:rPr>
            </w:pPr>
            <w:r>
              <w:rPr>
                <w:sz w:val="24"/>
              </w:rPr>
              <w:t>132</w:t>
            </w:r>
          </w:p>
        </w:tc>
      </w:tr>
      <w:tr>
        <w:trPr>
          <w:trHeight w:val="828" w:hRule="exact"/>
        </w:trPr>
        <w:tc>
          <w:tcPr>
            <w:tcW w:w="1515" w:type="dxa"/>
          </w:tcPr>
          <w:p>
            <w:pPr>
              <w:pStyle w:val="TableParagraph"/>
              <w:spacing w:before="55"/>
              <w:ind w:left="179" w:right="188"/>
              <w:jc w:val="center"/>
              <w:rPr>
                <w:sz w:val="24"/>
              </w:rPr>
            </w:pPr>
            <w:r>
              <w:rPr>
                <w:sz w:val="24"/>
              </w:rPr>
              <w:t>Figura 4.14</w:t>
            </w:r>
          </w:p>
        </w:tc>
        <w:tc>
          <w:tcPr>
            <w:tcW w:w="6622" w:type="dxa"/>
          </w:tcPr>
          <w:p>
            <w:pPr>
              <w:pStyle w:val="TableParagraph"/>
              <w:spacing w:line="360" w:lineRule="auto" w:before="55"/>
              <w:ind w:left="211" w:right="366"/>
              <w:rPr>
                <w:sz w:val="24"/>
              </w:rPr>
            </w:pPr>
            <w:r>
              <w:rPr>
                <w:sz w:val="24"/>
              </w:rPr>
              <w:t>Perfil de confiabilidad para la condición más crítica de falla de la estructura</w:t>
            </w:r>
          </w:p>
        </w:tc>
        <w:tc>
          <w:tcPr>
            <w:tcW w:w="821" w:type="dxa"/>
          </w:tcPr>
          <w:p>
            <w:pPr>
              <w:pStyle w:val="TableParagraph"/>
              <w:spacing w:before="55"/>
              <w:ind w:left="-32" w:right="198"/>
              <w:jc w:val="right"/>
              <w:rPr>
                <w:sz w:val="24"/>
              </w:rPr>
            </w:pPr>
            <w:r>
              <w:rPr>
                <w:sz w:val="24"/>
              </w:rPr>
              <w:t>133</w:t>
            </w:r>
          </w:p>
        </w:tc>
      </w:tr>
      <w:tr>
        <w:trPr>
          <w:trHeight w:val="1250" w:hRule="exact"/>
        </w:trPr>
        <w:tc>
          <w:tcPr>
            <w:tcW w:w="1515" w:type="dxa"/>
          </w:tcPr>
          <w:p>
            <w:pPr>
              <w:pStyle w:val="TableParagraph"/>
              <w:spacing w:before="55"/>
              <w:ind w:left="179" w:right="188"/>
              <w:jc w:val="center"/>
              <w:rPr>
                <w:sz w:val="24"/>
              </w:rPr>
            </w:pPr>
            <w:r>
              <w:rPr>
                <w:sz w:val="24"/>
              </w:rPr>
              <w:t>Figura 4.15</w:t>
            </w:r>
          </w:p>
        </w:tc>
        <w:tc>
          <w:tcPr>
            <w:tcW w:w="6622" w:type="dxa"/>
          </w:tcPr>
          <w:p>
            <w:pPr>
              <w:pStyle w:val="TableParagraph"/>
              <w:spacing w:line="355" w:lineRule="auto" w:before="55"/>
              <w:ind w:left="211" w:right="434"/>
              <w:rPr>
                <w:sz w:val="24"/>
              </w:rPr>
            </w:pPr>
            <w:r>
              <w:rPr>
                <w:sz w:val="24"/>
              </w:rPr>
              <w:t>Comportamiento capacidad de carga por corrosión (</w:t>
            </w:r>
            <w:r>
              <w:rPr>
                <w:i/>
                <w:sz w:val="24"/>
              </w:rPr>
              <w:t>CC</w:t>
            </w:r>
            <w:r>
              <w:rPr>
                <w:i/>
                <w:position w:val="-2"/>
                <w:sz w:val="16"/>
              </w:rPr>
              <w:t>CORR</w:t>
            </w:r>
            <w:r>
              <w:rPr>
                <w:sz w:val="24"/>
              </w:rPr>
              <w:t>) - cociente de la penetración de la corrosión promedio entre el radio de la barra de acero de refuerzo (</w:t>
            </w:r>
            <w:r>
              <w:rPr>
                <w:i/>
                <w:sz w:val="24"/>
              </w:rPr>
              <w:t>x</w:t>
            </w:r>
            <w:r>
              <w:rPr>
                <w:i/>
                <w:position w:val="-2"/>
                <w:sz w:val="16"/>
              </w:rPr>
              <w:t>prom</w:t>
            </w:r>
            <w:r>
              <w:rPr>
                <w:i/>
                <w:sz w:val="24"/>
              </w:rPr>
              <w:t>/r</w:t>
            </w:r>
            <w:r>
              <w:rPr>
                <w:i/>
                <w:position w:val="-2"/>
                <w:sz w:val="16"/>
              </w:rPr>
              <w:t>o</w:t>
            </w:r>
            <w:r>
              <w:rPr>
                <w:sz w:val="24"/>
              </w:rPr>
              <w:t>)</w:t>
            </w:r>
          </w:p>
        </w:tc>
        <w:tc>
          <w:tcPr>
            <w:tcW w:w="821" w:type="dxa"/>
          </w:tcPr>
          <w:p>
            <w:pPr>
              <w:pStyle w:val="TableParagraph"/>
              <w:spacing w:before="55"/>
              <w:ind w:left="-32" w:right="198"/>
              <w:jc w:val="right"/>
              <w:rPr>
                <w:sz w:val="24"/>
              </w:rPr>
            </w:pPr>
            <w:r>
              <w:rPr>
                <w:sz w:val="24"/>
              </w:rPr>
              <w:t>137</w:t>
            </w:r>
          </w:p>
        </w:tc>
      </w:tr>
      <w:tr>
        <w:trPr>
          <w:trHeight w:val="820" w:hRule="exact"/>
        </w:trPr>
        <w:tc>
          <w:tcPr>
            <w:tcW w:w="1515" w:type="dxa"/>
          </w:tcPr>
          <w:p>
            <w:pPr>
              <w:pStyle w:val="TableParagraph"/>
              <w:spacing w:before="48"/>
              <w:ind w:left="179" w:right="188"/>
              <w:jc w:val="center"/>
              <w:rPr>
                <w:sz w:val="24"/>
              </w:rPr>
            </w:pPr>
            <w:r>
              <w:rPr>
                <w:sz w:val="24"/>
              </w:rPr>
              <w:t>Figura 4.16</w:t>
            </w:r>
          </w:p>
        </w:tc>
        <w:tc>
          <w:tcPr>
            <w:tcW w:w="6622" w:type="dxa"/>
          </w:tcPr>
          <w:p>
            <w:pPr>
              <w:pStyle w:val="TableParagraph"/>
              <w:spacing w:line="348" w:lineRule="auto" w:before="48"/>
              <w:ind w:left="211" w:right="434"/>
              <w:rPr>
                <w:sz w:val="24"/>
              </w:rPr>
            </w:pPr>
            <w:r>
              <w:rPr>
                <w:sz w:val="24"/>
              </w:rPr>
              <w:t>Comportamiento capacidad de carga por corrosión (</w:t>
            </w:r>
            <w:r>
              <w:rPr>
                <w:i/>
                <w:sz w:val="24"/>
              </w:rPr>
              <w:t>CC</w:t>
            </w:r>
            <w:r>
              <w:rPr>
                <w:i/>
                <w:position w:val="-2"/>
                <w:sz w:val="16"/>
              </w:rPr>
              <w:t>CORR</w:t>
            </w:r>
            <w:r>
              <w:rPr>
                <w:sz w:val="24"/>
              </w:rPr>
              <w:t>) - tiempo de propagación de la corrosión (</w:t>
            </w:r>
            <w:r>
              <w:rPr>
                <w:i/>
                <w:sz w:val="24"/>
              </w:rPr>
              <w:t>t</w:t>
            </w:r>
            <w:r>
              <w:rPr>
                <w:sz w:val="24"/>
              </w:rPr>
              <w:t>)</w:t>
            </w:r>
          </w:p>
        </w:tc>
        <w:tc>
          <w:tcPr>
            <w:tcW w:w="821" w:type="dxa"/>
          </w:tcPr>
          <w:p>
            <w:pPr>
              <w:pStyle w:val="TableParagraph"/>
              <w:spacing w:before="48"/>
              <w:ind w:left="-32" w:right="198"/>
              <w:jc w:val="right"/>
              <w:rPr>
                <w:sz w:val="24"/>
              </w:rPr>
            </w:pPr>
            <w:r>
              <w:rPr>
                <w:sz w:val="24"/>
              </w:rPr>
              <w:t>137</w:t>
            </w:r>
          </w:p>
        </w:tc>
      </w:tr>
      <w:tr>
        <w:trPr>
          <w:trHeight w:val="827" w:hRule="exact"/>
        </w:trPr>
        <w:tc>
          <w:tcPr>
            <w:tcW w:w="1515" w:type="dxa"/>
          </w:tcPr>
          <w:p>
            <w:pPr>
              <w:pStyle w:val="TableParagraph"/>
              <w:spacing w:before="56"/>
              <w:ind w:left="179" w:right="188"/>
              <w:jc w:val="center"/>
              <w:rPr>
                <w:sz w:val="24"/>
              </w:rPr>
            </w:pPr>
            <w:r>
              <w:rPr>
                <w:sz w:val="24"/>
              </w:rPr>
              <w:t>Figura 4.17</w:t>
            </w:r>
          </w:p>
        </w:tc>
        <w:tc>
          <w:tcPr>
            <w:tcW w:w="6622" w:type="dxa"/>
          </w:tcPr>
          <w:p>
            <w:pPr>
              <w:pStyle w:val="TableParagraph"/>
              <w:spacing w:line="360" w:lineRule="auto" w:before="56"/>
              <w:ind w:left="211" w:right="408"/>
              <w:rPr>
                <w:sz w:val="24"/>
              </w:rPr>
            </w:pPr>
            <w:r>
              <w:rPr>
                <w:sz w:val="24"/>
              </w:rPr>
              <w:t>Variación del momento flexionante nominal de la riostra corroída durante el tiempo de su vida útil y su vida residual</w:t>
            </w:r>
          </w:p>
        </w:tc>
        <w:tc>
          <w:tcPr>
            <w:tcW w:w="821" w:type="dxa"/>
          </w:tcPr>
          <w:p>
            <w:pPr>
              <w:pStyle w:val="TableParagraph"/>
              <w:spacing w:before="56"/>
              <w:ind w:left="-32" w:right="198"/>
              <w:jc w:val="right"/>
              <w:rPr>
                <w:sz w:val="24"/>
              </w:rPr>
            </w:pPr>
            <w:r>
              <w:rPr>
                <w:sz w:val="24"/>
              </w:rPr>
              <w:t>138</w:t>
            </w:r>
          </w:p>
        </w:tc>
      </w:tr>
      <w:tr>
        <w:trPr>
          <w:trHeight w:val="1242" w:hRule="exact"/>
        </w:trPr>
        <w:tc>
          <w:tcPr>
            <w:tcW w:w="1515" w:type="dxa"/>
          </w:tcPr>
          <w:p>
            <w:pPr>
              <w:pStyle w:val="TableParagraph"/>
              <w:spacing w:before="55"/>
              <w:ind w:left="179" w:right="188"/>
              <w:jc w:val="center"/>
              <w:rPr>
                <w:sz w:val="24"/>
              </w:rPr>
            </w:pPr>
            <w:r>
              <w:rPr>
                <w:sz w:val="24"/>
              </w:rPr>
              <w:t>Figura 4.18</w:t>
            </w:r>
          </w:p>
        </w:tc>
        <w:tc>
          <w:tcPr>
            <w:tcW w:w="6622" w:type="dxa"/>
          </w:tcPr>
          <w:p>
            <w:pPr>
              <w:pStyle w:val="TableParagraph"/>
              <w:spacing w:line="355" w:lineRule="auto" w:before="55"/>
              <w:ind w:left="211" w:right="408"/>
              <w:rPr>
                <w:sz w:val="24"/>
              </w:rPr>
            </w:pPr>
            <w:r>
              <w:rPr>
                <w:sz w:val="24"/>
              </w:rPr>
              <w:t>Comportamiento de la probabilidad de falla (</w:t>
            </w:r>
            <w:r>
              <w:rPr>
                <w:i/>
                <w:sz w:val="24"/>
              </w:rPr>
              <w:t>P</w:t>
            </w:r>
            <w:r>
              <w:rPr>
                <w:i/>
                <w:position w:val="-2"/>
                <w:sz w:val="16"/>
              </w:rPr>
              <w:t>f</w:t>
            </w:r>
            <w:r>
              <w:rPr>
                <w:sz w:val="24"/>
              </w:rPr>
              <w:t>) de las riostras con corrosión durante el tiempo de su vida útil y su vida residual</w:t>
            </w:r>
          </w:p>
        </w:tc>
        <w:tc>
          <w:tcPr>
            <w:tcW w:w="821" w:type="dxa"/>
          </w:tcPr>
          <w:p>
            <w:pPr>
              <w:pStyle w:val="TableParagraph"/>
              <w:spacing w:before="55"/>
              <w:ind w:left="-32" w:right="198"/>
              <w:jc w:val="right"/>
              <w:rPr>
                <w:sz w:val="24"/>
              </w:rPr>
            </w:pPr>
            <w:r>
              <w:rPr>
                <w:sz w:val="24"/>
              </w:rPr>
              <w:t>139</w:t>
            </w:r>
          </w:p>
        </w:tc>
      </w:tr>
      <w:tr>
        <w:trPr>
          <w:trHeight w:val="1270" w:hRule="exact"/>
        </w:trPr>
        <w:tc>
          <w:tcPr>
            <w:tcW w:w="1515" w:type="dxa"/>
          </w:tcPr>
          <w:p>
            <w:pPr>
              <w:pStyle w:val="TableParagraph"/>
              <w:spacing w:before="57"/>
              <w:ind w:left="179" w:right="188"/>
              <w:jc w:val="center"/>
              <w:rPr>
                <w:sz w:val="24"/>
              </w:rPr>
            </w:pPr>
            <w:r>
              <w:rPr>
                <w:sz w:val="24"/>
              </w:rPr>
              <w:t>Figura 4.19</w:t>
            </w:r>
          </w:p>
        </w:tc>
        <w:tc>
          <w:tcPr>
            <w:tcW w:w="6622" w:type="dxa"/>
          </w:tcPr>
          <w:p>
            <w:pPr>
              <w:pStyle w:val="TableParagraph"/>
              <w:spacing w:line="357" w:lineRule="auto" w:before="46"/>
              <w:ind w:left="211" w:right="366"/>
              <w:rPr>
                <w:sz w:val="24"/>
              </w:rPr>
            </w:pPr>
            <w:r>
              <w:rPr>
                <w:sz w:val="24"/>
              </w:rPr>
              <w:t>Comportamiento del índice de confiabilidad (</w:t>
            </w:r>
            <w:r>
              <w:rPr>
                <w:rFonts w:ascii="Symbol" w:hAnsi="Symbol"/>
                <w:i/>
                <w:sz w:val="25"/>
              </w:rPr>
              <w:t></w:t>
            </w:r>
            <w:r>
              <w:rPr>
                <w:sz w:val="24"/>
              </w:rPr>
              <w:t>) de las riostras con corrosión durante el tiempo de su vida útil y su vida residual</w:t>
            </w:r>
          </w:p>
        </w:tc>
        <w:tc>
          <w:tcPr>
            <w:tcW w:w="821" w:type="dxa"/>
          </w:tcPr>
          <w:p>
            <w:pPr>
              <w:pStyle w:val="TableParagraph"/>
              <w:spacing w:before="57"/>
              <w:ind w:left="-32" w:right="198"/>
              <w:jc w:val="right"/>
              <w:rPr>
                <w:sz w:val="24"/>
              </w:rPr>
            </w:pPr>
            <w:r>
              <w:rPr>
                <w:sz w:val="24"/>
              </w:rPr>
              <w:t>140</w:t>
            </w:r>
          </w:p>
        </w:tc>
      </w:tr>
      <w:tr>
        <w:trPr>
          <w:trHeight w:val="828" w:hRule="exact"/>
        </w:trPr>
        <w:tc>
          <w:tcPr>
            <w:tcW w:w="1515" w:type="dxa"/>
          </w:tcPr>
          <w:p>
            <w:pPr>
              <w:pStyle w:val="TableParagraph"/>
              <w:spacing w:before="56"/>
              <w:ind w:left="179" w:right="188"/>
              <w:jc w:val="center"/>
              <w:rPr>
                <w:sz w:val="24"/>
              </w:rPr>
            </w:pPr>
            <w:r>
              <w:rPr>
                <w:sz w:val="24"/>
              </w:rPr>
              <w:t>Figura 4.20</w:t>
            </w:r>
          </w:p>
        </w:tc>
        <w:tc>
          <w:tcPr>
            <w:tcW w:w="6622" w:type="dxa"/>
          </w:tcPr>
          <w:p>
            <w:pPr>
              <w:pStyle w:val="TableParagraph"/>
              <w:spacing w:line="360" w:lineRule="auto" w:before="56"/>
              <w:ind w:left="211" w:right="366"/>
              <w:rPr>
                <w:sz w:val="24"/>
              </w:rPr>
            </w:pPr>
            <w:r>
              <w:rPr>
                <w:sz w:val="24"/>
              </w:rPr>
              <w:t>Perfil de confiabilidad para la condición más crítica de falla de la estructura</w:t>
            </w:r>
          </w:p>
        </w:tc>
        <w:tc>
          <w:tcPr>
            <w:tcW w:w="821" w:type="dxa"/>
          </w:tcPr>
          <w:p>
            <w:pPr>
              <w:pStyle w:val="TableParagraph"/>
              <w:spacing w:before="56"/>
              <w:ind w:left="-32" w:right="198"/>
              <w:jc w:val="right"/>
              <w:rPr>
                <w:sz w:val="24"/>
              </w:rPr>
            </w:pPr>
            <w:r>
              <w:rPr>
                <w:sz w:val="24"/>
              </w:rPr>
              <w:t>141</w:t>
            </w:r>
          </w:p>
        </w:tc>
      </w:tr>
      <w:tr>
        <w:trPr>
          <w:trHeight w:val="828" w:hRule="exact"/>
        </w:trPr>
        <w:tc>
          <w:tcPr>
            <w:tcW w:w="1515" w:type="dxa"/>
          </w:tcPr>
          <w:p>
            <w:pPr>
              <w:pStyle w:val="TableParagraph"/>
              <w:spacing w:before="56"/>
              <w:ind w:left="47" w:right="188"/>
              <w:jc w:val="center"/>
              <w:rPr>
                <w:sz w:val="24"/>
              </w:rPr>
            </w:pPr>
            <w:r>
              <w:rPr>
                <w:sz w:val="24"/>
              </w:rPr>
              <w:t>Figura c.1</w:t>
            </w:r>
          </w:p>
        </w:tc>
        <w:tc>
          <w:tcPr>
            <w:tcW w:w="6622" w:type="dxa"/>
          </w:tcPr>
          <w:p>
            <w:pPr>
              <w:pStyle w:val="TableParagraph"/>
              <w:spacing w:line="360" w:lineRule="auto" w:before="56"/>
              <w:ind w:left="211" w:right="408"/>
              <w:rPr>
                <w:sz w:val="24"/>
              </w:rPr>
            </w:pPr>
            <w:r>
              <w:rPr>
                <w:sz w:val="24"/>
              </w:rPr>
              <w:t>Perfil de confiabilidad para el modelo desarrollado en el presente trabajo</w:t>
            </w:r>
          </w:p>
        </w:tc>
        <w:tc>
          <w:tcPr>
            <w:tcW w:w="821" w:type="dxa"/>
          </w:tcPr>
          <w:p>
            <w:pPr>
              <w:pStyle w:val="TableParagraph"/>
              <w:spacing w:before="56"/>
              <w:ind w:left="-32" w:right="198"/>
              <w:jc w:val="right"/>
              <w:rPr>
                <w:sz w:val="24"/>
              </w:rPr>
            </w:pPr>
            <w:r>
              <w:rPr>
                <w:sz w:val="24"/>
              </w:rPr>
              <w:t>145</w:t>
            </w:r>
          </w:p>
        </w:tc>
      </w:tr>
      <w:tr>
        <w:trPr>
          <w:trHeight w:val="422" w:hRule="exact"/>
        </w:trPr>
        <w:tc>
          <w:tcPr>
            <w:tcW w:w="1515" w:type="dxa"/>
          </w:tcPr>
          <w:p>
            <w:pPr>
              <w:pStyle w:val="TableParagraph"/>
              <w:spacing w:before="56"/>
              <w:ind w:left="112" w:right="188"/>
              <w:jc w:val="center"/>
              <w:rPr>
                <w:sz w:val="24"/>
              </w:rPr>
            </w:pPr>
            <w:r>
              <w:rPr>
                <w:sz w:val="24"/>
              </w:rPr>
              <w:t>Figura A.1</w:t>
            </w:r>
          </w:p>
        </w:tc>
        <w:tc>
          <w:tcPr>
            <w:tcW w:w="6622" w:type="dxa"/>
          </w:tcPr>
          <w:p>
            <w:pPr>
              <w:pStyle w:val="TableParagraph"/>
              <w:spacing w:before="56"/>
              <w:ind w:left="211" w:right="408"/>
              <w:rPr>
                <w:b/>
                <w:sz w:val="24"/>
              </w:rPr>
            </w:pPr>
            <w:r>
              <w:rPr>
                <w:sz w:val="24"/>
              </w:rPr>
              <w:t>Gráfica de </w:t>
            </w:r>
            <w:r>
              <w:rPr>
                <w:i/>
                <w:sz w:val="24"/>
              </w:rPr>
              <w:t>F</w:t>
            </w:r>
            <w:r>
              <w:rPr>
                <w:i/>
                <w:position w:val="-2"/>
                <w:sz w:val="16"/>
              </w:rPr>
              <w:t>n</w:t>
            </w:r>
            <w:r>
              <w:rPr>
                <w:i/>
                <w:sz w:val="24"/>
              </w:rPr>
              <w:t>(y) </w:t>
            </w:r>
            <w:r>
              <w:rPr>
                <w:sz w:val="24"/>
              </w:rPr>
              <w:t>y de </w:t>
            </w:r>
            <w:r>
              <w:rPr>
                <w:i/>
                <w:sz w:val="24"/>
              </w:rPr>
              <w:t>F(y) </w:t>
            </w:r>
            <w:r>
              <w:rPr>
                <w:sz w:val="24"/>
              </w:rPr>
              <w:t>(Scheaffer y McClave, 1993</w:t>
            </w:r>
            <w:r>
              <w:rPr>
                <w:b/>
                <w:sz w:val="24"/>
              </w:rPr>
              <w:t>)</w:t>
            </w:r>
          </w:p>
        </w:tc>
        <w:tc>
          <w:tcPr>
            <w:tcW w:w="821" w:type="dxa"/>
          </w:tcPr>
          <w:p>
            <w:pPr>
              <w:pStyle w:val="TableParagraph"/>
              <w:spacing w:before="56"/>
              <w:ind w:left="-32" w:right="198"/>
              <w:jc w:val="right"/>
              <w:rPr>
                <w:sz w:val="24"/>
              </w:rPr>
            </w:pPr>
            <w:r>
              <w:rPr>
                <w:sz w:val="24"/>
              </w:rPr>
              <w:t>160</w:t>
            </w:r>
          </w:p>
        </w:tc>
      </w:tr>
      <w:tr>
        <w:trPr>
          <w:trHeight w:val="820" w:hRule="exact"/>
        </w:trPr>
        <w:tc>
          <w:tcPr>
            <w:tcW w:w="1515" w:type="dxa"/>
          </w:tcPr>
          <w:p>
            <w:pPr>
              <w:pStyle w:val="TableParagraph"/>
              <w:spacing w:before="48"/>
              <w:ind w:left="111" w:right="188"/>
              <w:jc w:val="center"/>
              <w:rPr>
                <w:sz w:val="24"/>
              </w:rPr>
            </w:pPr>
            <w:r>
              <w:rPr>
                <w:sz w:val="24"/>
              </w:rPr>
              <w:t>Figura D.1</w:t>
            </w:r>
          </w:p>
        </w:tc>
        <w:tc>
          <w:tcPr>
            <w:tcW w:w="6622" w:type="dxa"/>
          </w:tcPr>
          <w:p>
            <w:pPr>
              <w:pStyle w:val="TableParagraph"/>
              <w:spacing w:line="360" w:lineRule="auto" w:before="48"/>
              <w:ind w:left="211" w:right="408"/>
              <w:rPr>
                <w:b/>
                <w:sz w:val="24"/>
              </w:rPr>
            </w:pPr>
            <w:r>
              <w:rPr>
                <w:sz w:val="24"/>
              </w:rPr>
              <w:t>Pasos de deterioro del modelo desarrollado a partir de la modificación al modelo de Thoft (2006a</w:t>
            </w:r>
            <w:r>
              <w:rPr>
                <w:b/>
                <w:sz w:val="24"/>
              </w:rPr>
              <w:t>)</w:t>
            </w:r>
          </w:p>
        </w:tc>
        <w:tc>
          <w:tcPr>
            <w:tcW w:w="821" w:type="dxa"/>
          </w:tcPr>
          <w:p>
            <w:pPr>
              <w:pStyle w:val="TableParagraph"/>
              <w:spacing w:before="48"/>
              <w:ind w:left="-32" w:right="198"/>
              <w:jc w:val="right"/>
              <w:rPr>
                <w:sz w:val="24"/>
              </w:rPr>
            </w:pPr>
            <w:r>
              <w:rPr>
                <w:sz w:val="24"/>
              </w:rPr>
              <w:t>167</w:t>
            </w:r>
          </w:p>
        </w:tc>
      </w:tr>
      <w:tr>
        <w:trPr>
          <w:trHeight w:val="413" w:hRule="exact"/>
        </w:trPr>
        <w:tc>
          <w:tcPr>
            <w:tcW w:w="1515" w:type="dxa"/>
          </w:tcPr>
          <w:p>
            <w:pPr>
              <w:pStyle w:val="TableParagraph"/>
              <w:spacing w:before="55"/>
              <w:ind w:left="112" w:right="188"/>
              <w:jc w:val="center"/>
              <w:rPr>
                <w:sz w:val="24"/>
              </w:rPr>
            </w:pPr>
            <w:r>
              <w:rPr>
                <w:sz w:val="24"/>
              </w:rPr>
              <w:t>Figura D.2</w:t>
            </w:r>
          </w:p>
        </w:tc>
        <w:tc>
          <w:tcPr>
            <w:tcW w:w="6622" w:type="dxa"/>
          </w:tcPr>
          <w:p>
            <w:pPr>
              <w:pStyle w:val="TableParagraph"/>
              <w:spacing w:before="55"/>
              <w:ind w:left="211"/>
              <w:rPr>
                <w:sz w:val="24"/>
              </w:rPr>
            </w:pPr>
            <w:r>
              <w:rPr>
                <w:sz w:val="24"/>
              </w:rPr>
              <w:t>Gráfica: Coeficiente de difusión de cloruros-Tiempo de servicio</w:t>
            </w:r>
          </w:p>
        </w:tc>
        <w:tc>
          <w:tcPr>
            <w:tcW w:w="821" w:type="dxa"/>
          </w:tcPr>
          <w:p>
            <w:pPr>
              <w:pStyle w:val="TableParagraph"/>
              <w:spacing w:before="55"/>
              <w:ind w:left="-32" w:right="198"/>
              <w:jc w:val="right"/>
              <w:rPr>
                <w:sz w:val="24"/>
              </w:rPr>
            </w:pPr>
            <w:r>
              <w:rPr>
                <w:sz w:val="24"/>
              </w:rPr>
              <w:t>168</w:t>
            </w:r>
          </w:p>
        </w:tc>
      </w:tr>
      <w:tr>
        <w:trPr>
          <w:trHeight w:val="602" w:hRule="exact"/>
        </w:trPr>
        <w:tc>
          <w:tcPr>
            <w:tcW w:w="1515" w:type="dxa"/>
          </w:tcPr>
          <w:p>
            <w:pPr>
              <w:pStyle w:val="TableParagraph"/>
              <w:spacing w:before="58"/>
              <w:ind w:left="112" w:right="188"/>
              <w:jc w:val="center"/>
              <w:rPr>
                <w:sz w:val="24"/>
              </w:rPr>
            </w:pPr>
            <w:r>
              <w:rPr>
                <w:sz w:val="24"/>
              </w:rPr>
              <w:t>Figura D.3</w:t>
            </w:r>
          </w:p>
        </w:tc>
        <w:tc>
          <w:tcPr>
            <w:tcW w:w="6622" w:type="dxa"/>
          </w:tcPr>
          <w:p>
            <w:pPr>
              <w:pStyle w:val="TableParagraph"/>
              <w:spacing w:before="55"/>
              <w:ind w:left="211" w:right="347"/>
              <w:rPr>
                <w:sz w:val="24"/>
              </w:rPr>
            </w:pPr>
            <w:r>
              <w:rPr>
                <w:sz w:val="24"/>
              </w:rPr>
              <w:t>Variación del ancho de grieta en la superficie de concreto en el tiempo de propagación de la corrosión</w:t>
            </w:r>
          </w:p>
        </w:tc>
        <w:tc>
          <w:tcPr>
            <w:tcW w:w="821" w:type="dxa"/>
          </w:tcPr>
          <w:p>
            <w:pPr>
              <w:pStyle w:val="TableParagraph"/>
              <w:spacing w:before="58"/>
              <w:ind w:left="-32" w:right="198"/>
              <w:jc w:val="right"/>
              <w:rPr>
                <w:sz w:val="24"/>
              </w:rPr>
            </w:pPr>
            <w:r>
              <w:rPr>
                <w:sz w:val="24"/>
              </w:rPr>
              <w:t>172</w:t>
            </w:r>
          </w:p>
        </w:tc>
      </w:tr>
    </w:tbl>
    <w:p>
      <w:pPr>
        <w:spacing w:after="0"/>
        <w:jc w:val="right"/>
        <w:rPr>
          <w:sz w:val="24"/>
        </w:rPr>
        <w:sectPr>
          <w:pgSz w:w="12240" w:h="15840"/>
          <w:pgMar w:header="0" w:footer="975" w:top="1440" w:bottom="1160" w:left="1540" w:right="1540"/>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72"/>
        <w:gridCol w:w="6497"/>
        <w:gridCol w:w="889"/>
      </w:tblGrid>
      <w:tr>
        <w:trPr>
          <w:trHeight w:val="328" w:hRule="exact"/>
        </w:trPr>
        <w:tc>
          <w:tcPr>
            <w:tcW w:w="1572" w:type="dxa"/>
          </w:tcPr>
          <w:p>
            <w:pPr/>
          </w:p>
        </w:tc>
        <w:tc>
          <w:tcPr>
            <w:tcW w:w="6497" w:type="dxa"/>
          </w:tcPr>
          <w:p>
            <w:pPr/>
          </w:p>
        </w:tc>
        <w:tc>
          <w:tcPr>
            <w:tcW w:w="889" w:type="dxa"/>
          </w:tcPr>
          <w:p>
            <w:pPr>
              <w:pStyle w:val="TableParagraph"/>
              <w:spacing w:line="245" w:lineRule="exact"/>
              <w:ind w:right="200"/>
              <w:jc w:val="right"/>
              <w:rPr>
                <w:sz w:val="24"/>
              </w:rPr>
            </w:pPr>
            <w:r>
              <w:rPr>
                <w:sz w:val="24"/>
              </w:rPr>
              <w:t>Página</w:t>
            </w:r>
          </w:p>
        </w:tc>
      </w:tr>
      <w:tr>
        <w:trPr>
          <w:trHeight w:val="828" w:hRule="exact"/>
        </w:trPr>
        <w:tc>
          <w:tcPr>
            <w:tcW w:w="1572" w:type="dxa"/>
          </w:tcPr>
          <w:p>
            <w:pPr>
              <w:pStyle w:val="TableParagraph"/>
              <w:spacing w:before="57"/>
              <w:ind w:left="200"/>
              <w:rPr>
                <w:sz w:val="24"/>
              </w:rPr>
            </w:pPr>
            <w:r>
              <w:rPr>
                <w:sz w:val="24"/>
              </w:rPr>
              <w:t>Figura D.4</w:t>
            </w:r>
          </w:p>
        </w:tc>
        <w:tc>
          <w:tcPr>
            <w:tcW w:w="6497" w:type="dxa"/>
          </w:tcPr>
          <w:p>
            <w:pPr>
              <w:pStyle w:val="TableParagraph"/>
              <w:spacing w:line="360" w:lineRule="auto" w:before="57"/>
              <w:ind w:left="154" w:right="612"/>
              <w:rPr>
                <w:sz w:val="24"/>
              </w:rPr>
            </w:pPr>
            <w:r>
              <w:rPr>
                <w:sz w:val="24"/>
              </w:rPr>
              <w:t>Pérdida de diámetro de una barra de acero de refuerzo en el tiempo de propagación de la corrosión</w:t>
            </w:r>
          </w:p>
        </w:tc>
        <w:tc>
          <w:tcPr>
            <w:tcW w:w="889" w:type="dxa"/>
          </w:tcPr>
          <w:p>
            <w:pPr>
              <w:pStyle w:val="TableParagraph"/>
              <w:spacing w:before="57"/>
              <w:ind w:right="198"/>
              <w:jc w:val="right"/>
              <w:rPr>
                <w:sz w:val="24"/>
              </w:rPr>
            </w:pPr>
            <w:r>
              <w:rPr>
                <w:sz w:val="24"/>
              </w:rPr>
              <w:t>173</w:t>
            </w:r>
          </w:p>
        </w:tc>
      </w:tr>
      <w:tr>
        <w:trPr>
          <w:trHeight w:val="828" w:hRule="exact"/>
        </w:trPr>
        <w:tc>
          <w:tcPr>
            <w:tcW w:w="1572" w:type="dxa"/>
          </w:tcPr>
          <w:p>
            <w:pPr>
              <w:pStyle w:val="TableParagraph"/>
              <w:spacing w:before="56"/>
              <w:ind w:left="200"/>
              <w:rPr>
                <w:sz w:val="24"/>
              </w:rPr>
            </w:pPr>
            <w:r>
              <w:rPr>
                <w:sz w:val="24"/>
              </w:rPr>
              <w:t>Figura D.5</w:t>
            </w:r>
          </w:p>
        </w:tc>
        <w:tc>
          <w:tcPr>
            <w:tcW w:w="6497" w:type="dxa"/>
          </w:tcPr>
          <w:p>
            <w:pPr>
              <w:pStyle w:val="TableParagraph"/>
              <w:spacing w:line="360" w:lineRule="auto" w:before="56"/>
              <w:ind w:left="154" w:right="318"/>
              <w:rPr>
                <w:sz w:val="24"/>
              </w:rPr>
            </w:pPr>
            <w:r>
              <w:rPr>
                <w:sz w:val="24"/>
              </w:rPr>
              <w:t>Área total de acero reducida en el tiempo de propagación de la corrosión</w:t>
            </w:r>
          </w:p>
        </w:tc>
        <w:tc>
          <w:tcPr>
            <w:tcW w:w="889" w:type="dxa"/>
          </w:tcPr>
          <w:p>
            <w:pPr>
              <w:pStyle w:val="TableParagraph"/>
              <w:spacing w:before="56"/>
              <w:ind w:right="198"/>
              <w:jc w:val="right"/>
              <w:rPr>
                <w:sz w:val="24"/>
              </w:rPr>
            </w:pPr>
            <w:r>
              <w:rPr>
                <w:sz w:val="24"/>
              </w:rPr>
              <w:t>174</w:t>
            </w:r>
          </w:p>
        </w:tc>
      </w:tr>
      <w:tr>
        <w:trPr>
          <w:trHeight w:val="1242" w:hRule="exact"/>
        </w:trPr>
        <w:tc>
          <w:tcPr>
            <w:tcW w:w="1572" w:type="dxa"/>
          </w:tcPr>
          <w:p>
            <w:pPr>
              <w:pStyle w:val="TableParagraph"/>
              <w:spacing w:before="56"/>
              <w:ind w:left="200"/>
              <w:rPr>
                <w:sz w:val="24"/>
              </w:rPr>
            </w:pPr>
            <w:r>
              <w:rPr>
                <w:sz w:val="24"/>
              </w:rPr>
              <w:t>Figura D.6</w:t>
            </w:r>
          </w:p>
        </w:tc>
        <w:tc>
          <w:tcPr>
            <w:tcW w:w="6497" w:type="dxa"/>
          </w:tcPr>
          <w:p>
            <w:pPr>
              <w:pStyle w:val="TableParagraph"/>
              <w:spacing w:line="360" w:lineRule="auto" w:before="56"/>
              <w:ind w:left="154" w:right="188"/>
              <w:rPr>
                <w:sz w:val="24"/>
              </w:rPr>
            </w:pPr>
            <w:r>
              <w:rPr>
                <w:sz w:val="24"/>
              </w:rPr>
              <w:t>Área total de acero reducida con respecto al ancho de grieta en la superficie de concreto, en el tiempo de propagación de la corrosión</w:t>
            </w:r>
          </w:p>
        </w:tc>
        <w:tc>
          <w:tcPr>
            <w:tcW w:w="889" w:type="dxa"/>
          </w:tcPr>
          <w:p>
            <w:pPr>
              <w:pStyle w:val="TableParagraph"/>
              <w:spacing w:before="56"/>
              <w:ind w:right="198"/>
              <w:jc w:val="right"/>
              <w:rPr>
                <w:sz w:val="24"/>
              </w:rPr>
            </w:pPr>
            <w:r>
              <w:rPr>
                <w:sz w:val="24"/>
              </w:rPr>
              <w:t>174</w:t>
            </w:r>
          </w:p>
        </w:tc>
      </w:tr>
      <w:tr>
        <w:trPr>
          <w:trHeight w:val="829" w:hRule="exact"/>
        </w:trPr>
        <w:tc>
          <w:tcPr>
            <w:tcW w:w="1572" w:type="dxa"/>
          </w:tcPr>
          <w:p>
            <w:pPr>
              <w:pStyle w:val="TableParagraph"/>
              <w:spacing w:before="55"/>
              <w:ind w:left="200"/>
              <w:rPr>
                <w:sz w:val="24"/>
              </w:rPr>
            </w:pPr>
            <w:r>
              <w:rPr>
                <w:sz w:val="24"/>
              </w:rPr>
              <w:t>Figura D.7</w:t>
            </w:r>
          </w:p>
        </w:tc>
        <w:tc>
          <w:tcPr>
            <w:tcW w:w="6497" w:type="dxa"/>
          </w:tcPr>
          <w:p>
            <w:pPr>
              <w:pStyle w:val="TableParagraph"/>
              <w:spacing w:line="362" w:lineRule="auto" w:before="55"/>
              <w:ind w:left="154" w:right="452"/>
              <w:rPr>
                <w:sz w:val="24"/>
              </w:rPr>
            </w:pPr>
            <w:r>
              <w:rPr>
                <w:sz w:val="24"/>
              </w:rPr>
              <w:t>Gráficas momento-curvatura para la sección transversal de la trabe sujeta a corrosión a las edades de 0, 10 y 17 años</w:t>
            </w:r>
          </w:p>
        </w:tc>
        <w:tc>
          <w:tcPr>
            <w:tcW w:w="889" w:type="dxa"/>
          </w:tcPr>
          <w:p>
            <w:pPr>
              <w:pStyle w:val="TableParagraph"/>
              <w:spacing w:before="55"/>
              <w:ind w:right="198"/>
              <w:jc w:val="right"/>
              <w:rPr>
                <w:sz w:val="24"/>
              </w:rPr>
            </w:pPr>
            <w:r>
              <w:rPr>
                <w:sz w:val="24"/>
              </w:rPr>
              <w:t>177</w:t>
            </w:r>
          </w:p>
        </w:tc>
      </w:tr>
      <w:tr>
        <w:trPr>
          <w:trHeight w:val="1242" w:hRule="exact"/>
        </w:trPr>
        <w:tc>
          <w:tcPr>
            <w:tcW w:w="1572" w:type="dxa"/>
          </w:tcPr>
          <w:p>
            <w:pPr>
              <w:pStyle w:val="TableParagraph"/>
              <w:spacing w:before="55"/>
              <w:ind w:left="200"/>
              <w:rPr>
                <w:sz w:val="24"/>
              </w:rPr>
            </w:pPr>
            <w:r>
              <w:rPr>
                <w:sz w:val="24"/>
              </w:rPr>
              <w:t>Figura D.8</w:t>
            </w:r>
          </w:p>
        </w:tc>
        <w:tc>
          <w:tcPr>
            <w:tcW w:w="6497" w:type="dxa"/>
          </w:tcPr>
          <w:p>
            <w:pPr>
              <w:pStyle w:val="TableParagraph"/>
              <w:spacing w:line="355" w:lineRule="auto" w:before="55"/>
              <w:ind w:left="154" w:right="313"/>
              <w:rPr>
                <w:sz w:val="24"/>
              </w:rPr>
            </w:pPr>
            <w:r>
              <w:rPr>
                <w:sz w:val="24"/>
              </w:rPr>
              <w:t>Histogramas de frecuencias de los momentos actuantes nominales (</w:t>
            </w:r>
            <w:r>
              <w:rPr>
                <w:i/>
                <w:sz w:val="24"/>
              </w:rPr>
              <w:t>M</w:t>
            </w:r>
            <w:r>
              <w:rPr>
                <w:i/>
                <w:position w:val="-2"/>
                <w:sz w:val="16"/>
              </w:rPr>
              <w:t>a</w:t>
            </w:r>
            <w:r>
              <w:rPr>
                <w:sz w:val="24"/>
              </w:rPr>
              <w:t>) y de los momentos de fluencia nominales (</w:t>
            </w:r>
            <w:r>
              <w:rPr>
                <w:i/>
                <w:sz w:val="24"/>
              </w:rPr>
              <w:t>M</w:t>
            </w:r>
            <w:r>
              <w:rPr>
                <w:i/>
                <w:position w:val="-2"/>
                <w:sz w:val="16"/>
              </w:rPr>
              <w:t>y</w:t>
            </w:r>
            <w:r>
              <w:rPr>
                <w:sz w:val="24"/>
              </w:rPr>
              <w:t>) para el tiempo de corrosión de 0 a 17 años</w:t>
            </w:r>
          </w:p>
        </w:tc>
        <w:tc>
          <w:tcPr>
            <w:tcW w:w="889" w:type="dxa"/>
          </w:tcPr>
          <w:p>
            <w:pPr>
              <w:pStyle w:val="TableParagraph"/>
              <w:spacing w:before="55"/>
              <w:ind w:right="198"/>
              <w:jc w:val="right"/>
              <w:rPr>
                <w:sz w:val="24"/>
              </w:rPr>
            </w:pPr>
            <w:r>
              <w:rPr>
                <w:sz w:val="24"/>
              </w:rPr>
              <w:t>178</w:t>
            </w:r>
          </w:p>
        </w:tc>
      </w:tr>
      <w:tr>
        <w:trPr>
          <w:trHeight w:val="836" w:hRule="exact"/>
        </w:trPr>
        <w:tc>
          <w:tcPr>
            <w:tcW w:w="1572" w:type="dxa"/>
          </w:tcPr>
          <w:p>
            <w:pPr>
              <w:pStyle w:val="TableParagraph"/>
              <w:spacing w:before="56"/>
              <w:ind w:left="200"/>
              <w:rPr>
                <w:sz w:val="24"/>
              </w:rPr>
            </w:pPr>
            <w:r>
              <w:rPr>
                <w:sz w:val="24"/>
              </w:rPr>
              <w:t>Figura D.9.a</w:t>
            </w:r>
          </w:p>
        </w:tc>
        <w:tc>
          <w:tcPr>
            <w:tcW w:w="6497" w:type="dxa"/>
          </w:tcPr>
          <w:p>
            <w:pPr>
              <w:pStyle w:val="TableParagraph"/>
              <w:spacing w:line="360" w:lineRule="auto" w:before="56"/>
              <w:ind w:left="154" w:right="313"/>
              <w:rPr>
                <w:sz w:val="24"/>
              </w:rPr>
            </w:pPr>
            <w:r>
              <w:rPr>
                <w:sz w:val="24"/>
              </w:rPr>
              <w:t>Histogramas de frecuencias de los momentos actuantes nominales (</w:t>
            </w:r>
            <w:r>
              <w:rPr>
                <w:i/>
                <w:sz w:val="24"/>
              </w:rPr>
              <w:t>M</w:t>
            </w:r>
            <w:r>
              <w:rPr>
                <w:i/>
                <w:position w:val="-2"/>
                <w:sz w:val="16"/>
              </w:rPr>
              <w:t>a</w:t>
            </w:r>
            <w:r>
              <w:rPr>
                <w:sz w:val="24"/>
              </w:rPr>
              <w:t>) y de los momentos de fluencia nominales (</w:t>
            </w:r>
            <w:r>
              <w:rPr>
                <w:i/>
                <w:sz w:val="24"/>
              </w:rPr>
              <w:t>M</w:t>
            </w:r>
            <w:r>
              <w:rPr>
                <w:i/>
                <w:position w:val="-2"/>
                <w:sz w:val="16"/>
              </w:rPr>
              <w:t>y</w:t>
            </w:r>
            <w:r>
              <w:rPr>
                <w:sz w:val="24"/>
              </w:rPr>
              <w:t>)</w:t>
            </w:r>
          </w:p>
        </w:tc>
        <w:tc>
          <w:tcPr>
            <w:tcW w:w="889" w:type="dxa"/>
          </w:tcPr>
          <w:p>
            <w:pPr>
              <w:pStyle w:val="TableParagraph"/>
              <w:spacing w:before="56"/>
              <w:ind w:right="198"/>
              <w:jc w:val="right"/>
              <w:rPr>
                <w:sz w:val="24"/>
              </w:rPr>
            </w:pPr>
            <w:r>
              <w:rPr>
                <w:sz w:val="24"/>
              </w:rPr>
              <w:t>179</w:t>
            </w:r>
          </w:p>
        </w:tc>
      </w:tr>
      <w:tr>
        <w:trPr>
          <w:trHeight w:val="828" w:hRule="exact"/>
        </w:trPr>
        <w:tc>
          <w:tcPr>
            <w:tcW w:w="1572" w:type="dxa"/>
          </w:tcPr>
          <w:p>
            <w:pPr>
              <w:pStyle w:val="TableParagraph"/>
              <w:spacing w:before="48"/>
              <w:ind w:left="200"/>
              <w:rPr>
                <w:sz w:val="24"/>
              </w:rPr>
            </w:pPr>
            <w:r>
              <w:rPr>
                <w:sz w:val="24"/>
              </w:rPr>
              <w:t>Figura D.9.b</w:t>
            </w:r>
          </w:p>
        </w:tc>
        <w:tc>
          <w:tcPr>
            <w:tcW w:w="6497" w:type="dxa"/>
          </w:tcPr>
          <w:p>
            <w:pPr>
              <w:pStyle w:val="TableParagraph"/>
              <w:spacing w:line="360" w:lineRule="auto" w:before="48"/>
              <w:ind w:left="154" w:right="313"/>
              <w:rPr>
                <w:sz w:val="24"/>
              </w:rPr>
            </w:pPr>
            <w:r>
              <w:rPr>
                <w:sz w:val="24"/>
              </w:rPr>
              <w:t>Histogramas de frecuencias de los momentos actuantes nominales (</w:t>
            </w:r>
            <w:r>
              <w:rPr>
                <w:i/>
                <w:sz w:val="24"/>
              </w:rPr>
              <w:t>M</w:t>
            </w:r>
            <w:r>
              <w:rPr>
                <w:i/>
                <w:position w:val="-2"/>
                <w:sz w:val="16"/>
              </w:rPr>
              <w:t>a</w:t>
            </w:r>
            <w:r>
              <w:rPr>
                <w:sz w:val="24"/>
              </w:rPr>
              <w:t>) y de los momentos de fluencia nominales (</w:t>
            </w:r>
            <w:r>
              <w:rPr>
                <w:i/>
                <w:sz w:val="24"/>
              </w:rPr>
              <w:t>M</w:t>
            </w:r>
            <w:r>
              <w:rPr>
                <w:i/>
                <w:position w:val="-2"/>
                <w:sz w:val="16"/>
              </w:rPr>
              <w:t>y</w:t>
            </w:r>
            <w:r>
              <w:rPr>
                <w:sz w:val="24"/>
              </w:rPr>
              <w:t>)</w:t>
            </w:r>
          </w:p>
        </w:tc>
        <w:tc>
          <w:tcPr>
            <w:tcW w:w="889" w:type="dxa"/>
          </w:tcPr>
          <w:p>
            <w:pPr>
              <w:pStyle w:val="TableParagraph"/>
              <w:spacing w:before="48"/>
              <w:ind w:right="198"/>
              <w:jc w:val="right"/>
              <w:rPr>
                <w:sz w:val="24"/>
              </w:rPr>
            </w:pPr>
            <w:r>
              <w:rPr>
                <w:sz w:val="24"/>
              </w:rPr>
              <w:t>180</w:t>
            </w:r>
          </w:p>
        </w:tc>
      </w:tr>
      <w:tr>
        <w:trPr>
          <w:trHeight w:val="828" w:hRule="exact"/>
        </w:trPr>
        <w:tc>
          <w:tcPr>
            <w:tcW w:w="1572" w:type="dxa"/>
          </w:tcPr>
          <w:p>
            <w:pPr>
              <w:pStyle w:val="TableParagraph"/>
              <w:spacing w:before="49"/>
              <w:ind w:left="200"/>
              <w:rPr>
                <w:sz w:val="24"/>
              </w:rPr>
            </w:pPr>
            <w:r>
              <w:rPr>
                <w:sz w:val="24"/>
              </w:rPr>
              <w:t>Figura D.9.c</w:t>
            </w:r>
          </w:p>
        </w:tc>
        <w:tc>
          <w:tcPr>
            <w:tcW w:w="6497" w:type="dxa"/>
          </w:tcPr>
          <w:p>
            <w:pPr>
              <w:pStyle w:val="TableParagraph"/>
              <w:spacing w:line="360" w:lineRule="auto" w:before="49"/>
              <w:ind w:left="154" w:right="313"/>
              <w:rPr>
                <w:sz w:val="24"/>
              </w:rPr>
            </w:pPr>
            <w:r>
              <w:rPr>
                <w:sz w:val="24"/>
              </w:rPr>
              <w:t>Histogramas de frecuencias de los momentos actuantes nominales (</w:t>
            </w:r>
            <w:r>
              <w:rPr>
                <w:i/>
                <w:sz w:val="24"/>
              </w:rPr>
              <w:t>M</w:t>
            </w:r>
            <w:r>
              <w:rPr>
                <w:i/>
                <w:position w:val="-2"/>
                <w:sz w:val="16"/>
              </w:rPr>
              <w:t>a</w:t>
            </w:r>
            <w:r>
              <w:rPr>
                <w:sz w:val="24"/>
              </w:rPr>
              <w:t>) y de los momentos de fluencia nominales (</w:t>
            </w:r>
            <w:r>
              <w:rPr>
                <w:i/>
                <w:sz w:val="24"/>
              </w:rPr>
              <w:t>M</w:t>
            </w:r>
            <w:r>
              <w:rPr>
                <w:i/>
                <w:position w:val="-2"/>
                <w:sz w:val="16"/>
              </w:rPr>
              <w:t>y</w:t>
            </w:r>
            <w:r>
              <w:rPr>
                <w:sz w:val="24"/>
              </w:rPr>
              <w:t>)</w:t>
            </w:r>
          </w:p>
        </w:tc>
        <w:tc>
          <w:tcPr>
            <w:tcW w:w="889" w:type="dxa"/>
          </w:tcPr>
          <w:p>
            <w:pPr>
              <w:pStyle w:val="TableParagraph"/>
              <w:spacing w:before="49"/>
              <w:ind w:right="198"/>
              <w:jc w:val="right"/>
              <w:rPr>
                <w:sz w:val="24"/>
              </w:rPr>
            </w:pPr>
            <w:r>
              <w:rPr>
                <w:sz w:val="24"/>
              </w:rPr>
              <w:t>181</w:t>
            </w:r>
          </w:p>
        </w:tc>
      </w:tr>
      <w:tr>
        <w:trPr>
          <w:trHeight w:val="828" w:hRule="exact"/>
        </w:trPr>
        <w:tc>
          <w:tcPr>
            <w:tcW w:w="1572" w:type="dxa"/>
          </w:tcPr>
          <w:p>
            <w:pPr>
              <w:pStyle w:val="TableParagraph"/>
              <w:spacing w:before="48"/>
              <w:ind w:left="200"/>
              <w:rPr>
                <w:sz w:val="24"/>
              </w:rPr>
            </w:pPr>
            <w:r>
              <w:rPr>
                <w:sz w:val="24"/>
              </w:rPr>
              <w:t>Figura D.9.d</w:t>
            </w:r>
          </w:p>
        </w:tc>
        <w:tc>
          <w:tcPr>
            <w:tcW w:w="6497" w:type="dxa"/>
          </w:tcPr>
          <w:p>
            <w:pPr>
              <w:pStyle w:val="TableParagraph"/>
              <w:spacing w:line="360" w:lineRule="auto" w:before="48"/>
              <w:ind w:left="154" w:right="313"/>
              <w:rPr>
                <w:sz w:val="24"/>
              </w:rPr>
            </w:pPr>
            <w:r>
              <w:rPr>
                <w:sz w:val="24"/>
              </w:rPr>
              <w:t>Histogramas de frecuencias de los momentos actuantes nominales (</w:t>
            </w:r>
            <w:r>
              <w:rPr>
                <w:i/>
                <w:sz w:val="24"/>
              </w:rPr>
              <w:t>M</w:t>
            </w:r>
            <w:r>
              <w:rPr>
                <w:i/>
                <w:position w:val="-2"/>
                <w:sz w:val="16"/>
              </w:rPr>
              <w:t>a</w:t>
            </w:r>
            <w:r>
              <w:rPr>
                <w:sz w:val="24"/>
              </w:rPr>
              <w:t>) y de los momentos de fluencia nominales (</w:t>
            </w:r>
            <w:r>
              <w:rPr>
                <w:i/>
                <w:sz w:val="24"/>
              </w:rPr>
              <w:t>M</w:t>
            </w:r>
            <w:r>
              <w:rPr>
                <w:i/>
                <w:position w:val="-2"/>
                <w:sz w:val="16"/>
              </w:rPr>
              <w:t>y</w:t>
            </w:r>
            <w:r>
              <w:rPr>
                <w:sz w:val="24"/>
              </w:rPr>
              <w:t>)</w:t>
            </w:r>
          </w:p>
        </w:tc>
        <w:tc>
          <w:tcPr>
            <w:tcW w:w="889" w:type="dxa"/>
          </w:tcPr>
          <w:p>
            <w:pPr>
              <w:pStyle w:val="TableParagraph"/>
              <w:spacing w:before="48"/>
              <w:ind w:right="198"/>
              <w:jc w:val="right"/>
              <w:rPr>
                <w:sz w:val="24"/>
              </w:rPr>
            </w:pPr>
            <w:r>
              <w:rPr>
                <w:sz w:val="24"/>
              </w:rPr>
              <w:t>182</w:t>
            </w:r>
          </w:p>
        </w:tc>
      </w:tr>
      <w:tr>
        <w:trPr>
          <w:trHeight w:val="1174" w:hRule="exact"/>
        </w:trPr>
        <w:tc>
          <w:tcPr>
            <w:tcW w:w="1572" w:type="dxa"/>
          </w:tcPr>
          <w:p>
            <w:pPr>
              <w:pStyle w:val="TableParagraph"/>
              <w:spacing w:before="48"/>
              <w:ind w:left="200"/>
              <w:rPr>
                <w:sz w:val="24"/>
              </w:rPr>
            </w:pPr>
            <w:r>
              <w:rPr>
                <w:sz w:val="24"/>
              </w:rPr>
              <w:t>Figura D.10</w:t>
            </w:r>
          </w:p>
        </w:tc>
        <w:tc>
          <w:tcPr>
            <w:tcW w:w="6497" w:type="dxa"/>
          </w:tcPr>
          <w:p>
            <w:pPr>
              <w:pStyle w:val="TableParagraph"/>
              <w:spacing w:before="48"/>
              <w:ind w:left="154" w:right="318"/>
              <w:rPr>
                <w:sz w:val="24"/>
              </w:rPr>
            </w:pPr>
            <w:r>
              <w:rPr>
                <w:sz w:val="24"/>
              </w:rPr>
              <w:t>Comportamiento de la probabilidad de falla (</w:t>
            </w:r>
            <w:r>
              <w:rPr>
                <w:i/>
                <w:sz w:val="24"/>
              </w:rPr>
              <w:t>P</w:t>
            </w:r>
            <w:r>
              <w:rPr>
                <w:i/>
                <w:position w:val="-2"/>
                <w:sz w:val="16"/>
              </w:rPr>
              <w:t>f</w:t>
            </w:r>
            <w:r>
              <w:rPr>
                <w:sz w:val="24"/>
              </w:rPr>
              <w:t>) e índice de</w:t>
            </w:r>
          </w:p>
          <w:p>
            <w:pPr>
              <w:pStyle w:val="TableParagraph"/>
              <w:spacing w:line="424" w:lineRule="exact" w:before="25"/>
              <w:ind w:left="154" w:right="188"/>
              <w:rPr>
                <w:sz w:val="24"/>
              </w:rPr>
            </w:pPr>
            <w:r>
              <w:rPr>
                <w:sz w:val="24"/>
              </w:rPr>
              <w:t>confiabilidad (</w:t>
            </w:r>
            <w:r>
              <w:rPr>
                <w:rFonts w:ascii="Symbol" w:hAnsi="Symbol"/>
                <w:i/>
                <w:sz w:val="25"/>
              </w:rPr>
              <w:t></w:t>
            </w:r>
            <w:r>
              <w:rPr>
                <w:sz w:val="24"/>
              </w:rPr>
              <w:t>) de la trabe para un tiempo de propagación de la corrosión 0 a 17 años</w:t>
            </w:r>
          </w:p>
        </w:tc>
        <w:tc>
          <w:tcPr>
            <w:tcW w:w="889" w:type="dxa"/>
          </w:tcPr>
          <w:p>
            <w:pPr>
              <w:pStyle w:val="TableParagraph"/>
              <w:spacing w:before="48"/>
              <w:ind w:right="198"/>
              <w:jc w:val="right"/>
              <w:rPr>
                <w:sz w:val="24"/>
              </w:rPr>
            </w:pPr>
            <w:r>
              <w:rPr>
                <w:sz w:val="24"/>
              </w:rPr>
              <w:t>183</w:t>
            </w:r>
          </w:p>
        </w:tc>
      </w:tr>
    </w:tbl>
    <w:p>
      <w:pPr>
        <w:spacing w:after="0"/>
        <w:jc w:val="right"/>
        <w:rPr>
          <w:sz w:val="24"/>
        </w:rPr>
        <w:sectPr>
          <w:footerReference w:type="default" r:id="rId10"/>
          <w:pgSz w:w="12240" w:h="15840"/>
          <w:pgMar w:footer="975" w:header="0" w:top="1440" w:bottom="1160" w:left="1540" w:right="1540"/>
          <w:pgNumType w:start="24"/>
        </w:sectPr>
      </w:pPr>
    </w:p>
    <w:p>
      <w:pPr>
        <w:pStyle w:val="Heading1"/>
        <w:ind w:left="3433" w:right="3432"/>
      </w:pPr>
      <w:r>
        <w:rPr/>
        <w:t>LISTA DE TABLAS</w:t>
      </w:r>
    </w:p>
    <w:p>
      <w:pPr>
        <w:pStyle w:val="BodyText"/>
        <w:rPr>
          <w:b/>
          <w:sz w:val="20"/>
        </w:rPr>
      </w:pPr>
    </w:p>
    <w:p>
      <w:pPr>
        <w:pStyle w:val="BodyText"/>
        <w:spacing w:before="7"/>
        <w:rPr>
          <w:b/>
          <w:sz w:val="18"/>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6"/>
        <w:gridCol w:w="6637"/>
        <w:gridCol w:w="778"/>
      </w:tblGrid>
      <w:tr>
        <w:trPr>
          <w:trHeight w:val="326" w:hRule="exact"/>
        </w:trPr>
        <w:tc>
          <w:tcPr>
            <w:tcW w:w="8830" w:type="dxa"/>
            <w:gridSpan w:val="3"/>
          </w:tcPr>
          <w:p>
            <w:pPr>
              <w:pStyle w:val="TableParagraph"/>
              <w:spacing w:line="245" w:lineRule="exact"/>
              <w:ind w:right="200"/>
              <w:jc w:val="right"/>
              <w:rPr>
                <w:sz w:val="24"/>
              </w:rPr>
            </w:pPr>
            <w:r>
              <w:rPr>
                <w:sz w:val="24"/>
              </w:rPr>
              <w:t>Página</w:t>
            </w:r>
          </w:p>
        </w:tc>
      </w:tr>
      <w:tr>
        <w:trPr>
          <w:trHeight w:val="1242" w:hRule="exact"/>
        </w:trPr>
        <w:tc>
          <w:tcPr>
            <w:tcW w:w="1416" w:type="dxa"/>
          </w:tcPr>
          <w:p>
            <w:pPr>
              <w:pStyle w:val="TableParagraph"/>
              <w:spacing w:before="55"/>
              <w:ind w:left="200"/>
              <w:rPr>
                <w:sz w:val="24"/>
              </w:rPr>
            </w:pPr>
            <w:r>
              <w:rPr>
                <w:sz w:val="24"/>
              </w:rPr>
              <w:t>Tabla 1.1</w:t>
            </w:r>
          </w:p>
        </w:tc>
        <w:tc>
          <w:tcPr>
            <w:tcW w:w="6637" w:type="dxa"/>
          </w:tcPr>
          <w:p>
            <w:pPr>
              <w:pStyle w:val="TableParagraph"/>
              <w:spacing w:line="360" w:lineRule="auto" w:before="55"/>
              <w:ind w:left="310" w:right="315"/>
              <w:rPr>
                <w:sz w:val="24"/>
              </w:rPr>
            </w:pPr>
            <w:r>
              <w:rPr>
                <w:sz w:val="24"/>
              </w:rPr>
              <w:t>Parámetros utilizados para la obtención de la capacidad de carga de estructuras que presentan degradación por corrosión (Torres y Martínez, 2001)</w:t>
            </w:r>
          </w:p>
        </w:tc>
        <w:tc>
          <w:tcPr>
            <w:tcW w:w="778" w:type="dxa"/>
          </w:tcPr>
          <w:p>
            <w:pPr>
              <w:pStyle w:val="TableParagraph"/>
              <w:spacing w:before="55"/>
              <w:ind w:right="198"/>
              <w:jc w:val="right"/>
              <w:rPr>
                <w:sz w:val="24"/>
              </w:rPr>
            </w:pPr>
            <w:r>
              <w:rPr>
                <w:sz w:val="24"/>
              </w:rPr>
              <w:t>31</w:t>
            </w:r>
          </w:p>
        </w:tc>
      </w:tr>
      <w:tr>
        <w:trPr>
          <w:trHeight w:val="828" w:hRule="exact"/>
        </w:trPr>
        <w:tc>
          <w:tcPr>
            <w:tcW w:w="1416" w:type="dxa"/>
          </w:tcPr>
          <w:p>
            <w:pPr>
              <w:pStyle w:val="TableParagraph"/>
              <w:spacing w:before="56"/>
              <w:ind w:left="200"/>
              <w:rPr>
                <w:sz w:val="24"/>
              </w:rPr>
            </w:pPr>
            <w:r>
              <w:rPr>
                <w:sz w:val="24"/>
              </w:rPr>
              <w:t>Tabla 1.2</w:t>
            </w:r>
          </w:p>
        </w:tc>
        <w:tc>
          <w:tcPr>
            <w:tcW w:w="6637" w:type="dxa"/>
          </w:tcPr>
          <w:p>
            <w:pPr>
              <w:pStyle w:val="TableParagraph"/>
              <w:spacing w:line="360" w:lineRule="auto" w:before="56"/>
              <w:ind w:left="310" w:right="315"/>
              <w:rPr>
                <w:sz w:val="24"/>
              </w:rPr>
            </w:pPr>
            <w:r>
              <w:rPr>
                <w:sz w:val="24"/>
              </w:rPr>
              <w:t>Factores </w:t>
            </w:r>
            <w:r>
              <w:rPr>
                <w:i/>
                <w:sz w:val="24"/>
              </w:rPr>
              <w:t>k </w:t>
            </w:r>
            <w:r>
              <w:rPr>
                <w:sz w:val="24"/>
              </w:rPr>
              <w:t>y </w:t>
            </w:r>
            <w:r>
              <w:rPr>
                <w:i/>
                <w:sz w:val="24"/>
              </w:rPr>
              <w:t>k’ </w:t>
            </w:r>
            <w:r>
              <w:rPr>
                <w:sz w:val="24"/>
              </w:rPr>
              <w:t>obtenidos para los elementos viga T y columna (Muñoz, 2009)</w:t>
            </w:r>
          </w:p>
        </w:tc>
        <w:tc>
          <w:tcPr>
            <w:tcW w:w="778" w:type="dxa"/>
          </w:tcPr>
          <w:p>
            <w:pPr>
              <w:pStyle w:val="TableParagraph"/>
              <w:spacing w:before="56"/>
              <w:ind w:right="198"/>
              <w:jc w:val="right"/>
              <w:rPr>
                <w:sz w:val="24"/>
              </w:rPr>
            </w:pPr>
            <w:r>
              <w:rPr>
                <w:sz w:val="24"/>
              </w:rPr>
              <w:t>36</w:t>
            </w:r>
          </w:p>
        </w:tc>
      </w:tr>
      <w:tr>
        <w:trPr>
          <w:trHeight w:val="1657" w:hRule="exact"/>
        </w:trPr>
        <w:tc>
          <w:tcPr>
            <w:tcW w:w="1416" w:type="dxa"/>
          </w:tcPr>
          <w:p>
            <w:pPr>
              <w:pStyle w:val="TableParagraph"/>
              <w:spacing w:before="56"/>
              <w:ind w:left="200"/>
              <w:rPr>
                <w:sz w:val="24"/>
              </w:rPr>
            </w:pPr>
            <w:r>
              <w:rPr>
                <w:sz w:val="24"/>
              </w:rPr>
              <w:t>Tabla 1.3</w:t>
            </w:r>
          </w:p>
        </w:tc>
        <w:tc>
          <w:tcPr>
            <w:tcW w:w="6637" w:type="dxa"/>
          </w:tcPr>
          <w:p>
            <w:pPr>
              <w:pStyle w:val="TableParagraph"/>
              <w:spacing w:line="360" w:lineRule="auto" w:before="56"/>
              <w:ind w:left="310" w:right="354"/>
              <w:rPr>
                <w:sz w:val="24"/>
              </w:rPr>
            </w:pPr>
            <w:r>
              <w:rPr>
                <w:sz w:val="24"/>
              </w:rPr>
              <w:t>Media y desviación estándar de los datos de ancho de grieta promedio obtenidos en elementos de prueba sujetos a corrosión en exposición natural (Muñoz, 2009) y en corrosión por exposición acelerada (Otros autores)</w:t>
            </w:r>
          </w:p>
        </w:tc>
        <w:tc>
          <w:tcPr>
            <w:tcW w:w="778" w:type="dxa"/>
          </w:tcPr>
          <w:p>
            <w:pPr>
              <w:pStyle w:val="TableParagraph"/>
              <w:spacing w:before="56"/>
              <w:ind w:right="198"/>
              <w:jc w:val="right"/>
              <w:rPr>
                <w:sz w:val="24"/>
              </w:rPr>
            </w:pPr>
            <w:r>
              <w:rPr>
                <w:sz w:val="24"/>
              </w:rPr>
              <w:t>37</w:t>
            </w:r>
          </w:p>
        </w:tc>
      </w:tr>
      <w:tr>
        <w:trPr>
          <w:trHeight w:val="414" w:hRule="exact"/>
        </w:trPr>
        <w:tc>
          <w:tcPr>
            <w:tcW w:w="1416" w:type="dxa"/>
          </w:tcPr>
          <w:p>
            <w:pPr>
              <w:pStyle w:val="TableParagraph"/>
              <w:spacing w:before="56"/>
              <w:ind w:left="200"/>
              <w:rPr>
                <w:sz w:val="24"/>
              </w:rPr>
            </w:pPr>
            <w:r>
              <w:rPr>
                <w:sz w:val="24"/>
              </w:rPr>
              <w:t>Tabla 1.4</w:t>
            </w:r>
          </w:p>
        </w:tc>
        <w:tc>
          <w:tcPr>
            <w:tcW w:w="6637" w:type="dxa"/>
          </w:tcPr>
          <w:p>
            <w:pPr>
              <w:pStyle w:val="TableParagraph"/>
              <w:spacing w:before="56"/>
              <w:ind w:left="310" w:right="315"/>
              <w:rPr>
                <w:sz w:val="24"/>
              </w:rPr>
            </w:pPr>
            <w:r>
              <w:rPr>
                <w:sz w:val="24"/>
              </w:rPr>
              <w:t>Valores de la función de error para la segunda ley de Fick</w:t>
            </w:r>
          </w:p>
        </w:tc>
        <w:tc>
          <w:tcPr>
            <w:tcW w:w="778" w:type="dxa"/>
          </w:tcPr>
          <w:p>
            <w:pPr>
              <w:pStyle w:val="TableParagraph"/>
              <w:spacing w:before="56"/>
              <w:ind w:right="198"/>
              <w:jc w:val="right"/>
              <w:rPr>
                <w:sz w:val="24"/>
              </w:rPr>
            </w:pPr>
            <w:r>
              <w:rPr>
                <w:sz w:val="24"/>
              </w:rPr>
              <w:t>49</w:t>
            </w:r>
          </w:p>
        </w:tc>
      </w:tr>
      <w:tr>
        <w:trPr>
          <w:trHeight w:val="862" w:hRule="exact"/>
        </w:trPr>
        <w:tc>
          <w:tcPr>
            <w:tcW w:w="1416" w:type="dxa"/>
          </w:tcPr>
          <w:p>
            <w:pPr>
              <w:pStyle w:val="TableParagraph"/>
              <w:spacing w:before="55"/>
              <w:ind w:left="200"/>
              <w:rPr>
                <w:sz w:val="24"/>
              </w:rPr>
            </w:pPr>
            <w:r>
              <w:rPr>
                <w:sz w:val="24"/>
              </w:rPr>
              <w:t>Tabla 1.5</w:t>
            </w:r>
          </w:p>
        </w:tc>
        <w:tc>
          <w:tcPr>
            <w:tcW w:w="6637" w:type="dxa"/>
          </w:tcPr>
          <w:p>
            <w:pPr>
              <w:pStyle w:val="TableParagraph"/>
              <w:spacing w:line="355" w:lineRule="auto" w:before="45"/>
              <w:ind w:left="310"/>
              <w:rPr>
                <w:i/>
                <w:sz w:val="16"/>
              </w:rPr>
            </w:pPr>
            <w:r>
              <w:rPr>
                <w:sz w:val="24"/>
              </w:rPr>
              <w:t>Media (</w:t>
            </w:r>
            <w:r>
              <w:rPr>
                <w:rFonts w:ascii="Symbol" w:hAnsi="Symbol"/>
                <w:i/>
                <w:sz w:val="25"/>
              </w:rPr>
              <w:t></w:t>
            </w:r>
            <w:r>
              <w:rPr>
                <w:sz w:val="24"/>
              </w:rPr>
              <w:t>) y desviación estándar (</w:t>
            </w:r>
            <w:r>
              <w:rPr>
                <w:rFonts w:ascii="Symbol" w:hAnsi="Symbol"/>
                <w:i/>
                <w:sz w:val="25"/>
              </w:rPr>
              <w:t></w:t>
            </w:r>
            <w:r>
              <w:rPr>
                <w:sz w:val="24"/>
              </w:rPr>
              <w:t>) de las variables aleatorias para calcular </w:t>
            </w:r>
            <w:r>
              <w:rPr>
                <w:i/>
                <w:sz w:val="24"/>
              </w:rPr>
              <w:t>T</w:t>
            </w:r>
            <w:r>
              <w:rPr>
                <w:i/>
                <w:position w:val="-2"/>
                <w:sz w:val="16"/>
              </w:rPr>
              <w:t>corr</w:t>
            </w:r>
          </w:p>
        </w:tc>
        <w:tc>
          <w:tcPr>
            <w:tcW w:w="778" w:type="dxa"/>
          </w:tcPr>
          <w:p>
            <w:pPr>
              <w:pStyle w:val="TableParagraph"/>
              <w:spacing w:before="55"/>
              <w:ind w:right="198"/>
              <w:jc w:val="right"/>
              <w:rPr>
                <w:sz w:val="24"/>
              </w:rPr>
            </w:pPr>
            <w:r>
              <w:rPr>
                <w:sz w:val="24"/>
              </w:rPr>
              <w:t>55</w:t>
            </w:r>
          </w:p>
        </w:tc>
      </w:tr>
      <w:tr>
        <w:trPr>
          <w:trHeight w:val="856" w:hRule="exact"/>
        </w:trPr>
        <w:tc>
          <w:tcPr>
            <w:tcW w:w="1416" w:type="dxa"/>
          </w:tcPr>
          <w:p>
            <w:pPr>
              <w:pStyle w:val="TableParagraph"/>
              <w:spacing w:before="47"/>
              <w:ind w:left="200"/>
              <w:rPr>
                <w:sz w:val="24"/>
              </w:rPr>
            </w:pPr>
            <w:r>
              <w:rPr>
                <w:sz w:val="24"/>
              </w:rPr>
              <w:t>Tabla 1.6</w:t>
            </w:r>
          </w:p>
        </w:tc>
        <w:tc>
          <w:tcPr>
            <w:tcW w:w="6637" w:type="dxa"/>
          </w:tcPr>
          <w:p>
            <w:pPr>
              <w:pStyle w:val="TableParagraph"/>
              <w:spacing w:line="355" w:lineRule="auto" w:before="37"/>
              <w:ind w:left="310"/>
              <w:rPr>
                <w:i/>
                <w:sz w:val="16"/>
              </w:rPr>
            </w:pPr>
            <w:r>
              <w:rPr>
                <w:sz w:val="24"/>
              </w:rPr>
              <w:t>Media (</w:t>
            </w:r>
            <w:r>
              <w:rPr>
                <w:rFonts w:ascii="Symbol" w:hAnsi="Symbol"/>
                <w:i/>
                <w:sz w:val="25"/>
              </w:rPr>
              <w:t></w:t>
            </w:r>
            <w:r>
              <w:rPr>
                <w:sz w:val="24"/>
              </w:rPr>
              <w:t>) y desviación estándar (</w:t>
            </w:r>
            <w:r>
              <w:rPr>
                <w:rFonts w:ascii="Symbol" w:hAnsi="Symbol"/>
                <w:i/>
                <w:sz w:val="25"/>
              </w:rPr>
              <w:t></w:t>
            </w:r>
            <w:r>
              <w:rPr>
                <w:sz w:val="24"/>
              </w:rPr>
              <w:t>) de las variables aleatorias para estimar </w:t>
            </w:r>
            <w:r>
              <w:rPr>
                <w:i/>
                <w:sz w:val="24"/>
              </w:rPr>
              <w:t>W</w:t>
            </w:r>
            <w:r>
              <w:rPr>
                <w:i/>
                <w:position w:val="-2"/>
                <w:sz w:val="16"/>
              </w:rPr>
              <w:t>poros</w:t>
            </w:r>
          </w:p>
        </w:tc>
        <w:tc>
          <w:tcPr>
            <w:tcW w:w="778" w:type="dxa"/>
          </w:tcPr>
          <w:p>
            <w:pPr>
              <w:pStyle w:val="TableParagraph"/>
              <w:spacing w:before="47"/>
              <w:ind w:right="198"/>
              <w:jc w:val="right"/>
              <w:rPr>
                <w:sz w:val="24"/>
              </w:rPr>
            </w:pPr>
            <w:r>
              <w:rPr>
                <w:sz w:val="24"/>
              </w:rPr>
              <w:t>55</w:t>
            </w:r>
          </w:p>
        </w:tc>
      </w:tr>
      <w:tr>
        <w:trPr>
          <w:trHeight w:val="855" w:hRule="exact"/>
        </w:trPr>
        <w:tc>
          <w:tcPr>
            <w:tcW w:w="1416" w:type="dxa"/>
          </w:tcPr>
          <w:p>
            <w:pPr>
              <w:pStyle w:val="TableParagraph"/>
              <w:spacing w:before="49"/>
              <w:ind w:left="200"/>
              <w:rPr>
                <w:sz w:val="24"/>
              </w:rPr>
            </w:pPr>
            <w:r>
              <w:rPr>
                <w:sz w:val="24"/>
              </w:rPr>
              <w:t>Tabla 1.7</w:t>
            </w:r>
          </w:p>
        </w:tc>
        <w:tc>
          <w:tcPr>
            <w:tcW w:w="6637" w:type="dxa"/>
          </w:tcPr>
          <w:p>
            <w:pPr>
              <w:pStyle w:val="TableParagraph"/>
              <w:spacing w:line="352" w:lineRule="auto" w:before="38"/>
              <w:ind w:left="310"/>
              <w:rPr>
                <w:i/>
                <w:sz w:val="16"/>
              </w:rPr>
            </w:pPr>
            <w:r>
              <w:rPr>
                <w:sz w:val="24"/>
              </w:rPr>
              <w:t>Media (</w:t>
            </w:r>
            <w:r>
              <w:rPr>
                <w:rFonts w:ascii="Symbol" w:hAnsi="Symbol"/>
                <w:i/>
                <w:sz w:val="25"/>
              </w:rPr>
              <w:t></w:t>
            </w:r>
            <w:r>
              <w:rPr>
                <w:sz w:val="24"/>
              </w:rPr>
              <w:t>) y desviación estándar (</w:t>
            </w:r>
            <w:r>
              <w:rPr>
                <w:rFonts w:ascii="Symbol" w:hAnsi="Symbol"/>
                <w:i/>
                <w:sz w:val="25"/>
              </w:rPr>
              <w:t></w:t>
            </w:r>
            <w:r>
              <w:rPr>
                <w:sz w:val="24"/>
              </w:rPr>
              <w:t>) de las variables aleatorias para la determinación de </w:t>
            </w:r>
            <w:r>
              <w:rPr>
                <w:i/>
                <w:sz w:val="24"/>
              </w:rPr>
              <w:t>W</w:t>
            </w:r>
            <w:r>
              <w:rPr>
                <w:i/>
                <w:position w:val="-2"/>
                <w:sz w:val="16"/>
              </w:rPr>
              <w:t>expan</w:t>
            </w:r>
          </w:p>
        </w:tc>
        <w:tc>
          <w:tcPr>
            <w:tcW w:w="778" w:type="dxa"/>
          </w:tcPr>
          <w:p>
            <w:pPr>
              <w:pStyle w:val="TableParagraph"/>
              <w:spacing w:before="49"/>
              <w:ind w:right="198"/>
              <w:jc w:val="right"/>
              <w:rPr>
                <w:sz w:val="24"/>
              </w:rPr>
            </w:pPr>
            <w:r>
              <w:rPr>
                <w:sz w:val="24"/>
              </w:rPr>
              <w:t>56</w:t>
            </w:r>
          </w:p>
        </w:tc>
      </w:tr>
      <w:tr>
        <w:trPr>
          <w:trHeight w:val="856" w:hRule="exact"/>
        </w:trPr>
        <w:tc>
          <w:tcPr>
            <w:tcW w:w="1416" w:type="dxa"/>
          </w:tcPr>
          <w:p>
            <w:pPr>
              <w:pStyle w:val="TableParagraph"/>
              <w:spacing w:before="48"/>
              <w:ind w:left="200"/>
              <w:rPr>
                <w:sz w:val="24"/>
              </w:rPr>
            </w:pPr>
            <w:r>
              <w:rPr>
                <w:sz w:val="24"/>
              </w:rPr>
              <w:t>Tabla 1.8</w:t>
            </w:r>
          </w:p>
        </w:tc>
        <w:tc>
          <w:tcPr>
            <w:tcW w:w="6637" w:type="dxa"/>
          </w:tcPr>
          <w:p>
            <w:pPr>
              <w:pStyle w:val="TableParagraph"/>
              <w:spacing w:line="355" w:lineRule="auto" w:before="38"/>
              <w:ind w:left="310"/>
              <w:rPr>
                <w:i/>
                <w:sz w:val="16"/>
              </w:rPr>
            </w:pPr>
            <w:r>
              <w:rPr>
                <w:sz w:val="24"/>
              </w:rPr>
              <w:t>Media (</w:t>
            </w:r>
            <w:r>
              <w:rPr>
                <w:rFonts w:ascii="Symbol" w:hAnsi="Symbol"/>
                <w:i/>
                <w:sz w:val="25"/>
              </w:rPr>
              <w:t></w:t>
            </w:r>
            <w:r>
              <w:rPr>
                <w:sz w:val="24"/>
              </w:rPr>
              <w:t>) y desviación estándar (</w:t>
            </w:r>
            <w:r>
              <w:rPr>
                <w:rFonts w:ascii="Symbol" w:hAnsi="Symbol"/>
                <w:i/>
                <w:sz w:val="25"/>
              </w:rPr>
              <w:t></w:t>
            </w:r>
            <w:r>
              <w:rPr>
                <w:sz w:val="24"/>
              </w:rPr>
              <w:t>) de las variables aleatorias para la determinación de </w:t>
            </w:r>
            <w:r>
              <w:rPr>
                <w:i/>
                <w:sz w:val="24"/>
              </w:rPr>
              <w:t>W</w:t>
            </w:r>
            <w:r>
              <w:rPr>
                <w:i/>
                <w:position w:val="-2"/>
                <w:sz w:val="16"/>
              </w:rPr>
              <w:t>crit</w:t>
            </w:r>
          </w:p>
        </w:tc>
        <w:tc>
          <w:tcPr>
            <w:tcW w:w="778" w:type="dxa"/>
          </w:tcPr>
          <w:p>
            <w:pPr>
              <w:pStyle w:val="TableParagraph"/>
              <w:spacing w:before="48"/>
              <w:ind w:right="198"/>
              <w:jc w:val="right"/>
              <w:rPr>
                <w:sz w:val="24"/>
              </w:rPr>
            </w:pPr>
            <w:r>
              <w:rPr>
                <w:sz w:val="24"/>
              </w:rPr>
              <w:t>56</w:t>
            </w:r>
          </w:p>
        </w:tc>
      </w:tr>
      <w:tr>
        <w:trPr>
          <w:trHeight w:val="877" w:hRule="exact"/>
        </w:trPr>
        <w:tc>
          <w:tcPr>
            <w:tcW w:w="1416" w:type="dxa"/>
          </w:tcPr>
          <w:p>
            <w:pPr>
              <w:pStyle w:val="TableParagraph"/>
              <w:spacing w:before="47"/>
              <w:ind w:left="200"/>
              <w:rPr>
                <w:sz w:val="24"/>
              </w:rPr>
            </w:pPr>
            <w:r>
              <w:rPr>
                <w:sz w:val="24"/>
              </w:rPr>
              <w:t>Tabla 1.9</w:t>
            </w:r>
          </w:p>
        </w:tc>
        <w:tc>
          <w:tcPr>
            <w:tcW w:w="6637" w:type="dxa"/>
          </w:tcPr>
          <w:p>
            <w:pPr>
              <w:pStyle w:val="TableParagraph"/>
              <w:spacing w:line="345" w:lineRule="auto" w:before="37"/>
              <w:ind w:left="310"/>
              <w:rPr>
                <w:i/>
                <w:sz w:val="16"/>
              </w:rPr>
            </w:pPr>
            <w:r>
              <w:rPr>
                <w:sz w:val="24"/>
              </w:rPr>
              <w:t>Media (</w:t>
            </w:r>
            <w:r>
              <w:rPr>
                <w:rFonts w:ascii="Symbol" w:hAnsi="Symbol"/>
                <w:i/>
                <w:sz w:val="25"/>
              </w:rPr>
              <w:t></w:t>
            </w:r>
            <w:r>
              <w:rPr>
                <w:sz w:val="24"/>
              </w:rPr>
              <w:t>) y desviación estándar (</w:t>
            </w:r>
            <w:r>
              <w:rPr>
                <w:rFonts w:ascii="Symbol" w:hAnsi="Symbol"/>
                <w:i/>
                <w:sz w:val="25"/>
              </w:rPr>
              <w:t></w:t>
            </w:r>
            <w:r>
              <w:rPr>
                <w:sz w:val="24"/>
              </w:rPr>
              <w:t>) de las variables aleatorias para la determinación de </w:t>
            </w:r>
            <w:r>
              <w:rPr>
                <w:rFonts w:ascii="Symbol" w:hAnsi="Symbol"/>
                <w:i/>
                <w:sz w:val="25"/>
              </w:rPr>
              <w:t></w:t>
            </w:r>
            <w:r>
              <w:rPr>
                <w:i/>
                <w:sz w:val="24"/>
              </w:rPr>
              <w:t>T</w:t>
            </w:r>
            <w:r>
              <w:rPr>
                <w:i/>
                <w:position w:val="-2"/>
                <w:sz w:val="16"/>
              </w:rPr>
              <w:t>grieta</w:t>
            </w:r>
          </w:p>
        </w:tc>
        <w:tc>
          <w:tcPr>
            <w:tcW w:w="778" w:type="dxa"/>
          </w:tcPr>
          <w:p>
            <w:pPr>
              <w:pStyle w:val="TableParagraph"/>
              <w:spacing w:before="47"/>
              <w:ind w:right="198"/>
              <w:jc w:val="right"/>
              <w:rPr>
                <w:sz w:val="24"/>
              </w:rPr>
            </w:pPr>
            <w:r>
              <w:rPr>
                <w:sz w:val="24"/>
              </w:rPr>
              <w:t>56</w:t>
            </w:r>
          </w:p>
        </w:tc>
      </w:tr>
      <w:tr>
        <w:trPr>
          <w:trHeight w:val="411" w:hRule="exact"/>
        </w:trPr>
        <w:tc>
          <w:tcPr>
            <w:tcW w:w="1416" w:type="dxa"/>
          </w:tcPr>
          <w:p>
            <w:pPr>
              <w:pStyle w:val="TableParagraph"/>
              <w:spacing w:before="53"/>
              <w:ind w:left="200"/>
              <w:rPr>
                <w:sz w:val="24"/>
              </w:rPr>
            </w:pPr>
            <w:r>
              <w:rPr>
                <w:sz w:val="24"/>
              </w:rPr>
              <w:t>Tabla 2.1</w:t>
            </w:r>
          </w:p>
        </w:tc>
        <w:tc>
          <w:tcPr>
            <w:tcW w:w="6637" w:type="dxa"/>
          </w:tcPr>
          <w:p>
            <w:pPr>
              <w:pStyle w:val="TableParagraph"/>
              <w:spacing w:before="53"/>
              <w:ind w:left="310" w:right="315"/>
              <w:rPr>
                <w:sz w:val="24"/>
              </w:rPr>
            </w:pPr>
            <w:r>
              <w:rPr>
                <w:sz w:val="24"/>
              </w:rPr>
              <w:t>Niveles de evaluación para una estructura (Muñoz, 2009)</w:t>
            </w:r>
          </w:p>
        </w:tc>
        <w:tc>
          <w:tcPr>
            <w:tcW w:w="778" w:type="dxa"/>
          </w:tcPr>
          <w:p>
            <w:pPr>
              <w:pStyle w:val="TableParagraph"/>
              <w:spacing w:before="53"/>
              <w:ind w:right="198"/>
              <w:jc w:val="right"/>
              <w:rPr>
                <w:sz w:val="24"/>
              </w:rPr>
            </w:pPr>
            <w:r>
              <w:rPr>
                <w:sz w:val="24"/>
              </w:rPr>
              <w:t>66</w:t>
            </w:r>
          </w:p>
        </w:tc>
      </w:tr>
      <w:tr>
        <w:trPr>
          <w:trHeight w:val="829" w:hRule="exact"/>
        </w:trPr>
        <w:tc>
          <w:tcPr>
            <w:tcW w:w="1416" w:type="dxa"/>
          </w:tcPr>
          <w:p>
            <w:pPr>
              <w:pStyle w:val="TableParagraph"/>
              <w:spacing w:before="55"/>
              <w:ind w:left="200"/>
              <w:rPr>
                <w:sz w:val="24"/>
              </w:rPr>
            </w:pPr>
            <w:r>
              <w:rPr>
                <w:sz w:val="24"/>
              </w:rPr>
              <w:t>Tabla 3.1</w:t>
            </w:r>
          </w:p>
        </w:tc>
        <w:tc>
          <w:tcPr>
            <w:tcW w:w="6637" w:type="dxa"/>
          </w:tcPr>
          <w:p>
            <w:pPr>
              <w:pStyle w:val="TableParagraph"/>
              <w:spacing w:line="362" w:lineRule="auto" w:before="55"/>
              <w:ind w:left="310" w:right="481"/>
              <w:rPr>
                <w:sz w:val="24"/>
              </w:rPr>
            </w:pPr>
            <w:r>
              <w:rPr>
                <w:sz w:val="24"/>
              </w:rPr>
              <w:t>Datos del ancho de grieta en el tiempo de la viga T, (Muñoz, 2009)</w:t>
            </w:r>
          </w:p>
        </w:tc>
        <w:tc>
          <w:tcPr>
            <w:tcW w:w="778" w:type="dxa"/>
          </w:tcPr>
          <w:p>
            <w:pPr>
              <w:pStyle w:val="TableParagraph"/>
              <w:spacing w:before="55"/>
              <w:ind w:right="198"/>
              <w:jc w:val="right"/>
              <w:rPr>
                <w:sz w:val="24"/>
              </w:rPr>
            </w:pPr>
            <w:r>
              <w:rPr>
                <w:sz w:val="24"/>
              </w:rPr>
              <w:t>84</w:t>
            </w:r>
          </w:p>
        </w:tc>
      </w:tr>
      <w:tr>
        <w:trPr>
          <w:trHeight w:val="414" w:hRule="exact"/>
        </w:trPr>
        <w:tc>
          <w:tcPr>
            <w:tcW w:w="1416" w:type="dxa"/>
          </w:tcPr>
          <w:p>
            <w:pPr>
              <w:pStyle w:val="TableParagraph"/>
              <w:spacing w:before="55"/>
              <w:ind w:left="200"/>
              <w:rPr>
                <w:sz w:val="24"/>
              </w:rPr>
            </w:pPr>
            <w:r>
              <w:rPr>
                <w:sz w:val="24"/>
              </w:rPr>
              <w:t>Tabla 3.2</w:t>
            </w:r>
          </w:p>
        </w:tc>
        <w:tc>
          <w:tcPr>
            <w:tcW w:w="6637" w:type="dxa"/>
          </w:tcPr>
          <w:p>
            <w:pPr>
              <w:pStyle w:val="TableParagraph"/>
              <w:spacing w:before="55"/>
              <w:ind w:left="310" w:right="315"/>
              <w:rPr>
                <w:sz w:val="24"/>
              </w:rPr>
            </w:pPr>
            <w:r>
              <w:rPr>
                <w:sz w:val="24"/>
              </w:rPr>
              <w:t>Hipótesis de trabajo para ANOVA</w:t>
            </w:r>
          </w:p>
        </w:tc>
        <w:tc>
          <w:tcPr>
            <w:tcW w:w="778" w:type="dxa"/>
          </w:tcPr>
          <w:p>
            <w:pPr>
              <w:pStyle w:val="TableParagraph"/>
              <w:spacing w:before="55"/>
              <w:ind w:right="198"/>
              <w:jc w:val="right"/>
              <w:rPr>
                <w:sz w:val="24"/>
              </w:rPr>
            </w:pPr>
            <w:r>
              <w:rPr>
                <w:sz w:val="24"/>
              </w:rPr>
              <w:t>85</w:t>
            </w:r>
          </w:p>
        </w:tc>
      </w:tr>
      <w:tr>
        <w:trPr>
          <w:trHeight w:val="414" w:hRule="exact"/>
        </w:trPr>
        <w:tc>
          <w:tcPr>
            <w:tcW w:w="1416" w:type="dxa"/>
          </w:tcPr>
          <w:p>
            <w:pPr>
              <w:pStyle w:val="TableParagraph"/>
              <w:spacing w:before="56"/>
              <w:ind w:left="200"/>
              <w:rPr>
                <w:sz w:val="24"/>
              </w:rPr>
            </w:pPr>
            <w:r>
              <w:rPr>
                <w:sz w:val="24"/>
              </w:rPr>
              <w:t>Tabla 3.3</w:t>
            </w:r>
          </w:p>
        </w:tc>
        <w:tc>
          <w:tcPr>
            <w:tcW w:w="6637" w:type="dxa"/>
          </w:tcPr>
          <w:p>
            <w:pPr>
              <w:pStyle w:val="TableParagraph"/>
              <w:spacing w:before="56"/>
              <w:ind w:left="310" w:right="315"/>
              <w:rPr>
                <w:sz w:val="24"/>
              </w:rPr>
            </w:pPr>
            <w:r>
              <w:rPr>
                <w:sz w:val="24"/>
              </w:rPr>
              <w:t>ANOVA para la respuesta Ancho de grieta A_GRIETA (mm)</w:t>
            </w:r>
          </w:p>
        </w:tc>
        <w:tc>
          <w:tcPr>
            <w:tcW w:w="778" w:type="dxa"/>
          </w:tcPr>
          <w:p>
            <w:pPr>
              <w:pStyle w:val="TableParagraph"/>
              <w:spacing w:before="56"/>
              <w:ind w:right="198"/>
              <w:jc w:val="right"/>
              <w:rPr>
                <w:sz w:val="24"/>
              </w:rPr>
            </w:pPr>
            <w:r>
              <w:rPr>
                <w:sz w:val="24"/>
              </w:rPr>
              <w:t>86</w:t>
            </w:r>
          </w:p>
        </w:tc>
      </w:tr>
      <w:tr>
        <w:trPr>
          <w:trHeight w:val="1154" w:hRule="exact"/>
        </w:trPr>
        <w:tc>
          <w:tcPr>
            <w:tcW w:w="1416" w:type="dxa"/>
          </w:tcPr>
          <w:p>
            <w:pPr>
              <w:pStyle w:val="TableParagraph"/>
              <w:spacing w:before="55"/>
              <w:ind w:left="200"/>
              <w:rPr>
                <w:sz w:val="24"/>
              </w:rPr>
            </w:pPr>
            <w:r>
              <w:rPr>
                <w:sz w:val="24"/>
              </w:rPr>
              <w:t>Tabla 3.4</w:t>
            </w:r>
          </w:p>
        </w:tc>
        <w:tc>
          <w:tcPr>
            <w:tcW w:w="6637" w:type="dxa"/>
          </w:tcPr>
          <w:p>
            <w:pPr>
              <w:pStyle w:val="TableParagraph"/>
              <w:spacing w:before="55"/>
              <w:ind w:left="310" w:right="315"/>
              <w:rPr>
                <w:sz w:val="24"/>
              </w:rPr>
            </w:pPr>
            <w:r>
              <w:rPr>
                <w:sz w:val="24"/>
              </w:rPr>
              <w:t>Comparación pareada mediante la prueba de Duncan para la</w:t>
            </w:r>
          </w:p>
          <w:p>
            <w:pPr>
              <w:pStyle w:val="TableParagraph"/>
              <w:spacing w:line="410" w:lineRule="atLeast" w:before="5"/>
              <w:ind w:left="310" w:right="841"/>
              <w:rPr>
                <w:sz w:val="24"/>
              </w:rPr>
            </w:pPr>
            <w:r>
              <w:rPr>
                <w:sz w:val="24"/>
              </w:rPr>
              <w:t>respuesta: A_GRIETA (mm), considerando como factor: REL_CD</w:t>
            </w:r>
          </w:p>
        </w:tc>
        <w:tc>
          <w:tcPr>
            <w:tcW w:w="778" w:type="dxa"/>
          </w:tcPr>
          <w:p>
            <w:pPr>
              <w:pStyle w:val="TableParagraph"/>
              <w:spacing w:before="55"/>
              <w:ind w:right="198"/>
              <w:jc w:val="right"/>
              <w:rPr>
                <w:sz w:val="24"/>
              </w:rPr>
            </w:pPr>
            <w:r>
              <w:rPr>
                <w:sz w:val="24"/>
              </w:rPr>
              <w:t>86</w:t>
            </w:r>
          </w:p>
        </w:tc>
      </w:tr>
    </w:tbl>
    <w:p>
      <w:pPr>
        <w:spacing w:after="0"/>
        <w:jc w:val="right"/>
        <w:rPr>
          <w:sz w:val="24"/>
        </w:rPr>
        <w:sectPr>
          <w:pgSz w:w="12240" w:h="15840"/>
          <w:pgMar w:header="0" w:footer="975" w:top="1360" w:bottom="1160" w:left="1600" w:right="1600"/>
        </w:sect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2"/>
        <w:gridCol w:w="6490"/>
        <w:gridCol w:w="848"/>
      </w:tblGrid>
      <w:tr>
        <w:trPr>
          <w:trHeight w:val="328" w:hRule="exact"/>
        </w:trPr>
        <w:tc>
          <w:tcPr>
            <w:tcW w:w="1492" w:type="dxa"/>
          </w:tcPr>
          <w:p>
            <w:pPr/>
          </w:p>
        </w:tc>
        <w:tc>
          <w:tcPr>
            <w:tcW w:w="6490" w:type="dxa"/>
          </w:tcPr>
          <w:p>
            <w:pPr/>
          </w:p>
        </w:tc>
        <w:tc>
          <w:tcPr>
            <w:tcW w:w="848" w:type="dxa"/>
          </w:tcPr>
          <w:p>
            <w:pPr>
              <w:pStyle w:val="TableParagraph"/>
              <w:spacing w:line="245" w:lineRule="exact"/>
              <w:ind w:left="-5" w:right="200"/>
              <w:jc w:val="right"/>
              <w:rPr>
                <w:sz w:val="24"/>
              </w:rPr>
            </w:pPr>
            <w:r>
              <w:rPr>
                <w:spacing w:val="-1"/>
                <w:sz w:val="24"/>
              </w:rPr>
              <w:t>Página</w:t>
            </w:r>
          </w:p>
        </w:tc>
      </w:tr>
      <w:tr>
        <w:trPr>
          <w:trHeight w:val="1242" w:hRule="exact"/>
        </w:trPr>
        <w:tc>
          <w:tcPr>
            <w:tcW w:w="1492" w:type="dxa"/>
          </w:tcPr>
          <w:p>
            <w:pPr>
              <w:pStyle w:val="TableParagraph"/>
              <w:spacing w:before="57"/>
              <w:ind w:left="200"/>
              <w:rPr>
                <w:sz w:val="24"/>
              </w:rPr>
            </w:pPr>
            <w:r>
              <w:rPr>
                <w:sz w:val="24"/>
              </w:rPr>
              <w:t>Tabla 3.5</w:t>
            </w:r>
          </w:p>
        </w:tc>
        <w:tc>
          <w:tcPr>
            <w:tcW w:w="6490" w:type="dxa"/>
          </w:tcPr>
          <w:p>
            <w:pPr>
              <w:pStyle w:val="TableParagraph"/>
              <w:spacing w:line="360" w:lineRule="auto" w:before="57"/>
              <w:ind w:left="234" w:right="452"/>
              <w:rPr>
                <w:sz w:val="24"/>
              </w:rPr>
            </w:pPr>
            <w:r>
              <w:rPr>
                <w:sz w:val="24"/>
              </w:rPr>
              <w:t>Comparación pareada mediante la prueba de Duncan para la respuesta: A_GRIETA (mm), considerando como factor: TIEMPO (años)</w:t>
            </w:r>
          </w:p>
        </w:tc>
        <w:tc>
          <w:tcPr>
            <w:tcW w:w="848" w:type="dxa"/>
          </w:tcPr>
          <w:p>
            <w:pPr>
              <w:pStyle w:val="TableParagraph"/>
              <w:spacing w:before="57"/>
              <w:ind w:left="-5" w:right="198"/>
              <w:jc w:val="right"/>
              <w:rPr>
                <w:sz w:val="24"/>
              </w:rPr>
            </w:pPr>
            <w:r>
              <w:rPr>
                <w:sz w:val="24"/>
              </w:rPr>
              <w:t>87</w:t>
            </w:r>
          </w:p>
        </w:tc>
      </w:tr>
      <w:tr>
        <w:trPr>
          <w:trHeight w:val="1242" w:hRule="exact"/>
        </w:trPr>
        <w:tc>
          <w:tcPr>
            <w:tcW w:w="1492" w:type="dxa"/>
          </w:tcPr>
          <w:p>
            <w:pPr>
              <w:pStyle w:val="TableParagraph"/>
              <w:spacing w:before="55"/>
              <w:ind w:left="200"/>
              <w:rPr>
                <w:sz w:val="24"/>
              </w:rPr>
            </w:pPr>
            <w:r>
              <w:rPr>
                <w:sz w:val="24"/>
              </w:rPr>
              <w:t>Tabla 3.6</w:t>
            </w:r>
          </w:p>
        </w:tc>
        <w:tc>
          <w:tcPr>
            <w:tcW w:w="6490" w:type="dxa"/>
          </w:tcPr>
          <w:p>
            <w:pPr>
              <w:pStyle w:val="TableParagraph"/>
              <w:spacing w:line="360" w:lineRule="auto" w:before="55"/>
              <w:ind w:left="234" w:right="351"/>
              <w:rPr>
                <w:sz w:val="24"/>
              </w:rPr>
            </w:pPr>
            <w:r>
              <w:rPr>
                <w:sz w:val="24"/>
              </w:rPr>
              <w:t>Datos determinar la evolución del ancho de grieta para el tiempo de propagación de la corrosión, en la viga T, (Muñoz, 2009)</w:t>
            </w:r>
          </w:p>
        </w:tc>
        <w:tc>
          <w:tcPr>
            <w:tcW w:w="848" w:type="dxa"/>
          </w:tcPr>
          <w:p>
            <w:pPr>
              <w:pStyle w:val="TableParagraph"/>
              <w:spacing w:before="55"/>
              <w:ind w:left="-5" w:right="198"/>
              <w:jc w:val="right"/>
              <w:rPr>
                <w:sz w:val="24"/>
              </w:rPr>
            </w:pPr>
            <w:r>
              <w:rPr>
                <w:sz w:val="24"/>
              </w:rPr>
              <w:t>91</w:t>
            </w:r>
          </w:p>
        </w:tc>
      </w:tr>
      <w:tr>
        <w:trPr>
          <w:trHeight w:val="1243" w:hRule="exact"/>
        </w:trPr>
        <w:tc>
          <w:tcPr>
            <w:tcW w:w="1492" w:type="dxa"/>
          </w:tcPr>
          <w:p>
            <w:pPr>
              <w:pStyle w:val="TableParagraph"/>
              <w:spacing w:before="56"/>
              <w:ind w:left="200"/>
              <w:rPr>
                <w:sz w:val="24"/>
              </w:rPr>
            </w:pPr>
            <w:r>
              <w:rPr>
                <w:sz w:val="24"/>
              </w:rPr>
              <w:t>Tabla 3.7</w:t>
            </w:r>
          </w:p>
        </w:tc>
        <w:tc>
          <w:tcPr>
            <w:tcW w:w="6490" w:type="dxa"/>
          </w:tcPr>
          <w:p>
            <w:pPr>
              <w:pStyle w:val="TableParagraph"/>
              <w:spacing w:line="360" w:lineRule="auto" w:before="56"/>
              <w:ind w:left="234" w:right="763"/>
              <w:rPr>
                <w:sz w:val="24"/>
              </w:rPr>
            </w:pPr>
            <w:r>
              <w:rPr>
                <w:sz w:val="24"/>
              </w:rPr>
              <w:t>Resultados del análisis para determinar los modelos de regresión lineal múltiple utilizando los métodos ENTER, Forward, Backward y Stepwise</w:t>
            </w:r>
          </w:p>
        </w:tc>
        <w:tc>
          <w:tcPr>
            <w:tcW w:w="848" w:type="dxa"/>
          </w:tcPr>
          <w:p>
            <w:pPr>
              <w:pStyle w:val="TableParagraph"/>
              <w:spacing w:before="56"/>
              <w:ind w:left="-5" w:right="198"/>
              <w:jc w:val="right"/>
              <w:rPr>
                <w:sz w:val="24"/>
              </w:rPr>
            </w:pPr>
            <w:r>
              <w:rPr>
                <w:sz w:val="24"/>
              </w:rPr>
              <w:t>93</w:t>
            </w:r>
          </w:p>
        </w:tc>
      </w:tr>
      <w:tr>
        <w:trPr>
          <w:trHeight w:val="1656" w:hRule="exact"/>
        </w:trPr>
        <w:tc>
          <w:tcPr>
            <w:tcW w:w="1492" w:type="dxa"/>
          </w:tcPr>
          <w:p>
            <w:pPr>
              <w:pStyle w:val="TableParagraph"/>
              <w:spacing w:before="55"/>
              <w:ind w:left="200"/>
              <w:rPr>
                <w:sz w:val="24"/>
              </w:rPr>
            </w:pPr>
            <w:r>
              <w:rPr>
                <w:sz w:val="24"/>
              </w:rPr>
              <w:t>Tabla 3.8</w:t>
            </w:r>
          </w:p>
        </w:tc>
        <w:tc>
          <w:tcPr>
            <w:tcW w:w="6490" w:type="dxa"/>
          </w:tcPr>
          <w:p>
            <w:pPr>
              <w:pStyle w:val="TableParagraph"/>
              <w:spacing w:line="357" w:lineRule="auto" w:before="55"/>
              <w:ind w:left="234" w:right="244"/>
              <w:rPr>
                <w:sz w:val="24"/>
              </w:rPr>
            </w:pPr>
            <w:r>
              <w:rPr>
                <w:sz w:val="24"/>
              </w:rPr>
              <w:t>Resultados del análisis para determinar los modelos de regresión lineal múltiple con la transformación recíproca de la variable regresora </w:t>
            </w:r>
            <w:r>
              <w:rPr>
                <w:i/>
                <w:sz w:val="24"/>
              </w:rPr>
              <w:t>x</w:t>
            </w:r>
            <w:r>
              <w:rPr>
                <w:i/>
                <w:position w:val="-2"/>
                <w:sz w:val="16"/>
              </w:rPr>
              <w:t>2</w:t>
            </w:r>
            <w:r>
              <w:rPr>
                <w:sz w:val="24"/>
              </w:rPr>
              <w:t>, utilizando los métodos ENTER, Forward, Backward y Stepwise</w:t>
            </w:r>
          </w:p>
        </w:tc>
        <w:tc>
          <w:tcPr>
            <w:tcW w:w="848" w:type="dxa"/>
          </w:tcPr>
          <w:p>
            <w:pPr>
              <w:pStyle w:val="TableParagraph"/>
              <w:spacing w:before="55"/>
              <w:ind w:left="-5" w:right="198"/>
              <w:jc w:val="right"/>
              <w:rPr>
                <w:sz w:val="24"/>
              </w:rPr>
            </w:pPr>
            <w:r>
              <w:rPr>
                <w:sz w:val="24"/>
              </w:rPr>
              <w:t>96</w:t>
            </w:r>
          </w:p>
        </w:tc>
      </w:tr>
      <w:tr>
        <w:trPr>
          <w:trHeight w:val="1242" w:hRule="exact"/>
        </w:trPr>
        <w:tc>
          <w:tcPr>
            <w:tcW w:w="1492" w:type="dxa"/>
          </w:tcPr>
          <w:p>
            <w:pPr>
              <w:pStyle w:val="TableParagraph"/>
              <w:spacing w:before="55"/>
              <w:ind w:left="200"/>
              <w:rPr>
                <w:sz w:val="24"/>
              </w:rPr>
            </w:pPr>
            <w:r>
              <w:rPr>
                <w:sz w:val="24"/>
              </w:rPr>
              <w:t>Tabla 3.9</w:t>
            </w:r>
          </w:p>
        </w:tc>
        <w:tc>
          <w:tcPr>
            <w:tcW w:w="6490" w:type="dxa"/>
          </w:tcPr>
          <w:p>
            <w:pPr>
              <w:pStyle w:val="TableParagraph"/>
              <w:spacing w:line="360" w:lineRule="auto" w:before="55"/>
              <w:ind w:left="234" w:right="337"/>
              <w:rPr>
                <w:sz w:val="24"/>
              </w:rPr>
            </w:pPr>
            <w:r>
              <w:rPr>
                <w:sz w:val="24"/>
              </w:rPr>
              <w:t>Relación varianza residual-valor esperado de la variable de respuesta para todos los métodos de los modelos de regresión transformados utilizados</w:t>
            </w:r>
          </w:p>
        </w:tc>
        <w:tc>
          <w:tcPr>
            <w:tcW w:w="848" w:type="dxa"/>
          </w:tcPr>
          <w:p>
            <w:pPr>
              <w:pStyle w:val="TableParagraph"/>
              <w:spacing w:before="55"/>
              <w:ind w:left="-5" w:right="198"/>
              <w:jc w:val="right"/>
              <w:rPr>
                <w:sz w:val="24"/>
              </w:rPr>
            </w:pPr>
            <w:r>
              <w:rPr>
                <w:sz w:val="24"/>
              </w:rPr>
              <w:t>97</w:t>
            </w:r>
          </w:p>
        </w:tc>
      </w:tr>
      <w:tr>
        <w:trPr>
          <w:trHeight w:val="414" w:hRule="exact"/>
        </w:trPr>
        <w:tc>
          <w:tcPr>
            <w:tcW w:w="1492" w:type="dxa"/>
          </w:tcPr>
          <w:p>
            <w:pPr>
              <w:pStyle w:val="TableParagraph"/>
              <w:spacing w:before="57"/>
              <w:ind w:left="200"/>
              <w:rPr>
                <w:sz w:val="24"/>
              </w:rPr>
            </w:pPr>
            <w:r>
              <w:rPr>
                <w:sz w:val="24"/>
              </w:rPr>
              <w:t>Tabla 3.10</w:t>
            </w:r>
          </w:p>
        </w:tc>
        <w:tc>
          <w:tcPr>
            <w:tcW w:w="6490" w:type="dxa"/>
          </w:tcPr>
          <w:p>
            <w:pPr>
              <w:pStyle w:val="TableParagraph"/>
              <w:spacing w:before="57"/>
              <w:ind w:left="234" w:right="452"/>
              <w:rPr>
                <w:sz w:val="24"/>
              </w:rPr>
            </w:pPr>
            <w:r>
              <w:rPr>
                <w:sz w:val="24"/>
              </w:rPr>
              <w:t>Modelos para estimar los anchos de grieta</w:t>
            </w:r>
          </w:p>
        </w:tc>
        <w:tc>
          <w:tcPr>
            <w:tcW w:w="848" w:type="dxa"/>
          </w:tcPr>
          <w:p>
            <w:pPr>
              <w:pStyle w:val="TableParagraph"/>
              <w:spacing w:before="57"/>
              <w:ind w:left="-5" w:right="198"/>
              <w:jc w:val="right"/>
              <w:rPr>
                <w:sz w:val="24"/>
              </w:rPr>
            </w:pPr>
            <w:r>
              <w:rPr>
                <w:sz w:val="24"/>
              </w:rPr>
              <w:t>100</w:t>
            </w:r>
          </w:p>
        </w:tc>
      </w:tr>
      <w:tr>
        <w:trPr>
          <w:trHeight w:val="836" w:hRule="exact"/>
        </w:trPr>
        <w:tc>
          <w:tcPr>
            <w:tcW w:w="1492" w:type="dxa"/>
          </w:tcPr>
          <w:p>
            <w:pPr>
              <w:pStyle w:val="TableParagraph"/>
              <w:spacing w:before="55"/>
              <w:ind w:left="200"/>
              <w:rPr>
                <w:sz w:val="24"/>
              </w:rPr>
            </w:pPr>
            <w:r>
              <w:rPr>
                <w:sz w:val="24"/>
              </w:rPr>
              <w:t>Tabla 4.1</w:t>
            </w:r>
          </w:p>
        </w:tc>
        <w:tc>
          <w:tcPr>
            <w:tcW w:w="6490" w:type="dxa"/>
          </w:tcPr>
          <w:p>
            <w:pPr>
              <w:pStyle w:val="TableParagraph"/>
              <w:spacing w:line="360" w:lineRule="auto" w:before="55"/>
              <w:ind w:left="234" w:right="632"/>
              <w:rPr>
                <w:sz w:val="24"/>
              </w:rPr>
            </w:pPr>
            <w:r>
              <w:rPr>
                <w:sz w:val="24"/>
              </w:rPr>
              <w:t>Riesgo de corrosión de la barra de acero con relación a los rangos de </w:t>
            </w:r>
            <w:r>
              <w:rPr>
                <w:i/>
                <w:sz w:val="24"/>
              </w:rPr>
              <w:t>C</w:t>
            </w:r>
            <w:r>
              <w:rPr>
                <w:i/>
                <w:position w:val="-2"/>
                <w:sz w:val="16"/>
              </w:rPr>
              <w:t>cr </w:t>
            </w:r>
            <w:r>
              <w:rPr>
                <w:sz w:val="24"/>
              </w:rPr>
              <w:t>(Bamforth, 1995)</w:t>
            </w:r>
          </w:p>
        </w:tc>
        <w:tc>
          <w:tcPr>
            <w:tcW w:w="848" w:type="dxa"/>
          </w:tcPr>
          <w:p>
            <w:pPr>
              <w:pStyle w:val="TableParagraph"/>
              <w:spacing w:before="55"/>
              <w:ind w:left="-5" w:right="198"/>
              <w:jc w:val="right"/>
              <w:rPr>
                <w:sz w:val="24"/>
              </w:rPr>
            </w:pPr>
            <w:r>
              <w:rPr>
                <w:sz w:val="24"/>
              </w:rPr>
              <w:t>119</w:t>
            </w:r>
          </w:p>
        </w:tc>
      </w:tr>
      <w:tr>
        <w:trPr>
          <w:trHeight w:val="820" w:hRule="exact"/>
        </w:trPr>
        <w:tc>
          <w:tcPr>
            <w:tcW w:w="1492" w:type="dxa"/>
          </w:tcPr>
          <w:p>
            <w:pPr>
              <w:pStyle w:val="TableParagraph"/>
              <w:spacing w:before="47"/>
              <w:ind w:left="200"/>
              <w:rPr>
                <w:sz w:val="24"/>
              </w:rPr>
            </w:pPr>
            <w:r>
              <w:rPr>
                <w:sz w:val="24"/>
              </w:rPr>
              <w:t>Tabla 4.2</w:t>
            </w:r>
          </w:p>
        </w:tc>
        <w:tc>
          <w:tcPr>
            <w:tcW w:w="6490" w:type="dxa"/>
          </w:tcPr>
          <w:p>
            <w:pPr>
              <w:pStyle w:val="TableParagraph"/>
              <w:spacing w:line="350" w:lineRule="auto" w:before="47"/>
              <w:ind w:left="234" w:right="452"/>
              <w:rPr>
                <w:sz w:val="24"/>
              </w:rPr>
            </w:pPr>
            <w:r>
              <w:rPr>
                <w:sz w:val="24"/>
              </w:rPr>
              <w:t>Rango de valores de </w:t>
            </w:r>
            <w:r>
              <w:rPr>
                <w:i/>
                <w:sz w:val="24"/>
              </w:rPr>
              <w:t>C</w:t>
            </w:r>
            <w:r>
              <w:rPr>
                <w:i/>
                <w:position w:val="-2"/>
                <w:sz w:val="16"/>
              </w:rPr>
              <w:t>o </w:t>
            </w:r>
            <w:r>
              <w:rPr>
                <w:sz w:val="24"/>
              </w:rPr>
              <w:t>en porcentaje del peso del material cementante (Bamforth, 1995)</w:t>
            </w:r>
          </w:p>
        </w:tc>
        <w:tc>
          <w:tcPr>
            <w:tcW w:w="848" w:type="dxa"/>
          </w:tcPr>
          <w:p>
            <w:pPr>
              <w:pStyle w:val="TableParagraph"/>
              <w:spacing w:before="47"/>
              <w:ind w:left="-5" w:right="198"/>
              <w:jc w:val="right"/>
              <w:rPr>
                <w:sz w:val="24"/>
              </w:rPr>
            </w:pPr>
            <w:r>
              <w:rPr>
                <w:sz w:val="24"/>
              </w:rPr>
              <w:t>119</w:t>
            </w:r>
          </w:p>
        </w:tc>
      </w:tr>
      <w:tr>
        <w:trPr>
          <w:trHeight w:val="828" w:hRule="exact"/>
        </w:trPr>
        <w:tc>
          <w:tcPr>
            <w:tcW w:w="1492" w:type="dxa"/>
          </w:tcPr>
          <w:p>
            <w:pPr>
              <w:pStyle w:val="TableParagraph"/>
              <w:spacing w:before="55"/>
              <w:ind w:left="200"/>
              <w:rPr>
                <w:sz w:val="24"/>
              </w:rPr>
            </w:pPr>
            <w:r>
              <w:rPr>
                <w:sz w:val="24"/>
              </w:rPr>
              <w:t>Tabla 4.3</w:t>
            </w:r>
          </w:p>
        </w:tc>
        <w:tc>
          <w:tcPr>
            <w:tcW w:w="6490" w:type="dxa"/>
          </w:tcPr>
          <w:p>
            <w:pPr>
              <w:pStyle w:val="TableParagraph"/>
              <w:spacing w:line="360" w:lineRule="auto" w:before="55"/>
              <w:ind w:left="234" w:right="726"/>
              <w:rPr>
                <w:sz w:val="24"/>
              </w:rPr>
            </w:pPr>
            <w:r>
              <w:rPr>
                <w:sz w:val="24"/>
              </w:rPr>
              <w:t>Datos para el cálculo de la reducción del área de acero de refuerzo sujeto a corrosión</w:t>
            </w:r>
          </w:p>
        </w:tc>
        <w:tc>
          <w:tcPr>
            <w:tcW w:w="848" w:type="dxa"/>
          </w:tcPr>
          <w:p>
            <w:pPr>
              <w:pStyle w:val="TableParagraph"/>
              <w:spacing w:before="55"/>
              <w:ind w:left="-5" w:right="198"/>
              <w:jc w:val="right"/>
              <w:rPr>
                <w:sz w:val="24"/>
              </w:rPr>
            </w:pPr>
            <w:r>
              <w:rPr>
                <w:sz w:val="24"/>
              </w:rPr>
              <w:t>123</w:t>
            </w:r>
          </w:p>
        </w:tc>
      </w:tr>
      <w:tr>
        <w:trPr>
          <w:trHeight w:val="829" w:hRule="exact"/>
        </w:trPr>
        <w:tc>
          <w:tcPr>
            <w:tcW w:w="1492" w:type="dxa"/>
          </w:tcPr>
          <w:p>
            <w:pPr>
              <w:pStyle w:val="TableParagraph"/>
              <w:spacing w:before="55"/>
              <w:ind w:left="200"/>
              <w:rPr>
                <w:sz w:val="24"/>
              </w:rPr>
            </w:pPr>
            <w:r>
              <w:rPr>
                <w:sz w:val="24"/>
              </w:rPr>
              <w:t>Tabla 4.4</w:t>
            </w:r>
          </w:p>
        </w:tc>
        <w:tc>
          <w:tcPr>
            <w:tcW w:w="6490" w:type="dxa"/>
          </w:tcPr>
          <w:p>
            <w:pPr>
              <w:pStyle w:val="TableParagraph"/>
              <w:spacing w:line="362" w:lineRule="auto" w:before="55"/>
              <w:ind w:left="234" w:right="1285"/>
              <w:rPr>
                <w:sz w:val="24"/>
              </w:rPr>
            </w:pPr>
            <w:r>
              <w:rPr>
                <w:sz w:val="24"/>
              </w:rPr>
              <w:t>Datos para determinar el comportamiento esfuerzo- deformación del concreto y del acero de las riostras</w:t>
            </w:r>
          </w:p>
        </w:tc>
        <w:tc>
          <w:tcPr>
            <w:tcW w:w="848" w:type="dxa"/>
          </w:tcPr>
          <w:p>
            <w:pPr>
              <w:pStyle w:val="TableParagraph"/>
              <w:spacing w:before="55"/>
              <w:ind w:left="-5" w:right="198"/>
              <w:jc w:val="right"/>
              <w:rPr>
                <w:sz w:val="24"/>
              </w:rPr>
            </w:pPr>
            <w:r>
              <w:rPr>
                <w:sz w:val="24"/>
              </w:rPr>
              <w:t>126</w:t>
            </w:r>
          </w:p>
        </w:tc>
      </w:tr>
      <w:tr>
        <w:trPr>
          <w:trHeight w:val="414" w:hRule="exact"/>
        </w:trPr>
        <w:tc>
          <w:tcPr>
            <w:tcW w:w="1492" w:type="dxa"/>
          </w:tcPr>
          <w:p>
            <w:pPr>
              <w:pStyle w:val="TableParagraph"/>
              <w:spacing w:before="55"/>
              <w:ind w:left="200"/>
              <w:rPr>
                <w:sz w:val="24"/>
              </w:rPr>
            </w:pPr>
            <w:r>
              <w:rPr>
                <w:sz w:val="24"/>
              </w:rPr>
              <w:t>Tabla 4.5</w:t>
            </w:r>
          </w:p>
        </w:tc>
        <w:tc>
          <w:tcPr>
            <w:tcW w:w="6490" w:type="dxa"/>
          </w:tcPr>
          <w:p>
            <w:pPr>
              <w:pStyle w:val="TableParagraph"/>
              <w:spacing w:before="55"/>
              <w:ind w:left="234" w:right="244"/>
              <w:rPr>
                <w:sz w:val="24"/>
              </w:rPr>
            </w:pPr>
            <w:r>
              <w:rPr>
                <w:sz w:val="24"/>
              </w:rPr>
              <w:t>Momentos actuantes nominales en las riostras de un caballete</w:t>
            </w:r>
          </w:p>
        </w:tc>
        <w:tc>
          <w:tcPr>
            <w:tcW w:w="848" w:type="dxa"/>
          </w:tcPr>
          <w:p>
            <w:pPr>
              <w:pStyle w:val="TableParagraph"/>
              <w:spacing w:before="55"/>
              <w:ind w:left="-5" w:right="198"/>
              <w:jc w:val="right"/>
              <w:rPr>
                <w:sz w:val="24"/>
              </w:rPr>
            </w:pPr>
            <w:r>
              <w:rPr>
                <w:sz w:val="24"/>
              </w:rPr>
              <w:t>127</w:t>
            </w:r>
          </w:p>
        </w:tc>
      </w:tr>
      <w:tr>
        <w:trPr>
          <w:trHeight w:val="854" w:hRule="exact"/>
        </w:trPr>
        <w:tc>
          <w:tcPr>
            <w:tcW w:w="1492" w:type="dxa"/>
          </w:tcPr>
          <w:p>
            <w:pPr>
              <w:pStyle w:val="TableParagraph"/>
              <w:spacing w:before="56"/>
              <w:ind w:left="200"/>
              <w:rPr>
                <w:sz w:val="24"/>
              </w:rPr>
            </w:pPr>
            <w:r>
              <w:rPr>
                <w:sz w:val="24"/>
              </w:rPr>
              <w:t>Tabla 4.6</w:t>
            </w:r>
          </w:p>
        </w:tc>
        <w:tc>
          <w:tcPr>
            <w:tcW w:w="6490" w:type="dxa"/>
          </w:tcPr>
          <w:p>
            <w:pPr>
              <w:pStyle w:val="TableParagraph"/>
              <w:spacing w:line="345" w:lineRule="auto" w:before="46"/>
              <w:ind w:left="234" w:right="452"/>
              <w:rPr>
                <w:sz w:val="24"/>
              </w:rPr>
            </w:pPr>
            <w:r>
              <w:rPr>
                <w:sz w:val="24"/>
              </w:rPr>
              <w:t>Media (</w:t>
            </w:r>
            <w:r>
              <w:rPr>
                <w:rFonts w:ascii="Symbol" w:hAnsi="Symbol"/>
                <w:i/>
                <w:sz w:val="25"/>
              </w:rPr>
              <w:t></w:t>
            </w:r>
            <w:r>
              <w:rPr>
                <w:sz w:val="24"/>
              </w:rPr>
              <w:t>) y coeficiente de variación (</w:t>
            </w:r>
            <w:r>
              <w:rPr>
                <w:i/>
                <w:sz w:val="24"/>
              </w:rPr>
              <w:t>V</w:t>
            </w:r>
            <w:r>
              <w:rPr>
                <w:i/>
                <w:position w:val="-2"/>
                <w:sz w:val="16"/>
              </w:rPr>
              <w:t>D</w:t>
            </w:r>
            <w:r>
              <w:rPr>
                <w:sz w:val="24"/>
              </w:rPr>
              <w:t>) de las variables aleatorias con comportamiento normal</w:t>
            </w:r>
          </w:p>
        </w:tc>
        <w:tc>
          <w:tcPr>
            <w:tcW w:w="848" w:type="dxa"/>
          </w:tcPr>
          <w:p>
            <w:pPr>
              <w:pStyle w:val="TableParagraph"/>
              <w:spacing w:before="56"/>
              <w:ind w:left="-5" w:right="198"/>
              <w:jc w:val="right"/>
              <w:rPr>
                <w:sz w:val="24"/>
              </w:rPr>
            </w:pPr>
            <w:r>
              <w:rPr>
                <w:sz w:val="24"/>
              </w:rPr>
              <w:t>128</w:t>
            </w:r>
          </w:p>
        </w:tc>
      </w:tr>
      <w:tr>
        <w:trPr>
          <w:trHeight w:val="740" w:hRule="exact"/>
        </w:trPr>
        <w:tc>
          <w:tcPr>
            <w:tcW w:w="1492" w:type="dxa"/>
          </w:tcPr>
          <w:p>
            <w:pPr>
              <w:pStyle w:val="TableParagraph"/>
              <w:spacing w:before="56"/>
              <w:ind w:left="200"/>
              <w:rPr>
                <w:sz w:val="24"/>
              </w:rPr>
            </w:pPr>
            <w:r>
              <w:rPr>
                <w:sz w:val="24"/>
              </w:rPr>
              <w:t>Tabla c.1.a</w:t>
            </w:r>
          </w:p>
        </w:tc>
        <w:tc>
          <w:tcPr>
            <w:tcW w:w="6490" w:type="dxa"/>
          </w:tcPr>
          <w:p>
            <w:pPr>
              <w:pStyle w:val="TableParagraph"/>
              <w:spacing w:before="56"/>
              <w:ind w:left="234" w:right="452"/>
              <w:rPr>
                <w:sz w:val="24"/>
              </w:rPr>
            </w:pPr>
            <w:r>
              <w:rPr>
                <w:sz w:val="24"/>
              </w:rPr>
              <w:t>Pasos de deterioro del modelo desarrollado en el presente</w:t>
            </w:r>
          </w:p>
          <w:p>
            <w:pPr>
              <w:pStyle w:val="TableParagraph"/>
              <w:spacing w:before="136"/>
              <w:ind w:left="234" w:right="452"/>
              <w:rPr>
                <w:sz w:val="24"/>
              </w:rPr>
            </w:pPr>
            <w:r>
              <w:rPr>
                <w:sz w:val="24"/>
              </w:rPr>
              <w:t>trabajo</w:t>
            </w:r>
          </w:p>
        </w:tc>
        <w:tc>
          <w:tcPr>
            <w:tcW w:w="848" w:type="dxa"/>
          </w:tcPr>
          <w:p>
            <w:pPr>
              <w:pStyle w:val="TableParagraph"/>
              <w:spacing w:before="56"/>
              <w:ind w:left="-5" w:right="198"/>
              <w:jc w:val="right"/>
              <w:rPr>
                <w:sz w:val="24"/>
              </w:rPr>
            </w:pPr>
            <w:r>
              <w:rPr>
                <w:sz w:val="24"/>
              </w:rPr>
              <w:t>144</w:t>
            </w:r>
          </w:p>
        </w:tc>
      </w:tr>
    </w:tbl>
    <w:p>
      <w:pPr>
        <w:spacing w:after="0"/>
        <w:jc w:val="right"/>
        <w:rPr>
          <w:sz w:val="24"/>
        </w:rPr>
        <w:sectPr>
          <w:pgSz w:w="12240" w:h="15840"/>
          <w:pgMar w:header="0" w:footer="975" w:top="1440" w:bottom="1160" w:left="1600" w:right="1600"/>
        </w:sect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8"/>
        <w:gridCol w:w="6408"/>
        <w:gridCol w:w="924"/>
      </w:tblGrid>
      <w:tr>
        <w:trPr>
          <w:trHeight w:val="328" w:hRule="exact"/>
        </w:trPr>
        <w:tc>
          <w:tcPr>
            <w:tcW w:w="1498" w:type="dxa"/>
          </w:tcPr>
          <w:p>
            <w:pPr/>
          </w:p>
        </w:tc>
        <w:tc>
          <w:tcPr>
            <w:tcW w:w="6408" w:type="dxa"/>
          </w:tcPr>
          <w:p>
            <w:pPr/>
          </w:p>
        </w:tc>
        <w:tc>
          <w:tcPr>
            <w:tcW w:w="924" w:type="dxa"/>
          </w:tcPr>
          <w:p>
            <w:pPr>
              <w:pStyle w:val="TableParagraph"/>
              <w:spacing w:line="245" w:lineRule="exact"/>
              <w:ind w:right="200"/>
              <w:jc w:val="right"/>
              <w:rPr>
                <w:sz w:val="24"/>
              </w:rPr>
            </w:pPr>
            <w:r>
              <w:rPr>
                <w:sz w:val="24"/>
              </w:rPr>
              <w:t>Página</w:t>
            </w:r>
          </w:p>
        </w:tc>
      </w:tr>
      <w:tr>
        <w:trPr>
          <w:trHeight w:val="828" w:hRule="exact"/>
        </w:trPr>
        <w:tc>
          <w:tcPr>
            <w:tcW w:w="1498" w:type="dxa"/>
          </w:tcPr>
          <w:p>
            <w:pPr>
              <w:pStyle w:val="TableParagraph"/>
              <w:spacing w:before="57"/>
              <w:ind w:left="200"/>
              <w:rPr>
                <w:sz w:val="24"/>
              </w:rPr>
            </w:pPr>
            <w:r>
              <w:rPr>
                <w:sz w:val="24"/>
              </w:rPr>
              <w:t>Tabla c.1.b</w:t>
            </w:r>
          </w:p>
        </w:tc>
        <w:tc>
          <w:tcPr>
            <w:tcW w:w="6408" w:type="dxa"/>
          </w:tcPr>
          <w:p>
            <w:pPr>
              <w:pStyle w:val="TableParagraph"/>
              <w:spacing w:line="360" w:lineRule="auto" w:before="57"/>
              <w:ind w:left="227" w:right="343"/>
              <w:rPr>
                <w:sz w:val="24"/>
              </w:rPr>
            </w:pPr>
            <w:r>
              <w:rPr>
                <w:sz w:val="24"/>
              </w:rPr>
              <w:t>Pasos de deterioro del modelo desarrollado en el presente trabajo</w:t>
            </w:r>
          </w:p>
        </w:tc>
        <w:tc>
          <w:tcPr>
            <w:tcW w:w="924" w:type="dxa"/>
          </w:tcPr>
          <w:p>
            <w:pPr>
              <w:pStyle w:val="TableParagraph"/>
              <w:spacing w:before="57"/>
              <w:ind w:right="198"/>
              <w:jc w:val="right"/>
              <w:rPr>
                <w:sz w:val="24"/>
              </w:rPr>
            </w:pPr>
            <w:r>
              <w:rPr>
                <w:sz w:val="24"/>
              </w:rPr>
              <w:t>145</w:t>
            </w:r>
          </w:p>
        </w:tc>
      </w:tr>
      <w:tr>
        <w:trPr>
          <w:trHeight w:val="828" w:hRule="exact"/>
        </w:trPr>
        <w:tc>
          <w:tcPr>
            <w:tcW w:w="1498" w:type="dxa"/>
          </w:tcPr>
          <w:p>
            <w:pPr>
              <w:pStyle w:val="TableParagraph"/>
              <w:spacing w:before="56"/>
              <w:ind w:left="200"/>
              <w:rPr>
                <w:sz w:val="24"/>
              </w:rPr>
            </w:pPr>
            <w:r>
              <w:rPr>
                <w:sz w:val="24"/>
              </w:rPr>
              <w:t>Tabla A.1</w:t>
            </w:r>
          </w:p>
        </w:tc>
        <w:tc>
          <w:tcPr>
            <w:tcW w:w="6408" w:type="dxa"/>
          </w:tcPr>
          <w:p>
            <w:pPr>
              <w:pStyle w:val="TableParagraph"/>
              <w:spacing w:line="360" w:lineRule="auto" w:before="56"/>
              <w:ind w:left="227" w:right="343"/>
              <w:rPr>
                <w:sz w:val="24"/>
              </w:rPr>
            </w:pPr>
            <w:r>
              <w:rPr>
                <w:sz w:val="24"/>
              </w:rPr>
              <w:t>Puntos porcentuales del extremo superior para </w:t>
            </w:r>
            <w:r>
              <w:rPr>
                <w:i/>
                <w:sz w:val="24"/>
              </w:rPr>
              <w:t>D </w:t>
            </w:r>
            <w:r>
              <w:rPr>
                <w:sz w:val="24"/>
              </w:rPr>
              <w:t>modificada (Scheaffer y McClave, 1993)</w:t>
            </w:r>
          </w:p>
        </w:tc>
        <w:tc>
          <w:tcPr>
            <w:tcW w:w="924" w:type="dxa"/>
          </w:tcPr>
          <w:p>
            <w:pPr>
              <w:pStyle w:val="TableParagraph"/>
              <w:spacing w:before="56"/>
              <w:ind w:right="198"/>
              <w:jc w:val="right"/>
              <w:rPr>
                <w:sz w:val="24"/>
              </w:rPr>
            </w:pPr>
            <w:r>
              <w:rPr>
                <w:sz w:val="24"/>
              </w:rPr>
              <w:t>160</w:t>
            </w:r>
          </w:p>
        </w:tc>
      </w:tr>
      <w:tr>
        <w:trPr>
          <w:trHeight w:val="414" w:hRule="exact"/>
        </w:trPr>
        <w:tc>
          <w:tcPr>
            <w:tcW w:w="1498" w:type="dxa"/>
          </w:tcPr>
          <w:p>
            <w:pPr>
              <w:pStyle w:val="TableParagraph"/>
              <w:spacing w:before="56"/>
              <w:ind w:left="200"/>
              <w:rPr>
                <w:sz w:val="24"/>
              </w:rPr>
            </w:pPr>
            <w:r>
              <w:rPr>
                <w:sz w:val="24"/>
              </w:rPr>
              <w:t>Tabla C.1</w:t>
            </w:r>
          </w:p>
        </w:tc>
        <w:tc>
          <w:tcPr>
            <w:tcW w:w="6408" w:type="dxa"/>
          </w:tcPr>
          <w:p>
            <w:pPr>
              <w:pStyle w:val="TableParagraph"/>
              <w:spacing w:before="56"/>
              <w:ind w:left="227" w:right="343"/>
              <w:rPr>
                <w:sz w:val="24"/>
              </w:rPr>
            </w:pPr>
            <w:r>
              <w:rPr>
                <w:sz w:val="24"/>
              </w:rPr>
              <w:t>Áreas bajo la curva normal estándar</w:t>
            </w:r>
          </w:p>
        </w:tc>
        <w:tc>
          <w:tcPr>
            <w:tcW w:w="924" w:type="dxa"/>
          </w:tcPr>
          <w:p>
            <w:pPr>
              <w:pStyle w:val="TableParagraph"/>
              <w:spacing w:before="56"/>
              <w:ind w:right="198"/>
              <w:jc w:val="right"/>
              <w:rPr>
                <w:sz w:val="24"/>
              </w:rPr>
            </w:pPr>
            <w:r>
              <w:rPr>
                <w:sz w:val="24"/>
              </w:rPr>
              <w:t>163</w:t>
            </w:r>
          </w:p>
        </w:tc>
      </w:tr>
      <w:tr>
        <w:trPr>
          <w:trHeight w:val="836" w:hRule="exact"/>
        </w:trPr>
        <w:tc>
          <w:tcPr>
            <w:tcW w:w="1498" w:type="dxa"/>
          </w:tcPr>
          <w:p>
            <w:pPr>
              <w:pStyle w:val="TableParagraph"/>
              <w:spacing w:before="55"/>
              <w:ind w:left="200"/>
              <w:rPr>
                <w:sz w:val="24"/>
              </w:rPr>
            </w:pPr>
            <w:r>
              <w:rPr>
                <w:sz w:val="24"/>
              </w:rPr>
              <w:t>Tabla D.1</w:t>
            </w:r>
          </w:p>
        </w:tc>
        <w:tc>
          <w:tcPr>
            <w:tcW w:w="6408" w:type="dxa"/>
          </w:tcPr>
          <w:p>
            <w:pPr>
              <w:pStyle w:val="TableParagraph"/>
              <w:spacing w:line="360" w:lineRule="auto" w:before="55"/>
              <w:ind w:left="227" w:right="557"/>
              <w:rPr>
                <w:sz w:val="24"/>
              </w:rPr>
            </w:pPr>
            <w:r>
              <w:rPr>
                <w:sz w:val="24"/>
              </w:rPr>
              <w:t>Riesgo de corrosión de la barra de acero con relación a los rangos de </w:t>
            </w:r>
            <w:r>
              <w:rPr>
                <w:i/>
                <w:sz w:val="24"/>
              </w:rPr>
              <w:t>C</w:t>
            </w:r>
            <w:r>
              <w:rPr>
                <w:i/>
                <w:position w:val="-2"/>
                <w:sz w:val="16"/>
              </w:rPr>
              <w:t>cr </w:t>
            </w:r>
            <w:r>
              <w:rPr>
                <w:sz w:val="24"/>
              </w:rPr>
              <w:t>(Bamforth, 1995)</w:t>
            </w:r>
          </w:p>
        </w:tc>
        <w:tc>
          <w:tcPr>
            <w:tcW w:w="924" w:type="dxa"/>
          </w:tcPr>
          <w:p>
            <w:pPr>
              <w:pStyle w:val="TableParagraph"/>
              <w:spacing w:before="55"/>
              <w:ind w:right="198"/>
              <w:jc w:val="right"/>
              <w:rPr>
                <w:sz w:val="24"/>
              </w:rPr>
            </w:pPr>
            <w:r>
              <w:rPr>
                <w:sz w:val="24"/>
              </w:rPr>
              <w:t>168</w:t>
            </w:r>
          </w:p>
        </w:tc>
      </w:tr>
      <w:tr>
        <w:trPr>
          <w:trHeight w:val="821" w:hRule="exact"/>
        </w:trPr>
        <w:tc>
          <w:tcPr>
            <w:tcW w:w="1498" w:type="dxa"/>
          </w:tcPr>
          <w:p>
            <w:pPr>
              <w:pStyle w:val="TableParagraph"/>
              <w:spacing w:before="47"/>
              <w:ind w:left="200"/>
              <w:rPr>
                <w:sz w:val="24"/>
              </w:rPr>
            </w:pPr>
            <w:r>
              <w:rPr>
                <w:sz w:val="24"/>
              </w:rPr>
              <w:t>Tabla D.2</w:t>
            </w:r>
          </w:p>
        </w:tc>
        <w:tc>
          <w:tcPr>
            <w:tcW w:w="6408" w:type="dxa"/>
          </w:tcPr>
          <w:p>
            <w:pPr>
              <w:pStyle w:val="TableParagraph"/>
              <w:spacing w:line="350" w:lineRule="auto" w:before="47"/>
              <w:ind w:left="227" w:right="343"/>
              <w:rPr>
                <w:sz w:val="24"/>
              </w:rPr>
            </w:pPr>
            <w:r>
              <w:rPr>
                <w:sz w:val="24"/>
              </w:rPr>
              <w:t>Rango de valores de </w:t>
            </w:r>
            <w:r>
              <w:rPr>
                <w:i/>
                <w:sz w:val="24"/>
              </w:rPr>
              <w:t>C</w:t>
            </w:r>
            <w:r>
              <w:rPr>
                <w:i/>
                <w:position w:val="-2"/>
                <w:sz w:val="16"/>
              </w:rPr>
              <w:t>s </w:t>
            </w:r>
            <w:r>
              <w:rPr>
                <w:sz w:val="24"/>
              </w:rPr>
              <w:t>en porcentaje del peso del material cementante (Bamforth, 1995)</w:t>
            </w:r>
          </w:p>
        </w:tc>
        <w:tc>
          <w:tcPr>
            <w:tcW w:w="924" w:type="dxa"/>
          </w:tcPr>
          <w:p>
            <w:pPr>
              <w:pStyle w:val="TableParagraph"/>
              <w:spacing w:before="47"/>
              <w:ind w:right="198"/>
              <w:jc w:val="right"/>
              <w:rPr>
                <w:sz w:val="24"/>
              </w:rPr>
            </w:pPr>
            <w:r>
              <w:rPr>
                <w:sz w:val="24"/>
              </w:rPr>
              <w:t>168</w:t>
            </w:r>
          </w:p>
        </w:tc>
      </w:tr>
      <w:tr>
        <w:trPr>
          <w:trHeight w:val="414" w:hRule="exact"/>
        </w:trPr>
        <w:tc>
          <w:tcPr>
            <w:tcW w:w="1498" w:type="dxa"/>
          </w:tcPr>
          <w:p>
            <w:pPr>
              <w:pStyle w:val="TableParagraph"/>
              <w:spacing w:before="55"/>
              <w:ind w:left="200"/>
              <w:rPr>
                <w:sz w:val="24"/>
              </w:rPr>
            </w:pPr>
            <w:r>
              <w:rPr>
                <w:sz w:val="24"/>
              </w:rPr>
              <w:t>Tabla D.3</w:t>
            </w:r>
          </w:p>
        </w:tc>
        <w:tc>
          <w:tcPr>
            <w:tcW w:w="6408" w:type="dxa"/>
          </w:tcPr>
          <w:p>
            <w:pPr>
              <w:pStyle w:val="TableParagraph"/>
              <w:spacing w:before="55"/>
              <w:ind w:left="227" w:right="343"/>
              <w:rPr>
                <w:i/>
                <w:sz w:val="24"/>
              </w:rPr>
            </w:pPr>
            <w:r>
              <w:rPr>
                <w:i/>
                <w:sz w:val="24"/>
              </w:rPr>
              <w:t>Valores de la función de error para la segunda ley de Fick</w:t>
            </w:r>
          </w:p>
        </w:tc>
        <w:tc>
          <w:tcPr>
            <w:tcW w:w="924" w:type="dxa"/>
          </w:tcPr>
          <w:p>
            <w:pPr>
              <w:pStyle w:val="TableParagraph"/>
              <w:spacing w:before="55"/>
              <w:ind w:right="198"/>
              <w:jc w:val="right"/>
              <w:rPr>
                <w:sz w:val="24"/>
              </w:rPr>
            </w:pPr>
            <w:r>
              <w:rPr>
                <w:sz w:val="24"/>
              </w:rPr>
              <w:t>169</w:t>
            </w:r>
          </w:p>
        </w:tc>
      </w:tr>
      <w:tr>
        <w:trPr>
          <w:trHeight w:val="769" w:hRule="exact"/>
        </w:trPr>
        <w:tc>
          <w:tcPr>
            <w:tcW w:w="1498" w:type="dxa"/>
          </w:tcPr>
          <w:p>
            <w:pPr>
              <w:pStyle w:val="TableParagraph"/>
              <w:spacing w:before="56"/>
              <w:ind w:left="200"/>
              <w:rPr>
                <w:sz w:val="24"/>
              </w:rPr>
            </w:pPr>
            <w:r>
              <w:rPr>
                <w:sz w:val="24"/>
              </w:rPr>
              <w:t>Tabla D.4</w:t>
            </w:r>
          </w:p>
        </w:tc>
        <w:tc>
          <w:tcPr>
            <w:tcW w:w="6408" w:type="dxa"/>
          </w:tcPr>
          <w:p>
            <w:pPr>
              <w:pStyle w:val="TableParagraph"/>
              <w:spacing w:before="46"/>
              <w:ind w:left="227" w:right="343"/>
              <w:rPr>
                <w:sz w:val="24"/>
              </w:rPr>
            </w:pPr>
            <w:r>
              <w:rPr>
                <w:sz w:val="24"/>
              </w:rPr>
              <w:t>Media (</w:t>
            </w:r>
            <w:r>
              <w:rPr>
                <w:rFonts w:ascii="Symbol" w:hAnsi="Symbol"/>
                <w:i/>
                <w:sz w:val="25"/>
              </w:rPr>
              <w:t></w:t>
            </w:r>
            <w:r>
              <w:rPr>
                <w:sz w:val="24"/>
              </w:rPr>
              <w:t>) y coeficiente de variación (</w:t>
            </w:r>
            <w:r>
              <w:rPr>
                <w:i/>
                <w:sz w:val="24"/>
              </w:rPr>
              <w:t>V</w:t>
            </w:r>
            <w:r>
              <w:rPr>
                <w:i/>
                <w:position w:val="-2"/>
                <w:sz w:val="16"/>
              </w:rPr>
              <w:t>D</w:t>
            </w:r>
            <w:r>
              <w:rPr>
                <w:sz w:val="24"/>
              </w:rPr>
              <w:t>) de las variables</w:t>
            </w:r>
          </w:p>
          <w:p>
            <w:pPr>
              <w:pStyle w:val="TableParagraph"/>
              <w:spacing w:before="136"/>
              <w:ind w:left="227" w:right="343"/>
              <w:rPr>
                <w:sz w:val="24"/>
              </w:rPr>
            </w:pPr>
            <w:r>
              <w:rPr>
                <w:sz w:val="24"/>
              </w:rPr>
              <w:t>aleatorias con comportamiento normal</w:t>
            </w:r>
          </w:p>
        </w:tc>
        <w:tc>
          <w:tcPr>
            <w:tcW w:w="924" w:type="dxa"/>
          </w:tcPr>
          <w:p>
            <w:pPr>
              <w:pStyle w:val="TableParagraph"/>
              <w:spacing w:before="56"/>
              <w:ind w:right="198"/>
              <w:jc w:val="right"/>
              <w:rPr>
                <w:sz w:val="24"/>
              </w:rPr>
            </w:pPr>
            <w:r>
              <w:rPr>
                <w:sz w:val="24"/>
              </w:rPr>
              <w:t>178</w:t>
            </w:r>
          </w:p>
        </w:tc>
      </w:tr>
    </w:tbl>
    <w:p>
      <w:pPr>
        <w:spacing w:after="0"/>
        <w:jc w:val="right"/>
        <w:rPr>
          <w:sz w:val="24"/>
        </w:rPr>
        <w:sectPr>
          <w:pgSz w:w="12240" w:h="15840"/>
          <w:pgMar w:header="0" w:footer="975" w:top="1440" w:bottom="1160" w:left="1600" w:right="1600"/>
        </w:sectPr>
      </w:pPr>
    </w:p>
    <w:p>
      <w:pPr>
        <w:pStyle w:val="Heading1"/>
      </w:pPr>
      <w:bookmarkStart w:name="tesis_definitivo_modificado_170911" w:id="3"/>
      <w:bookmarkEnd w:id="3"/>
      <w:r>
        <w:rPr>
          <w:b w:val="0"/>
        </w:rPr>
      </w:r>
      <w:r>
        <w:rPr/>
        <w:t>INTRODUCCIÓN</w:t>
      </w:r>
    </w:p>
    <w:p>
      <w:pPr>
        <w:pStyle w:val="BodyText"/>
        <w:rPr>
          <w:b/>
          <w:sz w:val="20"/>
        </w:rPr>
      </w:pPr>
    </w:p>
    <w:p>
      <w:pPr>
        <w:pStyle w:val="BodyText"/>
        <w:spacing w:before="7"/>
        <w:rPr>
          <w:b/>
          <w:sz w:val="21"/>
        </w:rPr>
      </w:pPr>
    </w:p>
    <w:p>
      <w:pPr>
        <w:spacing w:before="69"/>
        <w:ind w:left="102" w:right="120" w:firstLine="0"/>
        <w:jc w:val="left"/>
        <w:rPr>
          <w:i/>
          <w:sz w:val="24"/>
        </w:rPr>
      </w:pPr>
      <w:r>
        <w:rPr>
          <w:i/>
          <w:sz w:val="24"/>
          <w:u w:val="single"/>
        </w:rPr>
        <w:t>Justificación</w:t>
      </w:r>
    </w:p>
    <w:p>
      <w:pPr>
        <w:pStyle w:val="BodyText"/>
        <w:spacing w:before="11"/>
        <w:rPr>
          <w:i/>
          <w:sz w:val="17"/>
        </w:rPr>
      </w:pPr>
    </w:p>
    <w:p>
      <w:pPr>
        <w:pStyle w:val="BodyText"/>
        <w:spacing w:before="69"/>
        <w:ind w:left="102" w:right="117" w:firstLine="707"/>
        <w:jc w:val="both"/>
      </w:pPr>
      <w:r>
        <w:rPr/>
        <w:t>Durante muchos años, diseñadores y constructores consideraron que las construcciones hechas con concreto reforzado tendrían una vida ilimitada, por lo que, estuvieron interesados únicamente en las características asociadas con la resistencia mecánica del material (Solís et al., 2005).</w:t>
      </w:r>
    </w:p>
    <w:p>
      <w:pPr>
        <w:pStyle w:val="BodyText"/>
      </w:pPr>
    </w:p>
    <w:p>
      <w:pPr>
        <w:pStyle w:val="BodyText"/>
        <w:ind w:left="102" w:right="116" w:firstLine="707"/>
        <w:jc w:val="both"/>
      </w:pPr>
      <w:r>
        <w:rPr/>
        <w:t>Actualmente, el problema que más les preocupa es la falta de capacidad de una estructura para resistir o soportar la acción del intemperismo, el ataque químico, la abrasión o cualquier otro proceso de deterioro, que involucra el mantenimiento, la calidad y las características de servicio de los elementos y/o de la estructura, cuando están expuestos a procesos relacionados con su posible degradación, es decir, su durabilidad (Malhotra, 1991).</w:t>
      </w:r>
    </w:p>
    <w:p>
      <w:pPr>
        <w:pStyle w:val="BodyText"/>
      </w:pPr>
    </w:p>
    <w:p>
      <w:pPr>
        <w:pStyle w:val="BodyText"/>
        <w:ind w:left="102" w:right="116" w:firstLine="707"/>
        <w:jc w:val="both"/>
      </w:pPr>
      <w:r>
        <w:rPr/>
        <w:t>El deterioro de las estructuras de concreto reforzado debido a la corrosión del acero por efecto de la exposición a las condiciones ambientales y a la falta de previsión para mitigarlo, es una de las principales causas de la disminución de su durabilidad el cual, ha llegado a ser uno de los problemas más costosos en la infraestructura de cualquier nación.</w:t>
      </w:r>
    </w:p>
    <w:p>
      <w:pPr>
        <w:pStyle w:val="BodyText"/>
      </w:pPr>
    </w:p>
    <w:p>
      <w:pPr>
        <w:pStyle w:val="BodyText"/>
        <w:ind w:left="102" w:right="116" w:firstLine="707"/>
        <w:jc w:val="both"/>
      </w:pPr>
      <w:r>
        <w:rPr/>
        <w:t>En los EE. UU. se ha evaluado que el 50% de un total de 575,000 puentes tiene alguna afectación por corrosión y que de este porcentaje el 40% ya se reporta con deficiencias estructurales. Los costos totales de reparación ascienden a más de $50 billones de dólares americanos. Situaciones similares se han reportado en otros países como, Brasil, Canadá y Reino Unido (Carrión et al., 1999).</w:t>
      </w:r>
    </w:p>
    <w:p>
      <w:pPr>
        <w:pStyle w:val="BodyText"/>
      </w:pPr>
    </w:p>
    <w:p>
      <w:pPr>
        <w:pStyle w:val="BodyText"/>
        <w:ind w:left="102" w:right="112" w:firstLine="707"/>
        <w:jc w:val="both"/>
      </w:pPr>
      <w:r>
        <w:rPr/>
        <w:t>En la región del Golfo de México existen zonas como Tampico, Coatzacoalcos y Campeche, consideradas como algunas de las más agresivas del mundo en términos de corrosión ambiental. Datos preliminares del “Plan Nacional de Evaluación y Diagnóstico de Daños Inducidos por Corrosión en Puentes Carreteros de México”, indican que aproximadamente el 7% de los puentes de la Infraestructura de Carreteras y Autopistas Federales presentan daño por corrosión (Martínez y Torres, 2002).</w:t>
      </w:r>
    </w:p>
    <w:p>
      <w:pPr>
        <w:pStyle w:val="BodyText"/>
      </w:pPr>
    </w:p>
    <w:p>
      <w:pPr>
        <w:pStyle w:val="BodyText"/>
        <w:ind w:left="102" w:right="119" w:firstLine="707"/>
        <w:jc w:val="both"/>
      </w:pPr>
      <w:r>
        <w:rPr/>
        <w:t>En ambientes marinos, urbanos, rurales o industriales, los agentes agresores como los cloruros, sulfatos y la humedad, penetran a través de la red de poros del concreto produciendo la corrosión del acero de refuerzo. La corrosión en el acero, es un proceso electrolítico natural en el cual la energía ganada por la conversión del hierro en acero es liberada en forma de corriente directa.</w:t>
      </w:r>
    </w:p>
    <w:p>
      <w:pPr>
        <w:pStyle w:val="BodyText"/>
      </w:pPr>
    </w:p>
    <w:p>
      <w:pPr>
        <w:pStyle w:val="BodyText"/>
        <w:ind w:left="102" w:right="117" w:firstLine="707"/>
        <w:jc w:val="both"/>
      </w:pPr>
      <w:r>
        <w:rPr/>
        <w:t>La combinación de los iones de hierro con el electrolito en el ánodo produce corrosión y forman productos de herrumbre u óxidos, que pueden llegar a ocupar hasta siete veces más volumen que el acero original. En estructuras de concreto reforzado, el  electrolito es cloruro en</w:t>
      </w:r>
      <w:r>
        <w:rPr>
          <w:spacing w:val="-6"/>
        </w:rPr>
        <w:t> </w:t>
      </w:r>
      <w:r>
        <w:rPr/>
        <w:t>agua.</w:t>
      </w:r>
    </w:p>
    <w:p>
      <w:pPr>
        <w:spacing w:after="0"/>
        <w:jc w:val="both"/>
        <w:sectPr>
          <w:footerReference w:type="default" r:id="rId11"/>
          <w:pgSz w:w="12240" w:h="15840"/>
          <w:pgMar w:footer="1035" w:header="0" w:top="1360" w:bottom="1220" w:left="1600" w:right="1580"/>
          <w:pgNumType w:start="1"/>
        </w:sectPr>
      </w:pPr>
    </w:p>
    <w:p>
      <w:pPr>
        <w:pStyle w:val="BodyText"/>
        <w:spacing w:before="48"/>
        <w:ind w:left="102" w:right="116" w:firstLine="707"/>
        <w:jc w:val="both"/>
      </w:pPr>
      <w:r>
        <w:rPr/>
        <w:t>Cuando el acero se corroe, se reduce su sección transversal, </w:t>
      </w:r>
      <w:r>
        <w:rPr>
          <w:spacing w:val="-3"/>
        </w:rPr>
        <w:t>ya </w:t>
      </w:r>
      <w:r>
        <w:rPr/>
        <w:t>que el hierro contenido en el acero reacciona con el oxígeno presente y forma una capa de productos de corrosión en el perímetro de la barra. Al aumentar el volumen ocupado por los productos, se originan presiones contra el concreto que rodea al acero, propiciando la formación de grietas y desprendimientos del recubrimiento de concreto. Estas grietas y/o desprendimientos disminuyen el anclaje del acero, que aunado a la pérdida del área transversal del acero de refuerzo, modifican la rigidez del elemento o elementos estructurales y potencialmente disminuyen su resistencia produciendo con el tiempo un deterioro progresivo de los materiales afectando a las estructuras, lo que reduce de manera significativa su durabilidad (Torres y Martínez,</w:t>
      </w:r>
      <w:r>
        <w:rPr>
          <w:spacing w:val="-9"/>
        </w:rPr>
        <w:t> </w:t>
      </w:r>
      <w:r>
        <w:rPr/>
        <w:t>2001).</w:t>
      </w:r>
    </w:p>
    <w:p>
      <w:pPr>
        <w:pStyle w:val="BodyText"/>
      </w:pPr>
    </w:p>
    <w:p>
      <w:pPr>
        <w:pStyle w:val="BodyText"/>
        <w:ind w:left="102" w:right="119" w:firstLine="707"/>
        <w:jc w:val="both"/>
      </w:pPr>
      <w:r>
        <w:rPr/>
        <w:t>En los últimos años, el estudio de la durabilidad de las estructuras de concreto reforzado y presforzado ha evolucionado, gracias al mayor conocimiento de  los mecanismos de transporte de líquidos y gases agresivos en el concreto, que hacen posible asociarlos con modelos matemáticos que expresan cuantitativamente esos mecanismos y permiten evaluar la vida útil de una estructura, es decir, el periodo de tiempo durante el cual la estructura es capaz de desempeñar las funciones para las cuales fue proyectada,  expresada en años y no en criterios subjetivos del tipo “más o menos adecuada” para un cierto grado de exposición (Helene,</w:t>
      </w:r>
      <w:r>
        <w:rPr>
          <w:spacing w:val="-10"/>
        </w:rPr>
        <w:t> </w:t>
      </w:r>
      <w:r>
        <w:rPr/>
        <w:t>1997a).</w:t>
      </w:r>
    </w:p>
    <w:p>
      <w:pPr>
        <w:pStyle w:val="BodyText"/>
      </w:pPr>
    </w:p>
    <w:p>
      <w:pPr>
        <w:pStyle w:val="BodyText"/>
        <w:ind w:left="102" w:right="118" w:firstLine="707"/>
        <w:jc w:val="both"/>
      </w:pPr>
      <w:r>
        <w:rPr/>
        <w:t>Para lo anterior, se requiriere identificar y cuantificar los posibles factores de daño: intrínsecos (como los referidos a la propia estructura y los inherentes a los materiales que la conforman) y extrínsecos (como los debidos a las condiciones climáticas, las acciones de los medios de contacto y los efectos de las condiciones de servicio), a fin de evaluar el riesgo que presentan y adoptar las medidas preventivas que procedan para garantizar la durabilidad de la estructura (Mena,</w:t>
      </w:r>
      <w:r>
        <w:rPr>
          <w:spacing w:val="-7"/>
        </w:rPr>
        <w:t> </w:t>
      </w:r>
      <w:r>
        <w:rPr/>
        <w:t>2005).</w:t>
      </w:r>
    </w:p>
    <w:p>
      <w:pPr>
        <w:pStyle w:val="BodyText"/>
      </w:pPr>
    </w:p>
    <w:p>
      <w:pPr>
        <w:pStyle w:val="BodyText"/>
        <w:ind w:left="102" w:right="112" w:firstLine="707"/>
        <w:jc w:val="both"/>
      </w:pPr>
      <w:r>
        <w:rPr/>
        <w:t>Mediante el empleo de técnicas de predicción, es posible manejar de una manera más adecuada, los datos parciales de una estructura con los que es posible contar y completarlos con técnicas de simulación, como las de Montecarlo. Es así como, el análisis de riesgo y confiabilidad estructural resulta una herramienta útil, que permite considerar dentro del diseño de estructuras de concreto reforzado, además del diseño por resistencia, aspectos de durabilidad que involucren las medidas necesarias para prevenir su deterioro acelerado ante los efectos ambientales, dado un grado de exposición al peligro y vulnerabilidad.</w:t>
      </w:r>
    </w:p>
    <w:p>
      <w:pPr>
        <w:pStyle w:val="BodyText"/>
      </w:pPr>
    </w:p>
    <w:p>
      <w:pPr>
        <w:pStyle w:val="BodyText"/>
        <w:ind w:left="102" w:right="116" w:firstLine="707"/>
        <w:jc w:val="both"/>
      </w:pPr>
      <w:r>
        <w:rPr/>
        <w:t>Es fundamental prevenir la corrosión mediante el diseño de estructuras en términos de durabilidad, que involucre una correcta selección de materiales pero, en la gran mayoría de los casos, es ya un fenómeno que es necesario corregir y que también se puede estudiar mediante formulaciones basadas en el riesgo, que permiten establecer un balance entre los costos de las consecuencias de una falla potencial y el beneficio de mantener operando una estructura en condiciones aceptables de seguridad durante su vida útil, así como, proponer una metodología para establecer de manera general, un programa para mantenimiento y reparación basado en la administración del riesgo, cuyo costo esté dentro de los límites económicos y evite el deterioro prematuro de la estructura.</w:t>
      </w:r>
    </w:p>
    <w:p>
      <w:pPr>
        <w:spacing w:after="0"/>
        <w:jc w:val="both"/>
        <w:sectPr>
          <w:pgSz w:w="12240" w:h="15840"/>
          <w:pgMar w:header="0" w:footer="1035" w:top="1360" w:bottom="1220" w:left="1600" w:right="1580"/>
        </w:sectPr>
      </w:pPr>
    </w:p>
    <w:p>
      <w:pPr>
        <w:pStyle w:val="BodyText"/>
        <w:spacing w:before="48"/>
        <w:ind w:left="102" w:right="112" w:firstLine="707"/>
        <w:jc w:val="both"/>
      </w:pPr>
      <w:r>
        <w:rPr/>
        <w:t>En lo que concierne a la normatividad orientada al diseño y la evaluación de las estructuras, hace aproximadamente una década, los EE.UU., Francia, Gran Bretaña y Japón entre otros, incluyeron en sus reglamentos de diseño, recomendaciones para obtener un mejor uso de los materiales y así poder construir estructuras más durables (Torres y Martínez, 2001).</w:t>
      </w:r>
    </w:p>
    <w:p>
      <w:pPr>
        <w:pStyle w:val="BodyText"/>
      </w:pPr>
    </w:p>
    <w:p>
      <w:pPr>
        <w:pStyle w:val="BodyText"/>
        <w:ind w:left="102" w:right="115" w:firstLine="707"/>
        <w:jc w:val="both"/>
      </w:pPr>
      <w:r>
        <w:rPr/>
        <w:t>Códigos y reglamentos de diseño, como el American Concrete Institute (ACI, 2005) y el Reglamento de Construcciones para el Distrito Federal (Arnal y Betancourt, 2005), incluyen recomendaciones básicas, cuyo principio fundamental es el de proporcionar las bases para el diseño por durabilidad de estructuras bajo condiciones ambientales diversas. Estas recomendaciones no determinan la durabilidad, sino que proporcionan las reglas para obtener estructuras durables ante diversos agentes ambientales externos (Torres y Martínez, 2001).</w:t>
      </w:r>
    </w:p>
    <w:p>
      <w:pPr>
        <w:pStyle w:val="BodyText"/>
      </w:pPr>
    </w:p>
    <w:p>
      <w:pPr>
        <w:pStyle w:val="BodyText"/>
        <w:ind w:left="102" w:right="116" w:firstLine="707"/>
        <w:jc w:val="both"/>
      </w:pPr>
      <w:r>
        <w:rPr/>
        <w:t>Actualmente, los modelos de durabilidad propuestos, como el de Thoft (2006a), estiman la degradación de la resistencia de una estructura de concreto reforzado o presforzado por corrosión del acero, en función tanto de su vida útil como de su vida remanente pero, no se cuenta con información suficiente que indique la forma de obtener el índice de confiabilidad de una estructura de concreto reforzado con corrosión por cloruros en el tiempo y, que esté sujeta a cargas por sismo.</w:t>
      </w:r>
    </w:p>
    <w:p>
      <w:pPr>
        <w:pStyle w:val="BodyText"/>
      </w:pPr>
    </w:p>
    <w:p>
      <w:pPr>
        <w:pStyle w:val="BodyText"/>
        <w:ind w:left="102" w:right="117" w:firstLine="707"/>
        <w:jc w:val="both"/>
      </w:pPr>
      <w:r>
        <w:rPr/>
        <w:t>Por lo anterior, adquiere relevancia realizar estudios para estimar el impacto del tiempo de corrosión en la evolución del riesgo de una estructura de concreto reforzado, empleando herramientas de análisis de riesgo y confiabilidad, que permitan determinar el intervalo de tiempo durante su vida útil, en el cual se tenga un nivel riesgo que garantice condiciones de operación aceptables, bajo condiciones de cargas gravitacionales y sismo. Por ejemplo, una estructura tiene un nivel de riesgo aceptable cuando su índice de confiabilidad tiene un valor límite no menor de 2, para la combinación de cargas gravitacionales y sismo, según el ANSI A58.1 1982 Load Code (Blockley, 1992).</w:t>
      </w:r>
    </w:p>
    <w:p>
      <w:pPr>
        <w:pStyle w:val="BodyText"/>
      </w:pPr>
    </w:p>
    <w:p>
      <w:pPr>
        <w:pStyle w:val="BodyText"/>
      </w:pPr>
    </w:p>
    <w:p>
      <w:pPr>
        <w:spacing w:before="0"/>
        <w:ind w:left="102" w:right="120" w:firstLine="0"/>
        <w:jc w:val="left"/>
        <w:rPr>
          <w:i/>
          <w:sz w:val="24"/>
        </w:rPr>
      </w:pPr>
      <w:r>
        <w:rPr>
          <w:i/>
          <w:sz w:val="24"/>
          <w:u w:val="single"/>
        </w:rPr>
        <w:t>Definición del Problema</w:t>
      </w:r>
    </w:p>
    <w:p>
      <w:pPr>
        <w:pStyle w:val="BodyText"/>
        <w:spacing w:before="11"/>
        <w:rPr>
          <w:i/>
          <w:sz w:val="17"/>
        </w:rPr>
      </w:pPr>
    </w:p>
    <w:p>
      <w:pPr>
        <w:pStyle w:val="BodyText"/>
        <w:spacing w:before="69"/>
        <w:ind w:left="102" w:right="122" w:firstLine="707"/>
        <w:jc w:val="both"/>
      </w:pPr>
      <w:r>
        <w:rPr/>
        <w:t>Las estructuras de concreto reforzado durante su vida útil, se ven expuestas a</w:t>
      </w:r>
      <w:r>
        <w:rPr>
          <w:spacing w:val="-13"/>
        </w:rPr>
        <w:t> </w:t>
      </w:r>
      <w:r>
        <w:rPr/>
        <w:t>efectos ambientales que impactan en su</w:t>
      </w:r>
      <w:r>
        <w:rPr>
          <w:spacing w:val="-7"/>
        </w:rPr>
        <w:t> </w:t>
      </w:r>
      <w:r>
        <w:rPr/>
        <w:t>durabilidad.</w:t>
      </w:r>
    </w:p>
    <w:p>
      <w:pPr>
        <w:pStyle w:val="BodyText"/>
      </w:pPr>
    </w:p>
    <w:p>
      <w:pPr>
        <w:pStyle w:val="BodyText"/>
        <w:ind w:left="102" w:right="116" w:firstLine="707"/>
        <w:jc w:val="both"/>
      </w:pPr>
      <w:r>
        <w:rPr/>
        <w:t>Los agentes agresores como los cloruros, sulfatos y la humedad, penetran a través  de la red de poros del concreto y producen la corrosión del acero, lo que origina una  pérdida de su área transversal y posteriormente, el agrietamiento y desprendimiento del recubrimiento de</w:t>
      </w:r>
      <w:r>
        <w:rPr>
          <w:spacing w:val="-3"/>
        </w:rPr>
        <w:t> </w:t>
      </w:r>
      <w:r>
        <w:rPr/>
        <w:t>concreto.</w:t>
      </w:r>
    </w:p>
    <w:p>
      <w:pPr>
        <w:pStyle w:val="BodyText"/>
      </w:pPr>
    </w:p>
    <w:p>
      <w:pPr>
        <w:pStyle w:val="BodyText"/>
        <w:ind w:left="102" w:right="117" w:firstLine="707"/>
        <w:jc w:val="both"/>
      </w:pPr>
      <w:r>
        <w:rPr/>
        <w:t>Como consecuencia, la rigidez de los elementos estructurales corroídos se modifica en el tiempo y provoca un cambio en el comportamiento de la estructura bajo condiciones normales de servicio durante su vida útil, aumenta la probabilidad de falla y puede originar un deterioro prematuro de la estructura tal que, no se garantice su operatividad dentro de los límites de seguridad aceptables por un código o reglamento para diseño.</w:t>
      </w:r>
    </w:p>
    <w:p>
      <w:pPr>
        <w:spacing w:after="0"/>
        <w:jc w:val="both"/>
        <w:sectPr>
          <w:pgSz w:w="12240" w:h="15840"/>
          <w:pgMar w:header="0" w:footer="1035" w:top="1360" w:bottom="1220" w:left="1600" w:right="1580"/>
        </w:sectPr>
      </w:pPr>
    </w:p>
    <w:p>
      <w:pPr>
        <w:pStyle w:val="BodyText"/>
        <w:spacing w:before="48"/>
        <w:ind w:left="102" w:right="118" w:firstLine="707"/>
        <w:jc w:val="both"/>
      </w:pPr>
      <w:r>
        <w:rPr/>
        <w:t>Por lo anterior, se considera una contribución útil, el desarrollar un modelo para determinar el comportamiento en el tiempo, del nivel de riesgo de una estructura de concreto reforzado sujeta a degradación por corrosión del acero y bajo condiciones de cargas gravitacionales y sismo.</w:t>
      </w:r>
    </w:p>
    <w:p>
      <w:pPr>
        <w:pStyle w:val="BodyText"/>
      </w:pPr>
    </w:p>
    <w:p>
      <w:pPr>
        <w:pStyle w:val="BodyText"/>
      </w:pPr>
    </w:p>
    <w:p>
      <w:pPr>
        <w:spacing w:before="0"/>
        <w:ind w:left="102" w:right="120" w:firstLine="0"/>
        <w:jc w:val="left"/>
        <w:rPr>
          <w:i/>
          <w:sz w:val="24"/>
        </w:rPr>
      </w:pPr>
      <w:r>
        <w:rPr>
          <w:i/>
          <w:sz w:val="24"/>
          <w:u w:val="single"/>
        </w:rPr>
        <w:t>Hipótesis</w:t>
      </w:r>
    </w:p>
    <w:p>
      <w:pPr>
        <w:pStyle w:val="BodyText"/>
        <w:spacing w:before="11"/>
        <w:rPr>
          <w:i/>
          <w:sz w:val="17"/>
        </w:rPr>
      </w:pPr>
    </w:p>
    <w:p>
      <w:pPr>
        <w:pStyle w:val="BodyText"/>
        <w:spacing w:before="69"/>
        <w:ind w:left="102" w:right="122" w:firstLine="707"/>
        <w:jc w:val="both"/>
      </w:pPr>
      <w:r>
        <w:rPr/>
        <w:t>La degradación de una estructura de concreto reforzado por corrosión del acero, modifica la rigidez de los elementos estructurales y reduce su capacidad de resistir cargas, lo que puede disminuir el valor del índice de confiabilidad por debajo de 2 para acciones sísmicas, estimado sobre la base de un análisis de riesgo y confiabilidad, y acorta en un 20% o más, la vida útil de la</w:t>
      </w:r>
      <w:r>
        <w:rPr>
          <w:spacing w:val="-7"/>
        </w:rPr>
        <w:t> </w:t>
      </w:r>
      <w:r>
        <w:rPr/>
        <w:t>estructura.</w:t>
      </w:r>
    </w:p>
    <w:p>
      <w:pPr>
        <w:pStyle w:val="BodyText"/>
      </w:pPr>
    </w:p>
    <w:p>
      <w:pPr>
        <w:pStyle w:val="BodyText"/>
      </w:pPr>
    </w:p>
    <w:p>
      <w:pPr>
        <w:spacing w:before="0"/>
        <w:ind w:left="102" w:right="120" w:firstLine="0"/>
        <w:jc w:val="left"/>
        <w:rPr>
          <w:i/>
          <w:sz w:val="24"/>
        </w:rPr>
      </w:pPr>
      <w:r>
        <w:rPr>
          <w:i/>
          <w:sz w:val="24"/>
          <w:u w:val="single"/>
        </w:rPr>
        <w:t>Objetivo General</w:t>
      </w:r>
    </w:p>
    <w:p>
      <w:pPr>
        <w:pStyle w:val="BodyText"/>
        <w:spacing w:before="11"/>
        <w:rPr>
          <w:i/>
          <w:sz w:val="17"/>
        </w:rPr>
      </w:pPr>
    </w:p>
    <w:p>
      <w:pPr>
        <w:pStyle w:val="BodyText"/>
        <w:spacing w:before="69"/>
        <w:ind w:left="102" w:right="116" w:firstLine="707"/>
        <w:jc w:val="both"/>
      </w:pPr>
      <w:r>
        <w:rPr/>
        <w:t>El objetivo es determinar la relación entre el tiempo de corrosión del acero y la evolución de riesgo de una estructura de concreto reforzado, mediante el desarrollo de un modelo para estimar la variación del índice de confiabilidad durante el tiempo de inicio y propagación de la corrosión del acero, a partir de la modificación de un modelo de deterioro existente.</w:t>
      </w:r>
    </w:p>
    <w:p>
      <w:pPr>
        <w:pStyle w:val="BodyText"/>
      </w:pPr>
    </w:p>
    <w:p>
      <w:pPr>
        <w:pStyle w:val="BodyText"/>
        <w:ind w:left="102" w:right="116" w:firstLine="707"/>
        <w:jc w:val="both"/>
      </w:pPr>
      <w:r>
        <w:rPr/>
        <w:t>Para alcanzar este objetivo, es necesario separarlo en los siguientes objetivos específicos:</w:t>
      </w:r>
    </w:p>
    <w:p>
      <w:pPr>
        <w:pStyle w:val="BodyText"/>
      </w:pPr>
    </w:p>
    <w:p>
      <w:pPr>
        <w:pStyle w:val="ListParagraph"/>
        <w:numPr>
          <w:ilvl w:val="0"/>
          <w:numId w:val="1"/>
        </w:numPr>
        <w:tabs>
          <w:tab w:pos="462" w:val="left" w:leader="none"/>
        </w:tabs>
        <w:spacing w:line="240" w:lineRule="auto" w:before="0" w:after="0"/>
        <w:ind w:left="462" w:right="115" w:hanging="360"/>
        <w:jc w:val="both"/>
        <w:rPr>
          <w:sz w:val="24"/>
        </w:rPr>
      </w:pPr>
      <w:r>
        <w:rPr>
          <w:sz w:val="24"/>
        </w:rPr>
        <w:t>Desarrollar un modelo mediante el uso de la herramienta de simulación con la Metodología de Monte Carlo, para evaluar la evolución del riesgo en el tiempo de una estructura de concreto reforzado sujeta a degradación por corrosión, al calcular la pérdida de la resistencia a la flexión, debida a la modificación de la rigidez de </w:t>
      </w:r>
      <w:r>
        <w:rPr>
          <w:spacing w:val="2"/>
          <w:sz w:val="24"/>
        </w:rPr>
        <w:t>sus </w:t>
      </w:r>
      <w:r>
        <w:rPr>
          <w:sz w:val="24"/>
        </w:rPr>
        <w:t>elementos estructurales por la pérdida del área transversal del acero, así como, la formación de grietas y desprendimientos del recubrimiento de concreto por corrosión de acero.</w:t>
      </w:r>
    </w:p>
    <w:p>
      <w:pPr>
        <w:pStyle w:val="BodyText"/>
      </w:pPr>
    </w:p>
    <w:p>
      <w:pPr>
        <w:pStyle w:val="ListParagraph"/>
        <w:numPr>
          <w:ilvl w:val="0"/>
          <w:numId w:val="1"/>
        </w:numPr>
        <w:tabs>
          <w:tab w:pos="462" w:val="left" w:leader="none"/>
        </w:tabs>
        <w:spacing w:line="240" w:lineRule="auto" w:before="0" w:after="0"/>
        <w:ind w:left="462" w:right="117" w:hanging="360"/>
        <w:jc w:val="both"/>
        <w:rPr>
          <w:sz w:val="24"/>
        </w:rPr>
      </w:pPr>
      <w:r>
        <w:rPr>
          <w:sz w:val="24"/>
        </w:rPr>
        <w:t>Realizar la comparación de resultados de la estimación del ancho de grieta en la superficie del recubrimiento de concreto por corrosión del acero de refuerzo en el tiempo, bajo condiciones de ambiente natural y por corrosión acelerada en condiciones ambientales controladas, entre el modelo desarrollado en el presente trabajo y el de  otros</w:t>
      </w:r>
      <w:r>
        <w:rPr>
          <w:spacing w:val="-5"/>
          <w:sz w:val="24"/>
        </w:rPr>
        <w:t> </w:t>
      </w:r>
      <w:r>
        <w:rPr>
          <w:sz w:val="24"/>
        </w:rPr>
        <w:t>autores.</w:t>
      </w:r>
    </w:p>
    <w:p>
      <w:pPr>
        <w:pStyle w:val="BodyText"/>
      </w:pPr>
    </w:p>
    <w:p>
      <w:pPr>
        <w:pStyle w:val="BodyText"/>
      </w:pPr>
    </w:p>
    <w:p>
      <w:pPr>
        <w:spacing w:before="0"/>
        <w:ind w:left="102" w:right="120" w:firstLine="0"/>
        <w:jc w:val="left"/>
        <w:rPr>
          <w:i/>
          <w:sz w:val="24"/>
        </w:rPr>
      </w:pPr>
      <w:r>
        <w:rPr>
          <w:i/>
          <w:sz w:val="24"/>
          <w:u w:val="single"/>
        </w:rPr>
        <w:t>Metodología</w:t>
      </w:r>
    </w:p>
    <w:p>
      <w:pPr>
        <w:pStyle w:val="BodyText"/>
        <w:spacing w:before="11"/>
        <w:rPr>
          <w:i/>
          <w:sz w:val="17"/>
        </w:rPr>
      </w:pPr>
    </w:p>
    <w:p>
      <w:pPr>
        <w:pStyle w:val="BodyText"/>
        <w:spacing w:before="69"/>
        <w:ind w:left="810" w:right="120"/>
      </w:pPr>
      <w:r>
        <w:rPr/>
        <w:t>Para desarrollar el objetivo planteado, se utilizará la siguiente metodología:</w:t>
      </w:r>
    </w:p>
    <w:p>
      <w:pPr>
        <w:pStyle w:val="BodyText"/>
        <w:spacing w:before="11"/>
        <w:rPr>
          <w:sz w:val="23"/>
        </w:rPr>
      </w:pPr>
    </w:p>
    <w:p>
      <w:pPr>
        <w:pStyle w:val="BodyText"/>
        <w:ind w:left="461" w:right="120" w:hanging="360"/>
      </w:pPr>
      <w:r>
        <w:rPr>
          <w:i/>
        </w:rPr>
        <w:t>1º. </w:t>
      </w:r>
      <w:r>
        <w:rPr/>
        <w:t>Verificar el comportamiento estadístico de las variables aleatorias que intervienen en la determinación del tiempo de vida de servicio del modelo para deterioro por corrosión</w:t>
      </w:r>
    </w:p>
    <w:p>
      <w:pPr>
        <w:spacing w:after="0"/>
        <w:sectPr>
          <w:pgSz w:w="12240" w:h="15840"/>
          <w:pgMar w:header="0" w:footer="1035" w:top="1360" w:bottom="1220" w:left="1600" w:right="1580"/>
        </w:sectPr>
      </w:pPr>
    </w:p>
    <w:p>
      <w:pPr>
        <w:pStyle w:val="BodyText"/>
        <w:spacing w:before="48"/>
        <w:ind w:left="461" w:right="120"/>
      </w:pPr>
      <w:r>
        <w:rPr/>
        <w:t>de estructuras de concreto reforzado de Thoft (2006a), mediante el empleo de simulación de datos por el método de Montecarlo.</w:t>
      </w:r>
    </w:p>
    <w:p>
      <w:pPr>
        <w:pStyle w:val="BodyText"/>
        <w:ind w:left="461" w:right="117" w:hanging="360"/>
        <w:jc w:val="both"/>
      </w:pPr>
      <w:r>
        <w:rPr>
          <w:i/>
        </w:rPr>
        <w:t>2º. </w:t>
      </w:r>
      <w:r>
        <w:rPr/>
        <w:t>Determinar la factibilidad de emplear un nuevo factor, mediante un análisis de varianza, para estimar la evolución del ancho de grieta en la superficie de concreto para el tiempo de propagación de la corrosión, adicional a los factores: relación  recubrimiento/diámetro de la barra de acero y tiempo de medición del ancho de grieta, considerados en el trabajo experimental de Muñoz</w:t>
      </w:r>
      <w:r>
        <w:rPr>
          <w:spacing w:val="-6"/>
        </w:rPr>
        <w:t> </w:t>
      </w:r>
      <w:r>
        <w:rPr/>
        <w:t>(2009).</w:t>
      </w:r>
    </w:p>
    <w:p>
      <w:pPr>
        <w:pStyle w:val="BodyText"/>
        <w:ind w:left="461" w:right="118" w:hanging="360"/>
        <w:jc w:val="both"/>
      </w:pPr>
      <w:r>
        <w:rPr>
          <w:i/>
        </w:rPr>
        <w:t>3º. </w:t>
      </w:r>
      <w:r>
        <w:rPr/>
        <w:t>Obtener una ecuación para estimar la evolución del ancho de grieta en la superficie del recubrimiento de concreto para el tiempo de propagación de la corrosión, mediante el uso de la técnica de regresión lineal múltiple y el empleo de datos históricos de medición del ancho de grieta en elementos de prueba sujetos a corrosión natural durante 17 años, correspondientes al trabajo experimental de Muñoz (2009).</w:t>
      </w:r>
    </w:p>
    <w:p>
      <w:pPr>
        <w:pStyle w:val="BodyText"/>
        <w:ind w:left="461" w:right="115" w:hanging="360"/>
        <w:jc w:val="both"/>
      </w:pPr>
      <w:r>
        <w:rPr>
          <w:i/>
        </w:rPr>
        <w:t>4º. </w:t>
      </w:r>
      <w:r>
        <w:rPr/>
        <w:t>Comparar los resultados del ancho de grieta en la superficie de concreto para el tiempo de propagación de la corrosión, estimados a partir de la ecuación del inciso </w:t>
      </w:r>
      <w:r>
        <w:rPr>
          <w:i/>
        </w:rPr>
        <w:t>c </w:t>
      </w:r>
      <w:r>
        <w:rPr/>
        <w:t>anterior y con ecuaciones propuestas por otros autores, para los casos de corrosión en ambiente natural y acelerada en ambiente controlado.</w:t>
      </w:r>
    </w:p>
    <w:p>
      <w:pPr>
        <w:pStyle w:val="BodyText"/>
        <w:ind w:left="461" w:right="117" w:hanging="360"/>
        <w:jc w:val="both"/>
      </w:pPr>
      <w:r>
        <w:rPr>
          <w:i/>
        </w:rPr>
        <w:t>5º. </w:t>
      </w:r>
      <w:r>
        <w:rPr/>
        <w:t>Determinar la pérdida de diámetro de la barra de acero de refuerzo a partir del ancho de grieta en la superficie del recubrimiento de concreto para el tiempo de propagación de  la corrosión, mediante el empleo de la ecuación del inciso </w:t>
      </w:r>
      <w:r>
        <w:rPr>
          <w:i/>
        </w:rPr>
        <w:t>c </w:t>
      </w:r>
      <w:r>
        <w:rPr/>
        <w:t>anterior y la ecuación propuesta por Thoft (2006a) en su modelo de deterioro. Asimismo, estimar la reducción del área de acero de refuerzo de la barra por pérdida de su diámetro, en el tiempo de propagación de la</w:t>
      </w:r>
      <w:r>
        <w:rPr>
          <w:spacing w:val="-5"/>
        </w:rPr>
        <w:t> </w:t>
      </w:r>
      <w:r>
        <w:rPr/>
        <w:t>corrosión.</w:t>
      </w:r>
    </w:p>
    <w:p>
      <w:pPr>
        <w:pStyle w:val="BodyText"/>
        <w:ind w:left="461" w:right="115" w:hanging="360"/>
        <w:jc w:val="both"/>
      </w:pPr>
      <w:r>
        <w:rPr>
          <w:i/>
        </w:rPr>
        <w:t>6º. </w:t>
      </w:r>
      <w:r>
        <w:rPr/>
        <w:t>Calcular la reducción de la resistencia a la flexión, a partir de la variación del momento de fluencia debida a la pérdida del área de acero en el tiempo de propagación de la corrosión del acero, de la sección transversal de un elemento de concreto reforzado, mediante el empleo de simulación de datos por el método de Monte Carlo.</w:t>
      </w:r>
    </w:p>
    <w:p>
      <w:pPr>
        <w:pStyle w:val="BodyText"/>
        <w:ind w:left="461" w:right="123" w:hanging="360"/>
        <w:jc w:val="both"/>
      </w:pPr>
      <w:r>
        <w:rPr>
          <w:i/>
        </w:rPr>
        <w:t>7º. </w:t>
      </w:r>
      <w:r>
        <w:rPr/>
        <w:t>Determinar un perfil de confiabilidad para el tiempo de inicio y propagación de la corrosión del acero, de una estructura de concreto reforzado.</w:t>
      </w:r>
    </w:p>
    <w:p>
      <w:pPr>
        <w:pStyle w:val="BodyText"/>
      </w:pPr>
    </w:p>
    <w:p>
      <w:pPr>
        <w:pStyle w:val="BodyText"/>
      </w:pPr>
    </w:p>
    <w:p>
      <w:pPr>
        <w:spacing w:before="0"/>
        <w:ind w:left="102" w:right="120" w:firstLine="0"/>
        <w:jc w:val="left"/>
        <w:rPr>
          <w:i/>
          <w:sz w:val="24"/>
        </w:rPr>
      </w:pPr>
      <w:r>
        <w:rPr>
          <w:i/>
          <w:sz w:val="24"/>
          <w:u w:val="single"/>
        </w:rPr>
        <w:t>Alcances y Limitaciones</w:t>
      </w:r>
    </w:p>
    <w:p>
      <w:pPr>
        <w:pStyle w:val="BodyText"/>
        <w:spacing w:before="11"/>
        <w:rPr>
          <w:i/>
          <w:sz w:val="17"/>
        </w:rPr>
      </w:pPr>
    </w:p>
    <w:p>
      <w:pPr>
        <w:pStyle w:val="BodyText"/>
        <w:spacing w:before="69"/>
        <w:ind w:left="102" w:right="117" w:firstLine="707"/>
        <w:jc w:val="both"/>
      </w:pPr>
      <w:r>
        <w:rPr/>
        <w:t>El presente trabajo, se limita a estudiar estructuras de concreto reforzado con daños por corrosión por cloruros en el acero de refuerzo. Asimismo, se considera que la forma de corrosión del acero es uniforme.</w:t>
      </w:r>
    </w:p>
    <w:p>
      <w:pPr>
        <w:pStyle w:val="BodyText"/>
      </w:pPr>
    </w:p>
    <w:p>
      <w:pPr>
        <w:pStyle w:val="BodyText"/>
        <w:ind w:left="102" w:right="114" w:firstLine="707"/>
        <w:jc w:val="both"/>
      </w:pPr>
      <w:r>
        <w:rPr/>
        <w:t>El desarrollo del modelo parte de la modificación del modelo estocástico de Thoft (2006a), con respecto a la evolución de las grietas en la superficie de recubrimiento de concreto en el tiempo de propagación de la corrosión, así como, el empleo de datos de medición del ancho de grieta en elementos de concreto reforzado sujetos a corrosión natural durante un periodo de 17 años, correspondientes al trabajo experimental de Muñoz (2009).</w:t>
      </w:r>
    </w:p>
    <w:p>
      <w:pPr>
        <w:pStyle w:val="BodyText"/>
      </w:pPr>
    </w:p>
    <w:p>
      <w:pPr>
        <w:pStyle w:val="BodyText"/>
        <w:ind w:left="102" w:right="118" w:firstLine="707"/>
        <w:jc w:val="both"/>
      </w:pPr>
      <w:r>
        <w:rPr/>
        <w:t>El análisis estadístico se enfoca sobre la definición del evento de falla, que considera al cálculo de la confiabilidad o probabilidad de falla de sistemas simplificados, como el valor esperado de la medida de seguridad, la cual es función de las variables aleatorias no correlacionadas: capacidad o resistencia de </w:t>
      </w:r>
      <w:r>
        <w:rPr>
          <w:spacing w:val="3"/>
        </w:rPr>
        <w:t>la </w:t>
      </w:r>
      <w:r>
        <w:rPr/>
        <w:t>estructura </w:t>
      </w:r>
      <w:r>
        <w:rPr>
          <w:i/>
        </w:rPr>
        <w:t>R </w:t>
      </w:r>
      <w:r>
        <w:rPr/>
        <w:t>(que en este caso disminuye</w:t>
      </w:r>
      <w:r>
        <w:rPr>
          <w:spacing w:val="53"/>
        </w:rPr>
        <w:t> </w:t>
      </w:r>
      <w:r>
        <w:rPr/>
        <w:t>con</w:t>
      </w:r>
      <w:r>
        <w:rPr>
          <w:spacing w:val="51"/>
        </w:rPr>
        <w:t> </w:t>
      </w:r>
      <w:r>
        <w:rPr/>
        <w:t>respecto</w:t>
      </w:r>
      <w:r>
        <w:rPr>
          <w:spacing w:val="54"/>
        </w:rPr>
        <w:t> </w:t>
      </w:r>
      <w:r>
        <w:rPr/>
        <w:t>al</w:t>
      </w:r>
      <w:r>
        <w:rPr>
          <w:spacing w:val="52"/>
        </w:rPr>
        <w:t> </w:t>
      </w:r>
      <w:r>
        <w:rPr/>
        <w:t>tiempo</w:t>
      </w:r>
      <w:r>
        <w:rPr>
          <w:spacing w:val="52"/>
        </w:rPr>
        <w:t> </w:t>
      </w:r>
      <w:r>
        <w:rPr/>
        <w:t>debido</w:t>
      </w:r>
      <w:r>
        <w:rPr>
          <w:spacing w:val="52"/>
        </w:rPr>
        <w:t> </w:t>
      </w:r>
      <w:r>
        <w:rPr/>
        <w:t>a</w:t>
      </w:r>
      <w:r>
        <w:rPr>
          <w:spacing w:val="52"/>
        </w:rPr>
        <w:t> </w:t>
      </w:r>
      <w:r>
        <w:rPr/>
        <w:t>la</w:t>
      </w:r>
      <w:r>
        <w:rPr>
          <w:spacing w:val="53"/>
        </w:rPr>
        <w:t> </w:t>
      </w:r>
      <w:r>
        <w:rPr/>
        <w:t>degradación</w:t>
      </w:r>
      <w:r>
        <w:rPr>
          <w:spacing w:val="54"/>
        </w:rPr>
        <w:t> </w:t>
      </w:r>
      <w:r>
        <w:rPr/>
        <w:t>por</w:t>
      </w:r>
      <w:r>
        <w:rPr>
          <w:spacing w:val="53"/>
        </w:rPr>
        <w:t> </w:t>
      </w:r>
      <w:r>
        <w:rPr/>
        <w:t>corrosión</w:t>
      </w:r>
      <w:r>
        <w:rPr>
          <w:spacing w:val="52"/>
        </w:rPr>
        <w:t> </w:t>
      </w:r>
      <w:r>
        <w:rPr/>
        <w:t>del</w:t>
      </w:r>
      <w:r>
        <w:rPr>
          <w:spacing w:val="52"/>
        </w:rPr>
        <w:t> </w:t>
      </w:r>
      <w:r>
        <w:rPr/>
        <w:t>acero</w:t>
      </w:r>
      <w:r>
        <w:rPr>
          <w:spacing w:val="53"/>
        </w:rPr>
        <w:t> </w:t>
      </w:r>
      <w:r>
        <w:rPr/>
        <w:t>de</w:t>
      </w:r>
    </w:p>
    <w:p>
      <w:pPr>
        <w:spacing w:after="0"/>
        <w:jc w:val="both"/>
        <w:sectPr>
          <w:footerReference w:type="default" r:id="rId12"/>
          <w:pgSz w:w="12240" w:h="15840"/>
          <w:pgMar w:footer="975" w:header="0" w:top="1360" w:bottom="1160" w:left="1600" w:right="1580"/>
          <w:pgNumType w:start="5"/>
        </w:sectPr>
      </w:pPr>
    </w:p>
    <w:p>
      <w:pPr>
        <w:pStyle w:val="BodyText"/>
        <w:spacing w:before="48"/>
        <w:ind w:left="102" w:right="119"/>
        <w:jc w:val="both"/>
      </w:pPr>
      <w:r>
        <w:rPr/>
        <w:t>refuerzo) y demanda o cargas </w:t>
      </w:r>
      <w:r>
        <w:rPr>
          <w:i/>
        </w:rPr>
        <w:t>S </w:t>
      </w:r>
      <w:r>
        <w:rPr/>
        <w:t>que actúan en ella. Para el caso de sistemas simplificados, la medida de seguridad o confiabilidad, emplea los dos primeros momentos estadísticos; el primer momento estadístico con respecto al origen o media aritmética y el segundo momento estadístico con respecto a la media o varianza, de variables aleatorias normales sin correlación, dando lugar a la llamada formulación de segundos momentos. Esta formulación puede seguirse, como una aproximación, aún cuando las variables aleatorias  no sean normales (Ang y Tang,</w:t>
      </w:r>
      <w:r>
        <w:rPr>
          <w:spacing w:val="-7"/>
        </w:rPr>
        <w:t> </w:t>
      </w:r>
      <w:r>
        <w:rPr/>
        <w:t>1985).</w:t>
      </w:r>
    </w:p>
    <w:p>
      <w:pPr>
        <w:pStyle w:val="BodyText"/>
      </w:pPr>
    </w:p>
    <w:p>
      <w:pPr>
        <w:pStyle w:val="BodyText"/>
      </w:pPr>
    </w:p>
    <w:p>
      <w:pPr>
        <w:spacing w:before="0"/>
        <w:ind w:left="102" w:right="0" w:firstLine="0"/>
        <w:jc w:val="both"/>
        <w:rPr>
          <w:i/>
          <w:sz w:val="24"/>
        </w:rPr>
      </w:pPr>
      <w:r>
        <w:rPr>
          <w:i/>
          <w:sz w:val="24"/>
          <w:u w:val="single"/>
        </w:rPr>
        <w:t>Estructura de la Tesis</w:t>
      </w:r>
    </w:p>
    <w:p>
      <w:pPr>
        <w:pStyle w:val="BodyText"/>
        <w:spacing w:before="11"/>
        <w:rPr>
          <w:i/>
          <w:sz w:val="17"/>
        </w:rPr>
      </w:pPr>
    </w:p>
    <w:p>
      <w:pPr>
        <w:pStyle w:val="BodyText"/>
        <w:spacing w:before="69"/>
        <w:ind w:left="102" w:right="118" w:firstLine="707"/>
        <w:jc w:val="both"/>
      </w:pPr>
      <w:r>
        <w:rPr/>
        <w:t>El plan de trabajo comprende una introducción, cuatro capítulos, un apartado de conclusiones y recomendaciones, bibliografía y un anexo.</w:t>
      </w:r>
    </w:p>
    <w:p>
      <w:pPr>
        <w:pStyle w:val="BodyText"/>
      </w:pPr>
    </w:p>
    <w:p>
      <w:pPr>
        <w:pStyle w:val="BodyText"/>
        <w:ind w:left="102" w:right="117" w:firstLine="707"/>
        <w:jc w:val="both"/>
      </w:pPr>
      <w:r>
        <w:rPr/>
        <w:t>La introducción contiene la descripción del contexto, definición del problema, objetivos, metodología, alcances y estructura del trabajo de tesis.</w:t>
      </w:r>
    </w:p>
    <w:p>
      <w:pPr>
        <w:pStyle w:val="BodyText"/>
      </w:pPr>
    </w:p>
    <w:p>
      <w:pPr>
        <w:pStyle w:val="BodyText"/>
        <w:ind w:left="102" w:right="118" w:firstLine="707"/>
        <w:jc w:val="both"/>
      </w:pPr>
      <w:r>
        <w:rPr/>
        <w:t>El capítulo I. </w:t>
      </w:r>
      <w:r>
        <w:rPr>
          <w:i/>
        </w:rPr>
        <w:t>Degradación por corrosión en estructuras de concreto reforzado y su </w:t>
      </w:r>
      <w:r>
        <w:rPr>
          <w:i/>
        </w:rPr>
        <w:t>impacto en la durabilidad, </w:t>
      </w:r>
      <w:r>
        <w:rPr/>
        <w:t>tiene como objetivos describir el fenómeno de la corrosión de las estructuras de concreto reforzado y relacionarlo con la durabilidad, presentar el estado del arte de la degradación de estructuras de concreto reforzado por corrosión, describir el modelo estocástico para la iniciación, la propagación y el agrietamiento por corrosión del acero propuesto por Thoft (2006a) </w:t>
      </w:r>
      <w:r>
        <w:rPr>
          <w:spacing w:val="-3"/>
        </w:rPr>
        <w:t>y, </w:t>
      </w:r>
      <w:r>
        <w:rPr/>
        <w:t>realizar la comprobación del comportamiento estadístico para las variables aleatorias que intervienen en este</w:t>
      </w:r>
      <w:r>
        <w:rPr>
          <w:spacing w:val="-9"/>
        </w:rPr>
        <w:t> </w:t>
      </w:r>
      <w:r>
        <w:rPr/>
        <w:t>modelo.</w:t>
      </w:r>
    </w:p>
    <w:p>
      <w:pPr>
        <w:pStyle w:val="BodyText"/>
      </w:pPr>
    </w:p>
    <w:p>
      <w:pPr>
        <w:pStyle w:val="BodyText"/>
        <w:ind w:left="102" w:right="115" w:firstLine="707"/>
        <w:jc w:val="both"/>
      </w:pPr>
      <w:r>
        <w:rPr/>
        <w:t>El capítulo II. </w:t>
      </w:r>
      <w:r>
        <w:rPr>
          <w:i/>
        </w:rPr>
        <w:t>Riesgo y Confiabilidad</w:t>
      </w:r>
      <w:r>
        <w:rPr/>
        <w:t>, trata el análisis del riesgo y confiabilidad mediante el empleo de la simulación de Monte Carlo para estimar la probabilidad de falla y su correspondiente índice de confiabilidad de una estructura de concreto reforzado deteriorada por corrosión durante su vida útil.</w:t>
      </w:r>
    </w:p>
    <w:p>
      <w:pPr>
        <w:pStyle w:val="BodyText"/>
      </w:pPr>
    </w:p>
    <w:p>
      <w:pPr>
        <w:pStyle w:val="BodyText"/>
        <w:ind w:left="102" w:right="117" w:firstLine="707"/>
        <w:jc w:val="both"/>
      </w:pPr>
      <w:r>
        <w:rPr/>
        <w:t>En el capítulo III. </w:t>
      </w:r>
      <w:r>
        <w:rPr>
          <w:i/>
        </w:rPr>
        <w:t>Evolución del deterioro por corrosión de una estructura de </w:t>
      </w:r>
      <w:r>
        <w:rPr>
          <w:i/>
        </w:rPr>
        <w:t>concreto reforzado. Propuesta de un modelo estocástico, </w:t>
      </w:r>
      <w:r>
        <w:rPr/>
        <w:t>se desarrolla un modelo a partir  de la modificación del modelo estocástico de Thoft (2006a), con respecto a la evolución de las grietas en la superficie del recubrimiento del concreto para el tiempo de propagación de la corrosión y el empleo de datos históricos de medición del ancho de grieta en elementos de concreto reforzado sujetos a corrosión natural durante 17 años, correspondientes al trabajo experimental de Muñoz (2009). Asimismo, se realiza una comparación de  resultados del ancho de grieta en la superficie del recubrimiento para el tiempo de propagación de la corrosión, estimados a partir del modelo desarrollado en el presente trabajo y los modelos propuestos por otros autores, para los casos de corrosión bajo condiciones de ambiente natural y por corrosión acelerada en condiciones ambientales controladas.</w:t>
      </w:r>
    </w:p>
    <w:p>
      <w:pPr>
        <w:pStyle w:val="BodyText"/>
      </w:pPr>
    </w:p>
    <w:p>
      <w:pPr>
        <w:pStyle w:val="BodyText"/>
        <w:ind w:left="102" w:right="118" w:firstLine="707"/>
        <w:jc w:val="both"/>
      </w:pPr>
      <w:r>
        <w:rPr/>
        <w:t>El capítulo IV. Ejemplo de aplicación, tiene como objetivo emplear el modelo desarrollado en el presente trabajo para estimar el impacto del tiempo de corrosión en la evolución del riesgo de una estructura de concreto reforzado y realizar una comparación  de</w:t>
      </w:r>
    </w:p>
    <w:p>
      <w:pPr>
        <w:spacing w:after="0"/>
        <w:jc w:val="both"/>
        <w:sectPr>
          <w:pgSz w:w="12240" w:h="15840"/>
          <w:pgMar w:header="0" w:footer="975" w:top="1360" w:bottom="1220" w:left="1600" w:right="1580"/>
        </w:sectPr>
      </w:pPr>
    </w:p>
    <w:p>
      <w:pPr>
        <w:pStyle w:val="BodyText"/>
        <w:spacing w:before="48"/>
        <w:ind w:left="102" w:right="120"/>
      </w:pPr>
      <w:r>
        <w:rPr/>
        <w:t>resultados de perfiles de confiabilidad obtenidos con el modelo desarrollado en el presente trabajo y el modelo de durabilidad de Torres y Martínez (2001).</w:t>
      </w:r>
    </w:p>
    <w:p>
      <w:pPr>
        <w:pStyle w:val="BodyText"/>
      </w:pPr>
    </w:p>
    <w:p>
      <w:pPr>
        <w:pStyle w:val="BodyText"/>
        <w:ind w:left="102" w:right="120" w:firstLine="707"/>
      </w:pPr>
      <w:r>
        <w:rPr/>
        <w:t>Finalmente se establecen las conclusiones y recomendaciones y, se indican  los logros del trabajo.</w:t>
      </w:r>
    </w:p>
    <w:p>
      <w:pPr>
        <w:spacing w:after="0"/>
        <w:sectPr>
          <w:pgSz w:w="12240" w:h="15840"/>
          <w:pgMar w:header="0" w:footer="975" w:top="1360" w:bottom="1220" w:left="1600" w:right="1580"/>
        </w:sectPr>
      </w:pPr>
    </w:p>
    <w:p>
      <w:pPr>
        <w:pStyle w:val="BodyText"/>
        <w:spacing w:before="4"/>
        <w:rPr>
          <w:sz w:val="17"/>
        </w:rPr>
      </w:pPr>
    </w:p>
    <w:p>
      <w:pPr>
        <w:spacing w:after="0"/>
        <w:rPr>
          <w:sz w:val="17"/>
        </w:rPr>
        <w:sectPr>
          <w:pgSz w:w="12240" w:h="15840"/>
          <w:pgMar w:header="0" w:footer="975" w:top="1500" w:bottom="1160" w:left="1720" w:right="1720"/>
        </w:sectPr>
      </w:pPr>
    </w:p>
    <w:p>
      <w:pPr>
        <w:pStyle w:val="Heading1"/>
        <w:ind w:left="565" w:right="524"/>
      </w:pPr>
      <w:r>
        <w:rPr/>
        <w:t>CAPÍTULO I</w:t>
      </w:r>
    </w:p>
    <w:p>
      <w:pPr>
        <w:pStyle w:val="BodyText"/>
        <w:rPr>
          <w:b/>
        </w:rPr>
      </w:pPr>
    </w:p>
    <w:p>
      <w:pPr>
        <w:spacing w:before="0"/>
        <w:ind w:left="565" w:right="525" w:firstLine="0"/>
        <w:jc w:val="center"/>
        <w:rPr>
          <w:b/>
          <w:sz w:val="24"/>
        </w:rPr>
      </w:pPr>
      <w:r>
        <w:rPr>
          <w:b/>
          <w:sz w:val="24"/>
        </w:rPr>
        <w:t>DEGRADACIÓN POR CORROSIÓN EN ESTRUCTURAS DE CONCRETO REFORZADO Y SU IMPACTO EN LA DURABILIDAD</w:t>
      </w:r>
    </w:p>
    <w:p>
      <w:pPr>
        <w:pStyle w:val="BodyText"/>
        <w:rPr>
          <w:b/>
        </w:rPr>
      </w:pPr>
    </w:p>
    <w:p>
      <w:pPr>
        <w:pStyle w:val="BodyText"/>
        <w:spacing w:before="6"/>
        <w:rPr>
          <w:b/>
          <w:sz w:val="23"/>
        </w:rPr>
      </w:pPr>
    </w:p>
    <w:p>
      <w:pPr>
        <w:spacing w:before="0"/>
        <w:ind w:left="474" w:right="118" w:firstLine="0"/>
        <w:jc w:val="left"/>
        <w:rPr>
          <w:sz w:val="24"/>
        </w:rPr>
      </w:pPr>
      <w:r>
        <w:rPr>
          <w:i/>
          <w:sz w:val="24"/>
          <w:u w:val="single"/>
        </w:rPr>
        <w:t>Objetivos</w:t>
      </w:r>
      <w:r>
        <w:rPr>
          <w:sz w:val="24"/>
          <w:u w:val="single"/>
        </w:rPr>
        <w:t>:</w:t>
      </w:r>
    </w:p>
    <w:p>
      <w:pPr>
        <w:pStyle w:val="BodyText"/>
        <w:spacing w:before="3"/>
        <w:rPr>
          <w:sz w:val="19"/>
        </w:rPr>
      </w:pPr>
    </w:p>
    <w:p>
      <w:pPr>
        <w:pStyle w:val="ListParagraph"/>
        <w:numPr>
          <w:ilvl w:val="0"/>
          <w:numId w:val="2"/>
        </w:numPr>
        <w:tabs>
          <w:tab w:pos="473" w:val="left" w:leader="none"/>
          <w:tab w:pos="474" w:val="left" w:leader="none"/>
        </w:tabs>
        <w:spacing w:line="240" w:lineRule="auto" w:before="56" w:after="0"/>
        <w:ind w:left="474" w:right="117" w:hanging="360"/>
        <w:jc w:val="left"/>
        <w:rPr>
          <w:sz w:val="24"/>
        </w:rPr>
      </w:pPr>
      <w:r>
        <w:rPr>
          <w:sz w:val="24"/>
        </w:rPr>
        <w:t>Describir el fenómeno de la corrosión de las estructuras de concreto reforzado y relacionarlo con su</w:t>
      </w:r>
      <w:r>
        <w:rPr>
          <w:spacing w:val="-4"/>
          <w:sz w:val="24"/>
        </w:rPr>
        <w:t> </w:t>
      </w:r>
      <w:r>
        <w:rPr>
          <w:sz w:val="24"/>
        </w:rPr>
        <w:t>durabilidad.</w:t>
      </w:r>
    </w:p>
    <w:p>
      <w:pPr>
        <w:pStyle w:val="ListParagraph"/>
        <w:numPr>
          <w:ilvl w:val="0"/>
          <w:numId w:val="2"/>
        </w:numPr>
        <w:tabs>
          <w:tab w:pos="473" w:val="left" w:leader="none"/>
          <w:tab w:pos="474" w:val="left" w:leader="none"/>
        </w:tabs>
        <w:spacing w:line="240" w:lineRule="auto" w:before="0" w:after="0"/>
        <w:ind w:left="474" w:right="126" w:hanging="360"/>
        <w:jc w:val="left"/>
        <w:rPr>
          <w:sz w:val="24"/>
        </w:rPr>
      </w:pPr>
      <w:r>
        <w:rPr>
          <w:sz w:val="24"/>
        </w:rPr>
        <w:t>Presentar el estado del arte de la degradación de estructuras de concreto reforzado por corrosión.</w:t>
      </w:r>
    </w:p>
    <w:p>
      <w:pPr>
        <w:pStyle w:val="ListParagraph"/>
        <w:numPr>
          <w:ilvl w:val="0"/>
          <w:numId w:val="2"/>
        </w:numPr>
        <w:tabs>
          <w:tab w:pos="473" w:val="left" w:leader="none"/>
          <w:tab w:pos="474" w:val="left" w:leader="none"/>
        </w:tabs>
        <w:spacing w:line="274" w:lineRule="exact" w:before="24" w:after="0"/>
        <w:ind w:left="474" w:right="118" w:hanging="360"/>
        <w:jc w:val="left"/>
        <w:rPr>
          <w:sz w:val="24"/>
        </w:rPr>
      </w:pPr>
      <w:r>
        <w:rPr>
          <w:sz w:val="24"/>
        </w:rPr>
        <w:t>Describir el modelo estocástico para la iniciación de la corrosión, la propagación de la corrosión y el agrietamiento por corrosión, propuesto por Thoft</w:t>
      </w:r>
      <w:r>
        <w:rPr>
          <w:spacing w:val="-9"/>
          <w:sz w:val="24"/>
        </w:rPr>
        <w:t> </w:t>
      </w:r>
      <w:r>
        <w:rPr>
          <w:sz w:val="24"/>
        </w:rPr>
        <w:t>(2006a).</w:t>
      </w:r>
    </w:p>
    <w:p>
      <w:pPr>
        <w:pStyle w:val="ListParagraph"/>
        <w:numPr>
          <w:ilvl w:val="0"/>
          <w:numId w:val="2"/>
        </w:numPr>
        <w:tabs>
          <w:tab w:pos="473" w:val="left" w:leader="none"/>
          <w:tab w:pos="474" w:val="left" w:leader="none"/>
        </w:tabs>
        <w:spacing w:line="274" w:lineRule="exact" w:before="21" w:after="0"/>
        <w:ind w:left="474" w:right="122" w:hanging="360"/>
        <w:jc w:val="left"/>
        <w:rPr>
          <w:sz w:val="24"/>
        </w:rPr>
      </w:pPr>
      <w:r>
        <w:rPr>
          <w:sz w:val="24"/>
        </w:rPr>
        <w:t>Realizar la comprobación del comportamiento estadístico de las variables aleatorias del modelo propuesto por Thoft</w:t>
      </w:r>
      <w:r>
        <w:rPr>
          <w:spacing w:val="-6"/>
          <w:sz w:val="24"/>
        </w:rPr>
        <w:t> </w:t>
      </w:r>
      <w:r>
        <w:rPr>
          <w:sz w:val="24"/>
        </w:rPr>
        <w:t>(2006a).</w:t>
      </w:r>
    </w:p>
    <w:p>
      <w:pPr>
        <w:pStyle w:val="BodyText"/>
      </w:pPr>
    </w:p>
    <w:p>
      <w:pPr>
        <w:pStyle w:val="BodyText"/>
        <w:spacing w:before="8"/>
        <w:rPr>
          <w:sz w:val="23"/>
        </w:rPr>
      </w:pPr>
    </w:p>
    <w:p>
      <w:pPr>
        <w:pStyle w:val="BodyText"/>
        <w:ind w:left="162" w:right="118" w:firstLine="707"/>
        <w:jc w:val="both"/>
      </w:pPr>
      <w:r>
        <w:rPr/>
        <w:t>El deterioro por corrosión de las estructuras de concreto reforzado es un fenómeno de gran magnitud debido a su impacto económico, por lo cual, es importante conocer las causas de su origen y desarrollo para controlarlo, a fin de prolongar la vida útil de las obras civiles (Del Valle et al., 2001). A continuación se presenta un panorama general del fenómeno de la corrosión.</w:t>
      </w:r>
    </w:p>
    <w:p>
      <w:pPr>
        <w:pStyle w:val="BodyText"/>
      </w:pPr>
    </w:p>
    <w:p>
      <w:pPr>
        <w:pStyle w:val="ListParagraph"/>
        <w:numPr>
          <w:ilvl w:val="1"/>
          <w:numId w:val="3"/>
        </w:numPr>
        <w:tabs>
          <w:tab w:pos="523" w:val="left" w:leader="none"/>
        </w:tabs>
        <w:spacing w:line="240" w:lineRule="auto" w:before="0" w:after="0"/>
        <w:ind w:left="522" w:right="0" w:hanging="360"/>
        <w:jc w:val="left"/>
        <w:rPr>
          <w:i/>
          <w:sz w:val="24"/>
        </w:rPr>
      </w:pPr>
      <w:r>
        <w:rPr>
          <w:i/>
          <w:sz w:val="24"/>
          <w:u w:val="single"/>
        </w:rPr>
        <w:t>Corrosión</w:t>
      </w:r>
    </w:p>
    <w:p>
      <w:pPr>
        <w:pStyle w:val="BodyText"/>
        <w:rPr>
          <w:i/>
          <w:sz w:val="18"/>
        </w:rPr>
      </w:pPr>
    </w:p>
    <w:p>
      <w:pPr>
        <w:pStyle w:val="BodyText"/>
        <w:spacing w:before="69"/>
        <w:ind w:left="162" w:right="119" w:firstLine="707"/>
        <w:jc w:val="both"/>
      </w:pPr>
      <w:r>
        <w:rPr/>
        <w:t>La </w:t>
      </w:r>
      <w:r>
        <w:rPr>
          <w:b/>
        </w:rPr>
        <w:t>corrosión</w:t>
      </w:r>
      <w:r>
        <w:rPr/>
        <w:t>, es la alteración de la composición y la integridad física de un material sólido por causa de una reacción química o electroquímica generada en su superficie, con  su medio ambiente, tendiente a buscar su forma más estable o de menor energía interna (Askeland y Phulé,</w:t>
      </w:r>
      <w:r>
        <w:rPr>
          <w:spacing w:val="-6"/>
        </w:rPr>
        <w:t> </w:t>
      </w:r>
      <w:r>
        <w:rPr/>
        <w:t>2006).</w:t>
      </w:r>
    </w:p>
    <w:p>
      <w:pPr>
        <w:pStyle w:val="BodyText"/>
      </w:pPr>
    </w:p>
    <w:p>
      <w:pPr>
        <w:pStyle w:val="BodyText"/>
        <w:ind w:left="162" w:right="122" w:firstLine="707"/>
        <w:jc w:val="both"/>
      </w:pPr>
      <w:r>
        <w:rPr/>
        <w:t>Según el medio en que se desarrolla, los procesos de corrosión son: de naturaleza química o de naturaleza electroquímica.</w:t>
      </w:r>
    </w:p>
    <w:p>
      <w:pPr>
        <w:pStyle w:val="BodyText"/>
      </w:pPr>
    </w:p>
    <w:p>
      <w:pPr>
        <w:pStyle w:val="ListParagraph"/>
        <w:numPr>
          <w:ilvl w:val="1"/>
          <w:numId w:val="3"/>
        </w:numPr>
        <w:tabs>
          <w:tab w:pos="523" w:val="left" w:leader="none"/>
        </w:tabs>
        <w:spacing w:line="240" w:lineRule="auto" w:before="0" w:after="0"/>
        <w:ind w:left="522" w:right="0" w:hanging="360"/>
        <w:jc w:val="left"/>
        <w:rPr>
          <w:i/>
          <w:sz w:val="24"/>
        </w:rPr>
      </w:pPr>
      <w:r>
        <w:rPr>
          <w:i/>
          <w:sz w:val="24"/>
          <w:u w:val="single"/>
        </w:rPr>
        <w:t>Naturaleza química de la</w:t>
      </w:r>
      <w:r>
        <w:rPr>
          <w:i/>
          <w:spacing w:val="-4"/>
          <w:sz w:val="24"/>
          <w:u w:val="single"/>
        </w:rPr>
        <w:t> </w:t>
      </w:r>
      <w:r>
        <w:rPr>
          <w:i/>
          <w:sz w:val="24"/>
          <w:u w:val="single"/>
        </w:rPr>
        <w:t>corrosión</w:t>
      </w:r>
    </w:p>
    <w:p>
      <w:pPr>
        <w:pStyle w:val="BodyText"/>
        <w:spacing w:before="11"/>
        <w:rPr>
          <w:i/>
          <w:sz w:val="17"/>
        </w:rPr>
      </w:pPr>
    </w:p>
    <w:p>
      <w:pPr>
        <w:pStyle w:val="BodyText"/>
        <w:spacing w:before="69"/>
        <w:ind w:left="162" w:right="114" w:firstLine="707"/>
        <w:jc w:val="both"/>
      </w:pPr>
      <w:r>
        <w:rPr/>
        <w:t>En la </w:t>
      </w:r>
      <w:r>
        <w:rPr>
          <w:b/>
        </w:rPr>
        <w:t>corrosión química o disolución directa</w:t>
      </w:r>
      <w:r>
        <w:rPr/>
        <w:t>, se eliminan átomos de un material en virtud de la solubilidad o de la reacción química entre dicho material y el líquido que lo circunda. En este tipo de corrosión, un material se disuelve en un medio corrosivo líquido o solvente, hasta que se consuma totalmente o hasta que el líquido se sature (Askeland y Phulé,</w:t>
      </w:r>
      <w:r>
        <w:rPr>
          <w:spacing w:val="-3"/>
        </w:rPr>
        <w:t> </w:t>
      </w:r>
      <w:r>
        <w:rPr/>
        <w:t>2006).</w:t>
      </w:r>
    </w:p>
    <w:p>
      <w:pPr>
        <w:pStyle w:val="BodyText"/>
      </w:pPr>
    </w:p>
    <w:p>
      <w:pPr>
        <w:pStyle w:val="ListParagraph"/>
        <w:numPr>
          <w:ilvl w:val="1"/>
          <w:numId w:val="3"/>
        </w:numPr>
        <w:tabs>
          <w:tab w:pos="523" w:val="left" w:leader="none"/>
        </w:tabs>
        <w:spacing w:line="240" w:lineRule="auto" w:before="0" w:after="0"/>
        <w:ind w:left="522" w:right="0" w:hanging="360"/>
        <w:jc w:val="left"/>
        <w:rPr>
          <w:i/>
          <w:sz w:val="24"/>
        </w:rPr>
      </w:pPr>
      <w:r>
        <w:rPr>
          <w:i/>
          <w:sz w:val="24"/>
          <w:u w:val="single"/>
        </w:rPr>
        <w:t>Naturaleza electroquímica de la</w:t>
      </w:r>
      <w:r>
        <w:rPr>
          <w:i/>
          <w:spacing w:val="-9"/>
          <w:sz w:val="24"/>
          <w:u w:val="single"/>
        </w:rPr>
        <w:t> </w:t>
      </w:r>
      <w:r>
        <w:rPr>
          <w:i/>
          <w:sz w:val="24"/>
          <w:u w:val="single"/>
        </w:rPr>
        <w:t>corrosión</w:t>
      </w:r>
    </w:p>
    <w:p>
      <w:pPr>
        <w:pStyle w:val="BodyText"/>
        <w:spacing w:before="11"/>
        <w:rPr>
          <w:i/>
          <w:sz w:val="17"/>
        </w:rPr>
      </w:pPr>
    </w:p>
    <w:p>
      <w:pPr>
        <w:spacing w:before="69"/>
        <w:ind w:left="162" w:right="118" w:firstLine="707"/>
        <w:jc w:val="left"/>
        <w:rPr>
          <w:sz w:val="24"/>
        </w:rPr>
      </w:pPr>
      <w:r>
        <w:rPr>
          <w:sz w:val="24"/>
        </w:rPr>
        <w:t>La </w:t>
      </w:r>
      <w:r>
        <w:rPr>
          <w:b/>
          <w:sz w:val="24"/>
        </w:rPr>
        <w:t>corrosión electroquímica o polarizada</w:t>
      </w:r>
      <w:r>
        <w:rPr>
          <w:sz w:val="24"/>
        </w:rPr>
        <w:t>, se presenta cuando los átomos del metal pierden electrones y se convierten en iones. Es un proceso de desgaste, destrucción </w:t>
      </w:r>
      <w:r>
        <w:rPr>
          <w:spacing w:val="16"/>
          <w:sz w:val="24"/>
        </w:rPr>
        <w:t> </w:t>
      </w:r>
      <w:r>
        <w:rPr>
          <w:sz w:val="24"/>
        </w:rPr>
        <w:t>o</w:t>
      </w:r>
    </w:p>
    <w:p>
      <w:pPr>
        <w:spacing w:after="0"/>
        <w:jc w:val="left"/>
        <w:rPr>
          <w:sz w:val="24"/>
        </w:rPr>
        <w:sectPr>
          <w:pgSz w:w="12240" w:h="15840"/>
          <w:pgMar w:header="0" w:footer="975" w:top="1360" w:bottom="1160" w:left="1540" w:right="1580"/>
        </w:sectPr>
      </w:pPr>
    </w:p>
    <w:p>
      <w:pPr>
        <w:pStyle w:val="BodyText"/>
        <w:spacing w:before="48"/>
        <w:ind w:left="102" w:right="118"/>
        <w:jc w:val="both"/>
      </w:pPr>
      <w:r>
        <w:rPr/>
        <w:t>deterioro electroquímico por la acción y reacción del metal con el medio que lo rodea (reacciones de oxidación y reducción simultáneas). Conforme el metal se consume gradualmente, se forma normalmente un subproducto del proceso de corrosión. La  corrosión electroquímica ocurre con mayor frecuencia en un medio acuoso, en donde los iones están presentes en el agua, la tierra o el aire húmedo. En este proceso se crea un circuito eléctrico y el sistema se conoce como celda electroquímica (Askeland y Phulé, 2006). Este tipo de corrosión es la forma más común de ataque en los</w:t>
      </w:r>
      <w:r>
        <w:rPr>
          <w:spacing w:val="-12"/>
        </w:rPr>
        <w:t> </w:t>
      </w:r>
      <w:r>
        <w:rPr/>
        <w:t>metales.</w:t>
      </w:r>
    </w:p>
    <w:p>
      <w:pPr>
        <w:pStyle w:val="BodyText"/>
      </w:pPr>
    </w:p>
    <w:p>
      <w:pPr>
        <w:pStyle w:val="ListParagraph"/>
        <w:numPr>
          <w:ilvl w:val="1"/>
          <w:numId w:val="3"/>
        </w:numPr>
        <w:tabs>
          <w:tab w:pos="463" w:val="left" w:leader="none"/>
        </w:tabs>
        <w:spacing w:line="240" w:lineRule="auto" w:before="0" w:after="0"/>
        <w:ind w:left="462" w:right="0" w:hanging="360"/>
        <w:jc w:val="both"/>
        <w:rPr>
          <w:i/>
          <w:sz w:val="24"/>
        </w:rPr>
      </w:pPr>
      <w:r>
        <w:rPr>
          <w:i/>
          <w:sz w:val="24"/>
          <w:u w:val="single"/>
        </w:rPr>
        <w:t>Corrosión de</w:t>
      </w:r>
      <w:r>
        <w:rPr>
          <w:i/>
          <w:spacing w:val="-5"/>
          <w:sz w:val="24"/>
          <w:u w:val="single"/>
        </w:rPr>
        <w:t> </w:t>
      </w:r>
      <w:r>
        <w:rPr>
          <w:i/>
          <w:sz w:val="24"/>
          <w:u w:val="single"/>
        </w:rPr>
        <w:t>metales</w:t>
      </w:r>
    </w:p>
    <w:p>
      <w:pPr>
        <w:pStyle w:val="BodyText"/>
        <w:spacing w:before="11"/>
        <w:rPr>
          <w:i/>
          <w:sz w:val="17"/>
        </w:rPr>
      </w:pPr>
    </w:p>
    <w:p>
      <w:pPr>
        <w:pStyle w:val="BodyText"/>
        <w:spacing w:before="69"/>
        <w:ind w:left="102" w:right="118" w:firstLine="707"/>
        <w:jc w:val="both"/>
      </w:pPr>
      <w:r>
        <w:rPr/>
        <w:t>La </w:t>
      </w:r>
      <w:r>
        <w:rPr>
          <w:b/>
        </w:rPr>
        <w:t>corrosión metálica </w:t>
      </w:r>
      <w:r>
        <w:rPr/>
        <w:t>es el desgaste superficial que sucede cuando los metales se exponen a ambientes reactivos. Los compuestos químicos que constituyen los productos de tal desgaste son semejantes a los de las rocas que se encuentran en la corteza terrestre. Las reacciones de corrosión ocasionan que los metales regresen a sus menas originales (West, 1986).</w:t>
      </w:r>
    </w:p>
    <w:p>
      <w:pPr>
        <w:pStyle w:val="BodyText"/>
      </w:pPr>
    </w:p>
    <w:p>
      <w:pPr>
        <w:pStyle w:val="ListParagraph"/>
        <w:numPr>
          <w:ilvl w:val="2"/>
          <w:numId w:val="3"/>
        </w:numPr>
        <w:tabs>
          <w:tab w:pos="643" w:val="left" w:leader="none"/>
        </w:tabs>
        <w:spacing w:line="240" w:lineRule="auto" w:before="0" w:after="0"/>
        <w:ind w:left="642" w:right="0" w:hanging="540"/>
        <w:jc w:val="left"/>
        <w:rPr>
          <w:i/>
          <w:sz w:val="24"/>
        </w:rPr>
      </w:pPr>
      <w:r>
        <w:rPr>
          <w:i/>
          <w:sz w:val="24"/>
          <w:u w:val="single"/>
        </w:rPr>
        <w:t>Formas de corrosión de</w:t>
      </w:r>
      <w:r>
        <w:rPr>
          <w:i/>
          <w:spacing w:val="-7"/>
          <w:sz w:val="24"/>
          <w:u w:val="single"/>
        </w:rPr>
        <w:t> </w:t>
      </w:r>
      <w:r>
        <w:rPr>
          <w:i/>
          <w:sz w:val="24"/>
          <w:u w:val="single"/>
        </w:rPr>
        <w:t>metales</w:t>
      </w:r>
    </w:p>
    <w:p>
      <w:pPr>
        <w:pStyle w:val="BodyText"/>
        <w:spacing w:before="11"/>
        <w:rPr>
          <w:i/>
          <w:sz w:val="17"/>
        </w:rPr>
      </w:pPr>
    </w:p>
    <w:p>
      <w:pPr>
        <w:pStyle w:val="BodyText"/>
        <w:spacing w:before="69"/>
        <w:ind w:left="102" w:right="120" w:firstLine="707"/>
        <w:jc w:val="both"/>
      </w:pPr>
      <w:r>
        <w:rPr/>
        <w:t>La corrosión metálica de acuerdo a la forma de manifestarse (apariencia del metal corroído) se clasifica en ocho formas: (1) Ataque uniforme o general; (2) corrosión galvánica o bimetálica; (3) corrosión en grieta o hendidura; (4) picadura; (5) corrosión intergranular; (6) disolución selectiva o lixiviación; (7) corrosión por erosión; y (8) corrosión bajo esfuerzo. Algunas de las ocho formas son únicas, pero todas están más o menos relacionadas (Fontana, 1987).</w:t>
      </w:r>
    </w:p>
    <w:p>
      <w:pPr>
        <w:pStyle w:val="BodyText"/>
      </w:pPr>
    </w:p>
    <w:p>
      <w:pPr>
        <w:pStyle w:val="BodyText"/>
        <w:ind w:left="102" w:right="118" w:firstLine="707"/>
        <w:jc w:val="both"/>
      </w:pPr>
      <w:r>
        <w:rPr/>
        <w:t>La </w:t>
      </w:r>
      <w:r>
        <w:rPr>
          <w:b/>
        </w:rPr>
        <w:t>corrosión general o uniforme </w:t>
      </w:r>
      <w:r>
        <w:rPr/>
        <w:t>es quizá la forma más comúnmente encontrada e importante en pérdidas económicas. Producida por una reacción química o electroquímica más o menos uniforme en toda la superficie expuesta y de espesor aproximadamente constante, se caracteriza por el adelgazamiento progresivo y uniforme del componente metálico. No provoca falla repentina por ser de fácil detección y predicción por medio de pruebas de laboratorio que permiten estimar el espesor y velocidad de ataque (Fontana, 1987).</w:t>
      </w:r>
    </w:p>
    <w:p>
      <w:pPr>
        <w:pStyle w:val="BodyText"/>
      </w:pPr>
    </w:p>
    <w:p>
      <w:pPr>
        <w:pStyle w:val="BodyText"/>
        <w:ind w:left="102" w:right="120" w:firstLine="707"/>
        <w:jc w:val="both"/>
      </w:pPr>
      <w:r>
        <w:rPr/>
        <w:t>La </w:t>
      </w:r>
      <w:r>
        <w:rPr>
          <w:b/>
        </w:rPr>
        <w:t>corrosión galvánica o bimetálica </w:t>
      </w:r>
      <w:r>
        <w:rPr/>
        <w:t>ocurre cuando dos o más metales distintos se acoplan eléctricamente y resulta de la diferencia de potencial entre los metales generando un flujo de corriente. El metal más activo se corroe rápidamente, mientras que el metal menos activo no se corroe o lo hace en forma lenta (West,</w:t>
      </w:r>
      <w:r>
        <w:rPr>
          <w:spacing w:val="-9"/>
        </w:rPr>
        <w:t> </w:t>
      </w:r>
      <w:r>
        <w:rPr/>
        <w:t>1986).</w:t>
      </w:r>
    </w:p>
    <w:p>
      <w:pPr>
        <w:pStyle w:val="BodyText"/>
      </w:pPr>
    </w:p>
    <w:p>
      <w:pPr>
        <w:pStyle w:val="BodyText"/>
        <w:ind w:left="102" w:right="120" w:firstLine="707"/>
        <w:jc w:val="both"/>
      </w:pPr>
      <w:r>
        <w:rPr/>
        <w:t>La </w:t>
      </w:r>
      <w:r>
        <w:rPr>
          <w:b/>
        </w:rPr>
        <w:t>corrosión en grietas o hendiduras </w:t>
      </w:r>
      <w:r>
        <w:rPr/>
        <w:t>es electroquímica, se presenta en espacios confinados conteniendo disoluciones. Ocurre en juntas, remaches, pernos, depósitos porosos, etc. Para generar corrosión, las grietas deben ser muy finas, menores de un milímetro de ancho, sin importar el material superficial (West, 1986).</w:t>
      </w:r>
    </w:p>
    <w:p>
      <w:pPr>
        <w:pStyle w:val="BodyText"/>
      </w:pPr>
    </w:p>
    <w:p>
      <w:pPr>
        <w:pStyle w:val="BodyText"/>
        <w:ind w:left="102" w:right="117" w:firstLine="707"/>
        <w:jc w:val="both"/>
      </w:pPr>
      <w:r>
        <w:rPr/>
        <w:t>La </w:t>
      </w:r>
      <w:r>
        <w:rPr>
          <w:b/>
        </w:rPr>
        <w:t>picadura </w:t>
      </w:r>
      <w:r>
        <w:rPr/>
        <w:t>es una forma de ataque extremadamente localizado que produce pequeños hoyos en la superficie del metal, cuyo ancho es comparable o menor que su profundidad. Es aceptable en equipo y maquinaria mientras no perfore el metal; se  considera como concentradora de esfuerzos, puede originar grietas por corrosión o </w:t>
      </w:r>
      <w:r>
        <w:rPr>
          <w:spacing w:val="31"/>
        </w:rPr>
        <w:t> </w:t>
      </w:r>
      <w:r>
        <w:rPr/>
        <w:t>fractura</w:t>
      </w:r>
    </w:p>
    <w:p>
      <w:pPr>
        <w:spacing w:after="0"/>
        <w:jc w:val="both"/>
        <w:sectPr>
          <w:pgSz w:w="12240" w:h="15840"/>
          <w:pgMar w:header="0" w:footer="975" w:top="1360" w:bottom="1220" w:left="1600" w:right="1580"/>
        </w:sectPr>
      </w:pPr>
    </w:p>
    <w:p>
      <w:pPr>
        <w:pStyle w:val="BodyText"/>
        <w:spacing w:before="48"/>
        <w:ind w:left="102" w:right="120"/>
        <w:jc w:val="both"/>
      </w:pPr>
      <w:r>
        <w:rPr/>
        <w:t>en elementos estructurales. Las picaduras pueden pasar inadvertidas por cubrirse con productos de corrosión. Su cantidad y profundidad presentan gran variabilidad lo que dificulta la predicción y evaluación del daño por corrosión (Fontana, 1987).</w:t>
      </w:r>
    </w:p>
    <w:p>
      <w:pPr>
        <w:pStyle w:val="BodyText"/>
      </w:pPr>
    </w:p>
    <w:p>
      <w:pPr>
        <w:pStyle w:val="BodyText"/>
        <w:ind w:left="102" w:right="121" w:firstLine="707"/>
        <w:jc w:val="both"/>
      </w:pPr>
      <w:r>
        <w:rPr/>
        <w:t>La </w:t>
      </w:r>
      <w:r>
        <w:rPr>
          <w:b/>
        </w:rPr>
        <w:t>corrosión intergranular </w:t>
      </w:r>
      <w:r>
        <w:rPr/>
        <w:t>se presenta en las fronteras de grano en las aleaciones, por ser más reactiva que la matriz. Sin embargo, bajo ciertas condiciones, las interfaces del grano son más reactivas y provocan la corrosión intergranular. Este tipo de  corrosión reduce la resistencia de la aleación. Se puede disminuir con tratamiento térmico después de soldar (Fontana, 1987).</w:t>
      </w:r>
    </w:p>
    <w:p>
      <w:pPr>
        <w:pStyle w:val="BodyText"/>
      </w:pPr>
    </w:p>
    <w:p>
      <w:pPr>
        <w:pStyle w:val="BodyText"/>
        <w:ind w:left="102" w:right="119" w:firstLine="707"/>
        <w:jc w:val="both"/>
      </w:pPr>
      <w:r>
        <w:rPr/>
        <w:t>La </w:t>
      </w:r>
      <w:r>
        <w:rPr>
          <w:b/>
        </w:rPr>
        <w:t>corrosión por disolución selectiva o lixiviación </w:t>
      </w:r>
      <w:r>
        <w:rPr/>
        <w:t>es la eliminación de un elemento en una aleación sólida (Fontana, 1987). Los aceros inoxidables austeníticos y martensíticos eliminan ferrita por disolución, el concreto hidráulico libera cal libre (Muciño y Coyoli, 2009).</w:t>
      </w:r>
    </w:p>
    <w:p>
      <w:pPr>
        <w:pStyle w:val="BodyText"/>
      </w:pPr>
    </w:p>
    <w:p>
      <w:pPr>
        <w:pStyle w:val="BodyText"/>
        <w:ind w:left="102" w:right="118" w:firstLine="707"/>
        <w:jc w:val="both"/>
      </w:pPr>
      <w:r>
        <w:rPr/>
        <w:t>La </w:t>
      </w:r>
      <w:r>
        <w:rPr>
          <w:b/>
        </w:rPr>
        <w:t>corrosión erosiva </w:t>
      </w:r>
      <w:r>
        <w:rPr/>
        <w:t>es la aceleración o incremento en la velocidad de deterioro o ataque sobre un metal debido al movimiento relativo entre un fluido corrosivo y la superficie del metal. Generalmente, este movimiento es muy rápido e involucra efectos mecánicos de desgaste o abrasión. El metal es removido de la superficie en forma de iones disueltos, o en forma de productos sólidos de corrosión que son mecánicamente barridos de la superficie del metal. La corrosión erosiva está caracterizada por un aspecto de surcos, cárcavas, olas, agujeros redondeados y valles, que generalmente presentan un patrón direccional (Fontana, 1987).</w:t>
      </w:r>
    </w:p>
    <w:p>
      <w:pPr>
        <w:pStyle w:val="BodyText"/>
      </w:pPr>
    </w:p>
    <w:p>
      <w:pPr>
        <w:pStyle w:val="BodyText"/>
        <w:ind w:left="102" w:right="116" w:firstLine="707"/>
        <w:jc w:val="both"/>
      </w:pPr>
      <w:r>
        <w:rPr/>
        <w:t>El agrietamiento por </w:t>
      </w:r>
      <w:r>
        <w:rPr>
          <w:b/>
        </w:rPr>
        <w:t>corrosión bajo esfuerzo </w:t>
      </w:r>
      <w:r>
        <w:rPr/>
        <w:t>es originado por la presencia simultánea de esfuerzos de tensión y un medio corrosivo específico. Este tipo de corrosión es peligroso y difícil de controlar. Es causada por enfriamiento desigual, precipitación y transferencia de fase, mal diseño, o trabajo o soldado en frío y ocurre generalmente en aleaciones comerciales sujetas a esfuerzos de tensión altos. En metales dúctiles la falla es frágil (Fontana, 1987).</w:t>
      </w:r>
    </w:p>
    <w:p>
      <w:pPr>
        <w:pStyle w:val="BodyText"/>
      </w:pPr>
    </w:p>
    <w:p>
      <w:pPr>
        <w:pStyle w:val="ListParagraph"/>
        <w:numPr>
          <w:ilvl w:val="1"/>
          <w:numId w:val="3"/>
        </w:numPr>
        <w:tabs>
          <w:tab w:pos="463" w:val="left" w:leader="none"/>
        </w:tabs>
        <w:spacing w:line="240" w:lineRule="auto" w:before="0" w:after="0"/>
        <w:ind w:left="462" w:right="0" w:hanging="360"/>
        <w:jc w:val="both"/>
        <w:rPr>
          <w:i/>
          <w:sz w:val="24"/>
        </w:rPr>
      </w:pPr>
      <w:r>
        <w:rPr>
          <w:i/>
          <w:sz w:val="24"/>
          <w:u w:val="single"/>
        </w:rPr>
        <w:t>Corrosión del acero en el</w:t>
      </w:r>
      <w:r>
        <w:rPr>
          <w:i/>
          <w:spacing w:val="-7"/>
          <w:sz w:val="24"/>
          <w:u w:val="single"/>
        </w:rPr>
        <w:t> </w:t>
      </w:r>
      <w:r>
        <w:rPr>
          <w:i/>
          <w:sz w:val="24"/>
          <w:u w:val="single"/>
        </w:rPr>
        <w:t>concreto</w:t>
      </w:r>
    </w:p>
    <w:p>
      <w:pPr>
        <w:pStyle w:val="BodyText"/>
        <w:spacing w:before="11"/>
        <w:rPr>
          <w:i/>
          <w:sz w:val="17"/>
        </w:rPr>
      </w:pPr>
    </w:p>
    <w:p>
      <w:pPr>
        <w:pStyle w:val="BodyText"/>
        <w:spacing w:before="69"/>
        <w:ind w:left="102" w:right="119" w:firstLine="707"/>
        <w:jc w:val="both"/>
      </w:pPr>
      <w:r>
        <w:rPr/>
        <w:t>La corrosión del refuerzo metálico embebido en el concreto, causada por cloruros y/o carbonatación de la zona de recubrimiento de concreto, es reconocida como uno de los mayores problemas en estructuras de concreto convirtiéndose en un tema que requiere la atención de los ingenieros de mantenimiento de estructuras (Kessler et al., 1997). La oxidación del refuerzo metálico afecta significativamente las características funcionales del concreto reforzado tales como la adherencia, además de inducir la formación de agrietamientos y desprendimientos de trozos de concreto, lo que compromete la integridad estructural (Del Valle et al., 2001).</w:t>
      </w:r>
    </w:p>
    <w:p>
      <w:pPr>
        <w:pStyle w:val="BodyText"/>
      </w:pPr>
    </w:p>
    <w:p>
      <w:pPr>
        <w:pStyle w:val="BodyText"/>
        <w:ind w:left="102" w:right="118" w:firstLine="707"/>
        <w:jc w:val="both"/>
      </w:pPr>
      <w:r>
        <w:rPr/>
        <w:t>La corrosión del acero en el concreto es un fenómeno de naturaleza electroquímica, que puede ser acelerado por la presencia de agentes agresivos externos, del ambiente, o internos, incorporados al concreto. Para que la corrosión se manifieste es necesario que haya oxígeno (aire), humedad (agua), y el establecimiento de una celda de corrosión electroquímica,  que  solamente  ocurre  después  de  la  despasivación  del  acero  </w:t>
      </w:r>
      <w:r>
        <w:rPr>
          <w:spacing w:val="8"/>
        </w:rPr>
        <w:t> </w:t>
      </w:r>
      <w:r>
        <w:rPr/>
        <w:t>(Helene,</w:t>
      </w:r>
    </w:p>
    <w:p>
      <w:pPr>
        <w:spacing w:after="0"/>
        <w:jc w:val="both"/>
        <w:sectPr>
          <w:footerReference w:type="default" r:id="rId13"/>
          <w:pgSz w:w="12240" w:h="15840"/>
          <w:pgMar w:footer="1035" w:header="0" w:top="1360" w:bottom="1220" w:left="1600" w:right="1580"/>
          <w:pgNumType w:start="11"/>
        </w:sectPr>
      </w:pPr>
    </w:p>
    <w:p>
      <w:pPr>
        <w:pStyle w:val="BodyText"/>
        <w:spacing w:before="48"/>
        <w:ind w:left="102" w:right="120"/>
        <w:jc w:val="both"/>
      </w:pPr>
      <w:r>
        <w:rPr/>
        <w:t>1997b). Sin embargo, la corrosión electroquímica del acero en el concreto tiene una serie de diferencias características que están determinadas por las peculiaridades de los procesos electroquímicos en el complejo "electrolito-concreto", cuyas propiedades se ven afectadas por la estructura microporosa del concreto y las condiciones de exposición en servicio (Liu, 1996).</w:t>
      </w:r>
    </w:p>
    <w:p>
      <w:pPr>
        <w:pStyle w:val="BodyText"/>
      </w:pPr>
    </w:p>
    <w:p>
      <w:pPr>
        <w:pStyle w:val="BodyText"/>
        <w:ind w:left="102" w:right="114" w:firstLine="707"/>
        <w:jc w:val="both"/>
      </w:pPr>
      <w:r>
        <w:rPr/>
        <w:t>El sistema de corrosión consiste en un ánodo en el cual el acero cede electrones y se corroe, un cátodo que recibe electrones del circuito a través de una reacción química o catódica, un conductor eléctrico y un electrolito (solución en los poros del concreto) que cierra el circuito y aporta los medios por los cuales los iones metálicos salen de la  superficie del ánodo y asegura que los iones se muevan hacia el cátodo para aceptar los electrones. La diferencia de potencial entre el ánodo y el cátodo es el motor eléctrico para  la corrosión del acero (figura 1.1). Por lo general, el proceso electroquímico se puede dividir en procesos primarios y</w:t>
      </w:r>
      <w:r>
        <w:rPr>
          <w:spacing w:val="-9"/>
        </w:rPr>
        <w:t> </w:t>
      </w:r>
      <w:r>
        <w:rPr/>
        <w:t>secundarios.</w:t>
      </w:r>
    </w:p>
    <w:p>
      <w:pPr>
        <w:pStyle w:val="BodyText"/>
        <w:spacing w:before="3"/>
        <w:rPr>
          <w:sz w:val="21"/>
        </w:rPr>
      </w:pPr>
      <w:r>
        <w:rPr/>
        <w:drawing>
          <wp:anchor distT="0" distB="0" distL="0" distR="0" allowOverlap="1" layoutInCell="1" locked="0" behindDoc="0" simplePos="0" relativeHeight="1048">
            <wp:simplePos x="0" y="0"/>
            <wp:positionH relativeFrom="page">
              <wp:posOffset>2152650</wp:posOffset>
            </wp:positionH>
            <wp:positionV relativeFrom="paragraph">
              <wp:posOffset>180140</wp:posOffset>
            </wp:positionV>
            <wp:extent cx="3488224" cy="1801368"/>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4" cstate="print"/>
                    <a:stretch>
                      <a:fillRect/>
                    </a:stretch>
                  </pic:blipFill>
                  <pic:spPr>
                    <a:xfrm>
                      <a:off x="0" y="0"/>
                      <a:ext cx="3488224" cy="1801368"/>
                    </a:xfrm>
                    <a:prstGeom prst="rect">
                      <a:avLst/>
                    </a:prstGeom>
                  </pic:spPr>
                </pic:pic>
              </a:graphicData>
            </a:graphic>
          </wp:anchor>
        </w:drawing>
      </w:r>
    </w:p>
    <w:p>
      <w:pPr>
        <w:spacing w:before="0"/>
        <w:ind w:left="1076" w:right="120" w:firstLine="0"/>
        <w:jc w:val="left"/>
        <w:rPr>
          <w:rFonts w:ascii="Cambria" w:hAnsi="Cambria"/>
          <w:i/>
          <w:sz w:val="22"/>
        </w:rPr>
      </w:pPr>
      <w:r>
        <w:rPr>
          <w:rFonts w:ascii="Cambria" w:hAnsi="Cambria"/>
          <w:b/>
          <w:i/>
          <w:sz w:val="22"/>
        </w:rPr>
        <w:t>Figura 1.1  </w:t>
      </w:r>
      <w:r>
        <w:rPr>
          <w:rFonts w:ascii="Cambria" w:hAnsi="Cambria"/>
          <w:i/>
          <w:sz w:val="22"/>
        </w:rPr>
        <w:t>Mecanismo de corrosión del acero en el concreto (Mehta, 1993)</w:t>
      </w:r>
    </w:p>
    <w:p>
      <w:pPr>
        <w:pStyle w:val="BodyText"/>
        <w:spacing w:before="9"/>
        <w:rPr>
          <w:rFonts w:ascii="Cambria"/>
          <w:i/>
          <w:sz w:val="22"/>
        </w:rPr>
      </w:pPr>
    </w:p>
    <w:p>
      <w:pPr>
        <w:pStyle w:val="ListParagraph"/>
        <w:numPr>
          <w:ilvl w:val="2"/>
          <w:numId w:val="3"/>
        </w:numPr>
        <w:tabs>
          <w:tab w:pos="643" w:val="left" w:leader="none"/>
        </w:tabs>
        <w:spacing w:line="240" w:lineRule="auto" w:before="0" w:after="0"/>
        <w:ind w:left="642" w:right="0" w:hanging="540"/>
        <w:jc w:val="both"/>
        <w:rPr>
          <w:i/>
          <w:sz w:val="24"/>
        </w:rPr>
      </w:pPr>
      <w:r>
        <w:rPr>
          <w:i/>
          <w:sz w:val="24"/>
          <w:u w:val="single"/>
        </w:rPr>
        <w:t>Proceso electroquímico</w:t>
      </w:r>
      <w:r>
        <w:rPr>
          <w:i/>
          <w:spacing w:val="-4"/>
          <w:sz w:val="24"/>
          <w:u w:val="single"/>
        </w:rPr>
        <w:t> </w:t>
      </w:r>
      <w:r>
        <w:rPr>
          <w:i/>
          <w:sz w:val="24"/>
          <w:u w:val="single"/>
        </w:rPr>
        <w:t>primario</w:t>
      </w:r>
    </w:p>
    <w:p>
      <w:pPr>
        <w:pStyle w:val="BodyText"/>
        <w:spacing w:before="11"/>
        <w:rPr>
          <w:i/>
          <w:sz w:val="17"/>
        </w:rPr>
      </w:pPr>
    </w:p>
    <w:p>
      <w:pPr>
        <w:pStyle w:val="BodyText"/>
        <w:spacing w:before="69"/>
        <w:ind w:left="102" w:right="118" w:firstLine="707"/>
        <w:jc w:val="both"/>
      </w:pPr>
      <w:r>
        <w:rPr/>
        <w:t>El recubrimiento de concreto además de servir como una barrera física en contra de la corrosión del acero, lo provee de una protección química debido a su alcalinidad (pH </w:t>
      </w:r>
      <w:r>
        <w:rPr>
          <w:rFonts w:ascii="Calibri" w:hAnsi="Calibri"/>
        </w:rPr>
        <w:t>≈ </w:t>
      </w:r>
      <w:r>
        <w:rPr/>
        <w:t>12.5) produciendo una capa de oxido en la superficie de la barra (película del orden de un par de nanómetros), que impide que el acero continúe corroyéndose. A éste fenómeno se le denomina pasividad (Fontana, 1987).</w:t>
      </w:r>
    </w:p>
    <w:p>
      <w:pPr>
        <w:pStyle w:val="BodyText"/>
        <w:spacing w:before="2"/>
        <w:rPr>
          <w:sz w:val="25"/>
        </w:rPr>
      </w:pPr>
    </w:p>
    <w:p>
      <w:pPr>
        <w:pStyle w:val="BodyText"/>
        <w:spacing w:line="225" w:lineRule="auto"/>
        <w:ind w:left="102" w:right="115" w:firstLine="707"/>
        <w:jc w:val="both"/>
      </w:pPr>
      <w:r>
        <w:rPr/>
        <w:t>Cuando la película pasiva es degradada por los iones cloruro o el pH del concreto es reducido por carbonatación, el </w:t>
      </w:r>
      <w:r>
        <w:rPr>
          <w:i/>
        </w:rPr>
        <w:t>Fe </w:t>
      </w:r>
      <w:r>
        <w:rPr/>
        <w:t>metálico en el ánodo se oxida para formar iones ferrosos (</w:t>
      </w:r>
      <w:r>
        <w:rPr>
          <w:i/>
        </w:rPr>
        <w:t>Fe</w:t>
      </w:r>
      <w:r>
        <w:rPr>
          <w:i/>
          <w:position w:val="11"/>
          <w:sz w:val="16"/>
        </w:rPr>
        <w:t>+2</w:t>
      </w:r>
      <w:r>
        <w:rPr/>
        <w:t>) que involucra la siguiente reacción:</w:t>
      </w:r>
    </w:p>
    <w:p>
      <w:pPr>
        <w:pStyle w:val="BodyText"/>
        <w:spacing w:before="1"/>
        <w:rPr>
          <w:sz w:val="25"/>
        </w:rPr>
      </w:pPr>
    </w:p>
    <w:p>
      <w:pPr>
        <w:tabs>
          <w:tab w:pos="8479" w:val="left" w:leader="none"/>
        </w:tabs>
        <w:spacing w:before="0"/>
        <w:ind w:left="3258" w:right="0" w:firstLine="0"/>
        <w:jc w:val="left"/>
        <w:rPr>
          <w:sz w:val="24"/>
        </w:rPr>
      </w:pPr>
      <w:r>
        <w:rPr>
          <w:rFonts w:ascii="Cambria Math"/>
          <w:spacing w:val="-1"/>
          <w:w w:val="251"/>
          <w:sz w:val="24"/>
        </w:rPr>
        <w:t> </w:t>
      </w:r>
      <w:r>
        <w:rPr>
          <w:rFonts w:ascii="Cambria Math"/>
          <w:w w:val="251"/>
          <w:sz w:val="24"/>
        </w:rPr>
        <w:t> </w:t>
      </w:r>
      <w:r>
        <w:rPr>
          <w:rFonts w:ascii="Cambria Math"/>
          <w:spacing w:val="20"/>
          <w:sz w:val="24"/>
        </w:rPr>
        <w:t> </w:t>
      </w:r>
      <w:r>
        <w:rPr>
          <w:rFonts w:ascii="Cambria Math"/>
          <w:w w:val="380"/>
          <w:sz w:val="24"/>
        </w:rPr>
        <w:t> </w:t>
      </w:r>
      <w:r>
        <w:rPr>
          <w:rFonts w:ascii="Cambria Math"/>
          <w:spacing w:val="12"/>
          <w:sz w:val="24"/>
        </w:rPr>
        <w:t> </w:t>
      </w:r>
      <w:r>
        <w:rPr>
          <w:rFonts w:ascii="Cambria Math"/>
          <w:spacing w:val="-1"/>
          <w:w w:val="251"/>
          <w:sz w:val="24"/>
        </w:rPr>
        <w:t> </w:t>
      </w:r>
      <w:r>
        <w:rPr>
          <w:rFonts w:ascii="Cambria Math"/>
          <w:spacing w:val="12"/>
          <w:w w:val="251"/>
          <w:sz w:val="24"/>
        </w:rPr>
        <w:t> </w:t>
      </w:r>
      <w:r>
        <w:rPr>
          <w:rFonts w:ascii="Cambria Math"/>
          <w:w w:val="331"/>
          <w:position w:val="9"/>
          <w:sz w:val="17"/>
        </w:rPr>
        <w:t> </w:t>
      </w:r>
      <w:r>
        <w:rPr>
          <w:rFonts w:ascii="Cambria Math"/>
          <w:w w:val="263"/>
          <w:position w:val="9"/>
          <w:sz w:val="17"/>
        </w:rPr>
        <w:t> </w:t>
      </w:r>
      <w:r>
        <w:rPr>
          <w:rFonts w:ascii="Cambria Math"/>
          <w:position w:val="9"/>
          <w:sz w:val="17"/>
        </w:rPr>
        <w:t> </w:t>
      </w:r>
      <w:r>
        <w:rPr>
          <w:rFonts w:ascii="Cambria Math"/>
          <w:spacing w:val="-13"/>
          <w:position w:val="9"/>
          <w:sz w:val="17"/>
        </w:rPr>
        <w:t> </w:t>
      </w:r>
      <w:r>
        <w:rPr>
          <w:rFonts w:ascii="Cambria Math"/>
          <w:w w:val="339"/>
          <w:sz w:val="24"/>
        </w:rPr>
        <w:t> </w:t>
      </w:r>
      <w:r>
        <w:rPr>
          <w:rFonts w:ascii="Cambria Math"/>
          <w:sz w:val="24"/>
        </w:rPr>
        <w:t> </w:t>
      </w:r>
      <w:r>
        <w:rPr>
          <w:rFonts w:ascii="Cambria Math"/>
          <w:spacing w:val="-1"/>
          <w:w w:val="251"/>
          <w:sz w:val="24"/>
        </w:rPr>
        <w:t> </w:t>
      </w:r>
      <w:r>
        <w:rPr>
          <w:rFonts w:ascii="Cambria Math"/>
          <w:spacing w:val="13"/>
          <w:w w:val="225"/>
          <w:sz w:val="24"/>
        </w:rPr>
        <w:t> </w:t>
      </w:r>
      <w:r>
        <w:rPr>
          <w:rFonts w:ascii="Cambria Math"/>
          <w:w w:val="331"/>
          <w:position w:val="9"/>
          <w:sz w:val="17"/>
        </w:rPr>
        <w:t> </w:t>
      </w:r>
      <w:r>
        <w:rPr>
          <w:rFonts w:ascii="Cambria Math"/>
          <w:position w:val="9"/>
          <w:sz w:val="17"/>
        </w:rPr>
        <w:tab/>
      </w:r>
      <w:r>
        <w:rPr>
          <w:sz w:val="24"/>
        </w:rPr>
        <w:t>(1.1)</w:t>
      </w:r>
    </w:p>
    <w:p>
      <w:pPr>
        <w:pStyle w:val="BodyText"/>
      </w:pPr>
    </w:p>
    <w:p>
      <w:pPr>
        <w:pStyle w:val="BodyText"/>
        <w:spacing w:line="276" w:lineRule="exact" w:before="1"/>
        <w:ind w:left="102" w:right="114" w:firstLine="707"/>
        <w:jc w:val="both"/>
      </w:pPr>
      <w:r>
        <w:rPr/>
        <w:t>Los electrones liberados en el ánodo fluyen a través del acero a las zonas catódicas, como se ilustra en la figura (1.1) (Mehta, 1993). </w:t>
      </w:r>
      <w:r>
        <w:rPr>
          <w:spacing w:val="-3"/>
        </w:rPr>
        <w:t>La </w:t>
      </w:r>
      <w:r>
        <w:rPr/>
        <w:t>reacción anterior es en un principio equilibrada por la reacción catódica del oxígeno disuelto (</w:t>
      </w:r>
      <w:r>
        <w:rPr>
          <w:i/>
        </w:rPr>
        <w:t>O</w:t>
      </w:r>
      <w:r>
        <w:rPr>
          <w:i/>
          <w:position w:val="-2"/>
          <w:sz w:val="16"/>
        </w:rPr>
        <w:t>2</w:t>
      </w:r>
      <w:r>
        <w:rPr/>
        <w:t>) a los iones hidróxido de  fierro (</w:t>
      </w:r>
      <w:r>
        <w:rPr>
          <w:i/>
        </w:rPr>
        <w:t>Fe(OH</w:t>
      </w:r>
      <w:r>
        <w:rPr>
          <w:i/>
          <w:position w:val="11"/>
          <w:sz w:val="16"/>
        </w:rPr>
        <w:t>-</w:t>
      </w:r>
      <w:r>
        <w:rPr>
          <w:i/>
        </w:rPr>
        <w:t>)</w:t>
      </w:r>
      <w:r>
        <w:rPr/>
        <w:t>). La reacción catódica</w:t>
      </w:r>
      <w:r>
        <w:rPr>
          <w:spacing w:val="-15"/>
        </w:rPr>
        <w:t> </w:t>
      </w:r>
      <w:r>
        <w:rPr/>
        <w:t>es:</w:t>
      </w:r>
    </w:p>
    <w:p>
      <w:pPr>
        <w:spacing w:after="0" w:line="276" w:lineRule="exact"/>
        <w:jc w:val="both"/>
        <w:sectPr>
          <w:pgSz w:w="12240" w:h="15840"/>
          <w:pgMar w:header="0" w:footer="1035" w:top="1360" w:bottom="1220" w:left="1600" w:right="1580"/>
        </w:sectPr>
      </w:pPr>
    </w:p>
    <w:p>
      <w:pPr>
        <w:tabs>
          <w:tab w:pos="8479" w:val="left" w:leader="none"/>
        </w:tabs>
        <w:spacing w:before="75"/>
        <w:ind w:left="810" w:right="0" w:firstLine="1983"/>
        <w:jc w:val="left"/>
        <w:rPr>
          <w:sz w:val="24"/>
        </w:rPr>
      </w:pPr>
      <w:r>
        <w:rPr>
          <w:rFonts w:ascii="Cambria Math"/>
          <w:spacing w:val="-9"/>
          <w:w w:val="306"/>
          <w:sz w:val="24"/>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1"/>
          <w:w w:val="251"/>
          <w:sz w:val="24"/>
        </w:rPr>
        <w:t> </w:t>
      </w:r>
      <w:r>
        <w:rPr>
          <w:rFonts w:ascii="Cambria Math"/>
          <w:spacing w:val="-14"/>
          <w:w w:val="330"/>
          <w:sz w:val="24"/>
        </w:rPr>
        <w:t> </w:t>
      </w:r>
      <w:r>
        <w:rPr>
          <w:rFonts w:ascii="Cambria Math"/>
          <w:spacing w:val="9"/>
          <w:w w:val="263"/>
          <w:position w:val="-4"/>
          <w:sz w:val="17"/>
        </w:rPr>
        <w:t> </w:t>
      </w:r>
      <w:r>
        <w:rPr>
          <w:rFonts w:ascii="Cambria Math"/>
          <w:w w:val="306"/>
          <w:sz w:val="24"/>
        </w:rPr>
        <w:t> </w:t>
      </w:r>
      <w:r>
        <w:rPr>
          <w:rFonts w:ascii="Cambria Math"/>
          <w:spacing w:val="5"/>
          <w:sz w:val="24"/>
        </w:rPr>
        <w:t> </w:t>
      </w:r>
      <w:r>
        <w:rPr>
          <w:rFonts w:ascii="Cambria Math"/>
          <w:w w:val="339"/>
          <w:sz w:val="24"/>
        </w:rPr>
        <w:t> </w:t>
      </w:r>
      <w:r>
        <w:rPr>
          <w:rFonts w:ascii="Cambria Math"/>
          <w:sz w:val="24"/>
        </w:rPr>
        <w:t> </w:t>
      </w:r>
      <w:r>
        <w:rPr>
          <w:rFonts w:ascii="Cambria Math"/>
          <w:spacing w:val="1"/>
          <w:w w:val="251"/>
          <w:sz w:val="24"/>
        </w:rPr>
        <w:t> </w:t>
      </w:r>
      <w:r>
        <w:rPr>
          <w:rFonts w:ascii="Cambria Math"/>
          <w:spacing w:val="12"/>
          <w:w w:val="225"/>
          <w:sz w:val="24"/>
        </w:rPr>
        <w:t> </w:t>
      </w:r>
      <w:r>
        <w:rPr>
          <w:rFonts w:ascii="Cambria Math"/>
          <w:w w:val="331"/>
          <w:position w:val="9"/>
          <w:sz w:val="17"/>
        </w:rPr>
        <w:t> </w:t>
      </w:r>
      <w:r>
        <w:rPr>
          <w:rFonts w:ascii="Cambria Math"/>
          <w:position w:val="9"/>
          <w:sz w:val="17"/>
        </w:rPr>
        <w:t>  </w:t>
      </w:r>
      <w:r>
        <w:rPr>
          <w:rFonts w:ascii="Cambria Math"/>
          <w:w w:val="380"/>
          <w:sz w:val="24"/>
        </w:rPr>
        <w:t> </w:t>
      </w:r>
      <w:r>
        <w:rPr>
          <w:rFonts w:ascii="Cambria Math"/>
          <w:spacing w:val="15"/>
          <w:sz w:val="24"/>
        </w:rPr>
        <w:t> </w:t>
      </w:r>
      <w:r>
        <w:rPr>
          <w:rFonts w:ascii="Cambria Math"/>
          <w:spacing w:val="-1"/>
          <w:w w:val="251"/>
          <w:sz w:val="24"/>
        </w:rPr>
        <w:t> </w:t>
      </w:r>
      <w:r>
        <w:rPr>
          <w:rFonts w:ascii="Cambria Math"/>
          <w:w w:val="318"/>
          <w:sz w:val="24"/>
        </w:rPr>
        <w:t> </w:t>
      </w:r>
      <w:r>
        <w:rPr>
          <w:rFonts w:ascii="Cambria Math"/>
          <w:spacing w:val="7"/>
          <w:w w:val="318"/>
          <w:sz w:val="24"/>
        </w:rPr>
        <w:t> </w:t>
      </w:r>
      <w:r>
        <w:rPr>
          <w:rFonts w:ascii="Cambria Math"/>
          <w:w w:val="331"/>
          <w:position w:val="9"/>
          <w:sz w:val="17"/>
        </w:rPr>
        <w:t> </w:t>
      </w:r>
      <w:r>
        <w:rPr>
          <w:rFonts w:ascii="Cambria Math"/>
          <w:position w:val="9"/>
          <w:sz w:val="17"/>
        </w:rPr>
        <w:tab/>
      </w:r>
      <w:r>
        <w:rPr>
          <w:sz w:val="24"/>
        </w:rPr>
        <w:t>(1.2)</w:t>
      </w:r>
    </w:p>
    <w:p>
      <w:pPr>
        <w:pStyle w:val="BodyText"/>
        <w:spacing w:before="241"/>
        <w:ind w:left="102" w:right="117" w:firstLine="707"/>
        <w:jc w:val="both"/>
      </w:pPr>
      <w:r>
        <w:rPr/>
        <w:t>El producto anódico (</w:t>
      </w:r>
      <w:r>
        <w:rPr>
          <w:i/>
        </w:rPr>
        <w:t>Fe</w:t>
      </w:r>
      <w:r>
        <w:rPr>
          <w:i/>
          <w:position w:val="11"/>
          <w:sz w:val="16"/>
        </w:rPr>
        <w:t>2+</w:t>
      </w:r>
      <w:r>
        <w:rPr/>
        <w:t>) reacciona con los iones hidróxido formados catódicamente para producir un anillo de un precipitado blanco de hidróxido de hierro (</w:t>
      </w:r>
      <w:r>
        <w:rPr>
          <w:i/>
        </w:rPr>
        <w:t>Fe(OH)</w:t>
      </w:r>
      <w:r>
        <w:rPr>
          <w:i/>
          <w:position w:val="-2"/>
          <w:sz w:val="16"/>
        </w:rPr>
        <w:t>2</w:t>
      </w:r>
      <w:r>
        <w:rPr/>
        <w:t>):</w:t>
      </w:r>
    </w:p>
    <w:p>
      <w:pPr>
        <w:pStyle w:val="BodyText"/>
        <w:spacing w:before="9"/>
        <w:rPr>
          <w:sz w:val="14"/>
        </w:rPr>
      </w:pPr>
    </w:p>
    <w:p>
      <w:pPr>
        <w:tabs>
          <w:tab w:pos="8479" w:val="left" w:leader="none"/>
        </w:tabs>
        <w:spacing w:before="103"/>
        <w:ind w:left="3054" w:right="0" w:firstLine="0"/>
        <w:jc w:val="left"/>
        <w:rPr>
          <w:sz w:val="24"/>
        </w:rPr>
      </w:pPr>
      <w:r>
        <w:rPr>
          <w:rFonts w:ascii="Cambria Math"/>
          <w:spacing w:val="-1"/>
          <w:w w:val="251"/>
          <w:sz w:val="24"/>
        </w:rPr>
        <w:t> </w:t>
      </w:r>
      <w:r>
        <w:rPr>
          <w:rFonts w:ascii="Cambria Math"/>
          <w:spacing w:val="12"/>
          <w:w w:val="251"/>
          <w:sz w:val="24"/>
        </w:rPr>
        <w:t> </w:t>
      </w:r>
      <w:r>
        <w:rPr>
          <w:rFonts w:ascii="Cambria Math"/>
          <w:spacing w:val="-1"/>
          <w:w w:val="263"/>
          <w:position w:val="9"/>
          <w:sz w:val="17"/>
        </w:rPr>
        <w:t> </w:t>
      </w:r>
      <w:r>
        <w:rPr>
          <w:rFonts w:ascii="Cambria Math"/>
          <w:w w:val="331"/>
          <w:position w:val="9"/>
          <w:sz w:val="17"/>
        </w:rPr>
        <w:t> </w:t>
      </w:r>
      <w:r>
        <w:rPr>
          <w:rFonts w:ascii="Cambria Math"/>
          <w:position w:val="9"/>
          <w:sz w:val="17"/>
        </w:rPr>
        <w:t> </w:t>
      </w:r>
      <w:r>
        <w:rPr>
          <w:rFonts w:ascii="Cambria Math"/>
          <w:spacing w:val="-12"/>
          <w:position w:val="9"/>
          <w:sz w:val="17"/>
        </w:rPr>
        <w:t> </w:t>
      </w:r>
      <w:r>
        <w:rPr>
          <w:rFonts w:ascii="Cambria Math"/>
          <w:w w:val="339"/>
          <w:sz w:val="24"/>
        </w:rPr>
        <w:t> </w:t>
      </w:r>
      <w:r>
        <w:rPr>
          <w:rFonts w:ascii="Cambria Math"/>
          <w:sz w:val="24"/>
        </w:rPr>
        <w:t> </w:t>
      </w:r>
      <w:r>
        <w:rPr>
          <w:rFonts w:ascii="Cambria Math"/>
          <w:spacing w:val="-1"/>
          <w:w w:val="251"/>
          <w:sz w:val="24"/>
        </w:rPr>
        <w:t> </w:t>
      </w:r>
      <w:r>
        <w:rPr>
          <w:rFonts w:ascii="Cambria Math"/>
          <w:w w:val="318"/>
          <w:sz w:val="24"/>
        </w:rPr>
        <w:t> </w:t>
      </w:r>
      <w:r>
        <w:rPr>
          <w:rFonts w:ascii="Cambria Math"/>
          <w:spacing w:val="7"/>
          <w:w w:val="318"/>
          <w:sz w:val="24"/>
        </w:rPr>
        <w:t> </w:t>
      </w:r>
      <w:r>
        <w:rPr>
          <w:rFonts w:ascii="Cambria Math"/>
          <w:w w:val="331"/>
          <w:position w:val="9"/>
          <w:sz w:val="17"/>
        </w:rPr>
        <w:t> </w:t>
      </w:r>
      <w:r>
        <w:rPr>
          <w:rFonts w:ascii="Cambria Math"/>
          <w:position w:val="9"/>
          <w:sz w:val="17"/>
        </w:rPr>
        <w:t>  </w:t>
      </w:r>
      <w:r>
        <w:rPr>
          <w:rFonts w:ascii="Cambria Math"/>
          <w:w w:val="380"/>
          <w:sz w:val="24"/>
        </w:rPr>
        <w:t> </w:t>
      </w:r>
      <w:r>
        <w:rPr>
          <w:rFonts w:ascii="Cambria Math"/>
          <w:spacing w:val="14"/>
          <w:sz w:val="24"/>
        </w:rPr>
        <w:t> </w:t>
      </w:r>
      <w:r>
        <w:rPr>
          <w:rFonts w:ascii="Cambria Math"/>
          <w:spacing w:val="-1"/>
          <w:w w:val="251"/>
          <w:sz w:val="24"/>
        </w:rPr>
        <w:t> </w:t>
      </w:r>
      <w:r>
        <w:rPr>
          <w:rFonts w:ascii="Cambria Math"/>
          <w:spacing w:val="6"/>
          <w:w w:val="251"/>
          <w:sz w:val="24"/>
        </w:rPr>
        <w:t> </w:t>
      </w:r>
      <w:r>
        <w:rPr>
          <w:rFonts w:ascii="Cambria Math"/>
          <w:spacing w:val="1"/>
          <w:w w:val="188"/>
          <w:position w:val="1"/>
          <w:sz w:val="24"/>
        </w:rPr>
        <w:t> </w:t>
      </w:r>
      <w:r>
        <w:rPr>
          <w:rFonts w:ascii="Cambria Math"/>
          <w:w w:val="318"/>
          <w:sz w:val="24"/>
        </w:rPr>
        <w:t> </w:t>
      </w:r>
      <w:r>
        <w:rPr>
          <w:rFonts w:ascii="Cambria Math"/>
          <w:spacing w:val="5"/>
          <w:w w:val="318"/>
          <w:sz w:val="24"/>
        </w:rPr>
        <w:t> </w:t>
      </w:r>
      <w:r>
        <w:rPr>
          <w:rFonts w:ascii="Cambria Math"/>
          <w:spacing w:val="1"/>
          <w:w w:val="188"/>
          <w:position w:val="1"/>
          <w:sz w:val="24"/>
        </w:rPr>
        <w:t> </w:t>
      </w:r>
      <w:r>
        <w:rPr>
          <w:rFonts w:ascii="Cambria Math"/>
          <w:w w:val="263"/>
          <w:position w:val="-4"/>
          <w:sz w:val="17"/>
        </w:rPr>
        <w:t> </w:t>
      </w:r>
      <w:r>
        <w:rPr>
          <w:rFonts w:ascii="Cambria Math"/>
          <w:position w:val="-4"/>
          <w:sz w:val="17"/>
        </w:rPr>
        <w:tab/>
      </w:r>
      <w:r>
        <w:rPr>
          <w:sz w:val="24"/>
        </w:rPr>
        <w:t>(1.3)</w:t>
      </w:r>
    </w:p>
    <w:p>
      <w:pPr>
        <w:pStyle w:val="BodyText"/>
        <w:spacing w:before="9"/>
        <w:rPr>
          <w:sz w:val="23"/>
        </w:rPr>
      </w:pPr>
    </w:p>
    <w:p>
      <w:pPr>
        <w:pStyle w:val="ListParagraph"/>
        <w:numPr>
          <w:ilvl w:val="2"/>
          <w:numId w:val="3"/>
        </w:numPr>
        <w:tabs>
          <w:tab w:pos="643" w:val="left" w:leader="none"/>
        </w:tabs>
        <w:spacing w:line="240" w:lineRule="auto" w:before="0" w:after="0"/>
        <w:ind w:left="642" w:right="0" w:hanging="540"/>
        <w:jc w:val="left"/>
        <w:rPr>
          <w:i/>
          <w:sz w:val="24"/>
        </w:rPr>
      </w:pPr>
      <w:r>
        <w:rPr>
          <w:i/>
          <w:sz w:val="24"/>
          <w:u w:val="single"/>
        </w:rPr>
        <w:t>Proceso electroquímico</w:t>
      </w:r>
      <w:r>
        <w:rPr>
          <w:i/>
          <w:spacing w:val="-7"/>
          <w:sz w:val="24"/>
          <w:u w:val="single"/>
        </w:rPr>
        <w:t> </w:t>
      </w:r>
      <w:r>
        <w:rPr>
          <w:i/>
          <w:sz w:val="24"/>
          <w:u w:val="single"/>
        </w:rPr>
        <w:t>secundario</w:t>
      </w:r>
    </w:p>
    <w:p>
      <w:pPr>
        <w:pStyle w:val="BodyText"/>
        <w:spacing w:before="11"/>
        <w:rPr>
          <w:i/>
          <w:sz w:val="17"/>
        </w:rPr>
      </w:pPr>
    </w:p>
    <w:p>
      <w:pPr>
        <w:pStyle w:val="BodyText"/>
        <w:spacing w:line="218" w:lineRule="auto" w:before="89"/>
        <w:ind w:left="102" w:right="115" w:firstLine="707"/>
        <w:jc w:val="both"/>
      </w:pPr>
      <w:r>
        <w:rPr/>
        <w:t>Al continuar el proceso de corrosión, los cambios en la composición y morfología  de la herrumbre formada, dependen de las condiciones de exposición y del tipo de acero, por ejemplo: el </w:t>
      </w:r>
      <w:r>
        <w:rPr>
          <w:i/>
        </w:rPr>
        <w:t>Fe(OH)</w:t>
      </w:r>
      <w:r>
        <w:rPr>
          <w:i/>
          <w:position w:val="-2"/>
          <w:sz w:val="16"/>
        </w:rPr>
        <w:t>2 </w:t>
      </w:r>
      <w:r>
        <w:rPr/>
        <w:t>puede convertirse en oxido férrico hidratado (</w:t>
      </w:r>
      <w:r>
        <w:rPr>
          <w:i/>
        </w:rPr>
        <w:t>Fe</w:t>
      </w:r>
      <w:r>
        <w:rPr>
          <w:i/>
          <w:position w:val="-2"/>
          <w:sz w:val="16"/>
        </w:rPr>
        <w:t>2</w:t>
      </w:r>
      <w:r>
        <w:rPr>
          <w:i/>
        </w:rPr>
        <w:t>O</w:t>
      </w:r>
      <w:r>
        <w:rPr>
          <w:i/>
          <w:position w:val="-2"/>
          <w:sz w:val="16"/>
        </w:rPr>
        <w:t>3</w:t>
      </w:r>
      <w:r>
        <w:rPr>
          <w:i/>
          <w:position w:val="11"/>
          <w:sz w:val="16"/>
        </w:rPr>
        <w:t>.</w:t>
      </w:r>
      <w:r>
        <w:rPr>
          <w:i/>
        </w:rPr>
        <w:t>H</w:t>
      </w:r>
      <w:r>
        <w:rPr>
          <w:i/>
          <w:position w:val="-2"/>
          <w:sz w:val="16"/>
        </w:rPr>
        <w:t>2</w:t>
      </w:r>
      <w:r>
        <w:rPr>
          <w:i/>
        </w:rPr>
        <w:t>O</w:t>
      </w:r>
      <w:r>
        <w:rPr/>
        <w:t>) también conocido como herrumbre común rojo-marrón, y magnetita negra (</w:t>
      </w:r>
      <w:r>
        <w:rPr>
          <w:i/>
        </w:rPr>
        <w:t>Fe</w:t>
      </w:r>
      <w:r>
        <w:rPr>
          <w:i/>
          <w:position w:val="-2"/>
          <w:sz w:val="16"/>
        </w:rPr>
        <w:t>3</w:t>
      </w:r>
      <w:r>
        <w:rPr>
          <w:i/>
        </w:rPr>
        <w:t>O</w:t>
      </w:r>
      <w:r>
        <w:rPr>
          <w:i/>
          <w:position w:val="-2"/>
          <w:sz w:val="16"/>
        </w:rPr>
        <w:t>4</w:t>
      </w:r>
      <w:r>
        <w:rPr/>
        <w:t>), precedida por la formación de magnetita hidratada verde</w:t>
      </w:r>
      <w:r>
        <w:rPr>
          <w:spacing w:val="-10"/>
        </w:rPr>
        <w:t> </w:t>
      </w:r>
      <w:r>
        <w:rPr/>
        <w:t>(</w:t>
      </w:r>
      <w:r>
        <w:rPr>
          <w:i/>
        </w:rPr>
        <w:t>Fe</w:t>
      </w:r>
      <w:r>
        <w:rPr>
          <w:i/>
          <w:position w:val="-2"/>
          <w:sz w:val="16"/>
        </w:rPr>
        <w:t>3</w:t>
      </w:r>
      <w:r>
        <w:rPr>
          <w:i/>
        </w:rPr>
        <w:t>O</w:t>
      </w:r>
      <w:r>
        <w:rPr>
          <w:i/>
          <w:position w:val="-2"/>
          <w:sz w:val="16"/>
        </w:rPr>
        <w:t>4</w:t>
      </w:r>
      <w:r>
        <w:rPr>
          <w:i/>
          <w:position w:val="11"/>
          <w:sz w:val="16"/>
        </w:rPr>
        <w:t>.</w:t>
      </w:r>
      <w:r>
        <w:rPr>
          <w:i/>
        </w:rPr>
        <w:t>H</w:t>
      </w:r>
      <w:r>
        <w:rPr>
          <w:i/>
          <w:position w:val="-2"/>
          <w:sz w:val="16"/>
        </w:rPr>
        <w:t>2</w:t>
      </w:r>
      <w:r>
        <w:rPr>
          <w:i/>
        </w:rPr>
        <w:t>O</w:t>
      </w:r>
      <w:r>
        <w:rPr/>
        <w:t>):</w:t>
      </w:r>
    </w:p>
    <w:p>
      <w:pPr>
        <w:pStyle w:val="BodyText"/>
        <w:spacing w:before="10"/>
        <w:rPr>
          <w:sz w:val="23"/>
        </w:rPr>
      </w:pPr>
    </w:p>
    <w:p>
      <w:pPr>
        <w:tabs>
          <w:tab w:pos="6565" w:val="left" w:leader="none"/>
        </w:tabs>
        <w:spacing w:before="0"/>
        <w:ind w:left="0" w:right="118" w:firstLine="0"/>
        <w:jc w:val="right"/>
        <w:rPr>
          <w:sz w:val="24"/>
        </w:rPr>
      </w:pPr>
      <w:r>
        <w:rPr>
          <w:rFonts w:ascii="Cambria Math"/>
          <w:spacing w:val="-1"/>
          <w:w w:val="251"/>
          <w:sz w:val="24"/>
        </w:rPr>
        <w:t> </w:t>
      </w:r>
      <w:r>
        <w:rPr>
          <w:rFonts w:ascii="Cambria Math"/>
          <w:spacing w:val="-1"/>
          <w:w w:val="251"/>
          <w:sz w:val="24"/>
        </w:rPr>
        <w:t> </w:t>
      </w:r>
      <w:r>
        <w:rPr>
          <w:rFonts w:ascii="Cambria Math"/>
          <w:spacing w:val="6"/>
          <w:w w:val="251"/>
          <w:sz w:val="24"/>
        </w:rPr>
        <w:t> </w:t>
      </w:r>
      <w:r>
        <w:rPr>
          <w:rFonts w:ascii="Cambria Math"/>
          <w:spacing w:val="1"/>
          <w:w w:val="188"/>
          <w:position w:val="1"/>
          <w:sz w:val="24"/>
        </w:rPr>
        <w:t> </w:t>
      </w:r>
      <w:r>
        <w:rPr>
          <w:rFonts w:ascii="Cambria Math"/>
          <w:w w:val="318"/>
          <w:sz w:val="24"/>
        </w:rPr>
        <w:t> </w:t>
      </w:r>
      <w:r>
        <w:rPr>
          <w:rFonts w:ascii="Cambria Math"/>
          <w:spacing w:val="7"/>
          <w:w w:val="318"/>
          <w:sz w:val="24"/>
        </w:rPr>
        <w:t> </w:t>
      </w:r>
      <w:r>
        <w:rPr>
          <w:rFonts w:ascii="Cambria Math"/>
          <w:spacing w:val="1"/>
          <w:w w:val="188"/>
          <w:position w:val="1"/>
          <w:sz w:val="24"/>
        </w:rPr>
        <w:t> </w:t>
      </w:r>
      <w:r>
        <w:rPr>
          <w:rFonts w:ascii="Cambria Math"/>
          <w:w w:val="263"/>
          <w:position w:val="-4"/>
          <w:sz w:val="17"/>
        </w:rPr>
        <w:t> </w:t>
      </w:r>
      <w:r>
        <w:rPr>
          <w:rFonts w:ascii="Cambria Math"/>
          <w:position w:val="-4"/>
          <w:sz w:val="17"/>
        </w:rPr>
        <w:t> </w:t>
      </w:r>
      <w:r>
        <w:rPr>
          <w:rFonts w:ascii="Cambria Math"/>
          <w:spacing w:val="-16"/>
          <w:position w:val="-4"/>
          <w:sz w:val="17"/>
        </w:rPr>
        <w:t> </w:t>
      </w:r>
      <w:r>
        <w:rPr>
          <w:rFonts w:ascii="Cambria Math"/>
          <w:w w:val="339"/>
          <w:sz w:val="24"/>
        </w:rPr>
        <w:t> </w:t>
      </w:r>
      <w:r>
        <w:rPr>
          <w:rFonts w:ascii="Cambria Math"/>
          <w:sz w:val="24"/>
        </w:rPr>
        <w:t> </w:t>
      </w:r>
      <w:r>
        <w:rPr>
          <w:rFonts w:ascii="Cambria Math"/>
          <w:spacing w:val="-9"/>
          <w:w w:val="306"/>
          <w:sz w:val="24"/>
        </w:rPr>
        <w:t> </w:t>
      </w:r>
      <w:r>
        <w:rPr>
          <w:rFonts w:ascii="Cambria Math"/>
          <w:w w:val="263"/>
          <w:position w:val="-4"/>
          <w:sz w:val="17"/>
        </w:rPr>
        <w:t> </w:t>
      </w:r>
      <w:r>
        <w:rPr>
          <w:rFonts w:ascii="Cambria Math"/>
          <w:position w:val="-4"/>
          <w:sz w:val="17"/>
        </w:rPr>
        <w:t> </w:t>
      </w:r>
      <w:r>
        <w:rPr>
          <w:rFonts w:ascii="Cambria Math"/>
          <w:spacing w:val="-1"/>
          <w:position w:val="-4"/>
          <w:sz w:val="17"/>
        </w:rPr>
        <w:t> </w:t>
      </w:r>
      <w:r>
        <w:rPr>
          <w:rFonts w:ascii="Cambria Math"/>
          <w:w w:val="380"/>
          <w:sz w:val="24"/>
        </w:rPr>
        <w:t> </w:t>
      </w:r>
      <w:r>
        <w:rPr>
          <w:rFonts w:ascii="Cambria Math"/>
          <w:spacing w:val="14"/>
          <w:sz w:val="24"/>
        </w:rPr>
        <w:t> </w:t>
      </w:r>
      <w:r>
        <w:rPr>
          <w:rFonts w:ascii="Cambria Math"/>
          <w:spacing w:val="-1"/>
          <w:w w:val="251"/>
          <w:sz w:val="24"/>
        </w:rPr>
        <w:t> </w:t>
      </w:r>
      <w:r>
        <w:rPr>
          <w:rFonts w:ascii="Cambria Math"/>
          <w:spacing w:val="-1"/>
          <w:w w:val="251"/>
          <w:sz w:val="24"/>
        </w:rPr>
        <w:t> </w:t>
      </w:r>
      <w:r>
        <w:rPr>
          <w:rFonts w:ascii="Cambria Math"/>
          <w:spacing w:val="-7"/>
          <w:w w:val="251"/>
          <w:sz w:val="24"/>
        </w:rPr>
        <w:t> </w:t>
      </w:r>
      <w:r>
        <w:rPr>
          <w:rFonts w:ascii="Cambria Math"/>
          <w:spacing w:val="9"/>
          <w:w w:val="263"/>
          <w:position w:val="-4"/>
          <w:sz w:val="17"/>
        </w:rPr>
        <w:t> </w:t>
      </w:r>
      <w:r>
        <w:rPr>
          <w:rFonts w:ascii="Cambria Math"/>
          <w:spacing w:val="-9"/>
          <w:w w:val="306"/>
          <w:sz w:val="24"/>
        </w:rPr>
        <w:t> </w:t>
      </w:r>
      <w:r>
        <w:rPr>
          <w:rFonts w:ascii="Cambria Math"/>
          <w:w w:val="263"/>
          <w:position w:val="-4"/>
          <w:sz w:val="17"/>
        </w:rPr>
        <w:t> </w:t>
      </w:r>
      <w:r>
        <w:rPr>
          <w:rFonts w:ascii="Cambria Math"/>
          <w:position w:val="-4"/>
          <w:sz w:val="17"/>
        </w:rPr>
        <w:t> </w:t>
      </w:r>
      <w:r>
        <w:rPr>
          <w:rFonts w:ascii="Cambria Math"/>
          <w:spacing w:val="-16"/>
          <w:position w:val="-4"/>
          <w:sz w:val="17"/>
        </w:rPr>
        <w:t> </w:t>
      </w:r>
      <w:r>
        <w:rPr>
          <w:rFonts w:ascii="Cambria Math"/>
          <w:w w:val="128"/>
          <w:sz w:val="24"/>
        </w:rPr>
        <w:t> </w:t>
      </w:r>
      <w:r>
        <w:rPr>
          <w:rFonts w:ascii="Cambria Math"/>
          <w:spacing w:val="1"/>
          <w:sz w:val="24"/>
        </w:rPr>
        <w:t> </w:t>
      </w:r>
      <w:r>
        <w:rPr>
          <w:rFonts w:ascii="Cambria Math"/>
          <w:spacing w:val="-14"/>
          <w:w w:val="330"/>
          <w:sz w:val="24"/>
        </w:rPr>
        <w:t> </w:t>
      </w:r>
      <w:r>
        <w:rPr>
          <w:rFonts w:ascii="Cambria Math"/>
          <w:spacing w:val="9"/>
          <w:w w:val="263"/>
          <w:position w:val="-4"/>
          <w:sz w:val="17"/>
        </w:rPr>
        <w:t> </w:t>
      </w:r>
      <w:r>
        <w:rPr>
          <w:rFonts w:ascii="Cambria Math"/>
          <w:w w:val="306"/>
          <w:sz w:val="24"/>
        </w:rPr>
        <w:t> </w:t>
      </w:r>
      <w:r>
        <w:rPr>
          <w:rFonts w:ascii="Cambria Math"/>
          <w:spacing w:val="5"/>
          <w:sz w:val="24"/>
        </w:rPr>
        <w:t> </w:t>
      </w:r>
      <w:r>
        <w:rPr>
          <w:rFonts w:ascii="Cambria Math"/>
          <w:w w:val="339"/>
          <w:sz w:val="24"/>
        </w:rPr>
        <w:t> </w:t>
      </w:r>
      <w:r>
        <w:rPr>
          <w:rFonts w:ascii="Cambria Math"/>
          <w:sz w:val="24"/>
        </w:rPr>
        <w:t> </w:t>
      </w:r>
      <w:r>
        <w:rPr>
          <w:rFonts w:ascii="Cambria Math"/>
          <w:spacing w:val="1"/>
          <w:w w:val="251"/>
          <w:sz w:val="24"/>
        </w:rPr>
        <w:t> </w:t>
      </w:r>
      <w:r>
        <w:rPr>
          <w:rFonts w:ascii="Cambria Math"/>
          <w:spacing w:val="-14"/>
          <w:w w:val="330"/>
          <w:sz w:val="24"/>
        </w:rPr>
        <w:t> </w:t>
      </w:r>
      <w:r>
        <w:rPr>
          <w:rFonts w:ascii="Cambria Math"/>
          <w:spacing w:val="9"/>
          <w:w w:val="263"/>
          <w:position w:val="-4"/>
          <w:sz w:val="17"/>
        </w:rPr>
        <w:t> </w:t>
      </w:r>
      <w:r>
        <w:rPr>
          <w:rFonts w:ascii="Cambria Math"/>
          <w:w w:val="306"/>
          <w:sz w:val="24"/>
        </w:rPr>
        <w:t> </w:t>
      </w:r>
      <w:r>
        <w:rPr>
          <w:rFonts w:ascii="Cambria Math"/>
          <w:sz w:val="24"/>
        </w:rPr>
        <w:tab/>
      </w:r>
      <w:r>
        <w:rPr>
          <w:sz w:val="24"/>
        </w:rPr>
        <w:t>(1.4)</w:t>
      </w:r>
    </w:p>
    <w:p>
      <w:pPr>
        <w:pStyle w:val="BodyText"/>
        <w:spacing w:before="4"/>
      </w:pPr>
    </w:p>
    <w:p>
      <w:pPr>
        <w:tabs>
          <w:tab w:pos="6495" w:val="left" w:leader="none"/>
        </w:tabs>
        <w:spacing w:before="1"/>
        <w:ind w:left="0" w:right="116" w:firstLine="0"/>
        <w:jc w:val="right"/>
        <w:rPr>
          <w:sz w:val="24"/>
        </w:rPr>
      </w:pPr>
      <w:r>
        <w:rPr>
          <w:rFonts w:ascii="Cambria Math"/>
          <w:spacing w:val="-1"/>
          <w:w w:val="251"/>
          <w:sz w:val="24"/>
        </w:rPr>
        <w:t> </w:t>
      </w:r>
      <w:r>
        <w:rPr>
          <w:rFonts w:ascii="Cambria Math"/>
          <w:spacing w:val="-1"/>
          <w:w w:val="251"/>
          <w:sz w:val="24"/>
        </w:rPr>
        <w:t> </w:t>
      </w:r>
      <w:r>
        <w:rPr>
          <w:rFonts w:ascii="Cambria Math"/>
          <w:spacing w:val="6"/>
          <w:w w:val="251"/>
          <w:sz w:val="24"/>
        </w:rPr>
        <w:t> </w:t>
      </w:r>
      <w:r>
        <w:rPr>
          <w:rFonts w:ascii="Cambria Math"/>
          <w:spacing w:val="1"/>
          <w:w w:val="188"/>
          <w:position w:val="1"/>
          <w:sz w:val="24"/>
        </w:rPr>
        <w:t> </w:t>
      </w:r>
      <w:r>
        <w:rPr>
          <w:rFonts w:ascii="Cambria Math"/>
          <w:w w:val="318"/>
          <w:sz w:val="24"/>
        </w:rPr>
        <w:t> </w:t>
      </w:r>
      <w:r>
        <w:rPr>
          <w:rFonts w:ascii="Cambria Math"/>
          <w:spacing w:val="7"/>
          <w:w w:val="318"/>
          <w:sz w:val="24"/>
        </w:rPr>
        <w:t> </w:t>
      </w:r>
      <w:r>
        <w:rPr>
          <w:rFonts w:ascii="Cambria Math"/>
          <w:spacing w:val="1"/>
          <w:w w:val="188"/>
          <w:position w:val="1"/>
          <w:sz w:val="24"/>
        </w:rPr>
        <w:t> </w:t>
      </w:r>
      <w:r>
        <w:rPr>
          <w:rFonts w:ascii="Cambria Math"/>
          <w:w w:val="263"/>
          <w:position w:val="-4"/>
          <w:sz w:val="17"/>
        </w:rPr>
        <w:t> </w:t>
      </w:r>
      <w:r>
        <w:rPr>
          <w:rFonts w:ascii="Cambria Math"/>
          <w:position w:val="-4"/>
          <w:sz w:val="17"/>
        </w:rPr>
        <w:t> </w:t>
      </w:r>
      <w:r>
        <w:rPr>
          <w:rFonts w:ascii="Cambria Math"/>
          <w:spacing w:val="-16"/>
          <w:position w:val="-4"/>
          <w:sz w:val="17"/>
        </w:rPr>
        <w:t> </w:t>
      </w:r>
      <w:r>
        <w:rPr>
          <w:rFonts w:ascii="Cambria Math"/>
          <w:w w:val="339"/>
          <w:sz w:val="24"/>
        </w:rPr>
        <w:t> </w:t>
      </w:r>
      <w:r>
        <w:rPr>
          <w:rFonts w:ascii="Cambria Math"/>
          <w:sz w:val="24"/>
        </w:rPr>
        <w:t> </w:t>
      </w:r>
      <w:r>
        <w:rPr>
          <w:rFonts w:ascii="Cambria Math"/>
          <w:spacing w:val="-9"/>
          <w:w w:val="306"/>
          <w:sz w:val="24"/>
        </w:rPr>
        <w:t> </w:t>
      </w:r>
      <w:r>
        <w:rPr>
          <w:rFonts w:ascii="Cambria Math"/>
          <w:w w:val="263"/>
          <w:position w:val="-4"/>
          <w:sz w:val="17"/>
        </w:rPr>
        <w:t> </w:t>
      </w:r>
      <w:r>
        <w:rPr>
          <w:rFonts w:ascii="Cambria Math"/>
          <w:position w:val="-4"/>
          <w:sz w:val="17"/>
        </w:rPr>
        <w:t> </w:t>
      </w:r>
      <w:r>
        <w:rPr>
          <w:rFonts w:ascii="Cambria Math"/>
          <w:spacing w:val="-1"/>
          <w:position w:val="-4"/>
          <w:sz w:val="17"/>
        </w:rPr>
        <w:t> </w:t>
      </w:r>
      <w:r>
        <w:rPr>
          <w:rFonts w:ascii="Cambria Math"/>
          <w:w w:val="380"/>
          <w:sz w:val="24"/>
        </w:rPr>
        <w:t> </w:t>
      </w:r>
      <w:r>
        <w:rPr>
          <w:rFonts w:ascii="Cambria Math"/>
          <w:spacing w:val="14"/>
          <w:sz w:val="24"/>
        </w:rPr>
        <w:t> </w:t>
      </w:r>
      <w:r>
        <w:rPr>
          <w:rFonts w:ascii="Cambria Math"/>
          <w:spacing w:val="-1"/>
          <w:w w:val="251"/>
          <w:sz w:val="24"/>
        </w:rPr>
        <w:t> </w:t>
      </w:r>
      <w:r>
        <w:rPr>
          <w:rFonts w:ascii="Cambria Math"/>
          <w:spacing w:val="-1"/>
          <w:w w:val="251"/>
          <w:sz w:val="24"/>
        </w:rPr>
        <w:t> </w:t>
      </w:r>
      <w:r>
        <w:rPr>
          <w:rFonts w:ascii="Cambria Math"/>
          <w:spacing w:val="-7"/>
          <w:w w:val="251"/>
          <w:sz w:val="24"/>
        </w:rPr>
        <w:t> </w:t>
      </w:r>
      <w:r>
        <w:rPr>
          <w:rFonts w:ascii="Cambria Math"/>
          <w:spacing w:val="9"/>
          <w:w w:val="263"/>
          <w:position w:val="-4"/>
          <w:sz w:val="17"/>
        </w:rPr>
        <w:t> </w:t>
      </w:r>
      <w:r>
        <w:rPr>
          <w:rFonts w:ascii="Cambria Math"/>
          <w:spacing w:val="-19"/>
          <w:w w:val="306"/>
          <w:sz w:val="24"/>
        </w:rPr>
        <w:t> </w:t>
      </w:r>
      <w:r>
        <w:rPr>
          <w:rFonts w:ascii="Cambria Math"/>
          <w:w w:val="263"/>
          <w:position w:val="-4"/>
          <w:sz w:val="17"/>
        </w:rPr>
        <w:t> </w:t>
      </w:r>
      <w:r>
        <w:rPr>
          <w:rFonts w:ascii="Cambria Math"/>
          <w:position w:val="-4"/>
          <w:sz w:val="17"/>
        </w:rPr>
        <w:t> </w:t>
      </w:r>
      <w:r>
        <w:rPr>
          <w:rFonts w:ascii="Cambria Math"/>
          <w:spacing w:val="-16"/>
          <w:position w:val="-4"/>
          <w:sz w:val="17"/>
        </w:rPr>
        <w:t> </w:t>
      </w:r>
      <w:r>
        <w:rPr>
          <w:rFonts w:ascii="Cambria Math"/>
          <w:w w:val="128"/>
          <w:sz w:val="24"/>
        </w:rPr>
        <w:t> </w:t>
      </w:r>
      <w:r>
        <w:rPr>
          <w:rFonts w:ascii="Cambria Math"/>
          <w:spacing w:val="1"/>
          <w:sz w:val="24"/>
        </w:rPr>
        <w:t> </w:t>
      </w:r>
      <w:r>
        <w:rPr>
          <w:rFonts w:ascii="Cambria Math"/>
          <w:spacing w:val="-14"/>
          <w:w w:val="330"/>
          <w:sz w:val="24"/>
        </w:rPr>
        <w:t> </w:t>
      </w:r>
      <w:r>
        <w:rPr>
          <w:rFonts w:ascii="Cambria Math"/>
          <w:spacing w:val="9"/>
          <w:w w:val="263"/>
          <w:position w:val="-4"/>
          <w:sz w:val="17"/>
        </w:rPr>
        <w:t> </w:t>
      </w:r>
      <w:r>
        <w:rPr>
          <w:rFonts w:ascii="Cambria Math"/>
          <w:w w:val="306"/>
          <w:sz w:val="24"/>
        </w:rPr>
        <w:t> </w:t>
      </w:r>
      <w:r>
        <w:rPr>
          <w:rFonts w:ascii="Cambria Math"/>
          <w:spacing w:val="5"/>
          <w:sz w:val="24"/>
        </w:rPr>
        <w:t> </w:t>
      </w:r>
      <w:r>
        <w:rPr>
          <w:rFonts w:ascii="Cambria Math"/>
          <w:w w:val="339"/>
          <w:sz w:val="24"/>
        </w:rPr>
        <w:t> </w:t>
      </w:r>
      <w:r>
        <w:rPr>
          <w:rFonts w:ascii="Cambria Math"/>
          <w:sz w:val="24"/>
        </w:rPr>
        <w:t> </w:t>
      </w:r>
      <w:r>
        <w:rPr>
          <w:rFonts w:ascii="Cambria Math"/>
          <w:spacing w:val="-1"/>
          <w:w w:val="251"/>
          <w:sz w:val="24"/>
        </w:rPr>
        <w:t> </w:t>
      </w:r>
      <w:r>
        <w:rPr>
          <w:rFonts w:ascii="Cambria Math"/>
          <w:spacing w:val="-14"/>
          <w:w w:val="330"/>
          <w:sz w:val="24"/>
        </w:rPr>
        <w:t> </w:t>
      </w:r>
      <w:r>
        <w:rPr>
          <w:rFonts w:ascii="Cambria Math"/>
          <w:spacing w:val="11"/>
          <w:w w:val="263"/>
          <w:position w:val="-4"/>
          <w:sz w:val="17"/>
        </w:rPr>
        <w:t> </w:t>
      </w:r>
      <w:r>
        <w:rPr>
          <w:rFonts w:ascii="Cambria Math"/>
          <w:w w:val="306"/>
          <w:sz w:val="24"/>
        </w:rPr>
        <w:t> </w:t>
      </w:r>
      <w:r>
        <w:rPr>
          <w:rFonts w:ascii="Cambria Math"/>
          <w:sz w:val="24"/>
        </w:rPr>
        <w:tab/>
      </w:r>
      <w:r>
        <w:rPr>
          <w:sz w:val="24"/>
        </w:rPr>
        <w:t>(1.5)</w:t>
      </w:r>
    </w:p>
    <w:p>
      <w:pPr>
        <w:pStyle w:val="BodyText"/>
        <w:spacing w:before="4"/>
      </w:pPr>
    </w:p>
    <w:p>
      <w:pPr>
        <w:tabs>
          <w:tab w:pos="6279" w:val="left" w:leader="none"/>
        </w:tabs>
        <w:spacing w:before="1"/>
        <w:ind w:left="0" w:right="116" w:firstLine="0"/>
        <w:jc w:val="right"/>
        <w:rPr>
          <w:sz w:val="24"/>
        </w:rPr>
      </w:pPr>
      <w:r>
        <w:rPr>
          <w:rFonts w:ascii="Cambria Math"/>
          <w:spacing w:val="-1"/>
          <w:w w:val="251"/>
          <w:sz w:val="24"/>
        </w:rPr>
        <w:t> </w:t>
      </w:r>
      <w:r>
        <w:rPr>
          <w:rFonts w:ascii="Cambria Math"/>
          <w:spacing w:val="-6"/>
          <w:w w:val="251"/>
          <w:sz w:val="24"/>
        </w:rPr>
        <w:t> </w:t>
      </w:r>
      <w:r>
        <w:rPr>
          <w:rFonts w:ascii="Cambria Math"/>
          <w:spacing w:val="9"/>
          <w:w w:val="263"/>
          <w:position w:val="-4"/>
          <w:sz w:val="17"/>
        </w:rPr>
        <w:t> </w:t>
      </w:r>
      <w:r>
        <w:rPr>
          <w:rFonts w:ascii="Cambria Math"/>
          <w:spacing w:val="-19"/>
          <w:w w:val="306"/>
          <w:sz w:val="24"/>
        </w:rPr>
        <w:t> </w:t>
      </w:r>
      <w:r>
        <w:rPr>
          <w:rFonts w:ascii="Cambria Math"/>
          <w:w w:val="263"/>
          <w:position w:val="-4"/>
          <w:sz w:val="17"/>
        </w:rPr>
        <w:t> </w:t>
      </w:r>
      <w:r>
        <w:rPr>
          <w:rFonts w:ascii="Cambria Math"/>
          <w:position w:val="-4"/>
          <w:sz w:val="17"/>
        </w:rPr>
        <w:t> </w:t>
      </w:r>
      <w:r>
        <w:rPr>
          <w:rFonts w:ascii="Cambria Math"/>
          <w:spacing w:val="-16"/>
          <w:position w:val="-4"/>
          <w:sz w:val="17"/>
        </w:rPr>
        <w:t> </w:t>
      </w:r>
      <w:r>
        <w:rPr>
          <w:rFonts w:ascii="Cambria Math"/>
          <w:w w:val="128"/>
          <w:sz w:val="24"/>
        </w:rPr>
        <w:t> </w:t>
      </w:r>
      <w:r>
        <w:rPr>
          <w:rFonts w:ascii="Cambria Math"/>
          <w:spacing w:val="1"/>
          <w:sz w:val="24"/>
        </w:rPr>
        <w:t> </w:t>
      </w:r>
      <w:r>
        <w:rPr>
          <w:rFonts w:ascii="Cambria Math"/>
          <w:spacing w:val="-14"/>
          <w:w w:val="330"/>
          <w:sz w:val="24"/>
        </w:rPr>
        <w:t> </w:t>
      </w:r>
      <w:r>
        <w:rPr>
          <w:rFonts w:ascii="Cambria Math"/>
          <w:spacing w:val="9"/>
          <w:w w:val="263"/>
          <w:position w:val="-4"/>
          <w:sz w:val="17"/>
        </w:rPr>
        <w:t> </w:t>
      </w:r>
      <w:r>
        <w:rPr>
          <w:rFonts w:ascii="Cambria Math"/>
          <w:w w:val="306"/>
          <w:sz w:val="24"/>
        </w:rPr>
        <w:t> </w:t>
      </w:r>
      <w:r>
        <w:rPr>
          <w:rFonts w:ascii="Cambria Math"/>
          <w:spacing w:val="5"/>
          <w:sz w:val="24"/>
        </w:rPr>
        <w:t> </w:t>
      </w:r>
      <w:r>
        <w:rPr>
          <w:rFonts w:ascii="Cambria Math"/>
          <w:w w:val="339"/>
          <w:sz w:val="24"/>
        </w:rPr>
        <w:t> </w:t>
      </w:r>
      <w:r>
        <w:rPr>
          <w:rFonts w:ascii="Cambria Math"/>
          <w:sz w:val="24"/>
        </w:rPr>
        <w:t> </w:t>
      </w:r>
      <w:r>
        <w:rPr>
          <w:rFonts w:ascii="Cambria Math"/>
          <w:spacing w:val="-14"/>
          <w:w w:val="330"/>
          <w:sz w:val="24"/>
        </w:rPr>
        <w:t> </w:t>
      </w:r>
      <w:r>
        <w:rPr>
          <w:rFonts w:ascii="Cambria Math"/>
          <w:spacing w:val="9"/>
          <w:w w:val="263"/>
          <w:position w:val="-4"/>
          <w:sz w:val="17"/>
        </w:rPr>
        <w:t> </w:t>
      </w:r>
      <w:r>
        <w:rPr>
          <w:rFonts w:ascii="Cambria Math"/>
          <w:w w:val="306"/>
          <w:sz w:val="24"/>
        </w:rPr>
        <w:t> </w:t>
      </w:r>
      <w:r>
        <w:rPr>
          <w:rFonts w:ascii="Cambria Math"/>
          <w:spacing w:val="20"/>
          <w:sz w:val="24"/>
        </w:rPr>
        <w:t> </w:t>
      </w:r>
      <w:r>
        <w:rPr>
          <w:rFonts w:ascii="Cambria Math"/>
          <w:w w:val="380"/>
          <w:sz w:val="24"/>
        </w:rPr>
        <w:t> </w:t>
      </w:r>
      <w:r>
        <w:rPr>
          <w:rFonts w:ascii="Cambria Math"/>
          <w:spacing w:val="14"/>
          <w:sz w:val="24"/>
        </w:rPr>
        <w:t> </w:t>
      </w:r>
      <w:r>
        <w:rPr>
          <w:rFonts w:ascii="Cambria Math"/>
          <w:spacing w:val="-1"/>
          <w:w w:val="251"/>
          <w:sz w:val="24"/>
        </w:rPr>
        <w:t> </w:t>
      </w:r>
      <w:r>
        <w:rPr>
          <w:rFonts w:ascii="Cambria Math"/>
          <w:spacing w:val="-7"/>
          <w:w w:val="251"/>
          <w:sz w:val="24"/>
        </w:rPr>
        <w:t> </w:t>
      </w:r>
      <w:r>
        <w:rPr>
          <w:rFonts w:ascii="Cambria Math"/>
          <w:spacing w:val="9"/>
          <w:w w:val="263"/>
          <w:position w:val="-4"/>
          <w:sz w:val="17"/>
        </w:rPr>
        <w:t> </w:t>
      </w:r>
      <w:r>
        <w:rPr>
          <w:rFonts w:ascii="Cambria Math"/>
          <w:spacing w:val="-18"/>
          <w:w w:val="306"/>
          <w:sz w:val="24"/>
        </w:rPr>
        <w:t> </w:t>
      </w:r>
      <w:r>
        <w:rPr>
          <w:rFonts w:ascii="Cambria Math"/>
          <w:w w:val="263"/>
          <w:position w:val="-4"/>
          <w:sz w:val="17"/>
        </w:rPr>
        <w:t> </w:t>
      </w:r>
      <w:r>
        <w:rPr>
          <w:rFonts w:ascii="Cambria Math"/>
          <w:position w:val="-4"/>
          <w:sz w:val="17"/>
        </w:rPr>
        <w:t> </w:t>
      </w:r>
      <w:r>
        <w:rPr>
          <w:rFonts w:ascii="Cambria Math"/>
          <w:spacing w:val="-16"/>
          <w:position w:val="-4"/>
          <w:sz w:val="17"/>
        </w:rPr>
        <w:t> </w:t>
      </w:r>
      <w:r>
        <w:rPr>
          <w:rFonts w:ascii="Cambria Math"/>
          <w:w w:val="339"/>
          <w:sz w:val="24"/>
        </w:rPr>
        <w:t> </w:t>
      </w:r>
      <w:r>
        <w:rPr>
          <w:rFonts w:ascii="Cambria Math"/>
          <w:sz w:val="24"/>
        </w:rPr>
        <w:t> </w:t>
      </w:r>
      <w:r>
        <w:rPr>
          <w:rFonts w:ascii="Cambria Math"/>
          <w:spacing w:val="-1"/>
          <w:w w:val="251"/>
          <w:sz w:val="24"/>
        </w:rPr>
        <w:t> </w:t>
      </w:r>
      <w:r>
        <w:rPr>
          <w:rFonts w:ascii="Cambria Math"/>
          <w:spacing w:val="-14"/>
          <w:w w:val="330"/>
          <w:sz w:val="24"/>
        </w:rPr>
        <w:t> </w:t>
      </w:r>
      <w:r>
        <w:rPr>
          <w:rFonts w:ascii="Cambria Math"/>
          <w:spacing w:val="9"/>
          <w:w w:val="263"/>
          <w:position w:val="-4"/>
          <w:sz w:val="17"/>
        </w:rPr>
        <w:t> </w:t>
      </w:r>
      <w:r>
        <w:rPr>
          <w:rFonts w:ascii="Cambria Math"/>
          <w:w w:val="306"/>
          <w:sz w:val="24"/>
        </w:rPr>
        <w:t> </w:t>
      </w:r>
      <w:r>
        <w:rPr>
          <w:rFonts w:ascii="Cambria Math"/>
          <w:sz w:val="24"/>
        </w:rPr>
        <w:tab/>
      </w:r>
      <w:r>
        <w:rPr>
          <w:sz w:val="24"/>
        </w:rPr>
        <w:t>(1.6)</w:t>
      </w:r>
    </w:p>
    <w:p>
      <w:pPr>
        <w:pStyle w:val="BodyText"/>
        <w:spacing w:before="9"/>
        <w:rPr>
          <w:sz w:val="23"/>
        </w:rPr>
      </w:pPr>
    </w:p>
    <w:p>
      <w:pPr>
        <w:pStyle w:val="BodyText"/>
        <w:ind w:left="102" w:right="116" w:firstLine="707"/>
        <w:jc w:val="both"/>
      </w:pPr>
      <w:r>
        <w:rPr/>
        <w:t>Estos productos de corrosión tienen un volumen mucho mayor que el del acero original (figura 1.2), por lo que, su formación en la superficie de la barra de acero produce agrietamiento y desprendimiento del recubrimiento del concreto cuando el esfuerzo provocado por la expansión de dichos productos, excede el esfuerzo de tensión del concreto (Nielsen, 1985).</w:t>
      </w:r>
    </w:p>
    <w:p>
      <w:pPr>
        <w:pStyle w:val="BodyText"/>
        <w:rPr>
          <w:sz w:val="20"/>
        </w:rPr>
      </w:pPr>
    </w:p>
    <w:p>
      <w:pPr>
        <w:spacing w:after="0"/>
        <w:rPr>
          <w:sz w:val="20"/>
        </w:rPr>
        <w:sectPr>
          <w:pgSz w:w="12240" w:h="15840"/>
          <w:pgMar w:header="0" w:footer="1035" w:top="1340" w:bottom="1220" w:left="1600" w:right="1580"/>
        </w:sectPr>
      </w:pPr>
    </w:p>
    <w:p>
      <w:pPr>
        <w:spacing w:before="192"/>
        <w:ind w:left="0" w:right="0" w:firstLine="0"/>
        <w:jc w:val="right"/>
        <w:rPr>
          <w:sz w:val="22"/>
        </w:rPr>
      </w:pPr>
      <w:r>
        <w:rPr/>
        <w:pict>
          <v:group style="position:absolute;margin-left:137.927795pt;margin-top:7.726894pt;width:230.1pt;height:124.85pt;mso-position-horizontal-relative:page;mso-position-vertical-relative:paragraph;z-index:-581152" coordorigin="2759,155" coordsize="4602,2497">
            <v:shape style="position:absolute;left:327;top:-355;width:10068;height:5468" coordorigin="327,-355" coordsize="10068,5468" path="m6701,2595l7002,2595m7002,2595l7002,2248m4731,2595l5253,2595m2760,2595l2760,156m2760,2595l7359,2595m5555,2248l5555,1900m7002,2248l2760,2248m4208,1205l4208,1552m4140,857l4140,1205m3981,509l3981,857m3424,156l3424,509m2760,2595l2760,2650m3416,2595l3416,2650m3416,2595l3416,2553m4073,2650l4073,2553m4731,2650l4731,2553m5388,2650l5388,2553m6044,2650l6044,2553m6701,2650l6701,2553m7359,2650l7359,2553m2760,156l3424,156m3981,509l2760,509m4140,857l2760,857m4208,1205l2760,1205m5253,1900l5253,1552m5253,1552l2760,1552m5555,1900l2760,1900m4731,2595l5146,2595e" filled="false" stroked="true" strokeweight=".063907pt" strokecolor="#000000">
              <v:path arrowok="t"/>
            </v:shape>
            <v:shape style="position:absolute;left:2760;top:156;width:665;height:354" type="#_x0000_t202" filled="false" stroked="false">
              <v:textbox inset="0,0,0,0">
                <w:txbxContent>
                  <w:p>
                    <w:pPr>
                      <w:spacing w:before="32"/>
                      <w:ind w:left="219" w:right="0" w:firstLine="0"/>
                      <w:jc w:val="left"/>
                      <w:rPr>
                        <w:sz w:val="22"/>
                      </w:rPr>
                    </w:pPr>
                    <w:r>
                      <w:rPr>
                        <w:sz w:val="22"/>
                      </w:rPr>
                      <w:t>Fe</w:t>
                    </w:r>
                  </w:p>
                </w:txbxContent>
              </v:textbox>
              <w10:wrap type="none"/>
            </v:shape>
            <v:shape style="position:absolute;left:2760;top:509;width:1222;height:348" type="#_x0000_t202" filled="false" stroked="false">
              <v:textbox inset="0,0,0,0">
                <w:txbxContent>
                  <w:p>
                    <w:pPr>
                      <w:spacing w:before="55"/>
                      <w:ind w:left="219" w:right="0" w:firstLine="0"/>
                      <w:jc w:val="left"/>
                      <w:rPr>
                        <w:sz w:val="22"/>
                      </w:rPr>
                    </w:pPr>
                    <w:r>
                      <w:rPr>
                        <w:sz w:val="22"/>
                      </w:rPr>
                      <w:t>FeO</w:t>
                    </w:r>
                  </w:p>
                </w:txbxContent>
              </v:textbox>
              <w10:wrap type="none"/>
            </v:shape>
            <v:shape style="position:absolute;left:2760;top:857;width:1415;height:348" type="#_x0000_t202" filled="false" stroked="false">
              <v:textbox inset="0,0,0,0">
                <w:txbxContent>
                  <w:p>
                    <w:pPr>
                      <w:spacing w:before="38"/>
                      <w:ind w:left="219" w:right="0" w:firstLine="0"/>
                      <w:jc w:val="left"/>
                      <w:rPr>
                        <w:sz w:val="11"/>
                      </w:rPr>
                    </w:pPr>
                    <w:r>
                      <w:rPr>
                        <w:sz w:val="22"/>
                      </w:rPr>
                      <w:t>Fe</w:t>
                    </w:r>
                    <w:r>
                      <w:rPr>
                        <w:sz w:val="11"/>
                      </w:rPr>
                      <w:t>3</w:t>
                    </w:r>
                    <w:r>
                      <w:rPr>
                        <w:sz w:val="22"/>
                      </w:rPr>
                      <w:t>O</w:t>
                    </w:r>
                    <w:r>
                      <w:rPr>
                        <w:sz w:val="11"/>
                      </w:rPr>
                      <w:t>4</w:t>
                    </w:r>
                  </w:p>
                </w:txbxContent>
              </v:textbox>
              <w10:wrap type="none"/>
            </v:shape>
            <v:shape style="position:absolute;left:2760;top:1205;width:1415;height:348" type="#_x0000_t202" filled="false" stroked="false">
              <v:textbox inset="0,0,0,0">
                <w:txbxContent>
                  <w:p>
                    <w:pPr>
                      <w:spacing w:before="36"/>
                      <w:ind w:left="219" w:right="0" w:firstLine="0"/>
                      <w:jc w:val="left"/>
                      <w:rPr>
                        <w:sz w:val="11"/>
                      </w:rPr>
                    </w:pPr>
                    <w:r>
                      <w:rPr>
                        <w:sz w:val="22"/>
                      </w:rPr>
                      <w:t>Fe</w:t>
                    </w:r>
                    <w:r>
                      <w:rPr>
                        <w:sz w:val="11"/>
                      </w:rPr>
                      <w:t>2</w:t>
                    </w:r>
                    <w:r>
                      <w:rPr>
                        <w:sz w:val="22"/>
                      </w:rPr>
                      <w:t>O</w:t>
                    </w:r>
                    <w:r>
                      <w:rPr>
                        <w:sz w:val="11"/>
                      </w:rPr>
                      <w:t>3</w:t>
                    </w:r>
                  </w:p>
                </w:txbxContent>
              </v:textbox>
              <w10:wrap type="none"/>
            </v:shape>
            <v:shape style="position:absolute;left:2760;top:1552;width:2494;height:348" type="#_x0000_t202" filled="false" stroked="false">
              <v:textbox inset="0,0,0,0">
                <w:txbxContent>
                  <w:p>
                    <w:pPr>
                      <w:spacing w:before="53"/>
                      <w:ind w:left="219" w:right="0" w:firstLine="0"/>
                      <w:jc w:val="left"/>
                      <w:rPr>
                        <w:sz w:val="11"/>
                      </w:rPr>
                    </w:pPr>
                    <w:r>
                      <w:rPr>
                        <w:sz w:val="22"/>
                      </w:rPr>
                      <w:t>Fe(OH)</w:t>
                    </w:r>
                    <w:r>
                      <w:rPr>
                        <w:sz w:val="11"/>
                      </w:rPr>
                      <w:t>2</w:t>
                    </w:r>
                  </w:p>
                </w:txbxContent>
              </v:textbox>
              <w10:wrap type="none"/>
            </v:shape>
            <v:shape style="position:absolute;left:2760;top:1900;width:2796;height:348" type="#_x0000_t202" filled="false" stroked="false">
              <v:textbox inset="0,0,0,0">
                <w:txbxContent>
                  <w:p>
                    <w:pPr>
                      <w:spacing w:before="42"/>
                      <w:ind w:left="219" w:right="0" w:firstLine="0"/>
                      <w:jc w:val="left"/>
                      <w:rPr>
                        <w:sz w:val="11"/>
                      </w:rPr>
                    </w:pPr>
                    <w:r>
                      <w:rPr>
                        <w:sz w:val="22"/>
                      </w:rPr>
                      <w:t>Fe(OH)</w:t>
                    </w:r>
                    <w:r>
                      <w:rPr>
                        <w:sz w:val="11"/>
                      </w:rPr>
                      <w:t>3</w:t>
                    </w:r>
                  </w:p>
                </w:txbxContent>
              </v:textbox>
              <w10:wrap type="none"/>
            </v:shape>
            <v:shape style="position:absolute;left:2760;top:2248;width:4243;height:348" type="#_x0000_t202" filled="false" stroked="false">
              <v:textbox inset="0,0,0,0">
                <w:txbxContent>
                  <w:p>
                    <w:pPr>
                      <w:spacing w:before="40"/>
                      <w:ind w:left="219" w:right="0" w:firstLine="0"/>
                      <w:jc w:val="left"/>
                      <w:rPr>
                        <w:sz w:val="22"/>
                      </w:rPr>
                    </w:pPr>
                    <w:r>
                      <w:rPr>
                        <w:sz w:val="22"/>
                      </w:rPr>
                      <w:t>Fe(OH)</w:t>
                    </w:r>
                    <w:r>
                      <w:rPr>
                        <w:sz w:val="11"/>
                      </w:rPr>
                      <w:t>3</w:t>
                    </w:r>
                    <w:r>
                      <w:rPr>
                        <w:sz w:val="22"/>
                      </w:rPr>
                      <w:t>3H</w:t>
                    </w:r>
                    <w:r>
                      <w:rPr>
                        <w:sz w:val="11"/>
                      </w:rPr>
                      <w:t>2</w:t>
                    </w:r>
                    <w:r>
                      <w:rPr>
                        <w:sz w:val="22"/>
                      </w:rPr>
                      <w:t>O</w:t>
                    </w:r>
                  </w:p>
                </w:txbxContent>
              </v:textbox>
              <w10:wrap type="none"/>
            </v:shape>
            <w10:wrap type="none"/>
          </v:group>
        </w:pict>
      </w:r>
      <w:r>
        <w:rPr>
          <w:sz w:val="22"/>
        </w:rPr>
        <w:t>Hierro</w:t>
      </w:r>
    </w:p>
    <w:p>
      <w:pPr>
        <w:pStyle w:val="BodyText"/>
        <w:rPr>
          <w:sz w:val="22"/>
        </w:rPr>
      </w:pPr>
      <w:r>
        <w:rPr/>
        <w:br w:type="column"/>
      </w:r>
      <w:r>
        <w:rPr>
          <w:sz w:val="22"/>
        </w:rPr>
      </w:r>
    </w:p>
    <w:p>
      <w:pPr>
        <w:pStyle w:val="BodyText"/>
        <w:rPr>
          <w:sz w:val="31"/>
        </w:rPr>
      </w:pPr>
    </w:p>
    <w:p>
      <w:pPr>
        <w:spacing w:before="0"/>
        <w:ind w:left="-30" w:right="4506" w:firstLine="0"/>
        <w:jc w:val="left"/>
        <w:rPr>
          <w:sz w:val="22"/>
        </w:rPr>
      </w:pPr>
      <w:r>
        <w:rPr>
          <w:sz w:val="22"/>
        </w:rPr>
        <w:t>Óxido ferroso</w:t>
      </w:r>
    </w:p>
    <w:p>
      <w:pPr>
        <w:spacing w:line="328" w:lineRule="auto" w:before="77"/>
        <w:ind w:left="165" w:right="4506" w:hanging="57"/>
        <w:jc w:val="left"/>
        <w:rPr>
          <w:sz w:val="22"/>
        </w:rPr>
      </w:pPr>
      <w:r>
        <w:rPr>
          <w:sz w:val="22"/>
        </w:rPr>
        <w:t>Óxido ferroso férrico Óxido férrico</w:t>
      </w:r>
    </w:p>
    <w:p>
      <w:pPr>
        <w:spacing w:line="230" w:lineRule="exact" w:before="0"/>
        <w:ind w:left="1226" w:right="0" w:firstLine="0"/>
        <w:jc w:val="left"/>
        <w:rPr>
          <w:sz w:val="22"/>
        </w:rPr>
      </w:pPr>
      <w:r>
        <w:rPr>
          <w:sz w:val="22"/>
        </w:rPr>
        <w:t>Hidróxido ferroso</w:t>
      </w:r>
    </w:p>
    <w:p>
      <w:pPr>
        <w:spacing w:before="82"/>
        <w:ind w:left="1536" w:right="0" w:firstLine="0"/>
        <w:jc w:val="left"/>
        <w:rPr>
          <w:sz w:val="22"/>
        </w:rPr>
      </w:pPr>
      <w:r>
        <w:rPr>
          <w:sz w:val="22"/>
        </w:rPr>
        <w:t>Hidróxido férrico</w:t>
      </w:r>
    </w:p>
    <w:p>
      <w:pPr>
        <w:spacing w:before="93"/>
        <w:ind w:left="2959" w:right="0" w:firstLine="0"/>
        <w:jc w:val="left"/>
        <w:rPr>
          <w:sz w:val="22"/>
        </w:rPr>
      </w:pPr>
      <w:r>
        <w:rPr>
          <w:sz w:val="22"/>
        </w:rPr>
        <w:t>Hidróxido férrico hidratado</w:t>
      </w:r>
    </w:p>
    <w:p>
      <w:pPr>
        <w:spacing w:after="0"/>
        <w:jc w:val="left"/>
        <w:rPr>
          <w:sz w:val="22"/>
        </w:rPr>
        <w:sectPr>
          <w:type w:val="continuous"/>
          <w:pgSz w:w="12240" w:h="15840"/>
          <w:pgMar w:top="1380" w:bottom="280" w:left="1600" w:right="1580"/>
          <w:cols w:num="2" w:equalWidth="0">
            <w:col w:w="2516" w:space="40"/>
            <w:col w:w="6504"/>
          </w:cols>
        </w:sectPr>
      </w:pPr>
    </w:p>
    <w:p>
      <w:pPr>
        <w:tabs>
          <w:tab w:pos="645" w:val="left" w:leader="none"/>
          <w:tab w:pos="1315" w:val="left" w:leader="none"/>
          <w:tab w:pos="1970" w:val="left" w:leader="none"/>
          <w:tab w:pos="2630" w:val="left" w:leader="none"/>
          <w:tab w:pos="3283" w:val="left" w:leader="none"/>
          <w:tab w:pos="3940" w:val="left" w:leader="none"/>
          <w:tab w:pos="4598" w:val="left" w:leader="none"/>
        </w:tabs>
        <w:spacing w:before="123"/>
        <w:ind w:left="0" w:right="2138" w:firstLine="0"/>
        <w:jc w:val="center"/>
        <w:rPr>
          <w:sz w:val="14"/>
        </w:rPr>
      </w:pPr>
      <w:r>
        <w:rPr>
          <w:w w:val="105"/>
          <w:sz w:val="14"/>
        </w:rPr>
        <w:t>0</w:t>
        <w:tab/>
        <w:t>1</w:t>
        <w:tab/>
        <w:t>2</w:t>
        <w:tab/>
        <w:t>3</w:t>
        <w:tab/>
        <w:t>4</w:t>
        <w:tab/>
        <w:t>5</w:t>
        <w:tab/>
        <w:t>6</w:t>
        <w:tab/>
        <w:t>7</w:t>
      </w:r>
    </w:p>
    <w:p>
      <w:pPr>
        <w:pStyle w:val="BodyText"/>
        <w:spacing w:before="2"/>
        <w:rPr>
          <w:sz w:val="14"/>
        </w:rPr>
      </w:pPr>
    </w:p>
    <w:p>
      <w:pPr>
        <w:spacing w:before="1"/>
        <w:ind w:left="0" w:right="2015" w:firstLine="0"/>
        <w:jc w:val="center"/>
        <w:rPr>
          <w:sz w:val="22"/>
        </w:rPr>
      </w:pPr>
      <w:r>
        <w:rPr>
          <w:sz w:val="22"/>
        </w:rPr>
        <w:t>Volumen, cm³</w:t>
      </w:r>
    </w:p>
    <w:p>
      <w:pPr>
        <w:spacing w:before="138"/>
        <w:ind w:left="543" w:right="120" w:firstLine="0"/>
        <w:jc w:val="left"/>
        <w:rPr>
          <w:rFonts w:ascii="Cambria" w:hAnsi="Cambria"/>
          <w:i/>
          <w:sz w:val="22"/>
        </w:rPr>
      </w:pPr>
      <w:r>
        <w:rPr>
          <w:rFonts w:ascii="Cambria" w:hAnsi="Cambria"/>
          <w:b/>
          <w:i/>
          <w:sz w:val="22"/>
        </w:rPr>
        <w:t>Figura 1.2 </w:t>
      </w:r>
      <w:r>
        <w:rPr>
          <w:rFonts w:ascii="Cambria" w:hAnsi="Cambria"/>
          <w:i/>
          <w:sz w:val="22"/>
        </w:rPr>
        <w:t>Volúmenes relativos del acero y sus productos de corrosión (Nielsen,  1985)</w:t>
      </w:r>
    </w:p>
    <w:p>
      <w:pPr>
        <w:pStyle w:val="BodyText"/>
        <w:spacing w:before="11"/>
        <w:rPr>
          <w:rFonts w:ascii="Cambria"/>
          <w:i/>
          <w:sz w:val="22"/>
        </w:rPr>
      </w:pPr>
    </w:p>
    <w:p>
      <w:pPr>
        <w:pStyle w:val="ListParagraph"/>
        <w:numPr>
          <w:ilvl w:val="2"/>
          <w:numId w:val="3"/>
        </w:numPr>
        <w:tabs>
          <w:tab w:pos="643" w:val="left" w:leader="none"/>
        </w:tabs>
        <w:spacing w:line="240" w:lineRule="auto" w:before="0" w:after="0"/>
        <w:ind w:left="642" w:right="0" w:hanging="540"/>
        <w:jc w:val="left"/>
        <w:rPr>
          <w:i/>
          <w:sz w:val="24"/>
        </w:rPr>
      </w:pPr>
      <w:r>
        <w:rPr>
          <w:i/>
          <w:sz w:val="24"/>
          <w:u w:val="single"/>
        </w:rPr>
        <w:t>Iniciación de la corrosión del acero en el</w:t>
      </w:r>
      <w:r>
        <w:rPr>
          <w:i/>
          <w:spacing w:val="-9"/>
          <w:sz w:val="24"/>
          <w:u w:val="single"/>
        </w:rPr>
        <w:t> </w:t>
      </w:r>
      <w:r>
        <w:rPr>
          <w:i/>
          <w:sz w:val="24"/>
          <w:u w:val="single"/>
        </w:rPr>
        <w:t>concreto</w:t>
      </w:r>
    </w:p>
    <w:p>
      <w:pPr>
        <w:pStyle w:val="BodyText"/>
        <w:spacing w:before="11"/>
        <w:rPr>
          <w:i/>
          <w:sz w:val="17"/>
        </w:rPr>
      </w:pPr>
    </w:p>
    <w:p>
      <w:pPr>
        <w:pStyle w:val="BodyText"/>
        <w:spacing w:before="69"/>
        <w:ind w:left="102" w:right="114" w:firstLine="707"/>
      </w:pPr>
      <w:r>
        <w:rPr/>
        <w:t>El ambiente alcalino de un concreto con un adecuado diseño, fabricación y colocación,  forma  una  película  pasiva  sobre  la  superficie  del  acero  embebido  que   lo</w:t>
      </w:r>
    </w:p>
    <w:p>
      <w:pPr>
        <w:spacing w:after="0"/>
        <w:sectPr>
          <w:type w:val="continuous"/>
          <w:pgSz w:w="12240" w:h="15840"/>
          <w:pgMar w:top="1380" w:bottom="280" w:left="1600" w:right="1580"/>
        </w:sectPr>
      </w:pPr>
    </w:p>
    <w:p>
      <w:pPr>
        <w:pStyle w:val="BodyText"/>
        <w:spacing w:before="48"/>
        <w:ind w:left="102" w:right="120"/>
      </w:pPr>
      <w:r>
        <w:rPr/>
        <w:t>previene de la corrosión. Para mantener la pasividad del acero en el concreto se requiere de un alto pH y evitar la presencia de agua y oxígeno.</w:t>
      </w:r>
    </w:p>
    <w:p>
      <w:pPr>
        <w:pStyle w:val="BodyText"/>
      </w:pPr>
    </w:p>
    <w:p>
      <w:pPr>
        <w:pStyle w:val="BodyText"/>
        <w:ind w:left="102" w:right="117" w:firstLine="707"/>
        <w:jc w:val="both"/>
      </w:pPr>
      <w:r>
        <w:rPr/>
        <w:t>Dos de las principales causas de corrosión del acero en el concreto reforzado y su consecuente iniciación, son: la corrosión inducida por carbonatación y la inducida por cloruros.</w:t>
      </w:r>
    </w:p>
    <w:p>
      <w:pPr>
        <w:pStyle w:val="BodyText"/>
      </w:pPr>
    </w:p>
    <w:p>
      <w:pPr>
        <w:pStyle w:val="ListParagraph"/>
        <w:numPr>
          <w:ilvl w:val="3"/>
          <w:numId w:val="3"/>
        </w:numPr>
        <w:tabs>
          <w:tab w:pos="823" w:val="left" w:leader="none"/>
        </w:tabs>
        <w:spacing w:line="240" w:lineRule="auto" w:before="0" w:after="0"/>
        <w:ind w:left="822" w:right="0" w:hanging="720"/>
        <w:jc w:val="left"/>
        <w:rPr>
          <w:i/>
          <w:sz w:val="24"/>
        </w:rPr>
      </w:pPr>
      <w:r>
        <w:rPr>
          <w:i/>
          <w:sz w:val="24"/>
          <w:u w:val="single"/>
        </w:rPr>
        <w:t>Corrosión inducida por</w:t>
      </w:r>
      <w:r>
        <w:rPr>
          <w:i/>
          <w:spacing w:val="-6"/>
          <w:sz w:val="24"/>
          <w:u w:val="single"/>
        </w:rPr>
        <w:t> </w:t>
      </w:r>
      <w:r>
        <w:rPr>
          <w:i/>
          <w:sz w:val="24"/>
          <w:u w:val="single"/>
        </w:rPr>
        <w:t>carbonatación</w:t>
      </w:r>
    </w:p>
    <w:p>
      <w:pPr>
        <w:pStyle w:val="BodyText"/>
        <w:spacing w:before="11"/>
        <w:rPr>
          <w:i/>
          <w:sz w:val="17"/>
        </w:rPr>
      </w:pPr>
    </w:p>
    <w:p>
      <w:pPr>
        <w:pStyle w:val="BodyText"/>
        <w:spacing w:line="232" w:lineRule="auto" w:before="76"/>
        <w:ind w:left="102" w:right="115" w:firstLine="707"/>
        <w:jc w:val="both"/>
      </w:pPr>
      <w:r>
        <w:rPr/>
        <w:t>Las estructuras son afectadas por bióxido de carbono (</w:t>
      </w:r>
      <w:r>
        <w:rPr>
          <w:i/>
        </w:rPr>
        <w:t>CO</w:t>
      </w:r>
      <w:r>
        <w:rPr>
          <w:i/>
          <w:position w:val="-2"/>
          <w:sz w:val="16"/>
        </w:rPr>
        <w:t>2</w:t>
      </w:r>
      <w:r>
        <w:rPr/>
        <w:t>) en la atmósfera. En la presencia de </w:t>
      </w:r>
      <w:r>
        <w:rPr>
          <w:i/>
        </w:rPr>
        <w:t>CO</w:t>
      </w:r>
      <w:r>
        <w:rPr>
          <w:i/>
          <w:position w:val="-2"/>
          <w:sz w:val="16"/>
        </w:rPr>
        <w:t>2</w:t>
      </w:r>
      <w:r>
        <w:rPr/>
        <w:t>, que en solución acuosa es un ácido débil, los diferentes hidratos en la pasta de cemento, tales como el hidróxido de calcio </w:t>
      </w:r>
      <w:r>
        <w:rPr>
          <w:i/>
        </w:rPr>
        <w:t>CH </w:t>
      </w:r>
      <w:r>
        <w:rPr/>
        <w:t>(portlandita </w:t>
      </w:r>
      <w:r>
        <w:rPr>
          <w:i/>
        </w:rPr>
        <w:t>Ca(OH)</w:t>
      </w:r>
      <w:r>
        <w:rPr>
          <w:i/>
          <w:position w:val="-2"/>
          <w:sz w:val="16"/>
        </w:rPr>
        <w:t>2</w:t>
      </w:r>
      <w:r>
        <w:rPr/>
        <w:t>) y  los silicatos cálcicos hidratados </w:t>
      </w:r>
      <w:r>
        <w:rPr>
          <w:i/>
        </w:rPr>
        <w:t>CSH</w:t>
      </w:r>
      <w:r>
        <w:rPr/>
        <w:t>, pueden reaccionar y convertirse en carbonatos, por ejemplo:</w:t>
      </w:r>
    </w:p>
    <w:p>
      <w:pPr>
        <w:pStyle w:val="BodyText"/>
        <w:spacing w:before="8"/>
      </w:pPr>
    </w:p>
    <w:p>
      <w:pPr>
        <w:tabs>
          <w:tab w:pos="8479" w:val="left" w:leader="none"/>
        </w:tabs>
        <w:spacing w:before="1"/>
        <w:ind w:left="2526" w:right="0" w:firstLine="0"/>
        <w:jc w:val="left"/>
        <w:rPr>
          <w:sz w:val="24"/>
        </w:rPr>
      </w:pPr>
      <w:r>
        <w:rPr>
          <w:rFonts w:ascii="Cambria Math"/>
          <w:w w:val="262"/>
          <w:sz w:val="24"/>
        </w:rPr>
        <w:t> </w:t>
      </w:r>
      <w:r>
        <w:rPr>
          <w:rFonts w:ascii="Cambria Math"/>
          <w:spacing w:val="5"/>
          <w:w w:val="262"/>
          <w:sz w:val="24"/>
        </w:rPr>
        <w:t> </w:t>
      </w:r>
      <w:r>
        <w:rPr>
          <w:rFonts w:ascii="Cambria Math"/>
          <w:spacing w:val="1"/>
          <w:w w:val="188"/>
          <w:position w:val="1"/>
          <w:sz w:val="24"/>
        </w:rPr>
        <w:t> </w:t>
      </w:r>
      <w:r>
        <w:rPr>
          <w:rFonts w:ascii="Cambria Math"/>
          <w:w w:val="318"/>
          <w:sz w:val="24"/>
        </w:rPr>
        <w:t> </w:t>
      </w:r>
      <w:r>
        <w:rPr>
          <w:rFonts w:ascii="Cambria Math"/>
          <w:spacing w:val="7"/>
          <w:w w:val="318"/>
          <w:sz w:val="24"/>
        </w:rPr>
        <w:t> </w:t>
      </w:r>
      <w:r>
        <w:rPr>
          <w:rFonts w:ascii="Cambria Math"/>
          <w:spacing w:val="-2"/>
          <w:w w:val="188"/>
          <w:position w:val="1"/>
          <w:sz w:val="24"/>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pacing w:val="-2"/>
          <w:sz w:val="24"/>
        </w:rPr>
        <w:t> </w:t>
      </w:r>
      <w:r>
        <w:rPr>
          <w:rFonts w:ascii="Cambria Math"/>
          <w:w w:val="289"/>
          <w:sz w:val="24"/>
        </w:rPr>
        <w:t> </w:t>
      </w:r>
      <w:r>
        <w:rPr>
          <w:rFonts w:ascii="Cambria Math"/>
          <w:spacing w:val="-9"/>
          <w:w w:val="289"/>
          <w:sz w:val="24"/>
        </w:rPr>
        <w:t> </w:t>
      </w:r>
      <w:r>
        <w:rPr>
          <w:rFonts w:ascii="Cambria Math"/>
          <w:w w:val="263"/>
          <w:position w:val="-4"/>
          <w:sz w:val="17"/>
        </w:rPr>
        <w:t> </w:t>
      </w:r>
      <w:r>
        <w:rPr>
          <w:rFonts w:ascii="Cambria Math"/>
          <w:position w:val="-4"/>
          <w:sz w:val="17"/>
        </w:rPr>
        <w:t> </w:t>
      </w:r>
      <w:r>
        <w:rPr>
          <w:rFonts w:ascii="Cambria Math"/>
          <w:spacing w:val="-1"/>
          <w:position w:val="-4"/>
          <w:sz w:val="17"/>
        </w:rPr>
        <w:t> </w:t>
      </w:r>
      <w:r>
        <w:rPr>
          <w:rFonts w:ascii="Cambria Math"/>
          <w:w w:val="380"/>
          <w:sz w:val="24"/>
        </w:rPr>
        <w:t> </w:t>
      </w:r>
      <w:r>
        <w:rPr>
          <w:rFonts w:ascii="Cambria Math"/>
          <w:spacing w:val="14"/>
          <w:sz w:val="24"/>
        </w:rPr>
        <w:t> </w:t>
      </w:r>
      <w:r>
        <w:rPr>
          <w:rFonts w:ascii="Cambria Math"/>
          <w:w w:val="265"/>
          <w:sz w:val="24"/>
        </w:rPr>
        <w:t>  </w:t>
      </w:r>
      <w:r>
        <w:rPr>
          <w:rFonts w:ascii="Cambria Math"/>
          <w:spacing w:val="8"/>
          <w:w w:val="265"/>
          <w:sz w:val="24"/>
        </w:rPr>
        <w:t> </w:t>
      </w:r>
      <w:r>
        <w:rPr>
          <w:rFonts w:ascii="Cambria Math"/>
          <w:spacing w:val="-9"/>
          <w:w w:val="306"/>
          <w:sz w:val="24"/>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14"/>
          <w:w w:val="330"/>
          <w:sz w:val="24"/>
        </w:rPr>
        <w:t> </w:t>
      </w:r>
      <w:r>
        <w:rPr>
          <w:rFonts w:ascii="Cambria Math"/>
          <w:spacing w:val="9"/>
          <w:w w:val="263"/>
          <w:position w:val="-4"/>
          <w:sz w:val="17"/>
        </w:rPr>
        <w:t> </w:t>
      </w:r>
      <w:r>
        <w:rPr>
          <w:rFonts w:ascii="Cambria Math"/>
          <w:w w:val="306"/>
          <w:sz w:val="24"/>
        </w:rPr>
        <w:t> </w:t>
      </w:r>
      <w:r>
        <w:rPr>
          <w:rFonts w:ascii="Cambria Math"/>
          <w:sz w:val="24"/>
        </w:rPr>
        <w:tab/>
      </w:r>
      <w:r>
        <w:rPr>
          <w:sz w:val="24"/>
        </w:rPr>
        <w:t>(1.8)</w:t>
      </w:r>
    </w:p>
    <w:p>
      <w:pPr>
        <w:pStyle w:val="BodyText"/>
        <w:spacing w:before="4"/>
      </w:pPr>
    </w:p>
    <w:p>
      <w:pPr>
        <w:tabs>
          <w:tab w:pos="8479" w:val="left" w:leader="none"/>
        </w:tabs>
        <w:spacing w:before="1"/>
        <w:ind w:left="810" w:right="0" w:firstLine="1723"/>
        <w:jc w:val="left"/>
        <w:rPr>
          <w:sz w:val="24"/>
        </w:rPr>
      </w:pPr>
      <w:r>
        <w:rPr>
          <w:rFonts w:ascii="Cambria Math"/>
          <w:spacing w:val="-1"/>
          <w:w w:val="251"/>
          <w:sz w:val="24"/>
        </w:rPr>
        <w:t> </w:t>
      </w:r>
      <w:r>
        <w:rPr>
          <w:rFonts w:ascii="Cambria Math"/>
          <w:w w:val="297"/>
          <w:sz w:val="24"/>
        </w:rPr>
        <w:t>   </w:t>
      </w:r>
      <w:r>
        <w:rPr>
          <w:rFonts w:ascii="Cambria Math"/>
          <w:w w:val="330"/>
          <w:sz w:val="24"/>
        </w:rPr>
        <w:t> </w:t>
      </w:r>
      <w:r>
        <w:rPr>
          <w:rFonts w:ascii="Cambria Math"/>
          <w:spacing w:val="7"/>
          <w:sz w:val="24"/>
        </w:rPr>
        <w:t> </w:t>
      </w:r>
      <w:r>
        <w:rPr>
          <w:rFonts w:ascii="Cambria Math"/>
          <w:w w:val="339"/>
          <w:sz w:val="24"/>
        </w:rPr>
        <w:t> </w:t>
      </w:r>
      <w:r>
        <w:rPr>
          <w:rFonts w:ascii="Cambria Math"/>
          <w:sz w:val="24"/>
        </w:rPr>
        <w:t> </w:t>
      </w:r>
      <w:r>
        <w:rPr>
          <w:rFonts w:ascii="Cambria Math"/>
          <w:w w:val="289"/>
          <w:sz w:val="24"/>
        </w:rPr>
        <w:t> </w:t>
      </w:r>
      <w:r>
        <w:rPr>
          <w:rFonts w:ascii="Cambria Math"/>
          <w:spacing w:val="-9"/>
          <w:w w:val="289"/>
          <w:sz w:val="24"/>
        </w:rPr>
        <w:t> </w:t>
      </w:r>
      <w:r>
        <w:rPr>
          <w:rFonts w:ascii="Cambria Math"/>
          <w:w w:val="263"/>
          <w:position w:val="-4"/>
          <w:sz w:val="17"/>
        </w:rPr>
        <w:t> </w:t>
      </w:r>
      <w:r>
        <w:rPr>
          <w:rFonts w:ascii="Cambria Math"/>
          <w:position w:val="-4"/>
          <w:sz w:val="17"/>
        </w:rPr>
        <w:t> </w:t>
      </w:r>
      <w:r>
        <w:rPr>
          <w:rFonts w:ascii="Cambria Math"/>
          <w:spacing w:val="-1"/>
          <w:position w:val="-4"/>
          <w:sz w:val="17"/>
        </w:rPr>
        <w:t> </w:t>
      </w:r>
      <w:r>
        <w:rPr>
          <w:rFonts w:ascii="Cambria Math"/>
          <w:w w:val="380"/>
          <w:sz w:val="24"/>
        </w:rPr>
        <w:t> </w:t>
      </w:r>
      <w:r>
        <w:rPr>
          <w:rFonts w:ascii="Cambria Math"/>
          <w:spacing w:val="12"/>
          <w:sz w:val="24"/>
        </w:rPr>
        <w:t> </w:t>
      </w:r>
      <w:r>
        <w:rPr>
          <w:rFonts w:ascii="Cambria Math"/>
          <w:spacing w:val="-1"/>
          <w:w w:val="292"/>
          <w:sz w:val="24"/>
        </w:rPr>
        <w:t> </w:t>
      </w:r>
      <w:r>
        <w:rPr>
          <w:rFonts w:ascii="Cambria Math"/>
          <w:w w:val="292"/>
          <w:sz w:val="24"/>
        </w:rPr>
        <w:t> </w:t>
      </w:r>
      <w:r>
        <w:rPr>
          <w:rFonts w:ascii="Cambria Math"/>
          <w:spacing w:val="9"/>
          <w:w w:val="263"/>
          <w:position w:val="-4"/>
          <w:sz w:val="17"/>
        </w:rPr>
        <w:t> </w:t>
      </w:r>
      <w:r>
        <w:rPr>
          <w:rFonts w:ascii="Cambria Math"/>
          <w:spacing w:val="10"/>
          <w:w w:val="271"/>
          <w:sz w:val="24"/>
        </w:rPr>
        <w:t> </w:t>
      </w:r>
      <w:r>
        <w:rPr>
          <w:rFonts w:ascii="Cambria Math"/>
          <w:spacing w:val="-9"/>
          <w:w w:val="306"/>
          <w:sz w:val="24"/>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14"/>
          <w:w w:val="330"/>
          <w:sz w:val="24"/>
        </w:rPr>
        <w:t> </w:t>
      </w:r>
      <w:r>
        <w:rPr>
          <w:rFonts w:ascii="Cambria Math"/>
          <w:spacing w:val="9"/>
          <w:w w:val="263"/>
          <w:position w:val="-4"/>
          <w:sz w:val="17"/>
        </w:rPr>
        <w:t> </w:t>
      </w:r>
      <w:r>
        <w:rPr>
          <w:rFonts w:ascii="Cambria Math"/>
          <w:w w:val="306"/>
          <w:sz w:val="24"/>
        </w:rPr>
        <w:t> </w:t>
      </w:r>
      <w:r>
        <w:rPr>
          <w:rFonts w:ascii="Cambria Math"/>
          <w:sz w:val="24"/>
        </w:rPr>
        <w:tab/>
      </w:r>
      <w:r>
        <w:rPr>
          <w:sz w:val="24"/>
        </w:rPr>
        <w:t>(1.9)</w:t>
      </w:r>
    </w:p>
    <w:p>
      <w:pPr>
        <w:pStyle w:val="BodyText"/>
      </w:pPr>
    </w:p>
    <w:p>
      <w:pPr>
        <w:pStyle w:val="BodyText"/>
        <w:ind w:left="102" w:right="119" w:firstLine="707"/>
        <w:jc w:val="both"/>
      </w:pPr>
      <w:r>
        <w:rPr/>
        <w:t>La presencia de carbonatación disminuye el valor del pH y la película protectora  que cubre la superficie del acero que mantiene un ambiente de pH alto, se disuelve y provoca la corrosión del</w:t>
      </w:r>
      <w:r>
        <w:rPr>
          <w:spacing w:val="-6"/>
        </w:rPr>
        <w:t> </w:t>
      </w:r>
      <w:r>
        <w:rPr/>
        <w:t>acero.</w:t>
      </w:r>
    </w:p>
    <w:p>
      <w:pPr>
        <w:pStyle w:val="BodyText"/>
        <w:spacing w:before="2"/>
      </w:pPr>
    </w:p>
    <w:p>
      <w:pPr>
        <w:pStyle w:val="BodyText"/>
        <w:spacing w:line="237" w:lineRule="auto"/>
        <w:ind w:left="102" w:right="117" w:firstLine="707"/>
        <w:jc w:val="both"/>
      </w:pPr>
      <w:r>
        <w:rPr/>
        <w:t>La velocidad de carbonatación es determinada por el diseño de la mezcla de concreto, que está en función del tipo de cemento, la relación agua/cemento y la cantidad  de cemento. El grado de saturación del concreto es también un factor decisivo en la determinación de la velocidad de carbonatación, porque el </w:t>
      </w:r>
      <w:r>
        <w:rPr>
          <w:i/>
        </w:rPr>
        <w:t>CO</w:t>
      </w:r>
      <w:r>
        <w:rPr>
          <w:i/>
          <w:position w:val="-2"/>
          <w:sz w:val="16"/>
        </w:rPr>
        <w:t>2 </w:t>
      </w:r>
      <w:r>
        <w:rPr/>
        <w:t>permea el concreto con mayor rapidez en la fase de gas, pero la reacción de carbonatación tiene lugar en la fase líquida. En un concreto completamente seco o en uno completamente saturado, la velocidad de reacción de carbonatación es muy lenta. Cuando los poros tienen una capa de humedad sobre las paredes pero no están completamente saturados (de un 50 a 80 por ciento de humedad relativa), el </w:t>
      </w:r>
      <w:r>
        <w:rPr>
          <w:i/>
        </w:rPr>
        <w:t>CO</w:t>
      </w:r>
      <w:r>
        <w:rPr>
          <w:i/>
          <w:position w:val="-2"/>
          <w:sz w:val="16"/>
        </w:rPr>
        <w:t>2 </w:t>
      </w:r>
      <w:r>
        <w:rPr/>
        <w:t>puede llegar rápidamente a las proximidades de las paredes de  los poros y si tiene agua suficiente podrá ser capaz de reaccionar. La figura (1.3) ilustra el efecto de la humedad relativa sobre el grado de carbonatación (Venuat,</w:t>
      </w:r>
      <w:r>
        <w:rPr>
          <w:spacing w:val="-15"/>
        </w:rPr>
        <w:t> </w:t>
      </w:r>
      <w:r>
        <w:rPr/>
        <w:t>1997).</w:t>
      </w:r>
    </w:p>
    <w:p>
      <w:pPr>
        <w:pStyle w:val="BodyText"/>
        <w:spacing w:before="2"/>
        <w:rPr>
          <w:sz w:val="21"/>
        </w:rPr>
      </w:pPr>
      <w:r>
        <w:rPr/>
        <w:drawing>
          <wp:anchor distT="0" distB="0" distL="0" distR="0" allowOverlap="1" layoutInCell="1" locked="0" behindDoc="0" simplePos="0" relativeHeight="1264">
            <wp:simplePos x="0" y="0"/>
            <wp:positionH relativeFrom="page">
              <wp:posOffset>2682875</wp:posOffset>
            </wp:positionH>
            <wp:positionV relativeFrom="paragraph">
              <wp:posOffset>179835</wp:posOffset>
            </wp:positionV>
            <wp:extent cx="2395216" cy="1831562"/>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5" cstate="print"/>
                    <a:stretch>
                      <a:fillRect/>
                    </a:stretch>
                  </pic:blipFill>
                  <pic:spPr>
                    <a:xfrm>
                      <a:off x="0" y="0"/>
                      <a:ext cx="2395216" cy="1831562"/>
                    </a:xfrm>
                    <a:prstGeom prst="rect">
                      <a:avLst/>
                    </a:prstGeom>
                  </pic:spPr>
                </pic:pic>
              </a:graphicData>
            </a:graphic>
          </wp:anchor>
        </w:drawing>
      </w:r>
    </w:p>
    <w:p>
      <w:pPr>
        <w:spacing w:before="11"/>
        <w:ind w:left="102" w:right="120" w:firstLine="0"/>
        <w:jc w:val="left"/>
        <w:rPr>
          <w:rFonts w:ascii="Cambria" w:hAnsi="Cambria"/>
          <w:i/>
          <w:sz w:val="22"/>
        </w:rPr>
      </w:pPr>
      <w:r>
        <w:rPr>
          <w:rFonts w:ascii="Cambria" w:hAnsi="Cambria"/>
          <w:b/>
          <w:i/>
          <w:sz w:val="22"/>
        </w:rPr>
        <w:t>Figura 1.3 </w:t>
      </w:r>
      <w:r>
        <w:rPr>
          <w:rFonts w:ascii="Cambria" w:hAnsi="Cambria"/>
          <w:i/>
          <w:sz w:val="22"/>
        </w:rPr>
        <w:t>El grado de carbonatación como una función de la humedad relativa (Venuat, 1997)</w:t>
      </w:r>
    </w:p>
    <w:p>
      <w:pPr>
        <w:spacing w:after="0"/>
        <w:jc w:val="left"/>
        <w:rPr>
          <w:rFonts w:ascii="Cambria" w:hAnsi="Cambria"/>
          <w:sz w:val="22"/>
        </w:rPr>
        <w:sectPr>
          <w:pgSz w:w="12240" w:h="15840"/>
          <w:pgMar w:header="0" w:footer="1035" w:top="1360" w:bottom="1220" w:left="1600" w:right="1580"/>
        </w:sectPr>
      </w:pPr>
    </w:p>
    <w:p>
      <w:pPr>
        <w:pStyle w:val="BodyText"/>
        <w:spacing w:before="9"/>
        <w:rPr>
          <w:rFonts w:ascii="Cambria"/>
          <w:i/>
          <w:sz w:val="9"/>
        </w:rPr>
      </w:pPr>
    </w:p>
    <w:p>
      <w:pPr>
        <w:pStyle w:val="ListParagraph"/>
        <w:numPr>
          <w:ilvl w:val="3"/>
          <w:numId w:val="3"/>
        </w:numPr>
        <w:tabs>
          <w:tab w:pos="823" w:val="left" w:leader="none"/>
        </w:tabs>
        <w:spacing w:line="240" w:lineRule="auto" w:before="70" w:after="0"/>
        <w:ind w:left="822" w:right="0" w:hanging="720"/>
        <w:jc w:val="left"/>
        <w:rPr>
          <w:i/>
          <w:sz w:val="24"/>
        </w:rPr>
      </w:pPr>
      <w:r>
        <w:rPr>
          <w:i/>
          <w:sz w:val="24"/>
          <w:u w:val="single"/>
        </w:rPr>
        <w:t>Corrosión inducida por</w:t>
      </w:r>
      <w:r>
        <w:rPr>
          <w:i/>
          <w:spacing w:val="-6"/>
          <w:sz w:val="24"/>
          <w:u w:val="single"/>
        </w:rPr>
        <w:t> </w:t>
      </w:r>
      <w:r>
        <w:rPr>
          <w:i/>
          <w:sz w:val="24"/>
          <w:u w:val="single"/>
        </w:rPr>
        <w:t>cloruros</w:t>
      </w:r>
    </w:p>
    <w:p>
      <w:pPr>
        <w:pStyle w:val="BodyText"/>
        <w:spacing w:before="11"/>
        <w:rPr>
          <w:i/>
          <w:sz w:val="17"/>
        </w:rPr>
      </w:pPr>
    </w:p>
    <w:p>
      <w:pPr>
        <w:pStyle w:val="BodyText"/>
        <w:spacing w:before="69"/>
        <w:ind w:left="102" w:right="120" w:firstLine="707"/>
        <w:jc w:val="both"/>
      </w:pPr>
      <w:r>
        <w:rPr/>
        <w:t>Los puentes en zonas salinas muestran que el ingreso por cloruros es un problema mucho mayor que la carbonatación, por lo que, la corrosión inducida por cloruros es la causa más frecuente y dañina de la corrosión del acero en el concreto (Thoft, 2006b).</w:t>
      </w:r>
    </w:p>
    <w:p>
      <w:pPr>
        <w:pStyle w:val="BodyText"/>
      </w:pPr>
    </w:p>
    <w:p>
      <w:pPr>
        <w:pStyle w:val="ListParagraph"/>
        <w:numPr>
          <w:ilvl w:val="4"/>
          <w:numId w:val="3"/>
        </w:numPr>
        <w:tabs>
          <w:tab w:pos="1003" w:val="left" w:leader="none"/>
        </w:tabs>
        <w:spacing w:line="240" w:lineRule="auto" w:before="0" w:after="0"/>
        <w:ind w:left="1002" w:right="0" w:hanging="900"/>
        <w:jc w:val="left"/>
        <w:rPr>
          <w:i/>
          <w:sz w:val="24"/>
        </w:rPr>
      </w:pPr>
      <w:r>
        <w:rPr>
          <w:i/>
          <w:sz w:val="24"/>
          <w:u w:val="single"/>
        </w:rPr>
        <w:t>Fuente de cloruro en el</w:t>
      </w:r>
      <w:r>
        <w:rPr>
          <w:i/>
          <w:spacing w:val="-7"/>
          <w:sz w:val="24"/>
          <w:u w:val="single"/>
        </w:rPr>
        <w:t> </w:t>
      </w:r>
      <w:r>
        <w:rPr>
          <w:i/>
          <w:sz w:val="24"/>
          <w:u w:val="single"/>
        </w:rPr>
        <w:t>concreto</w:t>
      </w:r>
    </w:p>
    <w:p>
      <w:pPr>
        <w:pStyle w:val="BodyText"/>
        <w:spacing w:before="11"/>
        <w:rPr>
          <w:i/>
          <w:sz w:val="17"/>
        </w:rPr>
      </w:pPr>
    </w:p>
    <w:p>
      <w:pPr>
        <w:pStyle w:val="BodyText"/>
        <w:spacing w:before="69"/>
        <w:ind w:left="102" w:right="120" w:firstLine="707"/>
        <w:jc w:val="both"/>
      </w:pPr>
      <w:r>
        <w:rPr/>
        <w:t>La presencia de iones de cloruro en el concreto reforzado puede hacer que el acero se corroa si están presentes el oxígeno y la humedad suficientes para mantener la reacción (Liu, 1996). Hay dos medios por los cuales los iones cloruro se introducen en el</w:t>
      </w:r>
      <w:r>
        <w:rPr>
          <w:spacing w:val="-16"/>
        </w:rPr>
        <w:t> </w:t>
      </w:r>
      <w:r>
        <w:rPr/>
        <w:t>concreto:</w:t>
      </w:r>
    </w:p>
    <w:p>
      <w:pPr>
        <w:pStyle w:val="BodyText"/>
      </w:pPr>
    </w:p>
    <w:p>
      <w:pPr>
        <w:pStyle w:val="BodyText"/>
        <w:ind w:left="461" w:right="120" w:hanging="360"/>
        <w:jc w:val="both"/>
      </w:pPr>
      <w:r>
        <w:rPr/>
        <w:t>1º. De fuente interna a partir de los materiales con los que se elabora el concreto. Los iones cloruro se pueden introducir en la mezcla de concreto si los materiales utilizados (agua, cemento y agregados), están contaminados con cloruros. Algunos aditivos para concreto, también pueden contener iones de</w:t>
      </w:r>
      <w:r>
        <w:rPr>
          <w:spacing w:val="-9"/>
        </w:rPr>
        <w:t> </w:t>
      </w:r>
      <w:r>
        <w:rPr/>
        <w:t>cloruro.</w:t>
      </w:r>
    </w:p>
    <w:p>
      <w:pPr>
        <w:pStyle w:val="BodyText"/>
      </w:pPr>
    </w:p>
    <w:p>
      <w:pPr>
        <w:pStyle w:val="BodyText"/>
        <w:ind w:left="461" w:right="116" w:hanging="360"/>
        <w:jc w:val="both"/>
      </w:pPr>
      <w:r>
        <w:rPr/>
        <w:t>2º. De fuente externa de las sales para deshielo o agua de mar. Las sales de deshielo son ampliamente utilizadas en las zonas donde el pavimento y las cubiertas de los puentes  se mantienen limpios y libres de hielo en el invierno. Esta es la fuente más común de iones cloruro. Los iones cloruro también están presentes en el agua de mar de manera que las estructuras expuestas al agua de mar también son contaminadas. La penetración de los iones cloruro de fuentes externas a la superficie del acero es principalmente a través de la atracción capilar y de la difusión</w:t>
      </w:r>
      <w:r>
        <w:rPr>
          <w:spacing w:val="-6"/>
        </w:rPr>
        <w:t> </w:t>
      </w:r>
      <w:r>
        <w:rPr/>
        <w:t>iónica.</w:t>
      </w:r>
    </w:p>
    <w:p>
      <w:pPr>
        <w:pStyle w:val="BodyText"/>
      </w:pPr>
    </w:p>
    <w:p>
      <w:pPr>
        <w:pStyle w:val="ListParagraph"/>
        <w:numPr>
          <w:ilvl w:val="4"/>
          <w:numId w:val="3"/>
        </w:numPr>
        <w:tabs>
          <w:tab w:pos="1002" w:val="left" w:leader="none"/>
        </w:tabs>
        <w:spacing w:line="240" w:lineRule="auto" w:before="0" w:after="0"/>
        <w:ind w:left="1002" w:right="0" w:hanging="900"/>
        <w:jc w:val="left"/>
        <w:rPr>
          <w:i/>
          <w:sz w:val="24"/>
        </w:rPr>
      </w:pPr>
      <w:r>
        <w:rPr>
          <w:i/>
          <w:sz w:val="24"/>
          <w:u w:val="single"/>
        </w:rPr>
        <w:t>Mecanismo de ataque de</w:t>
      </w:r>
      <w:r>
        <w:rPr>
          <w:i/>
          <w:spacing w:val="-6"/>
          <w:sz w:val="24"/>
          <w:u w:val="single"/>
        </w:rPr>
        <w:t> </w:t>
      </w:r>
      <w:r>
        <w:rPr>
          <w:i/>
          <w:sz w:val="24"/>
          <w:u w:val="single"/>
        </w:rPr>
        <w:t>cloruros</w:t>
      </w:r>
    </w:p>
    <w:p>
      <w:pPr>
        <w:pStyle w:val="BodyText"/>
        <w:spacing w:before="11"/>
        <w:rPr>
          <w:i/>
          <w:sz w:val="17"/>
        </w:rPr>
      </w:pPr>
    </w:p>
    <w:p>
      <w:pPr>
        <w:pStyle w:val="BodyText"/>
        <w:spacing w:before="69"/>
        <w:ind w:left="102" w:right="120" w:firstLine="707"/>
        <w:jc w:val="both"/>
      </w:pPr>
      <w:r>
        <w:rPr/>
        <w:t>El mecanismo de corrosión por inducción de cloruros del acero aún no es entendido totalmente. En general, se considera que los iones cloruro se incorporan en la película pasiva, en sustitución de algunos de los oxígenos e incrementan tanto su conductividad y su solubilidad (Liu, 1996).</w:t>
      </w:r>
    </w:p>
    <w:p>
      <w:pPr>
        <w:pStyle w:val="BodyText"/>
        <w:spacing w:before="2"/>
      </w:pPr>
    </w:p>
    <w:p>
      <w:pPr>
        <w:pStyle w:val="BodyText"/>
        <w:spacing w:line="237" w:lineRule="auto"/>
        <w:ind w:left="102" w:right="115" w:firstLine="707"/>
        <w:jc w:val="both"/>
      </w:pPr>
      <w:r>
        <w:rPr/>
        <w:t>Los iones cloruro se pueden combinar con los iones ferrosos producidos por corrosión para formar compuestos solubles de cloruro de hierro (II). El compuesto de cloruro de hierro resultante se combina con los iones hidroxilo para formar hidróxido ferroso (</w:t>
      </w:r>
      <w:r>
        <w:rPr>
          <w:i/>
        </w:rPr>
        <w:t>Fe(OH)</w:t>
      </w:r>
      <w:r>
        <w:rPr>
          <w:i/>
          <w:position w:val="-2"/>
          <w:sz w:val="16"/>
        </w:rPr>
        <w:t>2</w:t>
      </w:r>
      <w:r>
        <w:rPr/>
        <w:t>) en solución y libera los iones cloruro de nuevo a la solución de hierro más compleja y así, actúa esencialmente como catalizador en las reacciones de corrosión.</w:t>
      </w:r>
    </w:p>
    <w:p>
      <w:pPr>
        <w:pStyle w:val="BodyText"/>
      </w:pPr>
    </w:p>
    <w:p>
      <w:pPr>
        <w:pStyle w:val="ListParagraph"/>
        <w:numPr>
          <w:ilvl w:val="4"/>
          <w:numId w:val="3"/>
        </w:numPr>
        <w:tabs>
          <w:tab w:pos="988" w:val="left" w:leader="none"/>
        </w:tabs>
        <w:spacing w:line="240" w:lineRule="auto" w:before="0" w:after="0"/>
        <w:ind w:left="987" w:right="0" w:hanging="885"/>
        <w:jc w:val="left"/>
        <w:rPr>
          <w:i/>
          <w:sz w:val="24"/>
        </w:rPr>
      </w:pPr>
      <w:r>
        <w:rPr>
          <w:i/>
          <w:sz w:val="24"/>
          <w:u w:val="single"/>
        </w:rPr>
        <w:t>Umbral de concentraciones de</w:t>
      </w:r>
      <w:r>
        <w:rPr>
          <w:i/>
          <w:spacing w:val="-5"/>
          <w:sz w:val="24"/>
          <w:u w:val="single"/>
        </w:rPr>
        <w:t> </w:t>
      </w:r>
      <w:r>
        <w:rPr>
          <w:i/>
          <w:sz w:val="24"/>
          <w:u w:val="single"/>
        </w:rPr>
        <w:t>cloruro</w:t>
      </w:r>
    </w:p>
    <w:p>
      <w:pPr>
        <w:pStyle w:val="BodyText"/>
        <w:spacing w:before="11"/>
        <w:rPr>
          <w:i/>
          <w:sz w:val="17"/>
        </w:rPr>
      </w:pPr>
    </w:p>
    <w:p>
      <w:pPr>
        <w:pStyle w:val="BodyText"/>
        <w:spacing w:before="69"/>
        <w:ind w:left="102" w:right="117" w:firstLine="707"/>
        <w:jc w:val="both"/>
      </w:pPr>
      <w:r>
        <w:rPr/>
        <w:t>Para iniciar la corrosión, se requiere exceder la concentración de cloruros crítica o umbral de concentración de cloruros (concentración mínima de cloruros necesaria para destruir la película pasiva) de la cantidad inmovilizada por la reacción con el aluminato tricálcico del cemento. En general, sólo los iones cloruro libremente disueltos en el agua de los poros del concreto pueden estar implicados en las reacciones de corrosión.</w:t>
      </w:r>
    </w:p>
    <w:p>
      <w:pPr>
        <w:spacing w:after="0"/>
        <w:jc w:val="both"/>
        <w:sectPr>
          <w:pgSz w:w="12240" w:h="15840"/>
          <w:pgMar w:header="0" w:footer="1035" w:top="1500" w:bottom="1220" w:left="1600" w:right="1580"/>
        </w:sectPr>
      </w:pPr>
    </w:p>
    <w:p>
      <w:pPr>
        <w:pStyle w:val="BodyText"/>
        <w:spacing w:before="48"/>
        <w:ind w:left="102" w:right="117" w:firstLine="707"/>
        <w:jc w:val="both"/>
      </w:pPr>
      <w:r>
        <w:rPr/>
        <w:t>Este umbral de concentración de los iones cloruro para iniciar la corrosión es controversial, porque depende de muchos factores incluyendo la dosificación del concreto (relación agua/cemento, proporciones de la mezcla, tipo de cemento), la humedad relativa y la temperatura del concreto, el pH de la solución en los poros y el contenido de sulfatos (Liu, 1996).</w:t>
      </w:r>
    </w:p>
    <w:p>
      <w:pPr>
        <w:pStyle w:val="BodyText"/>
      </w:pPr>
    </w:p>
    <w:p>
      <w:pPr>
        <w:pStyle w:val="BodyText"/>
        <w:ind w:left="102" w:right="116" w:firstLine="707"/>
        <w:jc w:val="both"/>
      </w:pPr>
      <w:r>
        <w:rPr/>
        <w:t>La figura (1.4), ilustra la relación entre algunos factores y umbral de concentración de cloruros dado por el Comité Euro-International d'Beton (CEB, 1985). Este comité sugiere el valor de 0.4% de iones de cloruro en peso del cemento como umbral de concentración para iniciar la corrosión, que también es considerado como apropiado por RILEM (1987). Para las mezclas típicas de concreto utilizadas habitualmente en la práctica, el contenido de cloruro en el umbral se reporta en un rango de 0.60 a 0.83 kg de iones de cloruro por metro cúbico de concreto (Liu,</w:t>
      </w:r>
      <w:r>
        <w:rPr>
          <w:spacing w:val="-8"/>
        </w:rPr>
        <w:t> </w:t>
      </w:r>
      <w:r>
        <w:rPr/>
        <w:t>1996).</w:t>
      </w:r>
    </w:p>
    <w:p>
      <w:pPr>
        <w:pStyle w:val="BodyText"/>
        <w:spacing w:before="4"/>
        <w:rPr>
          <w:sz w:val="21"/>
        </w:rPr>
      </w:pPr>
      <w:r>
        <w:rPr/>
        <w:drawing>
          <wp:anchor distT="0" distB="0" distL="0" distR="0" allowOverlap="1" layoutInCell="1" locked="0" behindDoc="0" simplePos="0" relativeHeight="1288">
            <wp:simplePos x="0" y="0"/>
            <wp:positionH relativeFrom="page">
              <wp:posOffset>2371725</wp:posOffset>
            </wp:positionH>
            <wp:positionV relativeFrom="paragraph">
              <wp:posOffset>180648</wp:posOffset>
            </wp:positionV>
            <wp:extent cx="3049757" cy="2626137"/>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6" cstate="print"/>
                    <a:stretch>
                      <a:fillRect/>
                    </a:stretch>
                  </pic:blipFill>
                  <pic:spPr>
                    <a:xfrm>
                      <a:off x="0" y="0"/>
                      <a:ext cx="3049757" cy="2626137"/>
                    </a:xfrm>
                    <a:prstGeom prst="rect">
                      <a:avLst/>
                    </a:prstGeom>
                  </pic:spPr>
                </pic:pic>
              </a:graphicData>
            </a:graphic>
          </wp:anchor>
        </w:drawing>
      </w:r>
    </w:p>
    <w:p>
      <w:pPr>
        <w:spacing w:before="0"/>
        <w:ind w:left="102" w:right="120" w:firstLine="0"/>
        <w:jc w:val="left"/>
        <w:rPr>
          <w:rFonts w:ascii="Cambria" w:hAnsi="Cambria"/>
          <w:i/>
          <w:sz w:val="22"/>
        </w:rPr>
      </w:pPr>
      <w:r>
        <w:rPr>
          <w:rFonts w:ascii="Cambria" w:hAnsi="Cambria"/>
          <w:b/>
          <w:i/>
          <w:sz w:val="22"/>
        </w:rPr>
        <w:t>Figura 1.4 </w:t>
      </w:r>
      <w:r>
        <w:rPr>
          <w:rFonts w:ascii="Cambria" w:hAnsi="Cambria"/>
          <w:i/>
          <w:sz w:val="22"/>
        </w:rPr>
        <w:t>Contenido de cloruros crítico de acuerdo a las recomendaciones del CEB (1985)</w:t>
      </w:r>
    </w:p>
    <w:p>
      <w:pPr>
        <w:pStyle w:val="BodyText"/>
        <w:spacing w:before="11"/>
        <w:rPr>
          <w:rFonts w:ascii="Cambria"/>
          <w:i/>
          <w:sz w:val="22"/>
        </w:rPr>
      </w:pPr>
    </w:p>
    <w:p>
      <w:pPr>
        <w:pStyle w:val="BodyText"/>
        <w:ind w:left="102" w:right="118" w:firstLine="707"/>
        <w:jc w:val="both"/>
      </w:pPr>
      <w:r>
        <w:rPr/>
        <w:t>Según la información recabada por </w:t>
      </w:r>
      <w:r>
        <w:rPr>
          <w:spacing w:val="-3"/>
        </w:rPr>
        <w:t>Li </w:t>
      </w:r>
      <w:r>
        <w:rPr/>
        <w:t>(2000), a partir de probetas en soluciones, pastas de cemento, morteros y concreto, así como distintos tipos de exposición, el umbral de concentración de cloruros puede variar de 0.17% a 2.5% del peso del</w:t>
      </w:r>
      <w:r>
        <w:rPr>
          <w:spacing w:val="-12"/>
        </w:rPr>
        <w:t> </w:t>
      </w:r>
      <w:r>
        <w:rPr/>
        <w:t>cemento.</w:t>
      </w:r>
    </w:p>
    <w:p>
      <w:pPr>
        <w:pStyle w:val="BodyText"/>
      </w:pPr>
    </w:p>
    <w:p>
      <w:pPr>
        <w:pStyle w:val="BodyText"/>
        <w:ind w:left="102" w:right="117" w:firstLine="707"/>
        <w:jc w:val="both"/>
      </w:pPr>
      <w:r>
        <w:rPr/>
        <w:t>En una investigación de Bamforth (1996) con probetas de concreto expuestas a un ambiente marino durante 8 años, se determinó que una concentración de cloruros de 0.5% por peso del cemento al nivel de la barra de acero, no es suficiente para activarla, y que potenciales del orden de -300 mV, típico de acero activo, se alcanzaron hasta concentraciones de cloruros del orden de 1% del peso del cemento. En su reporte final del programa “Concrete in the Ocean”, Bamforth (1995) obtuvo que para valores de concentración de cloruros entre 0.4% y 1% la probabilidad de que la barra de acero se corroa es muy alta.</w:t>
      </w:r>
    </w:p>
    <w:p>
      <w:pPr>
        <w:pStyle w:val="BodyText"/>
      </w:pPr>
    </w:p>
    <w:p>
      <w:pPr>
        <w:pStyle w:val="BodyText"/>
        <w:ind w:left="102" w:right="121" w:firstLine="707"/>
        <w:jc w:val="both"/>
      </w:pPr>
      <w:r>
        <w:rPr/>
        <w:t>Torres y Martínez (2001), consideran un valor conservador de la concentración crítica de cloruro a la profundidad del acero de 0.5% del peso del cemento.</w:t>
      </w:r>
    </w:p>
    <w:p>
      <w:pPr>
        <w:spacing w:after="0"/>
        <w:jc w:val="both"/>
        <w:sectPr>
          <w:pgSz w:w="12240" w:h="15840"/>
          <w:pgMar w:header="0" w:footer="1035" w:top="1360" w:bottom="1220" w:left="1600" w:right="1580"/>
        </w:sectPr>
      </w:pPr>
    </w:p>
    <w:p>
      <w:pPr>
        <w:pStyle w:val="BodyText"/>
        <w:spacing w:before="48"/>
        <w:ind w:left="102" w:right="120" w:firstLine="707"/>
        <w:jc w:val="both"/>
      </w:pPr>
      <w:r>
        <w:rPr/>
        <w:t>La Instrucción de Hormigón Estructural (EHE-08), ha adoptado como valor crítico descriptivo el de 0.6% de cloruros totales a introducir en los modelos de cálculo de la vida útil (Alonso y Sánchez, 2009).</w:t>
      </w:r>
    </w:p>
    <w:p>
      <w:pPr>
        <w:pStyle w:val="BodyText"/>
      </w:pPr>
    </w:p>
    <w:p>
      <w:pPr>
        <w:pStyle w:val="ListParagraph"/>
        <w:numPr>
          <w:ilvl w:val="2"/>
          <w:numId w:val="4"/>
        </w:numPr>
        <w:tabs>
          <w:tab w:pos="643" w:val="left" w:leader="none"/>
        </w:tabs>
        <w:spacing w:line="240" w:lineRule="auto" w:before="0" w:after="0"/>
        <w:ind w:left="642" w:right="0" w:hanging="540"/>
        <w:jc w:val="left"/>
        <w:rPr>
          <w:i/>
          <w:sz w:val="24"/>
        </w:rPr>
      </w:pPr>
      <w:r>
        <w:rPr>
          <w:i/>
          <w:sz w:val="24"/>
          <w:u w:val="single"/>
        </w:rPr>
        <w:t>Actividad de la corrosión del</w:t>
      </w:r>
      <w:r>
        <w:rPr>
          <w:i/>
          <w:spacing w:val="-8"/>
          <w:sz w:val="24"/>
          <w:u w:val="single"/>
        </w:rPr>
        <w:t> </w:t>
      </w:r>
      <w:r>
        <w:rPr>
          <w:i/>
          <w:sz w:val="24"/>
          <w:u w:val="single"/>
        </w:rPr>
        <w:t>concreto</w:t>
      </w:r>
    </w:p>
    <w:p>
      <w:pPr>
        <w:pStyle w:val="BodyText"/>
        <w:spacing w:before="11"/>
        <w:rPr>
          <w:i/>
          <w:sz w:val="17"/>
        </w:rPr>
      </w:pPr>
    </w:p>
    <w:p>
      <w:pPr>
        <w:pStyle w:val="BodyText"/>
        <w:spacing w:before="69"/>
        <w:ind w:left="102" w:right="117" w:firstLine="707"/>
        <w:jc w:val="both"/>
      </w:pPr>
      <w:r>
        <w:rPr/>
        <w:t>La velocidad de corrosión del acero en el concreto en diferentes situaciones puede variar ampliamente, desde decenas e incluso cientos de veces. Depende principalmente de  la conductividad iónica del electrolito en el concreto, su humedad y temperatura, así como, de la permeabilidad del recubrimiento de concreto en relación con el transporte de las especies corrosivas del ambiente externo a la superficie de acero (Liu,</w:t>
      </w:r>
      <w:r>
        <w:rPr>
          <w:spacing w:val="-12"/>
        </w:rPr>
        <w:t> </w:t>
      </w:r>
      <w:r>
        <w:rPr/>
        <w:t>1996).</w:t>
      </w:r>
    </w:p>
    <w:p>
      <w:pPr>
        <w:pStyle w:val="BodyText"/>
      </w:pPr>
    </w:p>
    <w:p>
      <w:pPr>
        <w:pStyle w:val="ListParagraph"/>
        <w:numPr>
          <w:ilvl w:val="3"/>
          <w:numId w:val="4"/>
        </w:numPr>
        <w:tabs>
          <w:tab w:pos="823" w:val="left" w:leader="none"/>
        </w:tabs>
        <w:spacing w:line="240" w:lineRule="auto" w:before="0" w:after="0"/>
        <w:ind w:left="822" w:right="0" w:hanging="720"/>
        <w:jc w:val="left"/>
        <w:rPr>
          <w:i/>
          <w:sz w:val="24"/>
        </w:rPr>
      </w:pPr>
      <w:r>
        <w:rPr>
          <w:i/>
          <w:sz w:val="24"/>
          <w:u w:val="single"/>
        </w:rPr>
        <w:t>Conductividad del</w:t>
      </w:r>
      <w:r>
        <w:rPr>
          <w:i/>
          <w:spacing w:val="-6"/>
          <w:sz w:val="24"/>
          <w:u w:val="single"/>
        </w:rPr>
        <w:t> </w:t>
      </w:r>
      <w:r>
        <w:rPr>
          <w:i/>
          <w:sz w:val="24"/>
          <w:u w:val="single"/>
        </w:rPr>
        <w:t>concreto</w:t>
      </w:r>
    </w:p>
    <w:p>
      <w:pPr>
        <w:pStyle w:val="BodyText"/>
        <w:rPr>
          <w:i/>
          <w:sz w:val="18"/>
        </w:rPr>
      </w:pPr>
    </w:p>
    <w:p>
      <w:pPr>
        <w:pStyle w:val="BodyText"/>
        <w:spacing w:before="69"/>
        <w:ind w:left="102" w:right="117" w:firstLine="707"/>
        <w:jc w:val="both"/>
      </w:pPr>
      <w:r>
        <w:rPr/>
        <w:t>En general, la mejor medida de la corrosión en el concreto es su conductividad, expresada como el recíproco de la resistividad. Una baja resistividad en el concreto indica una alta actividad de corrosión. La resistividad en el concreto es principalmente determinada por el contenido de sal en el agua de los poros, el grado de saturación y la temperatura. La resistividad del concreto puede variar ampliamente en diferentes condiciones (Liu,</w:t>
      </w:r>
      <w:r>
        <w:rPr>
          <w:spacing w:val="-5"/>
        </w:rPr>
        <w:t> </w:t>
      </w:r>
      <w:r>
        <w:rPr/>
        <w:t>1996).</w:t>
      </w:r>
    </w:p>
    <w:p>
      <w:pPr>
        <w:pStyle w:val="BodyText"/>
      </w:pPr>
    </w:p>
    <w:p>
      <w:pPr>
        <w:pStyle w:val="BodyText"/>
        <w:ind w:left="102" w:right="117" w:firstLine="707"/>
        <w:jc w:val="both"/>
      </w:pPr>
      <w:r>
        <w:rPr/>
        <w:t>Gjorv et al. (1997) han reportado valores de resistividad de 7 000 y 6 000 000 Ωcm para 100% y 20% de saturación del concreto respectivamente, que son posibles en ambientes naturales. Altas relaciones agua/cemento, carga de cloruros y concreto saturado, ofrecen la menor resistividad, mientras que bajas relaciones agua/cemento, un buen curado y un concreto seco proporciona la más alta resistividad.</w:t>
      </w:r>
    </w:p>
    <w:p>
      <w:pPr>
        <w:pStyle w:val="BodyText"/>
      </w:pPr>
    </w:p>
    <w:p>
      <w:pPr>
        <w:pStyle w:val="ListParagraph"/>
        <w:numPr>
          <w:ilvl w:val="3"/>
          <w:numId w:val="4"/>
        </w:numPr>
        <w:tabs>
          <w:tab w:pos="823" w:val="left" w:leader="none"/>
        </w:tabs>
        <w:spacing w:line="240" w:lineRule="auto" w:before="0" w:after="0"/>
        <w:ind w:left="822" w:right="0" w:hanging="720"/>
        <w:jc w:val="left"/>
        <w:rPr>
          <w:i/>
          <w:sz w:val="24"/>
        </w:rPr>
      </w:pPr>
      <w:r>
        <w:rPr>
          <w:i/>
          <w:sz w:val="24"/>
          <w:u w:val="single"/>
        </w:rPr>
        <w:t>Relación agua-aire en el</w:t>
      </w:r>
      <w:r>
        <w:rPr>
          <w:i/>
          <w:spacing w:val="-8"/>
          <w:sz w:val="24"/>
          <w:u w:val="single"/>
        </w:rPr>
        <w:t> </w:t>
      </w:r>
      <w:r>
        <w:rPr>
          <w:i/>
          <w:sz w:val="24"/>
          <w:u w:val="single"/>
        </w:rPr>
        <w:t>concreto</w:t>
      </w:r>
    </w:p>
    <w:p>
      <w:pPr>
        <w:pStyle w:val="BodyText"/>
        <w:spacing w:before="11"/>
        <w:rPr>
          <w:i/>
          <w:sz w:val="17"/>
        </w:rPr>
      </w:pPr>
    </w:p>
    <w:p>
      <w:pPr>
        <w:pStyle w:val="BodyText"/>
        <w:spacing w:before="69"/>
        <w:ind w:left="102" w:right="116" w:firstLine="707"/>
        <w:jc w:val="both"/>
      </w:pPr>
      <w:r>
        <w:rPr/>
        <w:t>El sistema de poros capilares llenos de agua y aire en el concreto, actúa como el electrolito corrosivo. Aparte de la estructura del poro, de la porosidad y de la distribución del tamaño del poro en el concreto, su contenido de agua depende de la cantidad y tiempo de las precipitaciones locales, así como, de la humedad relativa y temperatura externas.</w:t>
      </w:r>
    </w:p>
    <w:p>
      <w:pPr>
        <w:pStyle w:val="BodyText"/>
      </w:pPr>
    </w:p>
    <w:p>
      <w:pPr>
        <w:pStyle w:val="BodyText"/>
        <w:ind w:left="102" w:right="116" w:firstLine="707"/>
        <w:jc w:val="both"/>
      </w:pPr>
      <w:r>
        <w:rPr/>
        <w:t>Un cierto contenido de agua en el concreto es un requerimiento esencial para que tenga lugar la corrosión. Por regla general, la presencia de oxigeno es necesaria para el proceso de la reacción catódica. Si el volumen de los poros del concreto está parcialmente ocupado con agua, la transferencia del oxígeno a la superficie del acero será por medio de difusión en la fase gaseosa. Mientras que, si el volumen de poros del concreto está completamente lleno de agua, entonces el oxígeno puede alcanzar la superficie del acero solamente mediante difusión a través del agua intersticial, la cual, es de unas cuatro potencias más baja que en el aire (Tomoshov, 1966).</w:t>
      </w:r>
    </w:p>
    <w:p>
      <w:pPr>
        <w:pStyle w:val="BodyText"/>
      </w:pPr>
    </w:p>
    <w:p>
      <w:pPr>
        <w:pStyle w:val="BodyText"/>
        <w:ind w:left="102" w:right="121" w:firstLine="707"/>
        <w:jc w:val="both"/>
      </w:pPr>
      <w:r>
        <w:rPr/>
        <w:t>Kobayashi y Shuttoh (1991) han reportado que cuando el contenido de humedad del concreto se reduce del 80% al 40%, el valor del coeficiente de difusión de oxígeno es aproximadamente 15 veces mayor.</w:t>
      </w:r>
    </w:p>
    <w:p>
      <w:pPr>
        <w:spacing w:after="0"/>
        <w:jc w:val="both"/>
        <w:sectPr>
          <w:pgSz w:w="12240" w:h="15840"/>
          <w:pgMar w:header="0" w:footer="1035" w:top="1360" w:bottom="1220" w:left="1600" w:right="1580"/>
        </w:sectPr>
      </w:pPr>
    </w:p>
    <w:p>
      <w:pPr>
        <w:pStyle w:val="BodyText"/>
        <w:spacing w:before="48"/>
        <w:ind w:left="102" w:right="116" w:firstLine="707"/>
        <w:jc w:val="both"/>
      </w:pPr>
      <w:r>
        <w:rPr/>
        <w:t>Con un aumento en el contenido de agua en el concreto, la velocidad de corrosión se incrementara primero debido a un mejoramiento en la conductividad. Cuando el contenido de agua se aproxima al grado saturación de los poros del concreto, la velocidad de  corrosión disminuye rápidamente debido a la fuerte obstrucción del suministro de oxígeno (Liu, 1996). Es así que la variación en el contenido de agua para el transporte de oxígeno, explica porque la velocidad de corrosión es considerablemente mayor en una estructura ubicada en la zona de mareas y de salpicaduras, que por debajo o por arriba de esta zona, donde la corrosión es</w:t>
      </w:r>
      <w:r>
        <w:rPr>
          <w:spacing w:val="-3"/>
        </w:rPr>
        <w:t> </w:t>
      </w:r>
      <w:r>
        <w:rPr/>
        <w:t>menor.</w:t>
      </w:r>
    </w:p>
    <w:p>
      <w:pPr>
        <w:pStyle w:val="BodyText"/>
      </w:pPr>
    </w:p>
    <w:p>
      <w:pPr>
        <w:pStyle w:val="ListParagraph"/>
        <w:numPr>
          <w:ilvl w:val="3"/>
          <w:numId w:val="4"/>
        </w:numPr>
        <w:tabs>
          <w:tab w:pos="823" w:val="left" w:leader="none"/>
        </w:tabs>
        <w:spacing w:line="240" w:lineRule="auto" w:before="0" w:after="0"/>
        <w:ind w:left="822" w:right="0" w:hanging="720"/>
        <w:jc w:val="left"/>
        <w:rPr>
          <w:i/>
          <w:sz w:val="24"/>
        </w:rPr>
      </w:pPr>
      <w:r>
        <w:rPr>
          <w:i/>
          <w:sz w:val="24"/>
          <w:u w:val="single"/>
        </w:rPr>
        <w:t>Penetración de las especies de corrosión en el</w:t>
      </w:r>
      <w:r>
        <w:rPr>
          <w:i/>
          <w:spacing w:val="-11"/>
          <w:sz w:val="24"/>
          <w:u w:val="single"/>
        </w:rPr>
        <w:t> </w:t>
      </w:r>
      <w:r>
        <w:rPr>
          <w:i/>
          <w:sz w:val="24"/>
          <w:u w:val="single"/>
        </w:rPr>
        <w:t>concreto</w:t>
      </w:r>
    </w:p>
    <w:p>
      <w:pPr>
        <w:pStyle w:val="BodyText"/>
        <w:spacing w:before="11"/>
        <w:rPr>
          <w:i/>
          <w:sz w:val="17"/>
        </w:rPr>
      </w:pPr>
    </w:p>
    <w:p>
      <w:pPr>
        <w:pStyle w:val="BodyText"/>
        <w:spacing w:before="69"/>
        <w:ind w:left="102" w:right="119" w:firstLine="707"/>
        <w:jc w:val="both"/>
      </w:pPr>
      <w:r>
        <w:rPr/>
        <w:t>Por lo general, la penetración de una sustancia particular, como los iones cloruro en el concreto puede ser de dos formas: atracción capilar y difusión iónica, dependiendo del grado de saturación en el concreto (Collepordi et al., 1972). El contenido de iones cloruro en la superficie del acero tiene un gran efecto sobre la corrosión del acero en el concreto.  La calidad del recubrimiento de concreto con relación a su permeabilidad y su profundidad, son la clave para determinar la facilidad para que los iones cloruro alcancen la superficie  del acero (Liu,</w:t>
      </w:r>
      <w:r>
        <w:rPr>
          <w:spacing w:val="-6"/>
        </w:rPr>
        <w:t> </w:t>
      </w:r>
      <w:r>
        <w:rPr/>
        <w:t>1996).</w:t>
      </w:r>
    </w:p>
    <w:p>
      <w:pPr>
        <w:pStyle w:val="BodyText"/>
      </w:pPr>
    </w:p>
    <w:p>
      <w:pPr>
        <w:pStyle w:val="ListParagraph"/>
        <w:numPr>
          <w:ilvl w:val="4"/>
          <w:numId w:val="4"/>
        </w:numPr>
        <w:tabs>
          <w:tab w:pos="1002" w:val="left" w:leader="none"/>
        </w:tabs>
        <w:spacing w:line="240" w:lineRule="auto" w:before="0" w:after="0"/>
        <w:ind w:left="1002" w:right="0" w:hanging="900"/>
        <w:jc w:val="left"/>
        <w:rPr>
          <w:i/>
          <w:sz w:val="24"/>
        </w:rPr>
      </w:pPr>
      <w:r>
        <w:rPr>
          <w:i/>
          <w:sz w:val="24"/>
          <w:u w:val="single"/>
        </w:rPr>
        <w:t>Atracción</w:t>
      </w:r>
      <w:r>
        <w:rPr>
          <w:i/>
          <w:spacing w:val="-3"/>
          <w:sz w:val="24"/>
          <w:u w:val="single"/>
        </w:rPr>
        <w:t> </w:t>
      </w:r>
      <w:r>
        <w:rPr>
          <w:i/>
          <w:sz w:val="24"/>
          <w:u w:val="single"/>
        </w:rPr>
        <w:t>capilar</w:t>
      </w:r>
    </w:p>
    <w:p>
      <w:pPr>
        <w:pStyle w:val="BodyText"/>
        <w:spacing w:before="11"/>
        <w:rPr>
          <w:i/>
          <w:sz w:val="17"/>
        </w:rPr>
      </w:pPr>
    </w:p>
    <w:p>
      <w:pPr>
        <w:pStyle w:val="BodyText"/>
        <w:spacing w:before="69"/>
        <w:ind w:left="102" w:right="118" w:firstLine="707"/>
        <w:jc w:val="both"/>
      </w:pPr>
      <w:r>
        <w:rPr/>
        <w:t>En un concreto seco o semi-seco, los iones pueden migrar junto con el agua bajo la influencia de la atracción capilar, por lo que, la velocidad de penetración de los iones cloruro bajo la atracción capilar es mucho más rápida que la de difusión iónica (Liu, 1996).</w:t>
      </w:r>
    </w:p>
    <w:p>
      <w:pPr>
        <w:pStyle w:val="BodyText"/>
      </w:pPr>
    </w:p>
    <w:p>
      <w:pPr>
        <w:pStyle w:val="ListParagraph"/>
        <w:numPr>
          <w:ilvl w:val="4"/>
          <w:numId w:val="4"/>
        </w:numPr>
        <w:tabs>
          <w:tab w:pos="1003" w:val="left" w:leader="none"/>
        </w:tabs>
        <w:spacing w:line="240" w:lineRule="auto" w:before="0" w:after="0"/>
        <w:ind w:left="1002" w:right="0" w:hanging="900"/>
        <w:jc w:val="left"/>
        <w:rPr>
          <w:i/>
          <w:sz w:val="24"/>
        </w:rPr>
      </w:pPr>
      <w:r>
        <w:rPr>
          <w:i/>
          <w:sz w:val="24"/>
          <w:u w:val="single"/>
        </w:rPr>
        <w:t>Difusión</w:t>
      </w:r>
      <w:r>
        <w:rPr>
          <w:i/>
          <w:spacing w:val="-2"/>
          <w:sz w:val="24"/>
          <w:u w:val="single"/>
        </w:rPr>
        <w:t> </w:t>
      </w:r>
      <w:r>
        <w:rPr>
          <w:i/>
          <w:sz w:val="24"/>
          <w:u w:val="single"/>
        </w:rPr>
        <w:t>iónica</w:t>
      </w:r>
    </w:p>
    <w:p>
      <w:pPr>
        <w:pStyle w:val="BodyText"/>
        <w:spacing w:before="11"/>
        <w:rPr>
          <w:i/>
          <w:sz w:val="17"/>
        </w:rPr>
      </w:pPr>
    </w:p>
    <w:p>
      <w:pPr>
        <w:pStyle w:val="BodyText"/>
        <w:spacing w:before="69"/>
        <w:ind w:left="102" w:right="117" w:firstLine="707"/>
        <w:jc w:val="both"/>
      </w:pPr>
      <w:r>
        <w:rPr/>
        <w:t>Cuando el concreto se encuentra en condición semi-húmeda o cerca de la  saturación, la migración iónica ocurre principalmente a través del proceso de difusión. La difusión en general, sigue la segunda ley de</w:t>
      </w:r>
      <w:r>
        <w:rPr>
          <w:spacing w:val="-9"/>
        </w:rPr>
        <w:t> </w:t>
      </w:r>
      <w:r>
        <w:rPr/>
        <w:t>Fick.</w:t>
      </w:r>
    </w:p>
    <w:p>
      <w:pPr>
        <w:pStyle w:val="BodyText"/>
        <w:rPr>
          <w:sz w:val="18"/>
        </w:rPr>
      </w:pPr>
    </w:p>
    <w:p>
      <w:pPr>
        <w:tabs>
          <w:tab w:pos="8359" w:val="left" w:leader="none"/>
        </w:tabs>
        <w:spacing w:before="206"/>
        <w:ind w:left="4041" w:right="0" w:firstLine="0"/>
        <w:jc w:val="left"/>
        <w:rPr>
          <w:sz w:val="24"/>
        </w:rPr>
      </w:pPr>
      <w:r>
        <w:rPr/>
        <w:pict>
          <v:line style="position:absolute;mso-position-horizontal-relative:page;mso-position-vertical-relative:paragraph;z-index:1312" from="236.449997pt,17.423147pt" to="249.169997pt,17.423147pt" stroked="true" strokeweight=".95996pt" strokecolor="#000000">
            <w10:wrap type="none"/>
          </v:line>
        </w:pict>
      </w:r>
      <w:r>
        <w:rPr/>
        <w:pict>
          <v:line style="position:absolute;mso-position-horizontal-relative:page;mso-position-vertical-relative:paragraph;z-index:1336" from="267.410004pt,17.423147pt" to="279.770004pt,17.423147pt" stroked="true" strokeweight=".95996pt" strokecolor="#000000">
            <w10:wrap type="none"/>
          </v:line>
        </w:pict>
      </w:r>
      <w:r>
        <w:rPr/>
        <w:pict>
          <v:line style="position:absolute;mso-position-horizontal-relative:page;mso-position-vertical-relative:paragraph;z-index:-581032" from="301.369995pt,17.423147pt" to="314.089995pt,17.423147pt" stroked="true" strokeweight=".95996pt" strokecolor="#000000">
            <w10:wrap type="none"/>
          </v:line>
        </w:pict>
      </w:r>
      <w:r>
        <w:rPr>
          <w:rFonts w:ascii="Cambria Math"/>
          <w:spacing w:val="-1"/>
          <w:w w:val="223"/>
          <w:sz w:val="28"/>
        </w:rPr>
        <w:t> </w:t>
      </w:r>
      <w:r>
        <w:rPr>
          <w:rFonts w:ascii="Cambria Math"/>
          <w:w w:val="315"/>
          <w:sz w:val="28"/>
        </w:rPr>
        <w:t> </w:t>
      </w:r>
      <w:r>
        <w:rPr>
          <w:rFonts w:ascii="Cambria Math"/>
          <w:spacing w:val="-7"/>
          <w:sz w:val="28"/>
        </w:rPr>
        <w:t> </w:t>
      </w:r>
      <w:r>
        <w:rPr>
          <w:rFonts w:ascii="Cambria Math"/>
          <w:spacing w:val="-1"/>
          <w:w w:val="276"/>
          <w:position w:val="17"/>
          <w:sz w:val="20"/>
        </w:rPr>
        <w:t> </w:t>
      </w:r>
      <w:r>
        <w:rPr>
          <w:rFonts w:ascii="Cambria Math"/>
          <w:spacing w:val="11"/>
          <w:w w:val="276"/>
          <w:position w:val="17"/>
          <w:sz w:val="20"/>
        </w:rPr>
        <w:t> </w:t>
      </w:r>
      <w:r>
        <w:rPr>
          <w:rFonts w:ascii="Cambria Math"/>
          <w:w w:val="223"/>
          <w:sz w:val="28"/>
        </w:rPr>
        <w:t> </w:t>
      </w:r>
      <w:r>
        <w:rPr>
          <w:rFonts w:ascii="Cambria Math"/>
          <w:sz w:val="28"/>
        </w:rPr>
        <w:tab/>
      </w:r>
      <w:r>
        <w:rPr>
          <w:sz w:val="24"/>
        </w:rPr>
        <w:t>(1.10)</w:t>
      </w:r>
    </w:p>
    <w:p>
      <w:pPr>
        <w:pStyle w:val="BodyText"/>
        <w:spacing w:before="10"/>
        <w:rPr>
          <w:sz w:val="31"/>
        </w:rPr>
      </w:pPr>
    </w:p>
    <w:p>
      <w:pPr>
        <w:pStyle w:val="BodyText"/>
        <w:ind w:left="102" w:right="120"/>
      </w:pPr>
      <w:r>
        <w:rPr/>
        <w:t>donde, </w:t>
      </w:r>
      <w:r>
        <w:rPr>
          <w:i/>
        </w:rPr>
        <w:t>D </w:t>
      </w:r>
      <w:r>
        <w:rPr/>
        <w:t>es el coeficiente de difusión, </w:t>
      </w:r>
      <w:r>
        <w:rPr>
          <w:i/>
        </w:rPr>
        <w:t>C </w:t>
      </w:r>
      <w:r>
        <w:rPr/>
        <w:t>es la concentración de la especie de átomos que se difunde en el lugar </w:t>
      </w:r>
      <w:r>
        <w:rPr>
          <w:i/>
        </w:rPr>
        <w:t>x </w:t>
      </w:r>
      <w:r>
        <w:rPr/>
        <w:t>debajo de la superficie, después del tiempo </w:t>
      </w:r>
      <w:r>
        <w:rPr>
          <w:i/>
        </w:rPr>
        <w:t>t</w:t>
      </w:r>
      <w:r>
        <w:rPr/>
        <w:t>.</w:t>
      </w:r>
    </w:p>
    <w:p>
      <w:pPr>
        <w:pStyle w:val="BodyText"/>
      </w:pPr>
    </w:p>
    <w:p>
      <w:pPr>
        <w:pStyle w:val="BodyText"/>
        <w:ind w:left="102" w:right="120" w:firstLine="707"/>
      </w:pPr>
      <w:r>
        <w:rPr/>
        <w:t>Una solución para la segunda ley de Fick basada en las condiciones iniciales y de frontera, en el caso de un elemento de concreto reforzado o presforzado, es:</w:t>
      </w:r>
    </w:p>
    <w:p>
      <w:pPr>
        <w:pStyle w:val="BodyText"/>
        <w:rPr>
          <w:sz w:val="20"/>
        </w:rPr>
      </w:pPr>
    </w:p>
    <w:p>
      <w:pPr>
        <w:tabs>
          <w:tab w:pos="8359" w:val="left" w:leader="none"/>
        </w:tabs>
        <w:spacing w:before="231"/>
        <w:ind w:left="5373" w:right="0" w:firstLine="0"/>
        <w:jc w:val="left"/>
        <w:rPr>
          <w:sz w:val="24"/>
        </w:rPr>
      </w:pPr>
      <w:r>
        <w:rPr/>
        <w:pict>
          <v:line style="position:absolute;mso-position-horizontal-relative:page;mso-position-vertical-relative:paragraph;z-index:1384" from="209.089996pt,18.673122pt" to="261.169996pt,18.673122pt" stroked="true" strokeweight=".96002pt" strokecolor="#000000">
            <w10:wrap type="none"/>
          </v:line>
        </w:pict>
      </w:r>
      <w:r>
        <w:rPr/>
        <w:pict>
          <v:group style="position:absolute;margin-left:308.190002pt;margin-top:18.173122pt;width:41pt;height:3.4pt;mso-position-horizontal-relative:page;mso-position-vertical-relative:paragraph;z-index:-580984" coordorigin="6164,363" coordsize="820,68">
            <v:line style="position:absolute" from="6323,425" to="6973,425" stroked="true" strokeweight=".599980pt" strokecolor="#000000"/>
            <v:line style="position:absolute" from="6174,373" to="6973,373" stroked="true" strokeweight=".96002pt" strokecolor="#000000"/>
            <w10:wrap type="none"/>
          </v:group>
        </w:pict>
      </w:r>
      <w:r>
        <w:rPr>
          <w:rFonts w:ascii="Cambria Math"/>
          <w:w w:val="172"/>
          <w:sz w:val="28"/>
        </w:rPr>
        <w:t> </w:t>
      </w:r>
      <w:r>
        <w:rPr>
          <w:rFonts w:ascii="Cambria Math"/>
          <w:sz w:val="28"/>
        </w:rPr>
        <w:tab/>
      </w:r>
      <w:r>
        <w:rPr>
          <w:sz w:val="24"/>
        </w:rPr>
        <w:t>(1.11)</w:t>
      </w:r>
    </w:p>
    <w:p>
      <w:pPr>
        <w:pStyle w:val="BodyText"/>
        <w:rPr>
          <w:sz w:val="20"/>
        </w:rPr>
      </w:pPr>
    </w:p>
    <w:p>
      <w:pPr>
        <w:pStyle w:val="BodyText"/>
        <w:spacing w:before="192"/>
        <w:ind w:left="102" w:right="120"/>
      </w:pPr>
      <w:r>
        <w:rPr/>
        <w:t>donde,</w:t>
      </w:r>
    </w:p>
    <w:p>
      <w:pPr>
        <w:pStyle w:val="BodyText"/>
        <w:spacing w:before="3"/>
      </w:pPr>
    </w:p>
    <w:p>
      <w:pPr>
        <w:pStyle w:val="BodyText"/>
        <w:spacing w:line="276" w:lineRule="exact"/>
        <w:ind w:left="668" w:right="120" w:hanging="567"/>
      </w:pPr>
      <w:r>
        <w:rPr>
          <w:i/>
        </w:rPr>
        <w:t>C</w:t>
      </w:r>
      <w:r>
        <w:rPr>
          <w:i/>
          <w:position w:val="-2"/>
          <w:sz w:val="16"/>
        </w:rPr>
        <w:t>crit </w:t>
      </w:r>
      <w:r>
        <w:rPr/>
        <w:t>es la concentración de cloruro crítica a la profundidad del acero de refuerzo (o presfuerzo)</w:t>
      </w:r>
    </w:p>
    <w:p>
      <w:pPr>
        <w:spacing w:after="0" w:line="276" w:lineRule="exact"/>
        <w:sectPr>
          <w:pgSz w:w="12240" w:h="15840"/>
          <w:pgMar w:header="0" w:footer="1035" w:top="1360" w:bottom="1220" w:left="1600" w:right="1580"/>
        </w:sectPr>
      </w:pPr>
    </w:p>
    <w:p>
      <w:pPr>
        <w:pStyle w:val="BodyText"/>
        <w:spacing w:line="283" w:lineRule="exact" w:before="48"/>
        <w:ind w:left="282" w:right="120"/>
      </w:pPr>
      <w:r>
        <w:rPr>
          <w:i/>
        </w:rPr>
        <w:t>C</w:t>
      </w:r>
      <w:r>
        <w:rPr>
          <w:i/>
          <w:position w:val="-2"/>
          <w:sz w:val="16"/>
        </w:rPr>
        <w:t>s </w:t>
      </w:r>
      <w:r>
        <w:rPr/>
        <w:t>es la concentración de cloruro en la superficie del elemento</w:t>
      </w:r>
    </w:p>
    <w:p>
      <w:pPr>
        <w:pStyle w:val="BodyText"/>
        <w:spacing w:line="276" w:lineRule="exact"/>
        <w:ind w:left="282" w:right="120"/>
      </w:pPr>
      <w:r>
        <w:rPr>
          <w:i/>
        </w:rPr>
        <w:t>C</w:t>
      </w:r>
      <w:r>
        <w:rPr>
          <w:i/>
          <w:position w:val="-2"/>
          <w:sz w:val="16"/>
        </w:rPr>
        <w:t>o  </w:t>
      </w:r>
      <w:r>
        <w:rPr/>
        <w:t>es la concentración inicial de cloruro del elemento</w:t>
      </w:r>
    </w:p>
    <w:p>
      <w:pPr>
        <w:pStyle w:val="BodyText"/>
        <w:spacing w:line="270" w:lineRule="exact"/>
        <w:ind w:left="401" w:right="120"/>
      </w:pPr>
      <w:r>
        <w:rPr>
          <w:i/>
        </w:rPr>
        <w:t>c </w:t>
      </w:r>
      <w:r>
        <w:rPr/>
        <w:t>es el recubrimiento de concreto</w:t>
      </w:r>
    </w:p>
    <w:p>
      <w:pPr>
        <w:pStyle w:val="BodyText"/>
        <w:spacing w:line="282" w:lineRule="exact"/>
        <w:ind w:left="282" w:right="120"/>
      </w:pPr>
      <w:r>
        <w:rPr>
          <w:i/>
        </w:rPr>
        <w:t>D</w:t>
      </w:r>
      <w:r>
        <w:rPr>
          <w:i/>
          <w:position w:val="-2"/>
          <w:sz w:val="16"/>
        </w:rPr>
        <w:t>e </w:t>
      </w:r>
      <w:r>
        <w:rPr/>
        <w:t>es el coeficiente de difusión efectiva</w:t>
      </w:r>
    </w:p>
    <w:p>
      <w:pPr>
        <w:pStyle w:val="BodyText"/>
        <w:spacing w:line="270" w:lineRule="exact"/>
        <w:ind w:left="461" w:right="120"/>
      </w:pPr>
      <w:r>
        <w:rPr>
          <w:i/>
        </w:rPr>
        <w:t>t </w:t>
      </w:r>
      <w:r>
        <w:rPr/>
        <w:t>es el tiempo en servicio del elemento de concreto</w:t>
      </w:r>
    </w:p>
    <w:p>
      <w:pPr>
        <w:pStyle w:val="BodyText"/>
        <w:spacing w:before="3"/>
      </w:pPr>
    </w:p>
    <w:p>
      <w:pPr>
        <w:pStyle w:val="BodyText"/>
        <w:spacing w:line="276" w:lineRule="exact"/>
        <w:ind w:left="102" w:right="118" w:firstLine="707"/>
        <w:jc w:val="both"/>
      </w:pPr>
      <w:r>
        <w:rPr/>
        <w:t>El coeficiente de difusión efectiva en el concreto </w:t>
      </w:r>
      <w:r>
        <w:rPr>
          <w:i/>
        </w:rPr>
        <w:t>D</w:t>
      </w:r>
      <w:r>
        <w:rPr>
          <w:i/>
          <w:position w:val="-2"/>
          <w:sz w:val="16"/>
        </w:rPr>
        <w:t>e</w:t>
      </w:r>
      <w:r>
        <w:rPr/>
        <w:t>, depende de la porosidad, la interconectividad, la tortuosidad y la movilidad iónica. La temperatura también tiene una fuerte influencia sobre la movilidad iónica.</w:t>
      </w:r>
    </w:p>
    <w:p>
      <w:pPr>
        <w:pStyle w:val="BodyText"/>
        <w:spacing w:before="8"/>
        <w:rPr>
          <w:sz w:val="23"/>
        </w:rPr>
      </w:pPr>
    </w:p>
    <w:p>
      <w:pPr>
        <w:pStyle w:val="BodyText"/>
        <w:ind w:left="102" w:right="114" w:firstLine="707"/>
        <w:jc w:val="both"/>
      </w:pPr>
      <w:r>
        <w:rPr/>
        <w:t>De aquí que, el tiempo para la iniciación de la corrosión (el tiempo requerido para que la concentración de cloruros a la profundidad del refuerzo alcance su valor crítico o de umbral de corrosión) se puede determinar con la ecuación (1.11) para condiciones de temperatura uniforme.</w:t>
      </w:r>
    </w:p>
    <w:p>
      <w:pPr>
        <w:pStyle w:val="BodyText"/>
      </w:pPr>
    </w:p>
    <w:p>
      <w:pPr>
        <w:pStyle w:val="ListParagraph"/>
        <w:numPr>
          <w:ilvl w:val="3"/>
          <w:numId w:val="4"/>
        </w:numPr>
        <w:tabs>
          <w:tab w:pos="823" w:val="left" w:leader="none"/>
        </w:tabs>
        <w:spacing w:line="240" w:lineRule="auto" w:before="0" w:after="0"/>
        <w:ind w:left="822" w:right="0" w:hanging="720"/>
        <w:jc w:val="left"/>
        <w:rPr>
          <w:i/>
          <w:sz w:val="24"/>
        </w:rPr>
      </w:pPr>
      <w:r>
        <w:rPr>
          <w:i/>
          <w:sz w:val="24"/>
          <w:u w:val="single"/>
        </w:rPr>
        <w:t>Factor</w:t>
      </w:r>
      <w:r>
        <w:rPr>
          <w:i/>
          <w:spacing w:val="-4"/>
          <w:sz w:val="24"/>
          <w:u w:val="single"/>
        </w:rPr>
        <w:t> </w:t>
      </w:r>
      <w:r>
        <w:rPr>
          <w:i/>
          <w:sz w:val="24"/>
          <w:u w:val="single"/>
        </w:rPr>
        <w:t>temperatura</w:t>
      </w:r>
    </w:p>
    <w:p>
      <w:pPr>
        <w:pStyle w:val="BodyText"/>
        <w:spacing w:before="11"/>
        <w:rPr>
          <w:i/>
          <w:sz w:val="17"/>
        </w:rPr>
      </w:pPr>
    </w:p>
    <w:p>
      <w:pPr>
        <w:pStyle w:val="BodyText"/>
        <w:spacing w:before="69"/>
        <w:ind w:left="102" w:right="119" w:firstLine="707"/>
        <w:jc w:val="both"/>
      </w:pPr>
      <w:r>
        <w:rPr/>
        <w:t>La temperatura del concreto puede variar ampliamente, dependiendo de la ubicación geográfica, las condiciones del clima y también por la época del año y el día.</w:t>
      </w:r>
    </w:p>
    <w:p>
      <w:pPr>
        <w:pStyle w:val="BodyText"/>
      </w:pPr>
    </w:p>
    <w:p>
      <w:pPr>
        <w:pStyle w:val="BodyText"/>
        <w:ind w:left="102" w:right="121" w:firstLine="707"/>
        <w:jc w:val="both"/>
      </w:pPr>
      <w:r>
        <w:rPr/>
        <w:t>La dependencia de la temperatura de la cinética en los procesos de electrodo y los procesos de difusión que toman lugar en el concreto, pueden ser en un cierto grado expresados por la ecuación de Arrhenius:</w:t>
      </w:r>
    </w:p>
    <w:p>
      <w:pPr>
        <w:pStyle w:val="BodyText"/>
        <w:spacing w:before="9"/>
        <w:rPr>
          <w:sz w:val="16"/>
        </w:rPr>
      </w:pPr>
    </w:p>
    <w:p>
      <w:pPr>
        <w:spacing w:line="147" w:lineRule="exact" w:before="80"/>
        <w:ind w:left="536" w:right="0" w:firstLine="0"/>
        <w:jc w:val="center"/>
        <w:rPr>
          <w:rFonts w:ascii="Cambria Math"/>
          <w:sz w:val="14"/>
        </w:rPr>
      </w:pPr>
      <w:r>
        <w:rPr>
          <w:rFonts w:ascii="Cambria Math"/>
          <w:spacing w:val="1"/>
          <w:w w:val="337"/>
          <w:sz w:val="14"/>
        </w:rPr>
        <w:t> </w:t>
      </w:r>
      <w:r>
        <w:rPr>
          <w:rFonts w:ascii="Cambria Math"/>
          <w:w w:val="349"/>
          <w:sz w:val="14"/>
        </w:rPr>
        <w:t> </w:t>
      </w:r>
    </w:p>
    <w:p>
      <w:pPr>
        <w:tabs>
          <w:tab w:pos="8359" w:val="left" w:leader="none"/>
        </w:tabs>
        <w:spacing w:line="259" w:lineRule="exact" w:before="0"/>
        <w:ind w:left="3786" w:right="0" w:firstLine="0"/>
        <w:jc w:val="left"/>
        <w:rPr>
          <w:sz w:val="24"/>
        </w:rPr>
      </w:pPr>
      <w:r>
        <w:rPr/>
        <w:pict>
          <v:line style="position:absolute;mso-position-horizontal-relative:page;mso-position-vertical-relative:paragraph;z-index:-580912" from="314.570007pt,1.873957pt" to="325.274007pt,1.873957pt" stroked="true" strokeweight=".600010pt" strokecolor="#000000">
            <w10:wrap type="none"/>
          </v:line>
        </w:pict>
      </w:r>
      <w:r>
        <w:rPr>
          <w:rFonts w:ascii="Cambria Math"/>
          <w:w w:val="312"/>
          <w:sz w:val="24"/>
        </w:rPr>
        <w:t> </w:t>
      </w:r>
      <w:r>
        <w:rPr>
          <w:rFonts w:ascii="Cambria Math"/>
          <w:spacing w:val="19"/>
          <w:sz w:val="24"/>
        </w:rPr>
        <w:t> </w:t>
      </w:r>
      <w:r>
        <w:rPr>
          <w:rFonts w:ascii="Cambria Math"/>
          <w:w w:val="339"/>
          <w:sz w:val="24"/>
        </w:rPr>
        <w:t> </w:t>
      </w:r>
      <w:r>
        <w:rPr>
          <w:rFonts w:ascii="Cambria Math"/>
          <w:spacing w:val="12"/>
          <w:sz w:val="24"/>
        </w:rPr>
        <w:t> </w:t>
      </w:r>
      <w:r>
        <w:rPr>
          <w:rFonts w:ascii="Cambria Math"/>
          <w:w w:val="287"/>
          <w:sz w:val="24"/>
        </w:rPr>
        <w:t> </w:t>
      </w:r>
      <w:r>
        <w:rPr>
          <w:rFonts w:ascii="Cambria Math"/>
          <w:spacing w:val="1"/>
          <w:sz w:val="24"/>
        </w:rPr>
        <w:t> </w:t>
      </w:r>
      <w:r>
        <w:rPr>
          <w:rFonts w:ascii="Cambria Math"/>
          <w:spacing w:val="12"/>
          <w:w w:val="225"/>
          <w:sz w:val="24"/>
        </w:rPr>
        <w:t> </w:t>
      </w:r>
      <w:r>
        <w:rPr>
          <w:rFonts w:ascii="Cambria Math"/>
          <w:spacing w:val="7"/>
          <w:w w:val="223"/>
          <w:position w:val="12"/>
          <w:sz w:val="17"/>
        </w:rPr>
        <w:t> </w:t>
      </w:r>
      <w:r>
        <w:rPr>
          <w:rFonts w:ascii="Cambria Math"/>
          <w:spacing w:val="-1"/>
          <w:w w:val="318"/>
          <w:position w:val="3"/>
          <w:sz w:val="14"/>
        </w:rPr>
        <w:t> </w:t>
      </w:r>
      <w:r>
        <w:rPr>
          <w:rFonts w:ascii="Cambria Math"/>
          <w:spacing w:val="11"/>
          <w:w w:val="318"/>
          <w:position w:val="3"/>
          <w:sz w:val="14"/>
        </w:rPr>
        <w:t> </w:t>
      </w:r>
      <w:r>
        <w:rPr>
          <w:rFonts w:ascii="Cambria Math"/>
          <w:w w:val="223"/>
          <w:position w:val="12"/>
          <w:sz w:val="17"/>
        </w:rPr>
        <w:t> </w:t>
      </w:r>
      <w:r>
        <w:rPr>
          <w:rFonts w:ascii="Cambria Math"/>
          <w:position w:val="12"/>
          <w:sz w:val="17"/>
        </w:rPr>
        <w:tab/>
      </w:r>
      <w:r>
        <w:rPr>
          <w:sz w:val="24"/>
        </w:rPr>
        <w:t>(1.12)</w:t>
      </w:r>
    </w:p>
    <w:p>
      <w:pPr>
        <w:pStyle w:val="BodyText"/>
        <w:spacing w:before="11"/>
        <w:rPr>
          <w:sz w:val="17"/>
        </w:rPr>
      </w:pPr>
    </w:p>
    <w:p>
      <w:pPr>
        <w:pStyle w:val="BodyText"/>
        <w:spacing w:before="69"/>
        <w:ind w:left="102" w:right="120"/>
      </w:pPr>
      <w:r>
        <w:rPr/>
        <w:t>donde,</w:t>
      </w:r>
    </w:p>
    <w:p>
      <w:pPr>
        <w:pStyle w:val="BodyText"/>
      </w:pPr>
    </w:p>
    <w:p>
      <w:pPr>
        <w:pStyle w:val="BodyText"/>
        <w:ind w:left="461" w:right="120"/>
      </w:pPr>
      <w:r>
        <w:rPr>
          <w:i/>
        </w:rPr>
        <w:t>U </w:t>
      </w:r>
      <w:r>
        <w:rPr/>
        <w:t>es la velocidad del proceso (velocidad de corrosión)</w:t>
      </w:r>
    </w:p>
    <w:p>
      <w:pPr>
        <w:pStyle w:val="BodyText"/>
        <w:ind w:left="102" w:right="120"/>
      </w:pPr>
      <w:r>
        <w:rPr>
          <w:i/>
        </w:rPr>
        <w:t>A </w:t>
      </w:r>
      <w:r>
        <w:rPr/>
        <w:t>y </w:t>
      </w:r>
      <w:r>
        <w:rPr>
          <w:i/>
        </w:rPr>
        <w:t>Q </w:t>
      </w:r>
      <w:r>
        <w:rPr/>
        <w:t>son constantes</w:t>
      </w:r>
    </w:p>
    <w:p>
      <w:pPr>
        <w:pStyle w:val="BodyText"/>
        <w:ind w:left="521" w:right="120"/>
      </w:pPr>
      <w:r>
        <w:rPr>
          <w:i/>
        </w:rPr>
        <w:t>T </w:t>
      </w:r>
      <w:r>
        <w:rPr/>
        <w:t>es la temperatura absoluta</w:t>
      </w:r>
    </w:p>
    <w:p>
      <w:pPr>
        <w:pStyle w:val="BodyText"/>
        <w:ind w:left="521" w:right="120"/>
      </w:pPr>
      <w:r>
        <w:rPr>
          <w:i/>
        </w:rPr>
        <w:t>R </w:t>
      </w:r>
      <w:r>
        <w:rPr/>
        <w:t>es la constante del gas</w:t>
      </w:r>
    </w:p>
    <w:p>
      <w:pPr>
        <w:pStyle w:val="BodyText"/>
      </w:pPr>
    </w:p>
    <w:p>
      <w:pPr>
        <w:pStyle w:val="BodyText"/>
        <w:ind w:left="102" w:right="117" w:firstLine="707"/>
        <w:jc w:val="both"/>
      </w:pPr>
      <w:r>
        <w:rPr/>
        <w:t>En el proceso de corrosión del acero en el concreto, la velocidad que es determinada usualmente por la cinética de difusión o por la cinética del proceso de electrodo, por lo general, aumentará exponencialmente con un incremento en la temperatura de acuerdo con la ecuación (1.12). Sin embargo, debido a la complejidad del proceso de corrosión en el concreto, puede haber una desviación significativa de esta dependencia (López et al., 1993; Thompson et al., 1995). Por ejemplo, si una temperatura elevada se asocia con una mayor rapidez de secado o una baja solubilidad de oxígeno en la humedad del concreto, la dependencia de la temperatura para la corrosión en el concreto suele ser muy diferente. Virmani y Clear (1983), sugieren que la densidad de corriente de corrosión medida en una temperatura de campo dada, puede ajustarse a otra temperatura por medio de:</w:t>
      </w:r>
    </w:p>
    <w:p>
      <w:pPr>
        <w:pStyle w:val="BodyText"/>
        <w:rPr>
          <w:sz w:val="20"/>
        </w:rPr>
      </w:pPr>
    </w:p>
    <w:p>
      <w:pPr>
        <w:pStyle w:val="BodyText"/>
        <w:spacing w:before="5"/>
        <w:rPr>
          <w:sz w:val="15"/>
        </w:rPr>
      </w:pPr>
      <w:r>
        <w:rPr/>
        <w:pict>
          <v:line style="position:absolute;mso-position-horizontal-relative:page;mso-position-vertical-relative:paragraph;z-index:1432;mso-wrap-distance-left:0;mso-wrap-distance-right:0" from="314.929993pt,11.16128pt" to="324.193993pt,11.16128pt" stroked="true" strokeweight=".599980pt" strokecolor="#000000">
            <w10:wrap type="topAndBottom"/>
          </v:line>
        </w:pict>
      </w:r>
      <w:r>
        <w:rPr/>
        <w:pict>
          <v:line style="position:absolute;mso-position-horizontal-relative:page;mso-position-vertical-relative:paragraph;z-index:1456;mso-wrap-distance-left:0;mso-wrap-distance-right:0" from="334.149994pt,11.16128pt" to="343.389994pt,11.16128pt" stroked="true" strokeweight=".599980pt" strokecolor="#000000">
            <w10:wrap type="topAndBottom"/>
          </v:line>
        </w:pict>
      </w:r>
    </w:p>
    <w:p>
      <w:pPr>
        <w:pStyle w:val="BodyText"/>
        <w:spacing w:line="213" w:lineRule="exact"/>
        <w:ind w:right="119"/>
        <w:jc w:val="right"/>
      </w:pPr>
      <w:r>
        <w:rPr/>
        <w:t>(1.13)</w:t>
      </w:r>
    </w:p>
    <w:p>
      <w:pPr>
        <w:spacing w:after="0" w:line="213" w:lineRule="exact"/>
        <w:jc w:val="right"/>
        <w:sectPr>
          <w:pgSz w:w="12240" w:h="15840"/>
          <w:pgMar w:header="0" w:footer="1035" w:top="1360" w:bottom="1220" w:left="1600" w:right="1580"/>
        </w:sectPr>
      </w:pPr>
    </w:p>
    <w:p>
      <w:pPr>
        <w:pStyle w:val="BodyText"/>
        <w:spacing w:before="48"/>
        <w:ind w:left="102"/>
        <w:jc w:val="both"/>
      </w:pPr>
      <w:r>
        <w:rPr/>
        <w:t>donde,</w:t>
      </w:r>
    </w:p>
    <w:p>
      <w:pPr>
        <w:pStyle w:val="BodyText"/>
        <w:spacing w:before="3"/>
      </w:pPr>
    </w:p>
    <w:p>
      <w:pPr>
        <w:pStyle w:val="BodyText"/>
        <w:spacing w:line="276" w:lineRule="exact"/>
        <w:ind w:left="102" w:right="3013" w:firstLine="60"/>
        <w:jc w:val="both"/>
      </w:pPr>
      <w:r>
        <w:rPr>
          <w:i/>
        </w:rPr>
        <w:t>i</w:t>
      </w:r>
      <w:r>
        <w:rPr>
          <w:i/>
          <w:position w:val="-2"/>
          <w:sz w:val="16"/>
        </w:rPr>
        <w:t>1 </w:t>
      </w:r>
      <w:r>
        <w:rPr/>
        <w:t>es la densidad de corriente de corrosión a la temperatura </w:t>
      </w:r>
      <w:r>
        <w:rPr>
          <w:i/>
        </w:rPr>
        <w:t>T</w:t>
      </w:r>
      <w:r>
        <w:rPr>
          <w:i/>
          <w:position w:val="-2"/>
          <w:sz w:val="16"/>
        </w:rPr>
        <w:t>1 </w:t>
      </w:r>
      <w:r>
        <w:rPr>
          <w:i/>
        </w:rPr>
        <w:t>i</w:t>
      </w:r>
      <w:r>
        <w:rPr>
          <w:i/>
          <w:position w:val="-2"/>
          <w:sz w:val="16"/>
        </w:rPr>
        <w:t>2 </w:t>
      </w:r>
      <w:r>
        <w:rPr/>
        <w:t>es la densidad de corriente de corrosión a la temperatura </w:t>
      </w:r>
      <w:r>
        <w:rPr>
          <w:i/>
        </w:rPr>
        <w:t>T</w:t>
      </w:r>
      <w:r>
        <w:rPr>
          <w:i/>
          <w:position w:val="-2"/>
          <w:sz w:val="16"/>
        </w:rPr>
        <w:t>2 </w:t>
      </w:r>
      <w:r>
        <w:rPr>
          <w:i/>
        </w:rPr>
        <w:t>T</w:t>
      </w:r>
      <w:r>
        <w:rPr>
          <w:i/>
          <w:position w:val="-2"/>
          <w:sz w:val="16"/>
        </w:rPr>
        <w:t>1  </w:t>
      </w:r>
      <w:r>
        <w:rPr/>
        <w:t>es la temperatura del concreto en la medición (°</w:t>
      </w:r>
      <w:r>
        <w:rPr>
          <w:i/>
        </w:rPr>
        <w:t>K</w:t>
      </w:r>
      <w:r>
        <w:rPr/>
        <w:t>)</w:t>
      </w:r>
    </w:p>
    <w:p>
      <w:pPr>
        <w:pStyle w:val="BodyText"/>
        <w:spacing w:line="285" w:lineRule="exact"/>
        <w:ind w:left="102"/>
        <w:jc w:val="both"/>
      </w:pPr>
      <w:r>
        <w:rPr>
          <w:i/>
        </w:rPr>
        <w:t>T</w:t>
      </w:r>
      <w:r>
        <w:rPr>
          <w:i/>
          <w:position w:val="-2"/>
          <w:sz w:val="16"/>
        </w:rPr>
        <w:t>2  </w:t>
      </w:r>
      <w:r>
        <w:rPr/>
        <w:t>es la temperatura que se desea saber a la densidad de corriente de corrosión (°</w:t>
      </w:r>
      <w:r>
        <w:rPr>
          <w:i/>
        </w:rPr>
        <w:t>K</w:t>
      </w:r>
      <w:r>
        <w:rPr/>
        <w:t>)</w:t>
      </w:r>
    </w:p>
    <w:p>
      <w:pPr>
        <w:pStyle w:val="BodyText"/>
        <w:spacing w:before="10"/>
        <w:rPr>
          <w:sz w:val="22"/>
        </w:rPr>
      </w:pPr>
    </w:p>
    <w:p>
      <w:pPr>
        <w:pStyle w:val="BodyText"/>
        <w:ind w:left="102" w:right="115" w:firstLine="707"/>
        <w:jc w:val="both"/>
      </w:pPr>
      <w:r>
        <w:rPr/>
        <w:t>La influencia de la temperatura en la corrosión del concreto no ha sido suficientemente investigada. Como es conocido, la actividad de la corrosión de distintas estructuras bajo las condiciones de una temperatura constante, pueden variar ampliamente, por lo que, es conveniente investigar la influencia de la temperatura en la corrosión del concreto junto con otros factores tales como, la conductividad y humedad relativa (Liu, 1996).</w:t>
      </w:r>
    </w:p>
    <w:p>
      <w:pPr>
        <w:pStyle w:val="BodyText"/>
      </w:pPr>
    </w:p>
    <w:p>
      <w:pPr>
        <w:pStyle w:val="ListParagraph"/>
        <w:numPr>
          <w:ilvl w:val="1"/>
          <w:numId w:val="5"/>
        </w:numPr>
        <w:tabs>
          <w:tab w:pos="463" w:val="left" w:leader="none"/>
        </w:tabs>
        <w:spacing w:line="240" w:lineRule="auto" w:before="0" w:after="0"/>
        <w:ind w:left="462" w:right="0" w:hanging="360"/>
        <w:jc w:val="both"/>
        <w:rPr>
          <w:i/>
          <w:sz w:val="24"/>
        </w:rPr>
      </w:pPr>
      <w:r>
        <w:rPr>
          <w:i/>
          <w:sz w:val="24"/>
          <w:u w:val="single"/>
        </w:rPr>
        <w:t>Durabilidad</w:t>
      </w:r>
    </w:p>
    <w:p>
      <w:pPr>
        <w:pStyle w:val="BodyText"/>
        <w:spacing w:before="11"/>
        <w:rPr>
          <w:i/>
          <w:sz w:val="17"/>
        </w:rPr>
      </w:pPr>
    </w:p>
    <w:p>
      <w:pPr>
        <w:pStyle w:val="BodyText"/>
        <w:spacing w:before="69"/>
        <w:ind w:left="102" w:right="114" w:firstLine="707"/>
        <w:jc w:val="both"/>
      </w:pPr>
      <w:r>
        <w:rPr/>
        <w:t>La durabilidad de una estructura de concreto reforzado o presforzado, es la capacidad para resistir o soportar la acción del intemperismo, ataque químico, abrasión o cualquier otro proceso de deterioro, implicando el mantenimiento de la geometría original, calidad y características de servicio de los elementos y estructura cuando están expuestos a procesos relacionados con la posible degradación durante su vida útil (Malhotra, 1991). La vida útil es el periodo de tiempo en el cual la estructura conserva los requisitos de proyecto sobre, seguridad, habitabilidad, funcionalidad y estética sin presentar costos inesperados de mantenimiento (Red DURAR, 1997), es decir, el tiempo durante el cual la estructura será capaz de desempeñar las funciones para las cuales fue proyectada, para un cierto grado de exposición (Helene, 1997a).</w:t>
      </w:r>
    </w:p>
    <w:p>
      <w:pPr>
        <w:pStyle w:val="BodyText"/>
      </w:pPr>
    </w:p>
    <w:p>
      <w:pPr>
        <w:pStyle w:val="ListParagraph"/>
        <w:numPr>
          <w:ilvl w:val="2"/>
          <w:numId w:val="5"/>
        </w:numPr>
        <w:tabs>
          <w:tab w:pos="643" w:val="left" w:leader="none"/>
        </w:tabs>
        <w:spacing w:line="240" w:lineRule="auto" w:before="0" w:after="0"/>
        <w:ind w:left="642" w:right="0" w:hanging="540"/>
        <w:jc w:val="left"/>
        <w:rPr>
          <w:i/>
          <w:sz w:val="24"/>
        </w:rPr>
      </w:pPr>
      <w:r>
        <w:rPr>
          <w:i/>
          <w:sz w:val="24"/>
          <w:u w:val="single"/>
        </w:rPr>
        <w:t>Modelos de</w:t>
      </w:r>
      <w:r>
        <w:rPr>
          <w:i/>
          <w:spacing w:val="-4"/>
          <w:sz w:val="24"/>
          <w:u w:val="single"/>
        </w:rPr>
        <w:t> </w:t>
      </w:r>
      <w:r>
        <w:rPr>
          <w:i/>
          <w:sz w:val="24"/>
          <w:u w:val="single"/>
        </w:rPr>
        <w:t>durabilidad</w:t>
      </w:r>
    </w:p>
    <w:p>
      <w:pPr>
        <w:pStyle w:val="BodyText"/>
        <w:spacing w:before="11"/>
        <w:rPr>
          <w:i/>
          <w:sz w:val="17"/>
        </w:rPr>
      </w:pPr>
    </w:p>
    <w:p>
      <w:pPr>
        <w:pStyle w:val="BodyText"/>
        <w:spacing w:before="69"/>
        <w:ind w:left="102" w:right="117" w:firstLine="707"/>
        <w:jc w:val="both"/>
      </w:pPr>
      <w:r>
        <w:rPr/>
        <w:t>Se han propuesto varios modelos de durabilidad que relacionan la degradación por corrosión del acero de refuerzo (o presfuerzo) en concreto, en función del tiempo. La predicción cuantitativa del tiempo para el agrietamiento es utilizada con el propósito de establecer un modelo de deterioro general para predecir la vida útil. Se han sugerido modelos matemáticos como el de Bazant (1979a y 1979b), o ecuaciones empíricas como la de Torres y Martínez (2001) o Thoft (2006a), para predecir el tiempo para el agrietamiento del concreto.</w:t>
      </w:r>
    </w:p>
    <w:p>
      <w:pPr>
        <w:pStyle w:val="BodyText"/>
      </w:pPr>
    </w:p>
    <w:p>
      <w:pPr>
        <w:pStyle w:val="BodyText"/>
        <w:ind w:left="102" w:right="118" w:firstLine="707"/>
        <w:jc w:val="both"/>
      </w:pPr>
      <w:r>
        <w:rPr/>
        <w:t>Debido a la complejidad del proceso de corrosión en el concreto, los datos observados en campo y en laboratorio se apartan significativamente de los modelos existentes, por lo que, es necesario establecer relaciones cuantitativas entre esos factores que controlan el tiempo para el agrietamiento de manera que, el tiempo de agrietamiento por corrosión del recubrimiento del concreto pueda predecirse mejor (Liu, 1996). Algunos modelos se discuten brevemente a</w:t>
      </w:r>
      <w:r>
        <w:rPr>
          <w:spacing w:val="-7"/>
        </w:rPr>
        <w:t> </w:t>
      </w:r>
      <w:r>
        <w:rPr/>
        <w:t>continuación.</w:t>
      </w:r>
    </w:p>
    <w:p>
      <w:pPr>
        <w:pStyle w:val="BodyText"/>
        <w:spacing w:before="3"/>
      </w:pPr>
    </w:p>
    <w:p>
      <w:pPr>
        <w:pStyle w:val="BodyText"/>
        <w:spacing w:line="276" w:lineRule="exact"/>
        <w:ind w:left="102" w:right="116" w:firstLine="707"/>
        <w:jc w:val="both"/>
      </w:pPr>
      <w:r>
        <w:rPr/>
        <w:t>Tuutti (1982), propone un modelo para determinar el tiempo de vida útil </w:t>
      </w:r>
      <w:r>
        <w:rPr>
          <w:i/>
        </w:rPr>
        <w:t>T</w:t>
      </w:r>
      <w:r>
        <w:rPr>
          <w:i/>
          <w:position w:val="-2"/>
          <w:sz w:val="16"/>
        </w:rPr>
        <w:t>VU</w:t>
      </w:r>
      <w:r>
        <w:rPr/>
        <w:t>, en el cual se basan otros modelos (figura 1.5). Diferencia dos etapas para la vida útil: el periodo de iniciación </w:t>
      </w:r>
      <w:r>
        <w:rPr>
          <w:i/>
        </w:rPr>
        <w:t>T</w:t>
      </w:r>
      <w:r>
        <w:rPr>
          <w:i/>
          <w:position w:val="-2"/>
          <w:sz w:val="16"/>
        </w:rPr>
        <w:t>1  </w:t>
      </w:r>
      <w:r>
        <w:rPr/>
        <w:t>y el de propagación </w:t>
      </w:r>
      <w:r>
        <w:rPr>
          <w:i/>
        </w:rPr>
        <w:t>T</w:t>
      </w:r>
      <w:r>
        <w:rPr>
          <w:i/>
          <w:position w:val="-2"/>
          <w:sz w:val="16"/>
        </w:rPr>
        <w:t>2</w:t>
      </w:r>
      <w:r>
        <w:rPr/>
        <w:t>, por lo que:</w:t>
      </w:r>
    </w:p>
    <w:p>
      <w:pPr>
        <w:spacing w:after="0" w:line="276" w:lineRule="exact"/>
        <w:jc w:val="both"/>
        <w:sectPr>
          <w:pgSz w:w="12240" w:h="15840"/>
          <w:pgMar w:header="0" w:footer="1035" w:top="1360" w:bottom="1220" w:left="1600" w:right="1580"/>
        </w:sectPr>
      </w:pPr>
    </w:p>
    <w:p>
      <w:pPr>
        <w:pStyle w:val="BodyText"/>
        <w:spacing w:before="6"/>
        <w:rPr>
          <w:sz w:val="10"/>
        </w:rPr>
      </w:pPr>
    </w:p>
    <w:p>
      <w:pPr>
        <w:tabs>
          <w:tab w:pos="8359" w:val="left" w:leader="none"/>
        </w:tabs>
        <w:spacing w:before="70"/>
        <w:ind w:left="3529" w:right="0" w:firstLine="0"/>
        <w:jc w:val="left"/>
        <w:rPr>
          <w:sz w:val="24"/>
        </w:rPr>
      </w:pPr>
      <w:r>
        <w:rPr>
          <w:rFonts w:ascii="Cambria Math"/>
          <w:spacing w:val="-26"/>
          <w:w w:val="270"/>
          <w:sz w:val="24"/>
        </w:rPr>
        <w:t> </w:t>
      </w:r>
      <w:r>
        <w:rPr>
          <w:rFonts w:ascii="Cambria Math"/>
          <w:spacing w:val="-1"/>
          <w:w w:val="312"/>
          <w:position w:val="-4"/>
          <w:sz w:val="17"/>
        </w:rPr>
        <w:t> </w:t>
      </w:r>
      <w:r>
        <w:rPr>
          <w:rFonts w:ascii="Cambria Math"/>
          <w:w w:val="312"/>
          <w:position w:val="-4"/>
          <w:sz w:val="17"/>
        </w:rPr>
        <w:t> </w:t>
      </w:r>
      <w:r>
        <w:rPr>
          <w:rFonts w:ascii="Cambria Math"/>
          <w:position w:val="-4"/>
          <w:sz w:val="17"/>
        </w:rPr>
        <w:t> </w:t>
      </w:r>
      <w:r>
        <w:rPr>
          <w:rFonts w:ascii="Cambria Math"/>
          <w:spacing w:val="5"/>
          <w:position w:val="-4"/>
          <w:sz w:val="17"/>
        </w:rPr>
        <w:t> </w:t>
      </w:r>
      <w:r>
        <w:rPr>
          <w:rFonts w:ascii="Cambria Math"/>
          <w:w w:val="339"/>
          <w:sz w:val="24"/>
        </w:rPr>
        <w:t> </w:t>
      </w:r>
      <w:r>
        <w:rPr>
          <w:rFonts w:ascii="Cambria Math"/>
          <w:spacing w:val="12"/>
          <w:sz w:val="24"/>
        </w:rPr>
        <w:t> </w:t>
      </w:r>
      <w:r>
        <w:rPr>
          <w:rFonts w:ascii="Cambria Math"/>
          <w:spacing w:val="-30"/>
          <w:w w:val="270"/>
          <w:sz w:val="24"/>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26"/>
          <w:w w:val="270"/>
          <w:sz w:val="24"/>
        </w:rPr>
        <w:t> </w:t>
      </w:r>
      <w:r>
        <w:rPr>
          <w:rFonts w:ascii="Cambria Math"/>
          <w:w w:val="263"/>
          <w:position w:val="-4"/>
          <w:sz w:val="17"/>
        </w:rPr>
        <w:t> </w:t>
      </w:r>
      <w:r>
        <w:rPr>
          <w:rFonts w:ascii="Cambria Math"/>
          <w:position w:val="-4"/>
          <w:sz w:val="17"/>
        </w:rPr>
        <w:tab/>
      </w:r>
      <w:r>
        <w:rPr>
          <w:sz w:val="24"/>
        </w:rPr>
        <w:t>(1.14)</w:t>
      </w:r>
    </w:p>
    <w:p>
      <w:pPr>
        <w:pStyle w:val="BodyText"/>
        <w:spacing w:before="3"/>
      </w:pPr>
    </w:p>
    <w:p>
      <w:pPr>
        <w:pStyle w:val="BodyText"/>
        <w:spacing w:line="276" w:lineRule="exact"/>
        <w:ind w:left="102" w:right="121" w:firstLine="707"/>
        <w:jc w:val="both"/>
      </w:pPr>
      <w:r>
        <w:rPr>
          <w:i/>
        </w:rPr>
        <w:t>T</w:t>
      </w:r>
      <w:r>
        <w:rPr>
          <w:i/>
          <w:position w:val="-2"/>
          <w:sz w:val="16"/>
        </w:rPr>
        <w:t>1 </w:t>
      </w:r>
      <w:r>
        <w:rPr/>
        <w:t>es el lapso de tiempo que tarda el ión cloruro en atravesar el recubrimiento, alcanzar el acero de refuerzo y provocar su despasivación. </w:t>
      </w:r>
      <w:r>
        <w:rPr>
          <w:i/>
        </w:rPr>
        <w:t>T</w:t>
      </w:r>
      <w:r>
        <w:rPr>
          <w:i/>
          <w:position w:val="-2"/>
          <w:sz w:val="16"/>
        </w:rPr>
        <w:t>2 </w:t>
      </w:r>
      <w:r>
        <w:rPr/>
        <w:t>se refiere al periodo de  tiempo entre la pérdida de protección de la película pasiva y la manifestación externa de los daños por corrosión (manchas de óxido, agrietamientos o desprendimientos del recubrimiento de</w:t>
      </w:r>
      <w:r>
        <w:rPr>
          <w:spacing w:val="-4"/>
        </w:rPr>
        <w:t> </w:t>
      </w:r>
      <w:r>
        <w:rPr/>
        <w:t>concreto).</w:t>
      </w:r>
    </w:p>
    <w:p>
      <w:pPr>
        <w:pStyle w:val="BodyText"/>
        <w:spacing w:before="11"/>
        <w:rPr>
          <w:sz w:val="20"/>
        </w:rPr>
      </w:pPr>
      <w:r>
        <w:rPr/>
        <w:drawing>
          <wp:anchor distT="0" distB="0" distL="0" distR="0" allowOverlap="1" layoutInCell="1" locked="0" behindDoc="0" simplePos="0" relativeHeight="1504">
            <wp:simplePos x="0" y="0"/>
            <wp:positionH relativeFrom="page">
              <wp:posOffset>2066925</wp:posOffset>
            </wp:positionH>
            <wp:positionV relativeFrom="paragraph">
              <wp:posOffset>178053</wp:posOffset>
            </wp:positionV>
            <wp:extent cx="3655723" cy="2417635"/>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7" cstate="print"/>
                    <a:stretch>
                      <a:fillRect/>
                    </a:stretch>
                  </pic:blipFill>
                  <pic:spPr>
                    <a:xfrm>
                      <a:off x="0" y="0"/>
                      <a:ext cx="3655723" cy="2417635"/>
                    </a:xfrm>
                    <a:prstGeom prst="rect">
                      <a:avLst/>
                    </a:prstGeom>
                  </pic:spPr>
                </pic:pic>
              </a:graphicData>
            </a:graphic>
          </wp:anchor>
        </w:drawing>
      </w:r>
    </w:p>
    <w:p>
      <w:pPr>
        <w:spacing w:before="0"/>
        <w:ind w:left="714" w:right="120" w:firstLine="0"/>
        <w:jc w:val="left"/>
        <w:rPr>
          <w:rFonts w:ascii="Cambria" w:hAnsi="Cambria"/>
          <w:i/>
          <w:sz w:val="22"/>
        </w:rPr>
      </w:pPr>
      <w:r>
        <w:rPr>
          <w:rFonts w:ascii="Cambria" w:hAnsi="Cambria"/>
          <w:b/>
          <w:i/>
          <w:sz w:val="22"/>
        </w:rPr>
        <w:t>Figura 1.5  </w:t>
      </w:r>
      <w:r>
        <w:rPr>
          <w:rFonts w:ascii="Cambria" w:hAnsi="Cambria"/>
          <w:i/>
          <w:sz w:val="22"/>
        </w:rPr>
        <w:t>Tiempo de vida útil de una estructura según el modelo de Tuutti (1982)</w:t>
      </w:r>
    </w:p>
    <w:p>
      <w:pPr>
        <w:pStyle w:val="BodyText"/>
        <w:spacing w:before="3"/>
        <w:rPr>
          <w:rFonts w:ascii="Cambria"/>
          <w:i/>
          <w:sz w:val="23"/>
        </w:rPr>
      </w:pPr>
    </w:p>
    <w:p>
      <w:pPr>
        <w:pStyle w:val="BodyText"/>
        <w:spacing w:line="276" w:lineRule="exact"/>
        <w:ind w:left="102" w:right="114" w:firstLine="707"/>
        <w:jc w:val="both"/>
      </w:pPr>
      <w:r>
        <w:rPr/>
        <w:t>En general, la diferencia entre los modelos se centra en la estimación del tiempo </w:t>
      </w:r>
      <w:r>
        <w:rPr>
          <w:i/>
        </w:rPr>
        <w:t>T</w:t>
      </w:r>
      <w:r>
        <w:rPr>
          <w:i/>
          <w:position w:val="-2"/>
          <w:sz w:val="16"/>
        </w:rPr>
        <w:t>2</w:t>
      </w:r>
      <w:r>
        <w:rPr/>
        <w:t>. Por ejemplo, los modelos de Bazant (1979a), Browne (1980) y Beeby (1983), son similares al propuesto por Tuutti, ya que dividen la vida útil en las etapas </w:t>
      </w:r>
      <w:r>
        <w:rPr>
          <w:i/>
        </w:rPr>
        <w:t>T</w:t>
      </w:r>
      <w:r>
        <w:rPr>
          <w:i/>
          <w:position w:val="-2"/>
          <w:sz w:val="16"/>
        </w:rPr>
        <w:t>1 </w:t>
      </w:r>
      <w:r>
        <w:rPr/>
        <w:t>y </w:t>
      </w:r>
      <w:r>
        <w:rPr>
          <w:i/>
        </w:rPr>
        <w:t>T</w:t>
      </w:r>
      <w:r>
        <w:rPr>
          <w:i/>
          <w:position w:val="-2"/>
          <w:sz w:val="16"/>
        </w:rPr>
        <w:t>2</w:t>
      </w:r>
      <w:r>
        <w:rPr/>
        <w:t>. Pero, los modelos de Bazant y Browne, especifican que </w:t>
      </w:r>
      <w:r>
        <w:rPr>
          <w:i/>
        </w:rPr>
        <w:t>T</w:t>
      </w:r>
      <w:r>
        <w:rPr>
          <w:i/>
          <w:position w:val="-2"/>
          <w:sz w:val="16"/>
        </w:rPr>
        <w:t>2 </w:t>
      </w:r>
      <w:r>
        <w:rPr/>
        <w:t>finaliza al encontrarse daños visibles en la estructura o elemento estructural. En cambio, el modelo de Beeby especifica que </w:t>
      </w:r>
      <w:r>
        <w:rPr>
          <w:i/>
        </w:rPr>
        <w:t>T</w:t>
      </w:r>
      <w:r>
        <w:rPr>
          <w:i/>
          <w:position w:val="-2"/>
          <w:sz w:val="16"/>
        </w:rPr>
        <w:t>2 </w:t>
      </w:r>
      <w:r>
        <w:rPr/>
        <w:t>finaliza hasta que se ha alcanzado un nivel inaceptable de corrosión. Esto quiere decir que el elemento puede estar más allá de su periodo de vida útil y encontrarse en la etapa de su vida residual.</w:t>
      </w:r>
    </w:p>
    <w:p>
      <w:pPr>
        <w:pStyle w:val="BodyText"/>
        <w:spacing w:before="10"/>
        <w:rPr>
          <w:sz w:val="23"/>
        </w:rPr>
      </w:pPr>
    </w:p>
    <w:p>
      <w:pPr>
        <w:pStyle w:val="BodyText"/>
        <w:spacing w:line="237" w:lineRule="auto"/>
        <w:ind w:left="102" w:right="117" w:firstLine="707"/>
        <w:jc w:val="both"/>
      </w:pPr>
      <w:r>
        <w:rPr/>
        <w:t>Torres y Martínez (2001), presentan un modelo empírico para determinar la  duración de </w:t>
      </w:r>
      <w:r>
        <w:rPr>
          <w:i/>
        </w:rPr>
        <w:t>T</w:t>
      </w:r>
      <w:r>
        <w:rPr>
          <w:i/>
          <w:position w:val="-2"/>
          <w:sz w:val="16"/>
        </w:rPr>
        <w:t>1 </w:t>
      </w:r>
      <w:r>
        <w:rPr/>
        <w:t>y </w:t>
      </w:r>
      <w:r>
        <w:rPr>
          <w:i/>
        </w:rPr>
        <w:t>T</w:t>
      </w:r>
      <w:r>
        <w:rPr>
          <w:i/>
          <w:position w:val="-2"/>
          <w:sz w:val="16"/>
        </w:rPr>
        <w:t>2 </w:t>
      </w:r>
      <w:r>
        <w:rPr/>
        <w:t>con base al modelo de durabilidad de Tuutti, de un elemento estructural (viga), expuesto a un ambiente marino. Asimismo, consideran un periodo de la vida residual, el cual se puede expresar en función de la capacidad de carga del elemento estructural y se considera que finaliza hasta un límite inaceptable de durabilidad, considerado como el momento en el que se presenta una falla por durabilidad debida a la degradación del material en un elemento estructural o en una estructura, la cual puede generar una falla mecánica. Es en este periodo cuando se recomienda llevar a cabo la reparación de la estructura (figura</w:t>
      </w:r>
      <w:r>
        <w:rPr>
          <w:spacing w:val="-8"/>
        </w:rPr>
        <w:t> </w:t>
      </w:r>
      <w:r>
        <w:rPr/>
        <w:t>1.6).</w:t>
      </w:r>
    </w:p>
    <w:p>
      <w:pPr>
        <w:spacing w:after="0" w:line="237" w:lineRule="auto"/>
        <w:jc w:val="both"/>
        <w:sectPr>
          <w:pgSz w:w="12240" w:h="15840"/>
          <w:pgMar w:header="0" w:footer="1035" w:top="1500" w:bottom="1220" w:left="1600" w:right="1580"/>
        </w:sectPr>
      </w:pPr>
    </w:p>
    <w:p>
      <w:pPr>
        <w:pStyle w:val="BodyText"/>
        <w:ind w:left="1490"/>
        <w:rPr>
          <w:sz w:val="20"/>
        </w:rPr>
      </w:pPr>
      <w:r>
        <w:rPr>
          <w:sz w:val="20"/>
        </w:rPr>
        <w:drawing>
          <wp:inline distT="0" distB="0" distL="0" distR="0">
            <wp:extent cx="3853948" cy="2861214"/>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8" cstate="print"/>
                    <a:stretch>
                      <a:fillRect/>
                    </a:stretch>
                  </pic:blipFill>
                  <pic:spPr>
                    <a:xfrm>
                      <a:off x="0" y="0"/>
                      <a:ext cx="3853948" cy="2861214"/>
                    </a:xfrm>
                    <a:prstGeom prst="rect">
                      <a:avLst/>
                    </a:prstGeom>
                  </pic:spPr>
                </pic:pic>
              </a:graphicData>
            </a:graphic>
          </wp:inline>
        </w:drawing>
      </w:r>
      <w:r>
        <w:rPr>
          <w:sz w:val="20"/>
        </w:rPr>
      </w:r>
    </w:p>
    <w:p>
      <w:pPr>
        <w:spacing w:before="10"/>
        <w:ind w:left="1086" w:right="120" w:firstLine="0"/>
        <w:jc w:val="left"/>
        <w:rPr>
          <w:rFonts w:ascii="Cambria" w:hAnsi="Cambria"/>
          <w:i/>
          <w:sz w:val="22"/>
        </w:rPr>
      </w:pPr>
      <w:r>
        <w:rPr>
          <w:rFonts w:ascii="Cambria" w:hAnsi="Cambria"/>
          <w:b/>
          <w:i/>
          <w:sz w:val="22"/>
        </w:rPr>
        <w:t>Figura 1.6  </w:t>
      </w:r>
      <w:r>
        <w:rPr>
          <w:rFonts w:ascii="Cambria" w:hAnsi="Cambria"/>
          <w:i/>
          <w:sz w:val="22"/>
        </w:rPr>
        <w:t>Modelo de durabilidad propuesto por Torres y Martínez (2001)</w:t>
      </w:r>
    </w:p>
    <w:p>
      <w:pPr>
        <w:pStyle w:val="BodyText"/>
        <w:rPr>
          <w:rFonts w:ascii="Cambria"/>
          <w:i/>
          <w:sz w:val="23"/>
        </w:rPr>
      </w:pPr>
    </w:p>
    <w:p>
      <w:pPr>
        <w:pStyle w:val="BodyText"/>
        <w:spacing w:line="276" w:lineRule="exact"/>
        <w:ind w:left="102" w:right="117" w:firstLine="707"/>
        <w:jc w:val="both"/>
      </w:pPr>
      <w:r>
        <w:rPr/>
        <w:t>Para determinar el tiempo de inicio de la corrosión </w:t>
      </w:r>
      <w:r>
        <w:rPr>
          <w:i/>
        </w:rPr>
        <w:t>T</w:t>
      </w:r>
      <w:r>
        <w:rPr>
          <w:i/>
          <w:position w:val="-2"/>
          <w:sz w:val="16"/>
        </w:rPr>
        <w:t>1</w:t>
      </w:r>
      <w:r>
        <w:rPr/>
        <w:t>, consideran que la penetración de los iones cloruro en el concreto es por difusión iónica y utilizan una de las soluciones para la segunda ley de Fick (ecuación 1.10), en la cual emplean una función parabólica como una aproximación a la función error (</w:t>
      </w:r>
      <w:r>
        <w:rPr>
          <w:i/>
        </w:rPr>
        <w:t>erf</w:t>
      </w:r>
      <w:r>
        <w:rPr/>
        <w:t>):</w:t>
      </w:r>
    </w:p>
    <w:p>
      <w:pPr>
        <w:pStyle w:val="BodyText"/>
        <w:rPr>
          <w:sz w:val="20"/>
        </w:rPr>
      </w:pPr>
    </w:p>
    <w:p>
      <w:pPr>
        <w:pStyle w:val="BodyText"/>
        <w:spacing w:before="1"/>
        <w:rPr>
          <w:sz w:val="19"/>
        </w:rPr>
      </w:pPr>
    </w:p>
    <w:p>
      <w:pPr>
        <w:pStyle w:val="BodyText"/>
        <w:spacing w:before="1"/>
        <w:ind w:right="119"/>
        <w:jc w:val="right"/>
      </w:pPr>
      <w:r>
        <w:rPr/>
        <w:pict>
          <v:line style="position:absolute;mso-position-horizontal-relative:page;mso-position-vertical-relative:paragraph;z-index:1528" from="249.770004pt,7.83312pt" to="269.570004pt,7.83312pt" stroked="true" strokeweight=".84pt" strokecolor="#000000">
            <w10:wrap type="none"/>
          </v:line>
        </w:pict>
      </w:r>
      <w:r>
        <w:rPr/>
        <w:pict>
          <v:group style="position:absolute;margin-left:275.625pt;margin-top:7.40812pt;width:50.8pt;height:2.65pt;mso-position-horizontal-relative:page;mso-position-vertical-relative:paragraph;z-index:1552" coordorigin="5513,148" coordsize="1016,53">
            <v:line style="position:absolute" from="5871,195" to="6520,195" stroked="true" strokeweight=".600010pt" strokecolor="#000000"/>
            <v:line style="position:absolute" from="5521,157" to="6520,157" stroked="true" strokeweight=".84pt" strokecolor="#000000"/>
            <w10:wrap type="none"/>
          </v:group>
        </w:pict>
      </w:r>
      <w:r>
        <w:rPr/>
        <w:t>(1.15)</w:t>
      </w:r>
    </w:p>
    <w:p>
      <w:pPr>
        <w:pStyle w:val="BodyText"/>
        <w:spacing w:before="5"/>
        <w:rPr>
          <w:sz w:val="28"/>
        </w:rPr>
      </w:pPr>
    </w:p>
    <w:p>
      <w:pPr>
        <w:pStyle w:val="BodyText"/>
        <w:spacing w:before="69"/>
        <w:ind w:left="102" w:right="120"/>
      </w:pPr>
      <w:r>
        <w:rPr/>
        <w:t>donde,</w:t>
      </w:r>
    </w:p>
    <w:p>
      <w:pPr>
        <w:pStyle w:val="BodyText"/>
      </w:pPr>
    </w:p>
    <w:p>
      <w:pPr>
        <w:pStyle w:val="BodyText"/>
        <w:spacing w:line="282" w:lineRule="exact"/>
        <w:ind w:left="282" w:right="120"/>
      </w:pPr>
      <w:r>
        <w:rPr>
          <w:i/>
        </w:rPr>
        <w:t>D</w:t>
      </w:r>
      <w:r>
        <w:rPr>
          <w:i/>
          <w:position w:val="-2"/>
          <w:sz w:val="16"/>
        </w:rPr>
        <w:t>e </w:t>
      </w:r>
      <w:r>
        <w:rPr/>
        <w:t>es el coeficiente efectivo de difusión de cloruros en el concreto</w:t>
      </w:r>
    </w:p>
    <w:p>
      <w:pPr>
        <w:pStyle w:val="BodyText"/>
        <w:spacing w:line="228" w:lineRule="auto" w:before="5"/>
        <w:ind w:left="668" w:right="120" w:hanging="567"/>
      </w:pPr>
      <w:r>
        <w:rPr>
          <w:i/>
        </w:rPr>
        <w:t>C</w:t>
      </w:r>
      <w:r>
        <w:rPr>
          <w:i/>
          <w:position w:val="-2"/>
          <w:sz w:val="16"/>
        </w:rPr>
        <w:t>crit </w:t>
      </w:r>
      <w:r>
        <w:rPr/>
        <w:t>es el umbral de concentración de los iones cloruro para iniciar la corrosión o concentración de cloruro crítica a la profundidad del acero</w:t>
      </w:r>
    </w:p>
    <w:p>
      <w:pPr>
        <w:pStyle w:val="BodyText"/>
        <w:spacing w:line="282" w:lineRule="exact" w:before="2"/>
        <w:ind w:left="282" w:right="120"/>
      </w:pPr>
      <w:r>
        <w:rPr>
          <w:i/>
        </w:rPr>
        <w:t>C</w:t>
      </w:r>
      <w:r>
        <w:rPr>
          <w:i/>
          <w:position w:val="-2"/>
          <w:sz w:val="16"/>
        </w:rPr>
        <w:t>s </w:t>
      </w:r>
      <w:r>
        <w:rPr/>
        <w:t>es la concentración de cloruro en la superficie del elemento</w:t>
      </w:r>
    </w:p>
    <w:p>
      <w:pPr>
        <w:pStyle w:val="BodyText"/>
        <w:spacing w:line="270" w:lineRule="exact"/>
        <w:ind w:left="401" w:right="120"/>
      </w:pPr>
      <w:r>
        <w:rPr>
          <w:i/>
        </w:rPr>
        <w:t>c </w:t>
      </w:r>
      <w:r>
        <w:rPr/>
        <w:t>es el espesor del recubrimiento de concreto para la barra de acero</w:t>
      </w:r>
    </w:p>
    <w:p>
      <w:pPr>
        <w:pStyle w:val="BodyText"/>
        <w:spacing w:before="2"/>
      </w:pPr>
    </w:p>
    <w:p>
      <w:pPr>
        <w:pStyle w:val="BodyText"/>
        <w:spacing w:line="237" w:lineRule="auto"/>
        <w:ind w:left="102" w:right="118" w:firstLine="707"/>
        <w:jc w:val="both"/>
      </w:pPr>
      <w:r>
        <w:rPr/>
        <w:t>Asimismo, emplean la ecuación (1.16) para estimar el valor de </w:t>
      </w:r>
      <w:r>
        <w:rPr>
          <w:i/>
        </w:rPr>
        <w:t>T</w:t>
      </w:r>
      <w:r>
        <w:rPr>
          <w:i/>
          <w:position w:val="-2"/>
          <w:sz w:val="16"/>
        </w:rPr>
        <w:t>2</w:t>
      </w:r>
      <w:r>
        <w:rPr/>
        <w:t>, considerando que finaliza cuando las grietas en el concreto de la superficie del recubrimiento tienen un ancho mayor a 0.1 mm, momento en el que el elemento estructural se encuentra más allá de la etapa </w:t>
      </w:r>
      <w:r>
        <w:rPr>
          <w:i/>
        </w:rPr>
        <w:t>T</w:t>
      </w:r>
      <w:r>
        <w:rPr>
          <w:i/>
          <w:position w:val="-2"/>
          <w:sz w:val="16"/>
        </w:rPr>
        <w:t>2  </w:t>
      </w:r>
      <w:r>
        <w:rPr/>
        <w:t>es decir, en su vida remanente o residual:</w:t>
      </w:r>
    </w:p>
    <w:p>
      <w:pPr>
        <w:pStyle w:val="BodyText"/>
        <w:spacing w:before="11"/>
        <w:rPr>
          <w:sz w:val="12"/>
        </w:rPr>
      </w:pPr>
    </w:p>
    <w:p>
      <w:pPr>
        <w:spacing w:after="0"/>
        <w:rPr>
          <w:sz w:val="12"/>
        </w:rPr>
        <w:sectPr>
          <w:pgSz w:w="12240" w:h="15840"/>
          <w:pgMar w:header="0" w:footer="1035" w:top="1420" w:bottom="1220" w:left="1600" w:right="1580"/>
        </w:sectPr>
      </w:pPr>
    </w:p>
    <w:p>
      <w:pPr>
        <w:spacing w:before="143"/>
        <w:ind w:left="0" w:right="0" w:firstLine="0"/>
        <w:jc w:val="right"/>
        <w:rPr>
          <w:rFonts w:ascii="Cambria Math"/>
          <w:sz w:val="14"/>
        </w:rPr>
      </w:pPr>
      <w:r>
        <w:rPr/>
        <w:pict>
          <v:shape style="position:absolute;margin-left:277.489990pt;margin-top:14.455947pt;width:4.95pt;height:8.550pt;mso-position-horizontal-relative:page;mso-position-vertical-relative:paragraph;z-index:-580816" type="#_x0000_t202" filled="false" stroked="false">
            <v:textbox inset="0,0,0,0">
              <w:txbxContent>
                <w:p>
                  <w:pPr>
                    <w:spacing w:line="170" w:lineRule="exact" w:before="0"/>
                    <w:ind w:left="0" w:right="0" w:firstLine="0"/>
                    <w:jc w:val="left"/>
                    <w:rPr>
                      <w:rFonts w:ascii="Cambria Math"/>
                      <w:sz w:val="17"/>
                    </w:rPr>
                  </w:pPr>
                  <w:r>
                    <w:rPr>
                      <w:rFonts w:ascii="Cambria Math"/>
                      <w:w w:val="263"/>
                      <w:sz w:val="17"/>
                    </w:rPr>
                    <w:t> </w:t>
                  </w:r>
                </w:p>
              </w:txbxContent>
            </v:textbox>
            <w10:wrap type="none"/>
          </v:shape>
        </w:pict>
      </w:r>
      <w:r>
        <w:rPr>
          <w:rFonts w:ascii="Cambria Math"/>
          <w:w w:val="270"/>
          <w:position w:val="-9"/>
          <w:sz w:val="24"/>
        </w:rPr>
        <w:t> </w:t>
      </w:r>
      <w:r>
        <w:rPr>
          <w:rFonts w:ascii="Cambria Math"/>
          <w:position w:val="-9"/>
          <w:sz w:val="24"/>
        </w:rPr>
        <w:t>  </w:t>
      </w:r>
      <w:r>
        <w:rPr>
          <w:rFonts w:ascii="Cambria Math"/>
          <w:spacing w:val="-9"/>
          <w:position w:val="-9"/>
          <w:sz w:val="24"/>
        </w:rPr>
        <w:t> </w:t>
      </w:r>
      <w:r>
        <w:rPr>
          <w:rFonts w:ascii="Cambria Math"/>
          <w:w w:val="339"/>
          <w:position w:val="-9"/>
          <w:sz w:val="24"/>
        </w:rPr>
        <w:t> </w:t>
      </w:r>
      <w:r>
        <w:rPr>
          <w:rFonts w:ascii="Cambria Math"/>
          <w:spacing w:val="12"/>
          <w:position w:val="-9"/>
          <w:sz w:val="24"/>
        </w:rPr>
        <w:t> </w:t>
      </w:r>
      <w:r>
        <w:rPr>
          <w:spacing w:val="-38"/>
          <w:w w:val="100"/>
          <w:position w:val="4"/>
          <w:sz w:val="17"/>
          <w:u w:val="single"/>
        </w:rPr>
        <w:t> </w:t>
      </w:r>
      <w:r>
        <w:rPr>
          <w:rFonts w:ascii="Cambria Math"/>
          <w:w w:val="269"/>
          <w:position w:val="4"/>
          <w:sz w:val="17"/>
          <w:u w:val="single"/>
        </w:rPr>
        <w:t> </w:t>
      </w:r>
      <w:r>
        <w:rPr>
          <w:rFonts w:ascii="Cambria Math"/>
          <w:w w:val="222"/>
          <w:sz w:val="14"/>
          <w:u w:val="single"/>
        </w:rPr>
        <w:t>   </w:t>
      </w:r>
      <w:r>
        <w:rPr>
          <w:rFonts w:ascii="Cambria Math"/>
          <w:spacing w:val="11"/>
          <w:w w:val="213"/>
          <w:sz w:val="14"/>
          <w:u w:val="single"/>
        </w:rPr>
        <w:t> </w:t>
      </w:r>
    </w:p>
    <w:p>
      <w:pPr>
        <w:spacing w:before="92"/>
        <w:ind w:left="0" w:right="5" w:firstLine="0"/>
        <w:jc w:val="right"/>
        <w:rPr>
          <w:rFonts w:ascii="Cambria Math"/>
          <w:sz w:val="14"/>
        </w:rPr>
      </w:pPr>
      <w:r>
        <w:rPr>
          <w:rFonts w:ascii="Cambria Math"/>
          <w:w w:val="159"/>
          <w:position w:val="3"/>
          <w:sz w:val="17"/>
        </w:rPr>
        <w:t> </w:t>
      </w:r>
      <w:r>
        <w:rPr>
          <w:rFonts w:ascii="Cambria Math"/>
          <w:w w:val="263"/>
          <w:sz w:val="14"/>
        </w:rPr>
        <w:t>  </w:t>
      </w:r>
      <w:r>
        <w:rPr>
          <w:rFonts w:ascii="Cambria Math"/>
          <w:w w:val="256"/>
          <w:sz w:val="14"/>
        </w:rPr>
        <w:t>  </w:t>
      </w:r>
    </w:p>
    <w:p>
      <w:pPr>
        <w:pStyle w:val="BodyText"/>
        <w:spacing w:before="155"/>
        <w:ind w:right="119"/>
        <w:jc w:val="right"/>
      </w:pPr>
      <w:r>
        <w:rPr/>
        <w:br w:type="column"/>
      </w:r>
      <w:r>
        <w:rPr/>
        <w:t>(1.16)</w:t>
      </w:r>
    </w:p>
    <w:p>
      <w:pPr>
        <w:spacing w:after="0"/>
        <w:jc w:val="right"/>
        <w:sectPr>
          <w:type w:val="continuous"/>
          <w:pgSz w:w="12240" w:h="15840"/>
          <w:pgMar w:top="1380" w:bottom="280" w:left="1600" w:right="1580"/>
          <w:cols w:num="2" w:equalWidth="0">
            <w:col w:w="4759" w:space="40"/>
            <w:col w:w="4261"/>
          </w:cols>
        </w:sectPr>
      </w:pPr>
    </w:p>
    <w:p>
      <w:pPr>
        <w:pStyle w:val="BodyText"/>
        <w:spacing w:before="2"/>
        <w:rPr>
          <w:sz w:val="15"/>
        </w:rPr>
      </w:pPr>
    </w:p>
    <w:p>
      <w:pPr>
        <w:pStyle w:val="BodyText"/>
        <w:spacing w:before="69"/>
        <w:ind w:left="102" w:right="120"/>
      </w:pPr>
      <w:r>
        <w:rPr/>
        <w:t>donde,</w:t>
      </w:r>
    </w:p>
    <w:p>
      <w:pPr>
        <w:pStyle w:val="BodyText"/>
        <w:spacing w:before="3"/>
      </w:pPr>
    </w:p>
    <w:p>
      <w:pPr>
        <w:pStyle w:val="BodyText"/>
        <w:spacing w:line="276" w:lineRule="exact"/>
        <w:ind w:left="529" w:right="116" w:hanging="428"/>
        <w:jc w:val="both"/>
      </w:pPr>
      <w:r>
        <w:rPr>
          <w:i/>
        </w:rPr>
        <w:t>x</w:t>
      </w:r>
      <w:r>
        <w:rPr>
          <w:i/>
          <w:position w:val="-2"/>
          <w:sz w:val="16"/>
        </w:rPr>
        <w:t>crit </w:t>
      </w:r>
      <w:r>
        <w:rPr/>
        <w:t>es la cantidad de corrosión necesaria para agrietar el recubrimiento de concreto o penetración de la corrosión crítica. Según el modelo de Torres (1999), se estima con la expresión siguiente (figura 1.7):</w:t>
      </w:r>
    </w:p>
    <w:p>
      <w:pPr>
        <w:spacing w:after="0" w:line="276" w:lineRule="exact"/>
        <w:jc w:val="both"/>
        <w:sectPr>
          <w:type w:val="continuous"/>
          <w:pgSz w:w="12240" w:h="15840"/>
          <w:pgMar w:top="1380" w:bottom="280" w:left="1600" w:right="1580"/>
        </w:sectPr>
      </w:pPr>
    </w:p>
    <w:p>
      <w:pPr>
        <w:pStyle w:val="BodyText"/>
        <w:spacing w:before="3"/>
        <w:rPr>
          <w:sz w:val="22"/>
        </w:rPr>
      </w:pPr>
    </w:p>
    <w:p>
      <w:pPr>
        <w:pStyle w:val="BodyText"/>
        <w:spacing w:before="70"/>
        <w:ind w:right="99"/>
        <w:jc w:val="right"/>
      </w:pPr>
      <w:r>
        <w:rPr/>
        <w:pict>
          <v:line style="position:absolute;mso-position-horizontal-relative:page;mso-position-vertical-relative:paragraph;z-index:1624" from="307.609985pt,11.283125pt" to="312.889985pt,11.283125pt" stroked="true" strokeweight=".84pt" strokecolor="#000000">
            <w10:wrap type="none"/>
          </v:line>
        </w:pict>
      </w:r>
      <w:r>
        <w:rPr/>
        <w:pict>
          <v:line style="position:absolute;mso-position-horizontal-relative:page;mso-position-vertical-relative:paragraph;z-index:1648" from="326.829987pt,11.283125pt" to="331.749987pt,11.283125pt" stroked="true" strokeweight=".84pt" strokecolor="#000000">
            <w10:wrap type="none"/>
          </v:line>
        </w:pict>
      </w:r>
      <w:r>
        <w:rPr/>
        <w:t>(1.17)</w:t>
      </w:r>
    </w:p>
    <w:p>
      <w:pPr>
        <w:pStyle w:val="BodyText"/>
        <w:spacing w:before="7"/>
      </w:pPr>
    </w:p>
    <w:p>
      <w:pPr>
        <w:pStyle w:val="BodyText"/>
        <w:spacing w:before="70"/>
        <w:ind w:left="529"/>
      </w:pPr>
      <w:r>
        <w:rPr/>
        <w:t>donde,</w:t>
      </w:r>
    </w:p>
    <w:p>
      <w:pPr>
        <w:pStyle w:val="BodyText"/>
        <w:spacing w:before="3"/>
        <w:rPr>
          <w:sz w:val="23"/>
        </w:rPr>
      </w:pPr>
    </w:p>
    <w:p>
      <w:pPr>
        <w:pStyle w:val="BodyText"/>
        <w:spacing w:line="305" w:lineRule="exact"/>
        <w:ind w:left="529"/>
      </w:pPr>
      <w:r>
        <w:rPr>
          <w:rFonts w:ascii="Symbol" w:hAnsi="Symbol"/>
          <w:i/>
          <w:sz w:val="25"/>
        </w:rPr>
        <w:t></w:t>
      </w:r>
      <w:r>
        <w:rPr>
          <w:i/>
          <w:sz w:val="25"/>
        </w:rPr>
        <w:t> </w:t>
      </w:r>
      <w:r>
        <w:rPr/>
        <w:t>es el diámetro de la barra de acero</w:t>
      </w:r>
    </w:p>
    <w:p>
      <w:pPr>
        <w:pStyle w:val="BodyText"/>
        <w:spacing w:line="274" w:lineRule="exact"/>
        <w:ind w:left="529"/>
      </w:pPr>
      <w:r>
        <w:rPr>
          <w:i/>
        </w:rPr>
        <w:t>L </w:t>
      </w:r>
      <w:r>
        <w:rPr/>
        <w:t>es la longitud del área anódica</w:t>
      </w:r>
    </w:p>
    <w:p>
      <w:pPr>
        <w:pStyle w:val="BodyText"/>
        <w:spacing w:before="3"/>
        <w:rPr>
          <w:sz w:val="21"/>
        </w:rPr>
      </w:pPr>
      <w:r>
        <w:rPr/>
        <w:drawing>
          <wp:anchor distT="0" distB="0" distL="0" distR="0" allowOverlap="1" layoutInCell="1" locked="0" behindDoc="0" simplePos="0" relativeHeight="1600">
            <wp:simplePos x="0" y="0"/>
            <wp:positionH relativeFrom="page">
              <wp:posOffset>1581150</wp:posOffset>
            </wp:positionH>
            <wp:positionV relativeFrom="paragraph">
              <wp:posOffset>180140</wp:posOffset>
            </wp:positionV>
            <wp:extent cx="4630495" cy="2470308"/>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9" cstate="print"/>
                    <a:stretch>
                      <a:fillRect/>
                    </a:stretch>
                  </pic:blipFill>
                  <pic:spPr>
                    <a:xfrm>
                      <a:off x="0" y="0"/>
                      <a:ext cx="4630495" cy="2470308"/>
                    </a:xfrm>
                    <a:prstGeom prst="rect">
                      <a:avLst/>
                    </a:prstGeom>
                  </pic:spPr>
                </pic:pic>
              </a:graphicData>
            </a:graphic>
          </wp:anchor>
        </w:drawing>
      </w:r>
    </w:p>
    <w:p>
      <w:pPr>
        <w:spacing w:before="0"/>
        <w:ind w:left="1234" w:right="0" w:hanging="1133"/>
        <w:jc w:val="left"/>
        <w:rPr>
          <w:rFonts w:ascii="Cambria" w:hAnsi="Cambria"/>
          <w:i/>
          <w:sz w:val="22"/>
        </w:rPr>
      </w:pPr>
      <w:r>
        <w:rPr>
          <w:rFonts w:ascii="Cambria" w:hAnsi="Cambria"/>
          <w:b/>
          <w:i/>
          <w:sz w:val="22"/>
        </w:rPr>
        <w:t>Figura 1.7 </w:t>
      </w:r>
      <w:r>
        <w:rPr>
          <w:rFonts w:ascii="Cambria" w:hAnsi="Cambria"/>
          <w:i/>
          <w:sz w:val="22"/>
        </w:rPr>
        <w:t>Parámetros en el agrietamiento del concreto por corrosión del acero, según Torres </w:t>
      </w:r>
      <w:r>
        <w:rPr>
          <w:rFonts w:ascii="Cambria" w:hAnsi="Cambria"/>
          <w:i/>
          <w:sz w:val="22"/>
        </w:rPr>
        <w:t>(1999)</w:t>
      </w:r>
    </w:p>
    <w:p>
      <w:pPr>
        <w:pStyle w:val="BodyText"/>
        <w:spacing w:before="3"/>
        <w:rPr>
          <w:rFonts w:ascii="Cambria"/>
          <w:i/>
          <w:sz w:val="23"/>
        </w:rPr>
      </w:pPr>
    </w:p>
    <w:p>
      <w:pPr>
        <w:pStyle w:val="BodyText"/>
        <w:spacing w:line="276" w:lineRule="exact"/>
        <w:ind w:left="529" w:right="100" w:hanging="428"/>
        <w:jc w:val="both"/>
      </w:pPr>
      <w:r>
        <w:rPr>
          <w:i/>
        </w:rPr>
        <w:t>i</w:t>
      </w:r>
      <w:r>
        <w:rPr>
          <w:i/>
          <w:position w:val="-2"/>
          <w:sz w:val="16"/>
        </w:rPr>
        <w:t>corr </w:t>
      </w:r>
      <w:r>
        <w:rPr/>
        <w:t>es la velocidad de la corrosión promedio; los métodos utilizados para obtenerla, se basan en su mayoría en técnicas electroquímicas. En caso de que la estructura esté en proceso de diseño por durabilidad, </w:t>
      </w:r>
      <w:r>
        <w:rPr>
          <w:i/>
        </w:rPr>
        <w:t>i</w:t>
      </w:r>
      <w:r>
        <w:rPr>
          <w:i/>
          <w:position w:val="-2"/>
          <w:sz w:val="16"/>
        </w:rPr>
        <w:t>corr </w:t>
      </w:r>
      <w:r>
        <w:rPr/>
        <w:t>se puede obtener a partir de parámetros conocidos (propiedades del concreto, humedad y temperatura ambiente, etc.) y el empleo de la fórmula:</w:t>
      </w:r>
    </w:p>
    <w:p>
      <w:pPr>
        <w:pStyle w:val="BodyText"/>
        <w:spacing w:before="3"/>
      </w:pPr>
    </w:p>
    <w:p>
      <w:pPr>
        <w:tabs>
          <w:tab w:pos="8359" w:val="left" w:leader="none"/>
        </w:tabs>
        <w:spacing w:before="1"/>
        <w:ind w:left="4050" w:right="0" w:firstLine="0"/>
        <w:jc w:val="left"/>
        <w:rPr>
          <w:sz w:val="24"/>
        </w:rPr>
      </w:pPr>
      <w:r>
        <w:rPr>
          <w:rFonts w:ascii="Cambria Math"/>
          <w:w w:val="143"/>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spacing w:val="3"/>
          <w:position w:val="-4"/>
          <w:sz w:val="17"/>
        </w:rPr>
        <w:t> </w:t>
      </w:r>
      <w:r>
        <w:rPr>
          <w:rFonts w:ascii="Cambria Math"/>
          <w:w w:val="334"/>
          <w:sz w:val="24"/>
        </w:rPr>
        <w:t> </w:t>
      </w:r>
      <w:r>
        <w:rPr>
          <w:rFonts w:ascii="Cambria Math"/>
          <w:spacing w:val="15"/>
          <w:sz w:val="24"/>
        </w:rPr>
        <w:t> </w:t>
      </w:r>
      <w:r>
        <w:rPr>
          <w:rFonts w:ascii="Cambria Math"/>
          <w:spacing w:val="-7"/>
          <w:w w:val="271"/>
          <w:sz w:val="24"/>
        </w:rPr>
        <w:t> </w:t>
      </w:r>
      <w:r>
        <w:rPr>
          <w:rFonts w:ascii="Cambria Math"/>
          <w:spacing w:val="15"/>
          <w:w w:val="279"/>
          <w:position w:val="-4"/>
          <w:sz w:val="17"/>
        </w:rPr>
        <w:t> </w:t>
      </w:r>
      <w:r>
        <w:rPr>
          <w:rFonts w:ascii="Cambria Math"/>
          <w:spacing w:val="1"/>
          <w:w w:val="188"/>
          <w:position w:val="1"/>
          <w:sz w:val="24"/>
        </w:rPr>
        <w:t> </w:t>
      </w:r>
      <w:r>
        <w:rPr>
          <w:rFonts w:ascii="Cambria Math"/>
          <w:spacing w:val="-1"/>
          <w:w w:val="250"/>
          <w:sz w:val="24"/>
        </w:rPr>
        <w:t> </w:t>
      </w:r>
      <w:r>
        <w:rPr>
          <w:rFonts w:ascii="Cambria Math"/>
          <w:spacing w:val="9"/>
          <w:w w:val="263"/>
          <w:position w:val="-4"/>
          <w:sz w:val="17"/>
        </w:rPr>
        <w:t> </w:t>
      </w:r>
      <w:r>
        <w:rPr>
          <w:rFonts w:ascii="Cambria Math"/>
          <w:spacing w:val="1"/>
          <w:w w:val="188"/>
          <w:position w:val="1"/>
          <w:sz w:val="24"/>
        </w:rPr>
        <w:t>  </w:t>
      </w:r>
      <w:r>
        <w:rPr>
          <w:rFonts w:ascii="Cambria Math"/>
          <w:spacing w:val="-2"/>
          <w:w w:val="143"/>
          <w:sz w:val="24"/>
        </w:rPr>
        <w:t> </w:t>
      </w:r>
      <w:r>
        <w:rPr>
          <w:rFonts w:ascii="Cambria Math"/>
          <w:spacing w:val="9"/>
          <w:w w:val="263"/>
          <w:position w:val="-4"/>
          <w:sz w:val="17"/>
        </w:rPr>
        <w:t> </w:t>
      </w:r>
      <w:r>
        <w:rPr>
          <w:rFonts w:ascii="Cambria Math"/>
          <w:w w:val="188"/>
          <w:position w:val="1"/>
          <w:sz w:val="24"/>
        </w:rPr>
        <w:t> </w:t>
      </w:r>
      <w:r>
        <w:rPr>
          <w:rFonts w:ascii="Cambria Math"/>
          <w:position w:val="1"/>
          <w:sz w:val="24"/>
        </w:rPr>
        <w:tab/>
      </w:r>
      <w:r>
        <w:rPr>
          <w:sz w:val="24"/>
        </w:rPr>
        <w:t>(1.18)</w:t>
      </w:r>
    </w:p>
    <w:p>
      <w:pPr>
        <w:pStyle w:val="BodyText"/>
        <w:spacing w:before="9"/>
        <w:rPr>
          <w:sz w:val="23"/>
        </w:rPr>
      </w:pPr>
    </w:p>
    <w:p>
      <w:pPr>
        <w:pStyle w:val="BodyText"/>
        <w:ind w:left="529"/>
      </w:pPr>
      <w:r>
        <w:rPr/>
        <w:t>donde,</w:t>
      </w:r>
    </w:p>
    <w:p>
      <w:pPr>
        <w:pStyle w:val="BodyText"/>
      </w:pPr>
    </w:p>
    <w:p>
      <w:pPr>
        <w:pStyle w:val="BodyText"/>
        <w:spacing w:line="283" w:lineRule="exact"/>
        <w:ind w:left="649"/>
      </w:pPr>
      <w:r>
        <w:rPr>
          <w:i/>
        </w:rPr>
        <w:t>i</w:t>
      </w:r>
      <w:r>
        <w:rPr>
          <w:i/>
          <w:position w:val="-2"/>
          <w:sz w:val="16"/>
        </w:rPr>
        <w:t>0  </w:t>
      </w:r>
      <w:r>
        <w:rPr/>
        <w:t>es la velocidad de corrosión estimada a 20º C</w:t>
      </w:r>
    </w:p>
    <w:p>
      <w:pPr>
        <w:pStyle w:val="BodyText"/>
        <w:spacing w:line="276" w:lineRule="exact"/>
        <w:ind w:left="589"/>
      </w:pPr>
      <w:r>
        <w:rPr>
          <w:i/>
        </w:rPr>
        <w:t>k</w:t>
      </w:r>
      <w:r>
        <w:rPr>
          <w:i/>
          <w:position w:val="-2"/>
          <w:sz w:val="16"/>
        </w:rPr>
        <w:t>0 </w:t>
      </w:r>
      <w:r>
        <w:rPr/>
        <w:t>es el coeficiente que considera la variación de la relación agua/cemento del concreto</w:t>
      </w:r>
    </w:p>
    <w:p>
      <w:pPr>
        <w:pStyle w:val="BodyText"/>
        <w:spacing w:line="282" w:lineRule="exact"/>
        <w:ind w:left="529"/>
      </w:pPr>
      <w:r>
        <w:rPr>
          <w:i/>
        </w:rPr>
        <w:t>C</w:t>
      </w:r>
      <w:r>
        <w:rPr>
          <w:i/>
          <w:position w:val="-2"/>
          <w:sz w:val="16"/>
        </w:rPr>
        <w:t>T </w:t>
      </w:r>
      <w:r>
        <w:rPr/>
        <w:t>es un coeficiente que considera el efecto de la temperatura</w:t>
      </w:r>
    </w:p>
    <w:p>
      <w:pPr>
        <w:pStyle w:val="BodyText"/>
        <w:spacing w:before="10"/>
        <w:rPr>
          <w:sz w:val="22"/>
        </w:rPr>
      </w:pPr>
    </w:p>
    <w:p>
      <w:pPr>
        <w:pStyle w:val="BodyText"/>
        <w:ind w:left="102" w:right="98" w:firstLine="707"/>
        <w:jc w:val="both"/>
      </w:pPr>
      <w:r>
        <w:rPr/>
        <w:t>Thoft (2006a), define la vida de servicio a partir de la evolución del ancho de grieta por corrosión con el empleo de un modelo estocástico de deterioro de estructuras de concreto reforzado, asimismo, realiza un modelado detallado de la iniciación de la  corrosión y del agrietamiento por corrosión. Utiliza el modelo de difusión de la corrosión para mostrar sobre las bases de simulación de datos, que la vida de servicio para estructuras de</w:t>
      </w:r>
      <w:r>
        <w:rPr>
          <w:spacing w:val="45"/>
        </w:rPr>
        <w:t> </w:t>
      </w:r>
      <w:r>
        <w:rPr/>
        <w:t>concreto</w:t>
      </w:r>
      <w:r>
        <w:rPr>
          <w:spacing w:val="47"/>
        </w:rPr>
        <w:t> </w:t>
      </w:r>
      <w:r>
        <w:rPr/>
        <w:t>reforzado,</w:t>
      </w:r>
      <w:r>
        <w:rPr>
          <w:spacing w:val="46"/>
        </w:rPr>
        <w:t> </w:t>
      </w:r>
      <w:r>
        <w:rPr/>
        <w:t>definida</w:t>
      </w:r>
      <w:r>
        <w:rPr>
          <w:spacing w:val="46"/>
        </w:rPr>
        <w:t> </w:t>
      </w:r>
      <w:r>
        <w:rPr/>
        <w:t>como</w:t>
      </w:r>
      <w:r>
        <w:rPr>
          <w:spacing w:val="47"/>
        </w:rPr>
        <w:t> </w:t>
      </w:r>
      <w:r>
        <w:rPr/>
        <w:t>el</w:t>
      </w:r>
      <w:r>
        <w:rPr>
          <w:spacing w:val="47"/>
        </w:rPr>
        <w:t> </w:t>
      </w:r>
      <w:r>
        <w:rPr/>
        <w:t>tiempo</w:t>
      </w:r>
      <w:r>
        <w:rPr>
          <w:spacing w:val="46"/>
        </w:rPr>
        <w:t> </w:t>
      </w:r>
      <w:r>
        <w:rPr/>
        <w:t>de</w:t>
      </w:r>
      <w:r>
        <w:rPr>
          <w:spacing w:val="45"/>
        </w:rPr>
        <w:t> </w:t>
      </w:r>
      <w:r>
        <w:rPr/>
        <w:t>iniciación</w:t>
      </w:r>
      <w:r>
        <w:rPr>
          <w:spacing w:val="47"/>
        </w:rPr>
        <w:t> </w:t>
      </w:r>
      <w:r>
        <w:rPr/>
        <w:t>de</w:t>
      </w:r>
      <w:r>
        <w:rPr>
          <w:spacing w:val="45"/>
        </w:rPr>
        <w:t> </w:t>
      </w:r>
      <w:r>
        <w:rPr/>
        <w:t>la</w:t>
      </w:r>
      <w:r>
        <w:rPr>
          <w:spacing w:val="46"/>
        </w:rPr>
        <w:t> </w:t>
      </w:r>
      <w:r>
        <w:rPr/>
        <w:t>corrosión,</w:t>
      </w:r>
      <w:r>
        <w:rPr>
          <w:spacing w:val="52"/>
        </w:rPr>
        <w:t> </w:t>
      </w:r>
      <w:r>
        <w:rPr/>
        <w:t>tiene</w:t>
      </w:r>
      <w:r>
        <w:rPr>
          <w:spacing w:val="45"/>
        </w:rPr>
        <w:t> </w:t>
      </w:r>
      <w:r>
        <w:rPr/>
        <w:t>un</w:t>
      </w:r>
    </w:p>
    <w:p>
      <w:pPr>
        <w:spacing w:after="0"/>
        <w:jc w:val="both"/>
        <w:sectPr>
          <w:pgSz w:w="12240" w:h="15840"/>
          <w:pgMar w:header="0" w:footer="1035" w:top="1500" w:bottom="1220" w:left="1600" w:right="1600"/>
        </w:sectPr>
      </w:pPr>
    </w:p>
    <w:p>
      <w:pPr>
        <w:pStyle w:val="BodyText"/>
        <w:spacing w:before="48"/>
        <w:ind w:left="102" w:right="107"/>
      </w:pPr>
      <w:r>
        <w:rPr/>
        <w:t>comportamiento estadístico de una distribución de Weibull. Este modelo se trata con detalle en el inciso (1.8).</w:t>
      </w:r>
    </w:p>
    <w:p>
      <w:pPr>
        <w:pStyle w:val="BodyText"/>
      </w:pPr>
    </w:p>
    <w:p>
      <w:pPr>
        <w:pStyle w:val="BodyText"/>
        <w:ind w:left="102" w:right="118" w:firstLine="707"/>
        <w:jc w:val="both"/>
      </w:pPr>
      <w:r>
        <w:rPr/>
        <w:t>En el reporte técnico 130-CSL de la RILEM (1996), “Durability Design of Concrete Structures,” se propone una metodología completa sobre el tema de diseño por durabilidad. Este reporte, se enfoca principalmente a asociar, por un lado, el diseño estructural por carga última y revisar las dimensiones diseñadas por durabilidad. En el reporte se estipula que: “Las estructuras deben de ser diseñadas de tal manera que su nivel mínimo de confiabilidad se asegure durante la vida útil propuesta, a pesar de degradaciones y envejecimiento de los materiales”, que involucra el concepto de durabilidad (figura 1.8).</w:t>
      </w:r>
    </w:p>
    <w:p>
      <w:pPr>
        <w:pStyle w:val="BodyText"/>
        <w:spacing w:before="1"/>
        <w:rPr>
          <w:sz w:val="22"/>
        </w:rPr>
      </w:pPr>
      <w:r>
        <w:rPr/>
        <w:drawing>
          <wp:anchor distT="0" distB="0" distL="0" distR="0" allowOverlap="1" layoutInCell="1" locked="0" behindDoc="0" simplePos="0" relativeHeight="1672">
            <wp:simplePos x="0" y="0"/>
            <wp:positionH relativeFrom="page">
              <wp:posOffset>1396111</wp:posOffset>
            </wp:positionH>
            <wp:positionV relativeFrom="paragraph">
              <wp:posOffset>186109</wp:posOffset>
            </wp:positionV>
            <wp:extent cx="4975819" cy="3789616"/>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20" cstate="print"/>
                    <a:stretch>
                      <a:fillRect/>
                    </a:stretch>
                  </pic:blipFill>
                  <pic:spPr>
                    <a:xfrm>
                      <a:off x="0" y="0"/>
                      <a:ext cx="4975819" cy="3789616"/>
                    </a:xfrm>
                    <a:prstGeom prst="rect">
                      <a:avLst/>
                    </a:prstGeom>
                  </pic:spPr>
                </pic:pic>
              </a:graphicData>
            </a:graphic>
          </wp:anchor>
        </w:drawing>
      </w:r>
    </w:p>
    <w:p>
      <w:pPr>
        <w:spacing w:before="11"/>
        <w:ind w:left="102" w:right="120" w:firstLine="0"/>
        <w:jc w:val="left"/>
        <w:rPr>
          <w:rFonts w:ascii="Cambria" w:hAnsi="Cambria"/>
          <w:i/>
          <w:sz w:val="22"/>
        </w:rPr>
      </w:pPr>
      <w:r>
        <w:rPr>
          <w:rFonts w:ascii="Cambria" w:hAnsi="Cambria"/>
          <w:b/>
          <w:i/>
          <w:sz w:val="22"/>
        </w:rPr>
        <w:t>Figura 1.8  </w:t>
      </w:r>
      <w:r>
        <w:rPr>
          <w:rFonts w:ascii="Cambria" w:hAnsi="Cambria"/>
          <w:i/>
          <w:sz w:val="22"/>
        </w:rPr>
        <w:t>Diagrama del procedimiento para el diseño integral por durabilidad (RILEM, 1996)</w:t>
      </w:r>
    </w:p>
    <w:p>
      <w:pPr>
        <w:pStyle w:val="BodyText"/>
        <w:spacing w:before="11"/>
        <w:rPr>
          <w:rFonts w:ascii="Cambria"/>
          <w:i/>
          <w:sz w:val="22"/>
        </w:rPr>
      </w:pPr>
    </w:p>
    <w:p>
      <w:pPr>
        <w:pStyle w:val="ListParagraph"/>
        <w:numPr>
          <w:ilvl w:val="1"/>
          <w:numId w:val="5"/>
        </w:numPr>
        <w:tabs>
          <w:tab w:pos="462" w:val="left" w:leader="none"/>
        </w:tabs>
        <w:spacing w:line="240" w:lineRule="auto" w:before="0" w:after="0"/>
        <w:ind w:left="462" w:right="0" w:hanging="360"/>
        <w:jc w:val="left"/>
        <w:rPr>
          <w:i/>
          <w:sz w:val="24"/>
        </w:rPr>
      </w:pPr>
      <w:r>
        <w:rPr>
          <w:i/>
          <w:sz w:val="24"/>
          <w:u w:val="single"/>
        </w:rPr>
        <w:t>Degradación de las estructuras de concreto reforzado por corrosión (Estado del</w:t>
      </w:r>
      <w:r>
        <w:rPr>
          <w:i/>
          <w:spacing w:val="-11"/>
          <w:sz w:val="24"/>
          <w:u w:val="single"/>
        </w:rPr>
        <w:t> </w:t>
      </w:r>
      <w:r>
        <w:rPr>
          <w:i/>
          <w:sz w:val="24"/>
          <w:u w:val="single"/>
        </w:rPr>
        <w:t>arte)</w:t>
      </w:r>
    </w:p>
    <w:p>
      <w:pPr>
        <w:pStyle w:val="BodyText"/>
        <w:rPr>
          <w:i/>
          <w:sz w:val="18"/>
        </w:rPr>
      </w:pPr>
    </w:p>
    <w:p>
      <w:pPr>
        <w:pStyle w:val="BodyText"/>
        <w:spacing w:before="69"/>
        <w:ind w:left="102" w:right="115" w:firstLine="707"/>
        <w:jc w:val="both"/>
      </w:pPr>
      <w:r>
        <w:rPr/>
        <w:t>El comportamiento que presentan los elementos y/o estructuras de concreto reforzado (o presforzado) sujetos a corrosión, con respecto a la relación entre la evolución del ancho de las fisuras superficiales en el recubrimiento de concreto y la pérdida de la sección trasversal del acero, con la consecuente disminución de su resistencia durante el periodo de la propagación de la corrosión, es un tema de especial interés para los investigadores, debido a que en los últimos años ha crecido el número de estructuras con problemas de corrosión, como consecuencia del envejecimiento de las construcciones existentes, por las condiciones ambientales a las que están expuestas y a la falta de  previsión para mitigar los efectos dañinos que esas condiciones provocan en ellas. A continuación se presentan los resultados de algunas investigaciones realizadas al</w:t>
      </w:r>
      <w:r>
        <w:rPr>
          <w:spacing w:val="-13"/>
        </w:rPr>
        <w:t> </w:t>
      </w:r>
      <w:r>
        <w:rPr/>
        <w:t>respecto.</w:t>
      </w:r>
    </w:p>
    <w:p>
      <w:pPr>
        <w:spacing w:after="0"/>
        <w:jc w:val="both"/>
        <w:sectPr>
          <w:pgSz w:w="12240" w:h="15840"/>
          <w:pgMar w:header="0" w:footer="1035" w:top="1360" w:bottom="1220" w:left="1600" w:right="1580"/>
        </w:sectPr>
      </w:pPr>
    </w:p>
    <w:p>
      <w:pPr>
        <w:pStyle w:val="BodyText"/>
        <w:rPr>
          <w:sz w:val="10"/>
        </w:rPr>
      </w:pPr>
    </w:p>
    <w:p>
      <w:pPr>
        <w:pStyle w:val="ListParagraph"/>
        <w:numPr>
          <w:ilvl w:val="2"/>
          <w:numId w:val="5"/>
        </w:numPr>
        <w:tabs>
          <w:tab w:pos="681" w:val="left" w:leader="none"/>
        </w:tabs>
        <w:spacing w:line="240" w:lineRule="auto" w:before="69" w:after="0"/>
        <w:ind w:left="668" w:right="119" w:hanging="566"/>
        <w:jc w:val="left"/>
        <w:rPr>
          <w:i/>
          <w:sz w:val="24"/>
        </w:rPr>
      </w:pPr>
      <w:r>
        <w:rPr>
          <w:i/>
          <w:sz w:val="24"/>
          <w:u w:val="single"/>
        </w:rPr>
        <w:t>Relación entre el ancho de grieta en el concreto y la pérdida de diámetro de las </w:t>
      </w:r>
      <w:r>
        <w:rPr>
          <w:i/>
          <w:sz w:val="24"/>
          <w:u w:val="single"/>
        </w:rPr>
        <w:t>barras de</w:t>
      </w:r>
      <w:r>
        <w:rPr>
          <w:i/>
          <w:spacing w:val="-4"/>
          <w:sz w:val="24"/>
          <w:u w:val="single"/>
        </w:rPr>
        <w:t> </w:t>
      </w:r>
      <w:r>
        <w:rPr>
          <w:i/>
          <w:sz w:val="24"/>
          <w:u w:val="single"/>
        </w:rPr>
        <w:t>acero</w:t>
      </w:r>
    </w:p>
    <w:p>
      <w:pPr>
        <w:pStyle w:val="BodyText"/>
        <w:spacing w:before="11"/>
        <w:rPr>
          <w:i/>
          <w:sz w:val="17"/>
        </w:rPr>
      </w:pPr>
    </w:p>
    <w:p>
      <w:pPr>
        <w:pStyle w:val="BodyText"/>
        <w:spacing w:before="69"/>
        <w:ind w:left="102" w:right="118" w:firstLine="707"/>
        <w:jc w:val="both"/>
      </w:pPr>
      <w:r>
        <w:rPr/>
        <w:t>Andrade et al. (1993a y 1993b), trataron experimentalmente la evolución de las grietas por corrosión en vigas de concreto reforzado. Después de la formación de la grieta inicial, la sección transversal de la barra se redujo aún más debido a la corrosión continua, y el ancho de la grieta se incrementó. Para determinar el comportamiento de la relación del diámetro de la barra/ancho de grieta, medida en la superficie del concreto, se realizaron pruebas a cuatro especímenes de vigas de concreto reforzado con una sola barra de acero y un recubrimiento de 2 o 3 cm. Se aplicó una corriente eléctrica artificial para corroer el acero de las vigas y se realizó el monitoreo de la pérdida de la sección transversal de la barra de acero y la medida de la correspondiente evolución de la grieta, mediante el uso de galgas extensométricas adheridas a la superficie de las vigas.</w:t>
      </w:r>
    </w:p>
    <w:p>
      <w:pPr>
        <w:pStyle w:val="BodyText"/>
        <w:spacing w:before="2"/>
      </w:pPr>
    </w:p>
    <w:p>
      <w:pPr>
        <w:pStyle w:val="BodyText"/>
        <w:spacing w:line="237" w:lineRule="auto"/>
        <w:ind w:left="102" w:right="119" w:firstLine="707"/>
        <w:jc w:val="both"/>
      </w:pPr>
      <w:r>
        <w:rPr/>
        <w:t>En los cuatro experimentos realizados, la función entre la reducción del diámetro de la barra y el ancho de grieta máximo medido en la superficie del espécimen de concreto, se aproximó a una función lineal (figura 1.9). Así, la relación entre el incremento en el ancho de la grieta </w:t>
      </w:r>
      <w:r>
        <w:rPr>
          <w:rFonts w:ascii="Symbol" w:hAnsi="Symbol"/>
          <w:i/>
          <w:sz w:val="25"/>
        </w:rPr>
        <w:t></w:t>
      </w:r>
      <w:r>
        <w:rPr>
          <w:i/>
        </w:rPr>
        <w:t>w </w:t>
      </w:r>
      <w:r>
        <w:rPr/>
        <w:t>y la correspondiente pérdida de diámetro de la barra </w:t>
      </w:r>
      <w:r>
        <w:rPr>
          <w:rFonts w:ascii="Symbol" w:hAnsi="Symbol"/>
          <w:i/>
          <w:sz w:val="25"/>
        </w:rPr>
        <w:t></w:t>
      </w:r>
      <w:r>
        <w:rPr>
          <w:i/>
        </w:rPr>
        <w:t>D</w:t>
      </w:r>
      <w:r>
        <w:rPr/>
        <w:t>, está dada por:</w:t>
      </w:r>
    </w:p>
    <w:p>
      <w:pPr>
        <w:pStyle w:val="BodyText"/>
        <w:spacing w:before="4"/>
      </w:pPr>
    </w:p>
    <w:p>
      <w:pPr>
        <w:pStyle w:val="BodyText"/>
        <w:tabs>
          <w:tab w:pos="8359" w:val="left" w:leader="none"/>
        </w:tabs>
        <w:ind w:left="3669"/>
      </w:pPr>
      <w:r>
        <w:rPr>
          <w:rFonts w:ascii="Cambria Math"/>
          <w:w w:val="270"/>
        </w:rPr>
        <w:t> </w:t>
      </w:r>
      <w:r>
        <w:rPr>
          <w:rFonts w:ascii="Cambria Math"/>
          <w:w w:val="335"/>
        </w:rPr>
        <w:t> </w:t>
      </w:r>
      <w:r>
        <w:rPr>
          <w:rFonts w:ascii="Cambria Math"/>
          <w:spacing w:val="19"/>
        </w:rPr>
        <w:t> </w:t>
      </w:r>
      <w:r>
        <w:rPr>
          <w:rFonts w:ascii="Cambria Math"/>
          <w:w w:val="339"/>
        </w:rPr>
        <w:t> </w:t>
      </w:r>
      <w:r>
        <w:rPr>
          <w:rFonts w:ascii="Cambria Math"/>
          <w:spacing w:val="15"/>
        </w:rPr>
        <w:t> </w:t>
      </w:r>
      <w:r>
        <w:rPr>
          <w:rFonts w:ascii="Cambria Math"/>
          <w:spacing w:val="6"/>
          <w:w w:val="238"/>
        </w:rPr>
        <w:t> </w:t>
      </w:r>
      <w:r>
        <w:rPr>
          <w:rFonts w:ascii="Cambria Math"/>
          <w:w w:val="270"/>
        </w:rPr>
        <w:t> </w:t>
      </w:r>
      <w:r>
        <w:rPr>
          <w:rFonts w:ascii="Cambria Math"/>
          <w:w w:val="314"/>
        </w:rPr>
        <w:t> </w:t>
      </w:r>
      <w:r>
        <w:rPr>
          <w:rFonts w:ascii="Cambria Math"/>
        </w:rPr>
        <w:tab/>
      </w:r>
      <w:r>
        <w:rPr/>
        <w:t>(1.19)</w:t>
      </w:r>
    </w:p>
    <w:p>
      <w:pPr>
        <w:pStyle w:val="BodyText"/>
        <w:spacing w:before="8"/>
        <w:rPr>
          <w:sz w:val="23"/>
        </w:rPr>
      </w:pPr>
    </w:p>
    <w:p>
      <w:pPr>
        <w:pStyle w:val="BodyText"/>
        <w:spacing w:line="232" w:lineRule="auto"/>
        <w:ind w:left="102" w:right="117"/>
        <w:jc w:val="both"/>
      </w:pPr>
      <w:r>
        <w:rPr/>
        <w:t>donde, </w:t>
      </w:r>
      <w:r>
        <w:rPr>
          <w:rFonts w:ascii="Symbol" w:hAnsi="Symbol"/>
          <w:i/>
          <w:sz w:val="25"/>
        </w:rPr>
        <w:t></w:t>
      </w:r>
      <w:r>
        <w:rPr>
          <w:i/>
          <w:sz w:val="25"/>
        </w:rPr>
        <w:t> </w:t>
      </w:r>
      <w:r>
        <w:rPr/>
        <w:t>es un factor que depende de la corriente aplicada y del dato de la sección transversal (figura 1.10). En experimentos reportados por Andrade et al. (1993a y 1993b), </w:t>
      </w:r>
      <w:r>
        <w:rPr>
          <w:rFonts w:ascii="Symbol" w:hAnsi="Symbol"/>
          <w:i/>
          <w:sz w:val="25"/>
        </w:rPr>
        <w:t></w:t>
      </w:r>
      <w:r>
        <w:rPr>
          <w:i/>
          <w:sz w:val="25"/>
        </w:rPr>
        <w:t> </w:t>
      </w:r>
      <w:r>
        <w:rPr/>
        <w:t>está en el orden de 1.5 a 5.</w:t>
      </w:r>
    </w:p>
    <w:p>
      <w:pPr>
        <w:pStyle w:val="BodyText"/>
        <w:spacing w:before="4"/>
        <w:rPr>
          <w:sz w:val="21"/>
        </w:rPr>
      </w:pPr>
      <w:r>
        <w:rPr/>
        <w:drawing>
          <wp:anchor distT="0" distB="0" distL="0" distR="0" allowOverlap="1" layoutInCell="1" locked="0" behindDoc="0" simplePos="0" relativeHeight="1696">
            <wp:simplePos x="0" y="0"/>
            <wp:positionH relativeFrom="page">
              <wp:posOffset>2597023</wp:posOffset>
            </wp:positionH>
            <wp:positionV relativeFrom="paragraph">
              <wp:posOffset>180748</wp:posOffset>
            </wp:positionV>
            <wp:extent cx="2599695" cy="3299936"/>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1" cstate="print"/>
                    <a:stretch>
                      <a:fillRect/>
                    </a:stretch>
                  </pic:blipFill>
                  <pic:spPr>
                    <a:xfrm>
                      <a:off x="0" y="0"/>
                      <a:ext cx="2599695" cy="3299936"/>
                    </a:xfrm>
                    <a:prstGeom prst="rect">
                      <a:avLst/>
                    </a:prstGeom>
                  </pic:spPr>
                </pic:pic>
              </a:graphicData>
            </a:graphic>
          </wp:anchor>
        </w:drawing>
      </w:r>
    </w:p>
    <w:p>
      <w:pPr>
        <w:spacing w:before="0"/>
        <w:ind w:left="375" w:right="120" w:firstLine="0"/>
        <w:jc w:val="left"/>
        <w:rPr>
          <w:rFonts w:ascii="Cambria" w:hAnsi="Cambria"/>
          <w:i/>
          <w:sz w:val="22"/>
        </w:rPr>
      </w:pPr>
      <w:r>
        <w:rPr>
          <w:rFonts w:ascii="Cambria" w:hAnsi="Cambria"/>
          <w:b/>
          <w:i/>
          <w:sz w:val="22"/>
        </w:rPr>
        <w:t>Figura 1.9  </w:t>
      </w:r>
      <w:r>
        <w:rPr>
          <w:rFonts w:ascii="Cambria" w:hAnsi="Cambria"/>
          <w:i/>
          <w:sz w:val="22"/>
        </w:rPr>
        <w:t>Pérdida de diámetro de barra vs. Ancho de grieta según Andrade et al. (1993a)</w:t>
      </w:r>
    </w:p>
    <w:p>
      <w:pPr>
        <w:spacing w:after="0"/>
        <w:jc w:val="left"/>
        <w:rPr>
          <w:rFonts w:ascii="Cambria" w:hAnsi="Cambria"/>
          <w:sz w:val="22"/>
        </w:rPr>
        <w:sectPr>
          <w:pgSz w:w="12240" w:h="15840"/>
          <w:pgMar w:header="0" w:footer="1035" w:top="1500" w:bottom="1220" w:left="1600" w:right="1580"/>
        </w:sectPr>
      </w:pPr>
    </w:p>
    <w:p>
      <w:pPr>
        <w:pStyle w:val="BodyText"/>
        <w:ind w:left="2750"/>
        <w:rPr>
          <w:rFonts w:ascii="Cambria"/>
          <w:sz w:val="20"/>
        </w:rPr>
      </w:pPr>
      <w:r>
        <w:rPr>
          <w:rFonts w:ascii="Cambria"/>
          <w:sz w:val="20"/>
        </w:rPr>
        <w:drawing>
          <wp:inline distT="0" distB="0" distL="0" distR="0">
            <wp:extent cx="2277777" cy="1249679"/>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2" cstate="print"/>
                    <a:stretch>
                      <a:fillRect/>
                    </a:stretch>
                  </pic:blipFill>
                  <pic:spPr>
                    <a:xfrm>
                      <a:off x="0" y="0"/>
                      <a:ext cx="2277777" cy="1249679"/>
                    </a:xfrm>
                    <a:prstGeom prst="rect">
                      <a:avLst/>
                    </a:prstGeom>
                  </pic:spPr>
                </pic:pic>
              </a:graphicData>
            </a:graphic>
          </wp:inline>
        </w:drawing>
      </w:r>
      <w:r>
        <w:rPr>
          <w:rFonts w:ascii="Cambria"/>
          <w:sz w:val="20"/>
        </w:rPr>
      </w:r>
    </w:p>
    <w:p>
      <w:pPr>
        <w:spacing w:line="240" w:lineRule="auto" w:before="0"/>
        <w:ind w:left="1234" w:right="120" w:hanging="1133"/>
        <w:jc w:val="left"/>
        <w:rPr>
          <w:rFonts w:ascii="Cambria" w:hAnsi="Cambria"/>
          <w:i/>
          <w:sz w:val="22"/>
        </w:rPr>
      </w:pPr>
      <w:r>
        <w:rPr>
          <w:rFonts w:ascii="Cambria" w:hAnsi="Cambria"/>
          <w:b/>
          <w:i/>
          <w:sz w:val="22"/>
        </w:rPr>
        <w:t>Figura 1.10 </w:t>
      </w:r>
      <w:r>
        <w:rPr>
          <w:rFonts w:ascii="Cambria" w:hAnsi="Cambria"/>
          <w:i/>
          <w:sz w:val="22"/>
        </w:rPr>
        <w:t>Relación entre la reducción del diámetro y el ancho de grieta según Andrade et al. </w:t>
      </w:r>
      <w:r>
        <w:rPr>
          <w:rFonts w:ascii="Cambria" w:hAnsi="Cambria"/>
          <w:i/>
          <w:sz w:val="22"/>
        </w:rPr>
        <w:t>(1993a)</w:t>
      </w:r>
    </w:p>
    <w:p>
      <w:pPr>
        <w:pStyle w:val="BodyText"/>
        <w:spacing w:before="11"/>
        <w:rPr>
          <w:rFonts w:ascii="Cambria"/>
          <w:i/>
          <w:sz w:val="22"/>
        </w:rPr>
      </w:pPr>
    </w:p>
    <w:p>
      <w:pPr>
        <w:pStyle w:val="BodyText"/>
        <w:ind w:left="102" w:right="116" w:firstLine="707"/>
        <w:jc w:val="both"/>
      </w:pPr>
      <w:r>
        <w:rPr/>
        <w:t>Molina et al. (1990 y 1993), proponen un modelo de elementos finitos para el estudio de los efectos mecánicos de la corrosión del acero de refuerzo. Realizaron una inclusión de forma especial de estos efectos, debido a que la corrosión no es un tipo de carga habitual en los programas de elementos finitos. Simularon la corrosión mediante una superposición de dos efectos: una reducción de la rigidez y un aumento de volumen.</w:t>
      </w:r>
    </w:p>
    <w:p>
      <w:pPr>
        <w:pStyle w:val="BodyText"/>
      </w:pPr>
    </w:p>
    <w:p>
      <w:pPr>
        <w:pStyle w:val="BodyText"/>
        <w:ind w:left="102" w:right="119" w:firstLine="707"/>
        <w:jc w:val="both"/>
      </w:pPr>
      <w:r>
        <w:rPr/>
        <w:t>El primer efecto lo consiguieron mediante la variación de las propiedades mecánicas del material (módulo de elasticidad y relación de Poisson), desde las correspondientes al acero hasta las correspondientes al óxido que, por simplicidad, las consideran iguales a las del agua líquida. Dicho cambio en las propiedades se realizó mediante un incremento de temperatura dado que el programa permite variar las propiedades de los materiales con el aumento de la temperatura.</w:t>
      </w:r>
    </w:p>
    <w:p>
      <w:pPr>
        <w:pStyle w:val="BodyText"/>
      </w:pPr>
    </w:p>
    <w:p>
      <w:pPr>
        <w:pStyle w:val="BodyText"/>
        <w:ind w:left="102" w:right="114" w:firstLine="707"/>
        <w:jc w:val="both"/>
      </w:pPr>
      <w:r>
        <w:rPr/>
        <w:t>El segundo efecto se logró, mediante una imposición simultánea de  una deformación inicial sobre el elemento, suponiendo que el volumen del óxido puede variar entre dos y diez veces el volumen inicial del acero. Basados en la teoría de pequeñas deformaciones, simplificaron la deformación volumétrica impuesta a un fluido con dicho cambio de volumen y supusieron una deformación plana en la superficie así como, una deformación despreciable en el acero sin corrosión, con lo que el cambio de volumen se determinó mediante una dilatación térmica. La figura (1.11) muestra la geometría y la malla empleadas para realizar la simulación de la fisuración.</w:t>
      </w:r>
    </w:p>
    <w:p>
      <w:pPr>
        <w:pStyle w:val="BodyText"/>
        <w:spacing w:before="2"/>
        <w:rPr>
          <w:sz w:val="21"/>
        </w:rPr>
      </w:pPr>
      <w:r>
        <w:rPr/>
        <w:drawing>
          <wp:anchor distT="0" distB="0" distL="0" distR="0" allowOverlap="1" layoutInCell="1" locked="0" behindDoc="0" simplePos="0" relativeHeight="1720">
            <wp:simplePos x="0" y="0"/>
            <wp:positionH relativeFrom="page">
              <wp:posOffset>2552700</wp:posOffset>
            </wp:positionH>
            <wp:positionV relativeFrom="paragraph">
              <wp:posOffset>179505</wp:posOffset>
            </wp:positionV>
            <wp:extent cx="2632474" cy="2430780"/>
            <wp:effectExtent l="0" t="0" r="0" b="0"/>
            <wp:wrapTopAndBottom/>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23" cstate="print"/>
                    <a:stretch>
                      <a:fillRect/>
                    </a:stretch>
                  </pic:blipFill>
                  <pic:spPr>
                    <a:xfrm>
                      <a:off x="0" y="0"/>
                      <a:ext cx="2632474" cy="2430780"/>
                    </a:xfrm>
                    <a:prstGeom prst="rect">
                      <a:avLst/>
                    </a:prstGeom>
                  </pic:spPr>
                </pic:pic>
              </a:graphicData>
            </a:graphic>
          </wp:anchor>
        </w:drawing>
      </w:r>
    </w:p>
    <w:p>
      <w:pPr>
        <w:spacing w:before="54"/>
        <w:ind w:left="1061" w:right="120" w:firstLine="0"/>
        <w:jc w:val="left"/>
        <w:rPr>
          <w:rFonts w:ascii="Cambria" w:hAnsi="Cambria"/>
          <w:i/>
          <w:sz w:val="22"/>
        </w:rPr>
      </w:pPr>
      <w:r>
        <w:rPr>
          <w:rFonts w:ascii="Cambria" w:hAnsi="Cambria"/>
          <w:b/>
          <w:i/>
          <w:sz w:val="22"/>
        </w:rPr>
        <w:t>Figura 1.11  </w:t>
      </w:r>
      <w:r>
        <w:rPr>
          <w:rFonts w:ascii="Cambria" w:hAnsi="Cambria"/>
          <w:i/>
          <w:sz w:val="22"/>
        </w:rPr>
        <w:t>Geometría y mallas empleadas por Molina et al. (1990 y 1993)</w:t>
      </w:r>
    </w:p>
    <w:p>
      <w:pPr>
        <w:spacing w:after="0"/>
        <w:jc w:val="left"/>
        <w:rPr>
          <w:rFonts w:ascii="Cambria" w:hAnsi="Cambria"/>
          <w:sz w:val="22"/>
        </w:rPr>
        <w:sectPr>
          <w:pgSz w:w="12240" w:h="15840"/>
          <w:pgMar w:header="0" w:footer="1035" w:top="1420" w:bottom="1220" w:left="1600" w:right="1580"/>
        </w:sectPr>
      </w:pPr>
    </w:p>
    <w:p>
      <w:pPr>
        <w:pStyle w:val="BodyText"/>
        <w:spacing w:before="9"/>
        <w:rPr>
          <w:rFonts w:ascii="Cambria"/>
          <w:i/>
          <w:sz w:val="9"/>
        </w:rPr>
      </w:pPr>
    </w:p>
    <w:p>
      <w:pPr>
        <w:pStyle w:val="BodyText"/>
        <w:spacing w:before="70"/>
        <w:ind w:left="102" w:right="120" w:firstLine="707"/>
      </w:pPr>
      <w:r>
        <w:rPr/>
        <w:t>Para obtener el ancho de fisura respecto de la pérdida de radio de la barra de refuerzo, generaron la siguiente expresión:</w:t>
      </w:r>
    </w:p>
    <w:p>
      <w:pPr>
        <w:pStyle w:val="BodyText"/>
        <w:rPr>
          <w:sz w:val="14"/>
        </w:rPr>
      </w:pPr>
    </w:p>
    <w:p>
      <w:pPr>
        <w:spacing w:after="0"/>
        <w:rPr>
          <w:sz w:val="14"/>
        </w:rPr>
        <w:sectPr>
          <w:pgSz w:w="12240" w:h="15840"/>
          <w:pgMar w:header="0" w:footer="1035" w:top="1500" w:bottom="1220" w:left="1600" w:right="1580"/>
        </w:sectPr>
      </w:pPr>
    </w:p>
    <w:p>
      <w:pPr>
        <w:spacing w:before="152"/>
        <w:ind w:left="0" w:right="0" w:firstLine="0"/>
        <w:jc w:val="right"/>
        <w:rPr>
          <w:rFonts w:ascii="Cambria Math"/>
          <w:sz w:val="24"/>
        </w:rPr>
      </w:pPr>
      <w:r>
        <w:rPr>
          <w:spacing w:val="-43"/>
          <w:w w:val="100"/>
          <w:position w:val="14"/>
          <w:sz w:val="17"/>
          <w:u w:val="single"/>
        </w:rPr>
        <w:t> </w:t>
      </w:r>
      <w:r>
        <w:rPr>
          <w:rFonts w:ascii="Cambria Math"/>
          <w:spacing w:val="-1"/>
          <w:w w:val="372"/>
          <w:position w:val="14"/>
          <w:sz w:val="17"/>
          <w:u w:val="single"/>
        </w:rPr>
        <w:t> </w:t>
      </w:r>
      <w:r>
        <w:rPr>
          <w:rFonts w:ascii="Cambria Math"/>
          <w:w w:val="169"/>
          <w:position w:val="10"/>
          <w:sz w:val="14"/>
          <w:u w:val="single"/>
        </w:rPr>
        <w:t> </w:t>
      </w:r>
      <w:r>
        <w:rPr>
          <w:rFonts w:ascii="Cambria Math"/>
          <w:position w:val="10"/>
          <w:sz w:val="14"/>
        </w:rPr>
        <w:t> </w:t>
      </w:r>
      <w:r>
        <w:rPr>
          <w:rFonts w:ascii="Cambria Math"/>
          <w:spacing w:val="3"/>
          <w:position w:val="10"/>
          <w:sz w:val="14"/>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6"/>
          <w:w w:val="269"/>
          <w:sz w:val="24"/>
        </w:rPr>
        <w:t> </w:t>
      </w:r>
      <w:r>
        <w:rPr>
          <w:rFonts w:ascii="Cambria Math"/>
          <w:w w:val="203"/>
          <w:sz w:val="24"/>
        </w:rPr>
        <w:t> </w:t>
      </w:r>
      <w:r>
        <w:rPr>
          <w:rFonts w:ascii="Cambria Math"/>
          <w:w w:val="231"/>
          <w:sz w:val="24"/>
        </w:rPr>
        <w:t> </w:t>
      </w:r>
    </w:p>
    <w:p>
      <w:pPr>
        <w:pStyle w:val="BodyText"/>
        <w:tabs>
          <w:tab w:pos="4127" w:val="left" w:leader="none"/>
        </w:tabs>
        <w:spacing w:before="156"/>
        <w:ind w:left="293"/>
      </w:pPr>
      <w:r>
        <w:rPr/>
        <w:br w:type="column"/>
      </w:r>
      <w:r>
        <w:rPr>
          <w:rFonts w:ascii="Cambria Math"/>
          <w:w w:val="339"/>
        </w:rPr>
        <w:t> </w:t>
      </w:r>
      <w:r>
        <w:rPr>
          <w:rFonts w:ascii="Cambria Math"/>
        </w:rPr>
        <w:t> </w:t>
      </w:r>
      <w:r>
        <w:rPr>
          <w:rFonts w:ascii="Cambria Math"/>
          <w:spacing w:val="-1"/>
          <w:w w:val="251"/>
        </w:rPr>
        <w:t> </w:t>
      </w:r>
      <w:r>
        <w:rPr>
          <w:rFonts w:ascii="Cambria Math"/>
          <w:w w:val="203"/>
        </w:rPr>
        <w:t> </w:t>
      </w:r>
      <w:r>
        <w:rPr>
          <w:rFonts w:ascii="Cambria Math"/>
        </w:rPr>
        <w:tab/>
      </w:r>
      <w:r>
        <w:rPr/>
        <w:t>(1.20)</w:t>
      </w:r>
    </w:p>
    <w:p>
      <w:pPr>
        <w:spacing w:after="0"/>
        <w:sectPr>
          <w:type w:val="continuous"/>
          <w:pgSz w:w="12240" w:h="15840"/>
          <w:pgMar w:top="1380" w:bottom="280" w:left="1600" w:right="1580"/>
          <w:cols w:num="2" w:equalWidth="0">
            <w:col w:w="4192" w:space="40"/>
            <w:col w:w="4828"/>
          </w:cols>
        </w:sectPr>
      </w:pPr>
    </w:p>
    <w:p>
      <w:pPr>
        <w:pStyle w:val="BodyText"/>
        <w:spacing w:before="5"/>
        <w:rPr>
          <w:sz w:val="23"/>
        </w:rPr>
      </w:pPr>
    </w:p>
    <w:p>
      <w:pPr>
        <w:pStyle w:val="BodyText"/>
        <w:spacing w:line="225" w:lineRule="auto" w:before="83"/>
        <w:ind w:left="102" w:right="117"/>
        <w:jc w:val="both"/>
      </w:pPr>
      <w:r>
        <w:rPr/>
        <w:t>donde, </w:t>
      </w:r>
      <w:r>
        <w:rPr>
          <w:i/>
        </w:rPr>
        <w:t>w</w:t>
      </w:r>
      <w:r>
        <w:rPr>
          <w:i/>
          <w:position w:val="-2"/>
          <w:sz w:val="16"/>
        </w:rPr>
        <w:t>i </w:t>
      </w:r>
      <w:r>
        <w:rPr/>
        <w:t>es el ancho de la fisura , </w:t>
      </w:r>
      <w:r>
        <w:rPr>
          <w:i/>
        </w:rPr>
        <w:t>x </w:t>
      </w:r>
      <w:r>
        <w:rPr/>
        <w:t>es la constante equivalente a una penetración de 0.05 mm y </w:t>
      </w:r>
      <w:r>
        <w:rPr>
          <w:rFonts w:ascii="Symbol" w:hAnsi="Symbol"/>
          <w:i/>
          <w:sz w:val="25"/>
        </w:rPr>
        <w:t></w:t>
      </w:r>
      <w:r>
        <w:rPr>
          <w:i/>
          <w:position w:val="-2"/>
          <w:sz w:val="16"/>
        </w:rPr>
        <w:t>r/s </w:t>
      </w:r>
      <w:r>
        <w:rPr/>
        <w:t>es el resultado de la división del volumen específico de los productos  de corrosión y el volumen específico del acero sin corrosión.</w:t>
      </w:r>
    </w:p>
    <w:p>
      <w:pPr>
        <w:pStyle w:val="BodyText"/>
        <w:spacing w:before="3"/>
      </w:pPr>
    </w:p>
    <w:p>
      <w:pPr>
        <w:pStyle w:val="BodyText"/>
        <w:ind w:left="102" w:right="118" w:firstLine="707"/>
        <w:jc w:val="both"/>
      </w:pPr>
      <w:r>
        <w:rPr/>
        <w:t>Rodríguez et al. (1996), llevaron a cabo un trabajo experimental en el que  incluyeron ensayos de corrosión acelerada y no acelerada, para relacionar la propagación de la fisuración con el grado de corrosión. Estimaron la pérdida de radio </w:t>
      </w:r>
      <w:r>
        <w:rPr>
          <w:i/>
        </w:rPr>
        <w:t>x </w:t>
      </w:r>
      <w:r>
        <w:rPr/>
        <w:t>de la barra de acero mediante la medida de la intensidad de corrosión, empleando la técnica de Resistencia a la Polarización y la aplicación de la ley de</w:t>
      </w:r>
      <w:r>
        <w:rPr>
          <w:spacing w:val="-13"/>
        </w:rPr>
        <w:t> </w:t>
      </w:r>
      <w:r>
        <w:rPr/>
        <w:t>Faraday:</w:t>
      </w:r>
    </w:p>
    <w:p>
      <w:pPr>
        <w:pStyle w:val="BodyText"/>
        <w:spacing w:before="7"/>
      </w:pPr>
    </w:p>
    <w:p>
      <w:pPr>
        <w:pStyle w:val="BodyText"/>
        <w:tabs>
          <w:tab w:pos="8359" w:val="left" w:leader="none"/>
        </w:tabs>
        <w:ind w:left="3457"/>
      </w:pPr>
      <w:r>
        <w:rPr>
          <w:rFonts w:ascii="Cambria Math"/>
          <w:w w:val="241"/>
        </w:rPr>
        <w:t> </w:t>
      </w:r>
      <w:r>
        <w:rPr>
          <w:rFonts w:ascii="Cambria Math"/>
          <w:spacing w:val="21"/>
        </w:rPr>
        <w:t> </w:t>
      </w:r>
      <w:r>
        <w:rPr>
          <w:rFonts w:ascii="Cambria Math"/>
          <w:w w:val="339"/>
        </w:rPr>
        <w:t> </w:t>
      </w:r>
      <w:r>
        <w:rPr>
          <w:rFonts w:ascii="Cambria Math"/>
          <w:spacing w:val="15"/>
        </w:rPr>
        <w:t> </w:t>
      </w:r>
      <w:r>
        <w:rPr>
          <w:rFonts w:ascii="Cambria Math"/>
          <w:spacing w:val="-1"/>
          <w:w w:val="251"/>
        </w:rPr>
        <w:t> </w:t>
      </w:r>
      <w:r>
        <w:rPr>
          <w:rFonts w:ascii="Cambria Math"/>
          <w:spacing w:val="1"/>
          <w:w w:val="93"/>
        </w:rPr>
        <w:t> </w:t>
      </w:r>
      <w:r>
        <w:rPr>
          <w:rFonts w:ascii="Cambria Math"/>
          <w:spacing w:val="-1"/>
          <w:w w:val="251"/>
        </w:rPr>
        <w:t>   </w:t>
      </w:r>
      <w:r>
        <w:rPr>
          <w:rFonts w:ascii="Cambria Math"/>
          <w:spacing w:val="1"/>
          <w:w w:val="251"/>
        </w:rPr>
        <w:t> </w:t>
      </w:r>
      <w:r>
        <w:rPr>
          <w:rFonts w:ascii="Cambria Math"/>
          <w:spacing w:val="-15"/>
          <w:w w:val="172"/>
        </w:rPr>
        <w:t> </w:t>
      </w:r>
      <w:r>
        <w:rPr>
          <w:rFonts w:ascii="Cambria Math"/>
          <w:w w:val="248"/>
          <w:position w:val="-4"/>
          <w:sz w:val="17"/>
        </w:rPr>
        <w:t>  </w:t>
      </w:r>
      <w:r>
        <w:rPr>
          <w:rFonts w:ascii="Cambria Math"/>
          <w:w w:val="240"/>
          <w:position w:val="-4"/>
          <w:sz w:val="17"/>
        </w:rPr>
        <w:t> </w:t>
      </w:r>
      <w:r>
        <w:rPr>
          <w:rFonts w:ascii="Cambria Math"/>
          <w:spacing w:val="13"/>
          <w:w w:val="240"/>
          <w:position w:val="-4"/>
          <w:sz w:val="17"/>
        </w:rPr>
        <w:t> </w:t>
      </w:r>
      <w:r>
        <w:rPr>
          <w:rFonts w:ascii="Cambria Math"/>
          <w:w w:val="179"/>
        </w:rPr>
        <w:t> </w:t>
      </w:r>
      <w:r>
        <w:rPr>
          <w:rFonts w:ascii="Cambria Math"/>
        </w:rPr>
        <w:tab/>
      </w:r>
      <w:r>
        <w:rPr/>
        <w:t>(1.21)</w:t>
      </w:r>
    </w:p>
    <w:p>
      <w:pPr>
        <w:pStyle w:val="BodyText"/>
        <w:spacing w:before="9"/>
        <w:rPr>
          <w:sz w:val="23"/>
        </w:rPr>
      </w:pPr>
    </w:p>
    <w:p>
      <w:pPr>
        <w:pStyle w:val="BodyText"/>
        <w:ind w:left="102"/>
        <w:jc w:val="both"/>
      </w:pPr>
      <w:r>
        <w:rPr/>
        <w:t>donde, </w:t>
      </w:r>
      <w:r>
        <w:rPr>
          <w:i/>
        </w:rPr>
        <w:t>I</w:t>
      </w:r>
      <w:r>
        <w:rPr>
          <w:i/>
          <w:position w:val="-2"/>
          <w:sz w:val="16"/>
        </w:rPr>
        <w:t>corr </w:t>
      </w:r>
      <w:r>
        <w:rPr/>
        <w:t>es la intensidad de corrosión y </w:t>
      </w:r>
      <w:r>
        <w:rPr>
          <w:i/>
        </w:rPr>
        <w:t>t </w:t>
      </w:r>
      <w:r>
        <w:rPr/>
        <w:t>es el tiempo transcurrido del ensayo.</w:t>
      </w:r>
    </w:p>
    <w:p>
      <w:pPr>
        <w:pStyle w:val="BodyText"/>
        <w:spacing w:before="9"/>
        <w:rPr>
          <w:sz w:val="21"/>
        </w:rPr>
      </w:pPr>
    </w:p>
    <w:p>
      <w:pPr>
        <w:pStyle w:val="BodyText"/>
        <w:spacing w:line="296" w:lineRule="exact"/>
        <w:ind w:left="102" w:right="114" w:firstLine="707"/>
        <w:jc w:val="both"/>
      </w:pPr>
      <w:r>
        <w:rPr/>
        <w:t>Una vez obtenida la pérdida del radio, propusieron la siguiente ecuación para estimar el diámetro residual </w:t>
      </w:r>
      <w:r>
        <w:rPr>
          <w:rFonts w:ascii="Symbol" w:hAnsi="Symbol"/>
          <w:i/>
          <w:spacing w:val="-3"/>
          <w:sz w:val="25"/>
        </w:rPr>
        <w:t></w:t>
      </w:r>
      <w:r>
        <w:rPr>
          <w:spacing w:val="-3"/>
        </w:rPr>
        <w:t>, </w:t>
      </w:r>
      <w:r>
        <w:rPr/>
        <w:t>a partir del diámetro nominal de la barra de acero</w:t>
      </w:r>
      <w:r>
        <w:rPr>
          <w:spacing w:val="-14"/>
        </w:rPr>
        <w:t> </w:t>
      </w:r>
      <w:r>
        <w:rPr>
          <w:rFonts w:ascii="Symbol" w:hAnsi="Symbol"/>
          <w:i/>
          <w:sz w:val="25"/>
        </w:rPr>
        <w:t></w:t>
      </w:r>
      <w:r>
        <w:rPr>
          <w:i/>
          <w:position w:val="-2"/>
          <w:sz w:val="16"/>
        </w:rPr>
        <w:t>o</w:t>
      </w:r>
      <w:r>
        <w:rPr/>
        <w:t>:</w:t>
      </w:r>
    </w:p>
    <w:p>
      <w:pPr>
        <w:pStyle w:val="BodyText"/>
        <w:spacing w:before="9"/>
        <w:rPr>
          <w:sz w:val="23"/>
        </w:rPr>
      </w:pPr>
    </w:p>
    <w:p>
      <w:pPr>
        <w:pStyle w:val="BodyText"/>
        <w:tabs>
          <w:tab w:pos="8359" w:val="left" w:leader="none"/>
        </w:tabs>
        <w:ind w:left="3683"/>
      </w:pPr>
      <w:r>
        <w:rPr>
          <w:rFonts w:ascii="Cambria Math"/>
          <w:w w:val="310"/>
        </w:rPr>
        <w:t> </w:t>
      </w:r>
      <w:r>
        <w:rPr>
          <w:rFonts w:ascii="Cambria Math"/>
          <w:spacing w:val="18"/>
        </w:rPr>
        <w:t> </w:t>
      </w:r>
      <w:r>
        <w:rPr>
          <w:rFonts w:ascii="Cambria Math"/>
          <w:w w:val="339"/>
        </w:rPr>
        <w:t> </w:t>
      </w:r>
      <w:r>
        <w:rPr>
          <w:rFonts w:ascii="Cambria Math"/>
          <w:spacing w:val="15"/>
        </w:rPr>
        <w:t> </w:t>
      </w:r>
      <w:r>
        <w:rPr>
          <w:rFonts w:ascii="Cambria Math"/>
          <w:spacing w:val="-11"/>
          <w:w w:val="310"/>
        </w:rPr>
        <w:t> </w:t>
      </w:r>
      <w:r>
        <w:rPr>
          <w:rFonts w:ascii="Cambria Math"/>
          <w:w w:val="268"/>
          <w:position w:val="-4"/>
          <w:sz w:val="17"/>
        </w:rPr>
        <w:t> </w:t>
      </w:r>
      <w:r>
        <w:rPr>
          <w:rFonts w:ascii="Cambria Math"/>
          <w:position w:val="-4"/>
          <w:sz w:val="17"/>
        </w:rPr>
        <w:t> </w:t>
      </w:r>
      <w:r>
        <w:rPr>
          <w:rFonts w:ascii="Cambria Math"/>
          <w:spacing w:val="-8"/>
          <w:position w:val="-4"/>
          <w:sz w:val="17"/>
        </w:rPr>
        <w:t> </w:t>
      </w:r>
      <w:r>
        <w:rPr>
          <w:rFonts w:ascii="Cambria Math"/>
          <w:w w:val="339"/>
        </w:rPr>
        <w:t> </w:t>
      </w:r>
      <w:r>
        <w:rPr>
          <w:rFonts w:ascii="Cambria Math"/>
        </w:rPr>
        <w:t> </w:t>
      </w:r>
      <w:r>
        <w:rPr>
          <w:rFonts w:ascii="Cambria Math"/>
          <w:w w:val="272"/>
        </w:rPr>
        <w:t> </w:t>
      </w:r>
      <w:r>
        <w:rPr>
          <w:rFonts w:ascii="Cambria Math"/>
          <w:spacing w:val="7"/>
        </w:rPr>
        <w:t> </w:t>
      </w:r>
      <w:r>
        <w:rPr>
          <w:rFonts w:ascii="Cambria Math"/>
          <w:w w:val="241"/>
        </w:rPr>
        <w:t> </w:t>
      </w:r>
      <w:r>
        <w:rPr>
          <w:rFonts w:ascii="Cambria Math"/>
        </w:rPr>
        <w:tab/>
      </w:r>
      <w:r>
        <w:rPr/>
        <w:t>(1.22)</w:t>
      </w:r>
    </w:p>
    <w:p>
      <w:pPr>
        <w:pStyle w:val="BodyText"/>
        <w:spacing w:before="9"/>
        <w:rPr>
          <w:sz w:val="23"/>
        </w:rPr>
      </w:pPr>
    </w:p>
    <w:p>
      <w:pPr>
        <w:pStyle w:val="BodyText"/>
        <w:spacing w:line="232" w:lineRule="auto"/>
        <w:ind w:left="102" w:right="114"/>
        <w:jc w:val="both"/>
      </w:pPr>
      <w:r>
        <w:rPr/>
        <w:t>donde, </w:t>
      </w:r>
      <w:r>
        <w:rPr>
          <w:rFonts w:ascii="Symbol" w:hAnsi="Symbol"/>
          <w:i/>
          <w:sz w:val="25"/>
        </w:rPr>
        <w:t></w:t>
      </w:r>
      <w:r>
        <w:rPr>
          <w:i/>
          <w:sz w:val="25"/>
        </w:rPr>
        <w:t> </w:t>
      </w:r>
      <w:r>
        <w:rPr/>
        <w:t>es un coeficiente que depende del tipo de ataque. Para corrosión uniforme, </w:t>
      </w:r>
      <w:r>
        <w:rPr>
          <w:rFonts w:ascii="Symbol" w:hAnsi="Symbol"/>
          <w:i/>
          <w:sz w:val="25"/>
        </w:rPr>
        <w:t></w:t>
      </w:r>
      <w:r>
        <w:rPr>
          <w:i/>
          <w:sz w:val="25"/>
        </w:rPr>
        <w:t> </w:t>
      </w:r>
      <w:r>
        <w:rPr/>
        <w:t>es igual a 2 y para corrosión localizada </w:t>
      </w:r>
      <w:r>
        <w:rPr>
          <w:rFonts w:ascii="Symbol" w:hAnsi="Symbol"/>
          <w:i/>
          <w:sz w:val="25"/>
        </w:rPr>
        <w:t></w:t>
      </w:r>
      <w:r>
        <w:rPr>
          <w:i/>
          <w:sz w:val="25"/>
        </w:rPr>
        <w:t> </w:t>
      </w:r>
      <w:r>
        <w:rPr/>
        <w:t>alcanza valores de hasta 10. En la figura (1.12) se muestran las consideraciones de Rodríguez et al. (1996) sobre la sección residual.</w:t>
      </w:r>
    </w:p>
    <w:p>
      <w:pPr>
        <w:pStyle w:val="BodyText"/>
        <w:spacing w:before="4"/>
        <w:rPr>
          <w:sz w:val="21"/>
        </w:rPr>
      </w:pPr>
      <w:r>
        <w:rPr/>
        <w:drawing>
          <wp:anchor distT="0" distB="0" distL="0" distR="0" allowOverlap="1" layoutInCell="1" locked="0" behindDoc="0" simplePos="0" relativeHeight="1744">
            <wp:simplePos x="0" y="0"/>
            <wp:positionH relativeFrom="page">
              <wp:posOffset>2408554</wp:posOffset>
            </wp:positionH>
            <wp:positionV relativeFrom="paragraph">
              <wp:posOffset>181256</wp:posOffset>
            </wp:positionV>
            <wp:extent cx="2903982" cy="1903095"/>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24" cstate="print"/>
                    <a:stretch>
                      <a:fillRect/>
                    </a:stretch>
                  </pic:blipFill>
                  <pic:spPr>
                    <a:xfrm>
                      <a:off x="0" y="0"/>
                      <a:ext cx="2903982" cy="1903095"/>
                    </a:xfrm>
                    <a:prstGeom prst="rect">
                      <a:avLst/>
                    </a:prstGeom>
                  </pic:spPr>
                </pic:pic>
              </a:graphicData>
            </a:graphic>
          </wp:anchor>
        </w:drawing>
      </w:r>
    </w:p>
    <w:p>
      <w:pPr>
        <w:spacing w:before="53"/>
        <w:ind w:left="1206" w:right="120" w:firstLine="0"/>
        <w:jc w:val="left"/>
        <w:rPr>
          <w:rFonts w:ascii="Cambria" w:hAnsi="Cambria"/>
          <w:i/>
          <w:sz w:val="22"/>
        </w:rPr>
      </w:pPr>
      <w:r>
        <w:rPr>
          <w:rFonts w:ascii="Cambria" w:hAnsi="Cambria"/>
          <w:b/>
          <w:i/>
          <w:sz w:val="22"/>
        </w:rPr>
        <w:t>Figura 1.12  </w:t>
      </w:r>
      <w:r>
        <w:rPr>
          <w:rFonts w:ascii="Cambria" w:hAnsi="Cambria"/>
          <w:i/>
          <w:sz w:val="22"/>
        </w:rPr>
        <w:t>Sección residual del acero corroído (Rodríguez et al., 1996)</w:t>
      </w:r>
    </w:p>
    <w:p>
      <w:pPr>
        <w:pStyle w:val="BodyText"/>
        <w:rPr>
          <w:rFonts w:ascii="Cambria"/>
          <w:i/>
          <w:sz w:val="23"/>
        </w:rPr>
      </w:pPr>
    </w:p>
    <w:p>
      <w:pPr>
        <w:pStyle w:val="BodyText"/>
        <w:spacing w:line="276" w:lineRule="exact"/>
        <w:ind w:left="102" w:right="117" w:firstLine="707"/>
        <w:jc w:val="both"/>
      </w:pPr>
      <w:r>
        <w:rPr/>
        <w:t>Concluyeron que la evolución del ancho de fisura depende principalmente de la posición del acero de refuerzo en el elemento de concreto (posición superior o inferior respecto a la dirección del colado), y de la intensidad de corrosión, </w:t>
      </w:r>
      <w:r>
        <w:rPr>
          <w:i/>
        </w:rPr>
        <w:t>I</w:t>
      </w:r>
      <w:r>
        <w:rPr>
          <w:i/>
          <w:position w:val="-2"/>
          <w:sz w:val="16"/>
        </w:rPr>
        <w:t>corr</w:t>
      </w:r>
      <w:r>
        <w:rPr/>
        <w:t>, aunque esta influencia  es  despreciable  para  los  valores  de  intensidad  de  corrosión  que  se    miden</w:t>
      </w:r>
    </w:p>
    <w:p>
      <w:pPr>
        <w:spacing w:after="0" w:line="276" w:lineRule="exact"/>
        <w:jc w:val="both"/>
        <w:sectPr>
          <w:type w:val="continuous"/>
          <w:pgSz w:w="12240" w:h="15840"/>
          <w:pgMar w:top="1380" w:bottom="280" w:left="1600" w:right="1580"/>
        </w:sectPr>
      </w:pPr>
    </w:p>
    <w:p>
      <w:pPr>
        <w:pStyle w:val="BodyText"/>
        <w:spacing w:before="52"/>
        <w:ind w:left="102" w:right="120"/>
        <w:jc w:val="both"/>
      </w:pPr>
      <w:r>
        <w:rPr/>
        <w:t>habitualmente en estructuras corroídas (0.1 a 2 </w:t>
      </w:r>
      <w:r>
        <w:rPr>
          <w:rFonts w:ascii="Symbol" w:hAnsi="Symbol"/>
        </w:rPr>
        <w:t></w:t>
      </w:r>
      <w:r>
        <w:rPr/>
        <w:t>A/cm</w:t>
      </w:r>
      <w:r>
        <w:rPr>
          <w:position w:val="11"/>
          <w:sz w:val="16"/>
        </w:rPr>
        <w:t>2</w:t>
      </w:r>
      <w:r>
        <w:rPr/>
        <w:t>). A partir de los resultados experimentales Rodríguez et al. (1996), desarrollaron una expresión empírica que permite obtener el valor característico del ancho de fisura </w:t>
      </w:r>
      <w:r>
        <w:rPr>
          <w:i/>
        </w:rPr>
        <w:t>w </w:t>
      </w:r>
      <w:r>
        <w:rPr/>
        <w:t>(mm):</w:t>
      </w:r>
    </w:p>
    <w:p>
      <w:pPr>
        <w:pStyle w:val="BodyText"/>
        <w:spacing w:before="7"/>
      </w:pPr>
    </w:p>
    <w:p>
      <w:pPr>
        <w:pStyle w:val="BodyText"/>
        <w:tabs>
          <w:tab w:pos="8359" w:val="left" w:leader="none"/>
        </w:tabs>
        <w:ind w:left="102" w:firstLine="3372"/>
      </w:pPr>
      <w:r>
        <w:rPr>
          <w:rFonts w:ascii="Cambria Math"/>
          <w:w w:val="335"/>
        </w:rPr>
        <w:t> </w:t>
      </w:r>
      <w:r>
        <w:rPr>
          <w:rFonts w:ascii="Cambria Math"/>
          <w:spacing w:val="21"/>
        </w:rPr>
        <w:t> </w:t>
      </w:r>
      <w:r>
        <w:rPr>
          <w:rFonts w:ascii="Cambria Math"/>
          <w:w w:val="339"/>
        </w:rPr>
        <w:t> </w:t>
      </w:r>
      <w:r>
        <w:rPr>
          <w:rFonts w:ascii="Cambria Math"/>
          <w:spacing w:val="12"/>
        </w:rPr>
        <w:t> </w:t>
      </w:r>
      <w:r>
        <w:rPr>
          <w:rFonts w:ascii="Cambria Math"/>
          <w:spacing w:val="-1"/>
          <w:w w:val="251"/>
        </w:rPr>
        <w:t> </w:t>
      </w:r>
      <w:r>
        <w:rPr>
          <w:rFonts w:ascii="Cambria Math"/>
          <w:spacing w:val="1"/>
          <w:w w:val="93"/>
        </w:rPr>
        <w:t> </w:t>
      </w:r>
      <w:r>
        <w:rPr>
          <w:rFonts w:ascii="Cambria Math"/>
          <w:spacing w:val="-1"/>
          <w:w w:val="251"/>
        </w:rPr>
        <w:t> </w:t>
      </w:r>
      <w:r>
        <w:rPr>
          <w:rFonts w:ascii="Cambria Math"/>
          <w:w w:val="251"/>
        </w:rPr>
        <w:t> </w:t>
      </w:r>
      <w:r>
        <w:rPr>
          <w:rFonts w:ascii="Cambria Math"/>
          <w:spacing w:val="1"/>
        </w:rPr>
        <w:t> </w:t>
      </w:r>
      <w:r>
        <w:rPr>
          <w:rFonts w:ascii="Cambria Math"/>
          <w:w w:val="339"/>
        </w:rPr>
        <w:t> </w:t>
      </w:r>
      <w:r>
        <w:rPr>
          <w:rFonts w:ascii="Cambria Math"/>
        </w:rPr>
        <w:t> </w:t>
      </w:r>
      <w:r>
        <w:rPr>
          <w:rFonts w:ascii="Cambria Math"/>
          <w:spacing w:val="5"/>
          <w:w w:val="275"/>
        </w:rPr>
        <w:t> </w:t>
      </w:r>
      <w:r>
        <w:rPr>
          <w:rFonts w:ascii="Cambria Math"/>
          <w:spacing w:val="1"/>
          <w:w w:val="188"/>
          <w:position w:val="1"/>
        </w:rPr>
        <w:t> </w:t>
      </w:r>
      <w:r>
        <w:rPr>
          <w:rFonts w:ascii="Cambria Math"/>
          <w:w w:val="241"/>
        </w:rPr>
        <w:t> </w:t>
      </w:r>
      <w:r>
        <w:rPr>
          <w:rFonts w:ascii="Cambria Math"/>
          <w:spacing w:val="6"/>
        </w:rPr>
        <w:t> </w:t>
      </w:r>
      <w:r>
        <w:rPr>
          <w:rFonts w:ascii="Cambria Math"/>
          <w:w w:val="339"/>
        </w:rPr>
        <w:t> </w:t>
      </w:r>
      <w:r>
        <w:rPr>
          <w:rFonts w:ascii="Cambria Math"/>
        </w:rPr>
        <w:t> </w:t>
      </w:r>
      <w:r>
        <w:rPr>
          <w:rFonts w:ascii="Cambria Math"/>
          <w:spacing w:val="-3"/>
          <w:w w:val="241"/>
        </w:rPr>
        <w:t> </w:t>
      </w:r>
      <w:r>
        <w:rPr>
          <w:rFonts w:ascii="Cambria Math"/>
          <w:spacing w:val="14"/>
          <w:w w:val="268"/>
          <w:position w:val="-4"/>
          <w:sz w:val="17"/>
        </w:rPr>
        <w:t> </w:t>
      </w:r>
      <w:r>
        <w:rPr>
          <w:rFonts w:ascii="Cambria Math"/>
          <w:w w:val="188"/>
          <w:position w:val="1"/>
        </w:rPr>
        <w:t> </w:t>
      </w:r>
      <w:r>
        <w:rPr>
          <w:rFonts w:ascii="Cambria Math"/>
          <w:position w:val="1"/>
        </w:rPr>
        <w:tab/>
      </w:r>
      <w:r>
        <w:rPr/>
        <w:t>(1.23)</w:t>
      </w:r>
    </w:p>
    <w:p>
      <w:pPr>
        <w:pStyle w:val="BodyText"/>
        <w:spacing w:before="6"/>
      </w:pPr>
    </w:p>
    <w:p>
      <w:pPr>
        <w:pStyle w:val="BodyText"/>
        <w:spacing w:line="230" w:lineRule="auto"/>
        <w:ind w:left="102" w:right="116"/>
        <w:jc w:val="both"/>
      </w:pPr>
      <w:r>
        <w:rPr/>
        <w:t>donde, </w:t>
      </w:r>
      <w:r>
        <w:rPr>
          <w:i/>
        </w:rPr>
        <w:t>x </w:t>
      </w:r>
      <w:r>
        <w:rPr/>
        <w:t>es la pérdida de radio (mm), </w:t>
      </w:r>
      <w:r>
        <w:rPr>
          <w:i/>
        </w:rPr>
        <w:t>x</w:t>
      </w:r>
      <w:r>
        <w:rPr>
          <w:i/>
          <w:position w:val="-2"/>
          <w:sz w:val="16"/>
        </w:rPr>
        <w:t>o </w:t>
      </w:r>
      <w:r>
        <w:rPr/>
        <w:t>es la pérdida de radio necesaria para iniciar la fisuración (mm), y </w:t>
      </w:r>
      <w:r>
        <w:rPr>
          <w:rFonts w:ascii="Symbol" w:hAnsi="Symbol"/>
          <w:i/>
          <w:sz w:val="25"/>
        </w:rPr>
        <w:t></w:t>
      </w:r>
      <w:r>
        <w:rPr>
          <w:i/>
          <w:sz w:val="25"/>
        </w:rPr>
        <w:t> </w:t>
      </w:r>
      <w:r>
        <w:rPr/>
        <w:t>es un coeficiente que depende de la posición del acero de refuerzo en el elemento estructural (</w:t>
      </w:r>
      <w:r>
        <w:rPr>
          <w:rFonts w:ascii="Symbol" w:hAnsi="Symbol"/>
          <w:i/>
          <w:sz w:val="25"/>
        </w:rPr>
        <w:t></w:t>
      </w:r>
      <w:r>
        <w:rPr>
          <w:i/>
          <w:sz w:val="25"/>
        </w:rPr>
        <w:t> </w:t>
      </w:r>
      <w:r>
        <w:rPr/>
        <w:t>= 0.01 para posición superior del acero y </w:t>
      </w:r>
      <w:r>
        <w:rPr>
          <w:rFonts w:ascii="Symbol" w:hAnsi="Symbol"/>
          <w:i/>
          <w:sz w:val="25"/>
        </w:rPr>
        <w:t></w:t>
      </w:r>
      <w:r>
        <w:rPr>
          <w:i/>
          <w:sz w:val="25"/>
        </w:rPr>
        <w:t> </w:t>
      </w:r>
      <w:r>
        <w:rPr/>
        <w:t>= 0.0125 para posición inferior).</w:t>
      </w:r>
    </w:p>
    <w:p>
      <w:pPr>
        <w:pStyle w:val="BodyText"/>
        <w:spacing w:before="4"/>
      </w:pPr>
    </w:p>
    <w:p>
      <w:pPr>
        <w:pStyle w:val="BodyText"/>
        <w:spacing w:line="237" w:lineRule="auto"/>
        <w:ind w:left="102" w:right="112" w:firstLine="707"/>
        <w:jc w:val="both"/>
      </w:pPr>
      <w:r>
        <w:rPr/>
        <w:t>La figura (1.13) muestra la iniciación y evolución del ancho de fisura para tres valores diferentes de la resistencia a la tracción del concreto y de la relación recubrimiento/diámetro de la barra de acero (</w:t>
      </w:r>
      <w:r>
        <w:rPr>
          <w:i/>
        </w:rPr>
        <w:t>c/</w:t>
      </w:r>
      <w:r>
        <w:rPr>
          <w:rFonts w:ascii="Symbol" w:hAnsi="Symbol"/>
          <w:i/>
          <w:sz w:val="25"/>
        </w:rPr>
        <w:t></w:t>
      </w:r>
      <w:r>
        <w:rPr>
          <w:rFonts w:ascii="Symbol" w:hAnsi="Symbol"/>
        </w:rPr>
        <w:t></w:t>
      </w:r>
      <w:r>
        <w:rPr/>
        <w:t>, que son los parámetros necesarios para estimar el inicio de la fisuración planteados por Rodríguez et al. (1996). Una vez que el agente agresivo alcanza el acero de refuerzo las fisuras no aparecen muy pronto si el concreto tiene un adecuado diseño, fabricación y colocación, así como, una relación </w:t>
      </w:r>
      <w:r>
        <w:rPr>
          <w:i/>
        </w:rPr>
        <w:t>c/</w:t>
      </w:r>
      <w:r>
        <w:rPr>
          <w:rFonts w:ascii="Symbol" w:hAnsi="Symbol"/>
          <w:i/>
          <w:sz w:val="25"/>
        </w:rPr>
        <w:t></w:t>
      </w:r>
      <w:r>
        <w:rPr>
          <w:i/>
          <w:sz w:val="25"/>
        </w:rPr>
        <w:t> </w:t>
      </w:r>
      <w:r>
        <w:rPr/>
        <w:t>alta. Por el contrario, en un concreto sin un adecuado diseño o mala fabricación o colocación, además de una relación </w:t>
      </w:r>
      <w:r>
        <w:rPr>
          <w:i/>
        </w:rPr>
        <w:t>c/</w:t>
      </w:r>
      <w:r>
        <w:rPr>
          <w:rFonts w:ascii="Symbol" w:hAnsi="Symbol"/>
          <w:i/>
          <w:sz w:val="25"/>
        </w:rPr>
        <w:t></w:t>
      </w:r>
      <w:r>
        <w:rPr>
          <w:i/>
          <w:sz w:val="25"/>
        </w:rPr>
        <w:t> </w:t>
      </w:r>
      <w:r>
        <w:rPr/>
        <w:t>baja, la fisuración se inicia para pérdidas de radio del orden de 60 micras. Esto se debe a que los productos de corrosión se difunden fácilmente a través del recubrimiento de concreto como consecuencia de su alta</w:t>
      </w:r>
      <w:r>
        <w:rPr>
          <w:spacing w:val="-11"/>
        </w:rPr>
        <w:t> </w:t>
      </w:r>
      <w:r>
        <w:rPr/>
        <w:t>porosidad.</w:t>
      </w:r>
    </w:p>
    <w:p>
      <w:pPr>
        <w:pStyle w:val="BodyText"/>
        <w:spacing w:before="3"/>
        <w:rPr>
          <w:sz w:val="21"/>
        </w:rPr>
      </w:pPr>
      <w:r>
        <w:rPr/>
        <w:drawing>
          <wp:anchor distT="0" distB="0" distL="0" distR="0" allowOverlap="1" layoutInCell="1" locked="0" behindDoc="0" simplePos="0" relativeHeight="1768">
            <wp:simplePos x="0" y="0"/>
            <wp:positionH relativeFrom="page">
              <wp:posOffset>2361692</wp:posOffset>
            </wp:positionH>
            <wp:positionV relativeFrom="paragraph">
              <wp:posOffset>180089</wp:posOffset>
            </wp:positionV>
            <wp:extent cx="3054929" cy="1930146"/>
            <wp:effectExtent l="0" t="0" r="0" b="0"/>
            <wp:wrapTopAndBottom/>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25" cstate="print"/>
                    <a:stretch>
                      <a:fillRect/>
                    </a:stretch>
                  </pic:blipFill>
                  <pic:spPr>
                    <a:xfrm>
                      <a:off x="0" y="0"/>
                      <a:ext cx="3054929" cy="1930146"/>
                    </a:xfrm>
                    <a:prstGeom prst="rect">
                      <a:avLst/>
                    </a:prstGeom>
                  </pic:spPr>
                </pic:pic>
              </a:graphicData>
            </a:graphic>
          </wp:anchor>
        </w:drawing>
      </w:r>
    </w:p>
    <w:p>
      <w:pPr>
        <w:spacing w:before="0"/>
        <w:ind w:left="1378" w:right="120" w:hanging="1277"/>
        <w:jc w:val="left"/>
        <w:rPr>
          <w:rFonts w:ascii="Cambria" w:hAnsi="Cambria"/>
          <w:i/>
          <w:sz w:val="22"/>
        </w:rPr>
      </w:pPr>
      <w:r>
        <w:rPr>
          <w:rFonts w:ascii="Cambria" w:hAnsi="Cambria"/>
          <w:b/>
          <w:i/>
          <w:sz w:val="22"/>
        </w:rPr>
        <w:t>Figura 1.13 </w:t>
      </w:r>
      <w:r>
        <w:rPr>
          <w:rFonts w:ascii="Cambria" w:hAnsi="Cambria"/>
          <w:i/>
          <w:sz w:val="22"/>
        </w:rPr>
        <w:t>Relación del ancho de fisura frente a la pérdida de radio del acero de refuerzo </w:t>
      </w:r>
      <w:r>
        <w:rPr>
          <w:rFonts w:ascii="Cambria" w:hAnsi="Cambria"/>
          <w:i/>
          <w:sz w:val="22"/>
        </w:rPr>
        <w:t>(Rodríguez et al., 1996)</w:t>
      </w:r>
    </w:p>
    <w:p>
      <w:pPr>
        <w:pStyle w:val="BodyText"/>
        <w:spacing w:before="2"/>
        <w:rPr>
          <w:rFonts w:ascii="Cambria"/>
          <w:i/>
          <w:sz w:val="23"/>
        </w:rPr>
      </w:pPr>
    </w:p>
    <w:p>
      <w:pPr>
        <w:pStyle w:val="BodyText"/>
        <w:spacing w:line="237" w:lineRule="auto"/>
        <w:ind w:left="102" w:right="116" w:firstLine="707"/>
        <w:jc w:val="both"/>
      </w:pPr>
      <w:r>
        <w:rPr/>
        <w:t>Martín (1998), propuso un modelo basado en el de Rodríguez et al. (1996) y en el cálculo del incremento de volumen de los productos de corrosión, considerando que son de hidróxido férrico (</w:t>
      </w:r>
      <w:r>
        <w:rPr>
          <w:i/>
        </w:rPr>
        <w:t>Fe(OH)</w:t>
      </w:r>
      <w:r>
        <w:rPr>
          <w:i/>
          <w:position w:val="-2"/>
          <w:sz w:val="16"/>
        </w:rPr>
        <w:t>3</w:t>
      </w:r>
      <w:r>
        <w:rPr/>
        <w:t>) los cuales tienen un volumen cuatro veces mayor al del acero. En su modelo también supone que los productos de corrosión ejercen una presión en un cilindro de pared delgada, como lo consideran la mayoría de los modelos. Para estimar la masa de los productos de corrosión acumulada empleó la siguiente ecuación:</w:t>
      </w:r>
    </w:p>
    <w:p>
      <w:pPr>
        <w:pStyle w:val="BodyText"/>
        <w:spacing w:before="7"/>
      </w:pPr>
    </w:p>
    <w:p>
      <w:pPr>
        <w:tabs>
          <w:tab w:pos="8361" w:val="left" w:leader="none"/>
        </w:tabs>
        <w:spacing w:before="0"/>
        <w:ind w:left="2605" w:right="0" w:firstLine="0"/>
        <w:jc w:val="left"/>
        <w:rPr>
          <w:sz w:val="24"/>
        </w:rPr>
      </w:pPr>
      <w:r>
        <w:rPr>
          <w:rFonts w:ascii="Cambria Math"/>
          <w:w w:val="380"/>
          <w:sz w:val="24"/>
        </w:rPr>
        <w:t> </w:t>
      </w:r>
      <w:r>
        <w:rPr>
          <w:rFonts w:ascii="Cambria Math"/>
          <w:w w:val="240"/>
          <w:position w:val="-4"/>
          <w:sz w:val="17"/>
        </w:rPr>
        <w:t> </w:t>
      </w:r>
      <w:r>
        <w:rPr>
          <w:rFonts w:ascii="Cambria Math"/>
          <w:position w:val="-4"/>
          <w:sz w:val="17"/>
        </w:rPr>
        <w:t> </w:t>
      </w:r>
      <w:r>
        <w:rPr>
          <w:rFonts w:ascii="Cambria Math"/>
          <w:spacing w:val="7"/>
          <w:position w:val="-4"/>
          <w:sz w:val="17"/>
        </w:rPr>
        <w:t> </w:t>
      </w:r>
      <w:r>
        <w:rPr>
          <w:rFonts w:ascii="Cambria Math"/>
          <w:w w:val="339"/>
          <w:sz w:val="24"/>
        </w:rPr>
        <w:t> </w:t>
      </w:r>
      <w:r>
        <w:rPr>
          <w:rFonts w:ascii="Cambria Math"/>
          <w:spacing w:val="12"/>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w w:val="324"/>
          <w:sz w:val="24"/>
        </w:rPr>
        <w:t> </w:t>
      </w:r>
      <w:r>
        <w:rPr>
          <w:rFonts w:ascii="Cambria Math"/>
          <w:spacing w:val="1"/>
          <w:sz w:val="24"/>
        </w:rPr>
        <w:t> </w:t>
      </w:r>
      <w:r>
        <w:rPr>
          <w:rFonts w:ascii="Cambria Math"/>
          <w:spacing w:val="-1"/>
          <w:w w:val="251"/>
          <w:sz w:val="24"/>
        </w:rPr>
        <w:t> </w:t>
      </w:r>
      <w:r>
        <w:rPr>
          <w:rFonts w:ascii="Cambria Math"/>
          <w:spacing w:val="1"/>
          <w:w w:val="251"/>
          <w:sz w:val="24"/>
        </w:rPr>
        <w:t> </w:t>
      </w:r>
      <w:r>
        <w:rPr>
          <w:rFonts w:ascii="Cambria Math"/>
          <w:w w:val="331"/>
          <w:position w:val="9"/>
          <w:sz w:val="17"/>
        </w:rPr>
        <w:t> </w:t>
      </w:r>
      <w:r>
        <w:rPr>
          <w:rFonts w:ascii="Cambria Math"/>
          <w:spacing w:val="9"/>
          <w:w w:val="263"/>
          <w:position w:val="9"/>
          <w:sz w:val="17"/>
        </w:rPr>
        <w:t> </w:t>
      </w:r>
      <w:r>
        <w:rPr>
          <w:rFonts w:ascii="Cambria Math"/>
          <w:spacing w:val="-15"/>
          <w:w w:val="172"/>
          <w:sz w:val="24"/>
        </w:rPr>
        <w:t> </w:t>
      </w:r>
      <w:r>
        <w:rPr>
          <w:rFonts w:ascii="Cambria Math"/>
          <w:w w:val="248"/>
          <w:position w:val="-4"/>
          <w:sz w:val="17"/>
        </w:rPr>
        <w:t>  </w:t>
      </w:r>
      <w:r>
        <w:rPr>
          <w:rFonts w:ascii="Cambria Math"/>
          <w:spacing w:val="-2"/>
          <w:w w:val="240"/>
          <w:position w:val="-4"/>
          <w:sz w:val="17"/>
        </w:rPr>
        <w:t> </w:t>
      </w:r>
      <w:r>
        <w:rPr>
          <w:rFonts w:ascii="Cambria Math"/>
          <w:spacing w:val="16"/>
          <w:w w:val="240"/>
          <w:position w:val="-4"/>
          <w:sz w:val="17"/>
        </w:rPr>
        <w:t> </w:t>
      </w:r>
      <w:r>
        <w:rPr>
          <w:rFonts w:ascii="Cambria Math"/>
          <w:spacing w:val="1"/>
          <w:w w:val="188"/>
          <w:position w:val="1"/>
          <w:sz w:val="24"/>
        </w:rPr>
        <w:t> </w:t>
      </w:r>
      <w:r>
        <w:rPr>
          <w:rFonts w:ascii="Cambria Math"/>
          <w:w w:val="179"/>
          <w:sz w:val="24"/>
        </w:rPr>
        <w:t> </w:t>
      </w:r>
      <w:r>
        <w:rPr>
          <w:rFonts w:ascii="Cambria Math"/>
          <w:spacing w:val="3"/>
          <w:sz w:val="24"/>
        </w:rPr>
        <w:t> </w:t>
      </w:r>
      <w:r>
        <w:rPr>
          <w:rFonts w:ascii="Cambria Math"/>
          <w:w w:val="339"/>
          <w:sz w:val="24"/>
        </w:rPr>
        <w:t> </w:t>
      </w:r>
      <w:r>
        <w:rPr>
          <w:rFonts w:ascii="Cambria Math"/>
          <w:sz w:val="24"/>
        </w:rPr>
        <w:t> </w:t>
      </w:r>
      <w:r>
        <w:rPr>
          <w:rFonts w:ascii="Cambria Math"/>
          <w:spacing w:val="-4"/>
          <w:w w:val="179"/>
          <w:sz w:val="24"/>
        </w:rPr>
        <w:t> </w:t>
      </w:r>
      <w:r>
        <w:rPr>
          <w:rFonts w:ascii="Cambria Math"/>
          <w:spacing w:val="14"/>
          <w:w w:val="268"/>
          <w:position w:val="-4"/>
          <w:sz w:val="17"/>
        </w:rPr>
        <w:t> </w:t>
      </w:r>
      <w:r>
        <w:rPr>
          <w:rFonts w:ascii="Cambria Math"/>
          <w:spacing w:val="1"/>
          <w:w w:val="188"/>
          <w:position w:val="1"/>
          <w:sz w:val="24"/>
        </w:rPr>
        <w:t> </w:t>
      </w:r>
      <w:r>
        <w:rPr>
          <w:rFonts w:ascii="Cambria Math"/>
          <w:spacing w:val="-1"/>
          <w:w w:val="269"/>
          <w:sz w:val="24"/>
        </w:rPr>
        <w:t> </w:t>
      </w:r>
      <w:r>
        <w:rPr>
          <w:rFonts w:ascii="Cambria Math"/>
          <w:w w:val="310"/>
          <w:sz w:val="24"/>
        </w:rPr>
        <w:t> </w:t>
      </w:r>
      <w:r>
        <w:rPr>
          <w:rFonts w:ascii="Cambria Math"/>
          <w:sz w:val="24"/>
        </w:rPr>
        <w:tab/>
      </w:r>
      <w:r>
        <w:rPr>
          <w:sz w:val="24"/>
        </w:rPr>
        <w:t>(1.24)</w:t>
      </w:r>
    </w:p>
    <w:p>
      <w:pPr>
        <w:spacing w:after="0"/>
        <w:jc w:val="left"/>
        <w:rPr>
          <w:sz w:val="24"/>
        </w:rPr>
        <w:sectPr>
          <w:pgSz w:w="12240" w:h="15840"/>
          <w:pgMar w:header="0" w:footer="1035" w:top="1340" w:bottom="1220" w:left="1600" w:right="1580"/>
        </w:sectPr>
      </w:pPr>
    </w:p>
    <w:p>
      <w:pPr>
        <w:pStyle w:val="BodyText"/>
        <w:spacing w:line="211" w:lineRule="auto" w:before="79"/>
        <w:ind w:left="102" w:right="115"/>
        <w:jc w:val="both"/>
      </w:pPr>
      <w:r>
        <w:rPr/>
        <w:t>donde, </w:t>
      </w:r>
      <w:r>
        <w:rPr>
          <w:i/>
        </w:rPr>
        <w:t>m</w:t>
      </w:r>
      <w:r>
        <w:rPr>
          <w:i/>
          <w:position w:val="-2"/>
          <w:sz w:val="16"/>
        </w:rPr>
        <w:t>r </w:t>
      </w:r>
      <w:r>
        <w:rPr/>
        <w:t>es la masa acumulada (kg/m), 5.536x10</w:t>
      </w:r>
      <w:r>
        <w:rPr>
          <w:position w:val="11"/>
          <w:sz w:val="16"/>
        </w:rPr>
        <w:t>-7 </w:t>
      </w:r>
      <w:r>
        <w:rPr/>
        <w:t>es una constante que transforma la densidad de corrosión a kg/m s</w:t>
      </w:r>
      <w:r>
        <w:rPr>
          <w:position w:val="11"/>
          <w:sz w:val="16"/>
        </w:rPr>
        <w:t>2</w:t>
      </w:r>
      <w:r>
        <w:rPr/>
        <w:t>, </w:t>
      </w:r>
      <w:r>
        <w:rPr>
          <w:i/>
        </w:rPr>
        <w:t>I</w:t>
      </w:r>
      <w:r>
        <w:rPr>
          <w:i/>
          <w:position w:val="-2"/>
          <w:sz w:val="16"/>
        </w:rPr>
        <w:t>corr </w:t>
      </w:r>
      <w:r>
        <w:rPr/>
        <w:t>es la densidad de corrosión aplicada en A/m</w:t>
      </w:r>
      <w:r>
        <w:rPr>
          <w:position w:val="11"/>
          <w:sz w:val="16"/>
        </w:rPr>
        <w:t>2</w:t>
      </w:r>
      <w:r>
        <w:rPr/>
        <w:t>, para un periodo de tiempo </w:t>
      </w:r>
      <w:r>
        <w:rPr>
          <w:i/>
        </w:rPr>
        <w:t>t - t</w:t>
      </w:r>
      <w:r>
        <w:rPr>
          <w:i/>
          <w:position w:val="-2"/>
          <w:sz w:val="16"/>
        </w:rPr>
        <w:t>o  </w:t>
      </w:r>
      <w:r>
        <w:rPr/>
        <w:t>en segundos y, </w:t>
      </w:r>
      <w:r>
        <w:rPr>
          <w:rFonts w:ascii="Symbol" w:hAnsi="Symbol"/>
          <w:i/>
          <w:sz w:val="25"/>
        </w:rPr>
        <w:t></w:t>
      </w:r>
      <w:r>
        <w:rPr>
          <w:i/>
          <w:sz w:val="25"/>
        </w:rPr>
        <w:t> </w:t>
      </w:r>
      <w:r>
        <w:rPr/>
        <w:t>es el diámetro de la barra de acero de refuerzo.</w:t>
      </w:r>
    </w:p>
    <w:p>
      <w:pPr>
        <w:pStyle w:val="BodyText"/>
        <w:spacing w:before="5"/>
        <w:rPr>
          <w:sz w:val="23"/>
        </w:rPr>
      </w:pPr>
    </w:p>
    <w:p>
      <w:pPr>
        <w:pStyle w:val="BodyText"/>
        <w:ind w:left="102" w:right="115" w:firstLine="707"/>
        <w:jc w:val="both"/>
      </w:pPr>
      <w:r>
        <w:rPr/>
        <w:t>Leung (2001), presentó un modelo por elementos finitos para estimar  la propagación de la fisuración en el recubrimiento de concreto, que considera un límite inferior y uno superior para analizar el fenómeno. Como límite inferior tomó una condición en la que existe una capa porosa en la superficie de contacto entre la barra de acero y el concreto que permite un desplazamiento a los productos de corrosión. Como límite superior tomó la condición en la que existe una adherencia perfecta en la superficie de contacto  entre la barra de acero y el</w:t>
      </w:r>
      <w:r>
        <w:rPr>
          <w:spacing w:val="-7"/>
        </w:rPr>
        <w:t> </w:t>
      </w:r>
      <w:r>
        <w:rPr/>
        <w:t>concreto.</w:t>
      </w:r>
    </w:p>
    <w:p>
      <w:pPr>
        <w:pStyle w:val="BodyText"/>
      </w:pPr>
    </w:p>
    <w:p>
      <w:pPr>
        <w:pStyle w:val="BodyText"/>
        <w:ind w:left="102" w:right="115" w:firstLine="707"/>
        <w:jc w:val="both"/>
      </w:pPr>
      <w:r>
        <w:rPr/>
        <w:t>Los resultados del modelo indicaron que mientras se esté por debajo del umbral de expansión de los productos de corrosión el concreto no se agrieta. Asimismo, el comportamiento del modelo al generarse las fisuras depende principalmente del tamaño inicial del defecto debido a la expansión crítica de los productos de corrosión y la  expansión de los productos de corrosión necesaria para fisurar el recubrimiento de concreto está fuertemente afectada por la adherencia en la superficie de contacto entre la barra de acero y el</w:t>
      </w:r>
      <w:r>
        <w:rPr>
          <w:spacing w:val="-6"/>
        </w:rPr>
        <w:t> </w:t>
      </w:r>
      <w:r>
        <w:rPr/>
        <w:t>concreto.</w:t>
      </w:r>
    </w:p>
    <w:p>
      <w:pPr>
        <w:pStyle w:val="BodyText"/>
      </w:pPr>
    </w:p>
    <w:p>
      <w:pPr>
        <w:pStyle w:val="BodyText"/>
        <w:ind w:left="102" w:right="121" w:firstLine="707"/>
        <w:jc w:val="both"/>
      </w:pPr>
      <w:r>
        <w:rPr/>
        <w:t>Torres y Martínez (2001), realizaron un estudio para determinar una relación entre  la pérdida de sección trasversal del acero de refuerzo y el agrietamiento de la superficie del recubrimiento de concreto por</w:t>
      </w:r>
      <w:r>
        <w:rPr>
          <w:spacing w:val="-6"/>
        </w:rPr>
        <w:t> </w:t>
      </w:r>
      <w:r>
        <w:rPr/>
        <w:t>corrosión.</w:t>
      </w:r>
    </w:p>
    <w:p>
      <w:pPr>
        <w:pStyle w:val="BodyText"/>
      </w:pPr>
    </w:p>
    <w:p>
      <w:pPr>
        <w:pStyle w:val="BodyText"/>
        <w:ind w:left="102" w:right="117" w:firstLine="707"/>
        <w:jc w:val="both"/>
      </w:pPr>
      <w:r>
        <w:rPr/>
        <w:t>Emplearon doce prismas de 90x190x305 mm de concreto reforzado con tres barras de 13 mm de diámetro con un recubrimiento mínimo de 25 mm, del proyecto de investigación realizado en la Universidad del Sur de la Florida por Sagües y Powers (1994), cuyo objetivo principal era determinar si era económicamente rentable y óptimo el empleo de un sistema de protección catódica por ánodo de sacrificio (por metalización de aleaciones de zinc) a diferentes humedades relativas del ambiente (figura</w:t>
      </w:r>
      <w:r>
        <w:rPr>
          <w:spacing w:val="-11"/>
        </w:rPr>
        <w:t> </w:t>
      </w:r>
      <w:r>
        <w:rPr/>
        <w:t>1.14).</w:t>
      </w:r>
    </w:p>
    <w:p>
      <w:pPr>
        <w:pStyle w:val="BodyText"/>
        <w:spacing w:before="2"/>
        <w:rPr>
          <w:sz w:val="21"/>
        </w:rPr>
      </w:pPr>
      <w:r>
        <w:rPr/>
        <w:drawing>
          <wp:anchor distT="0" distB="0" distL="0" distR="0" allowOverlap="1" layoutInCell="1" locked="0" behindDoc="0" simplePos="0" relativeHeight="1792">
            <wp:simplePos x="0" y="0"/>
            <wp:positionH relativeFrom="page">
              <wp:posOffset>1194244</wp:posOffset>
            </wp:positionH>
            <wp:positionV relativeFrom="paragraph">
              <wp:posOffset>195473</wp:posOffset>
            </wp:positionV>
            <wp:extent cx="2743169" cy="1506855"/>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26" cstate="print"/>
                    <a:stretch>
                      <a:fillRect/>
                    </a:stretch>
                  </pic:blipFill>
                  <pic:spPr>
                    <a:xfrm>
                      <a:off x="0" y="0"/>
                      <a:ext cx="2743169" cy="1506855"/>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4021963</wp:posOffset>
            </wp:positionH>
            <wp:positionV relativeFrom="paragraph">
              <wp:posOffset>179505</wp:posOffset>
            </wp:positionV>
            <wp:extent cx="2567540" cy="1533906"/>
            <wp:effectExtent l="0" t="0" r="0" b="0"/>
            <wp:wrapTopAndBottom/>
            <wp:docPr id="29" name="image15.jpeg" descr=""/>
            <wp:cNvGraphicFramePr>
              <a:graphicFrameLocks noChangeAspect="1"/>
            </wp:cNvGraphicFramePr>
            <a:graphic>
              <a:graphicData uri="http://schemas.openxmlformats.org/drawingml/2006/picture">
                <pic:pic>
                  <pic:nvPicPr>
                    <pic:cNvPr id="30" name="image15.jpeg"/>
                    <pic:cNvPicPr/>
                  </pic:nvPicPr>
                  <pic:blipFill>
                    <a:blip r:embed="rId27" cstate="print"/>
                    <a:stretch>
                      <a:fillRect/>
                    </a:stretch>
                  </pic:blipFill>
                  <pic:spPr>
                    <a:xfrm>
                      <a:off x="0" y="0"/>
                      <a:ext cx="2567540" cy="1533906"/>
                    </a:xfrm>
                    <a:prstGeom prst="rect">
                      <a:avLst/>
                    </a:prstGeom>
                  </pic:spPr>
                </pic:pic>
              </a:graphicData>
            </a:graphic>
          </wp:anchor>
        </w:drawing>
      </w:r>
    </w:p>
    <w:p>
      <w:pPr>
        <w:tabs>
          <w:tab w:pos="1534" w:val="left" w:leader="none"/>
        </w:tabs>
        <w:spacing w:before="0"/>
        <w:ind w:left="1378" w:right="113" w:hanging="1277"/>
        <w:jc w:val="left"/>
        <w:rPr>
          <w:sz w:val="24"/>
        </w:rPr>
      </w:pPr>
      <w:r>
        <w:rPr>
          <w:rFonts w:ascii="Cambria" w:hAnsi="Cambria"/>
          <w:b/>
          <w:i/>
          <w:sz w:val="22"/>
        </w:rPr>
        <w:t>Figura </w:t>
      </w:r>
      <w:r>
        <w:rPr>
          <w:rFonts w:ascii="Cambria" w:hAnsi="Cambria"/>
          <w:b/>
          <w:i/>
          <w:spacing w:val="13"/>
          <w:sz w:val="22"/>
        </w:rPr>
        <w:t> </w:t>
      </w:r>
      <w:r>
        <w:rPr>
          <w:rFonts w:ascii="Cambria" w:hAnsi="Cambria"/>
          <w:b/>
          <w:i/>
          <w:sz w:val="22"/>
        </w:rPr>
        <w:t>1.14</w:t>
        <w:tab/>
        <w:tab/>
      </w:r>
      <w:r>
        <w:rPr>
          <w:rFonts w:ascii="Cambria" w:hAnsi="Cambria"/>
          <w:i/>
          <w:sz w:val="22"/>
        </w:rPr>
        <w:t>Especímenes  de  prueba,  prismas  utilizados  en  la  investigación  de   </w:t>
      </w:r>
      <w:r>
        <w:rPr>
          <w:rFonts w:ascii="Cambria" w:hAnsi="Cambria"/>
          <w:i/>
          <w:spacing w:val="29"/>
          <w:sz w:val="22"/>
        </w:rPr>
        <w:t> </w:t>
      </w:r>
      <w:r>
        <w:rPr>
          <w:sz w:val="24"/>
        </w:rPr>
        <w:t>Torres </w:t>
      </w:r>
      <w:r>
        <w:rPr>
          <w:spacing w:val="6"/>
          <w:sz w:val="24"/>
        </w:rPr>
        <w:t> </w:t>
      </w:r>
      <w:r>
        <w:rPr>
          <w:sz w:val="24"/>
        </w:rPr>
        <w:t>y Martínez</w:t>
      </w:r>
      <w:r>
        <w:rPr>
          <w:spacing w:val="-4"/>
          <w:sz w:val="24"/>
        </w:rPr>
        <w:t> </w:t>
      </w:r>
      <w:r>
        <w:rPr>
          <w:sz w:val="24"/>
        </w:rPr>
        <w:t>(2001)</w:t>
      </w:r>
    </w:p>
    <w:p>
      <w:pPr>
        <w:pStyle w:val="BodyText"/>
      </w:pPr>
    </w:p>
    <w:p>
      <w:pPr>
        <w:pStyle w:val="BodyText"/>
        <w:ind w:left="102" w:right="119" w:firstLine="707"/>
        <w:jc w:val="both"/>
      </w:pPr>
      <w:r>
        <w:rPr/>
        <w:t>El concreto utilizado para la fabricación de los prismas, fue elaborado con cemento tipo </w:t>
      </w:r>
      <w:r>
        <w:rPr>
          <w:spacing w:val="-3"/>
        </w:rPr>
        <w:t>II, </w:t>
      </w:r>
      <w:r>
        <w:rPr/>
        <w:t>agregado grueso de piedra caliza triturada (tamaño máximo de 10 mm), arena sílica y una relación agua-cemento de 0.45. Los prismas se curaron en sus moldes durante </w:t>
      </w:r>
      <w:r>
        <w:rPr>
          <w:spacing w:val="43"/>
        </w:rPr>
        <w:t> </w:t>
      </w:r>
      <w:r>
        <w:rPr/>
        <w:t>cuatro</w:t>
      </w:r>
    </w:p>
    <w:p>
      <w:pPr>
        <w:spacing w:after="0"/>
        <w:jc w:val="both"/>
        <w:sectPr>
          <w:pgSz w:w="12240" w:h="15840"/>
          <w:pgMar w:header="0" w:footer="1035" w:top="1320" w:bottom="1220" w:left="1600" w:right="1580"/>
        </w:sectPr>
      </w:pPr>
    </w:p>
    <w:p>
      <w:pPr>
        <w:pStyle w:val="BodyText"/>
        <w:spacing w:before="48"/>
        <w:ind w:left="102" w:right="120"/>
      </w:pPr>
      <w:r>
        <w:rPr/>
        <w:t>semanas, después de las cuales, se les colocó en ambiente de laboratorio por dos semanas para su secado (70 % de humedad relativa y temperatura de 21 </w:t>
      </w:r>
      <w:r>
        <w:rPr>
          <w:u w:val="single"/>
        </w:rPr>
        <w:t>+ </w:t>
      </w:r>
      <w:r>
        <w:rPr/>
        <w:t>2° C).</w:t>
      </w:r>
    </w:p>
    <w:p>
      <w:pPr>
        <w:pStyle w:val="BodyText"/>
      </w:pPr>
    </w:p>
    <w:p>
      <w:pPr>
        <w:pStyle w:val="BodyText"/>
        <w:ind w:left="102" w:right="118" w:firstLine="707"/>
        <w:jc w:val="both"/>
      </w:pPr>
      <w:r>
        <w:rPr/>
        <w:t>Después del periodo de secado, los prismas se colocaron en tanques de acero inoxidable tipo niebla salina y fueron rociados diariamente por un lapso de una hora con una solución al 15% de cloruro de sodio (NaCl) por un periodo de cuarenta días. Para acelerar aún más el proceso de penetración de cloruros en el concreto, se perforaron cuatro huecos cortos (13 mm de diámetro y 25 mm de profundidad) en la cara más cercana al refuerzo, que después fueron rellenados con un mortero contaminado con NaCl al 10%. Posteriormente, se colocaron los prismas dentro de cámaras de humedad relativa controlada por un periodo de 620 días, en los cuales se monitorearon los potenciales y las corrientes  del sistema de protección catódica</w:t>
      </w:r>
      <w:r>
        <w:rPr>
          <w:spacing w:val="-8"/>
        </w:rPr>
        <w:t> </w:t>
      </w:r>
      <w:r>
        <w:rPr/>
        <w:t>usado.</w:t>
      </w:r>
    </w:p>
    <w:p>
      <w:pPr>
        <w:pStyle w:val="BodyText"/>
        <w:spacing w:before="2"/>
      </w:pPr>
    </w:p>
    <w:p>
      <w:pPr>
        <w:pStyle w:val="BodyText"/>
        <w:spacing w:line="237" w:lineRule="auto" w:before="1"/>
        <w:ind w:left="102" w:right="117" w:firstLine="707"/>
        <w:jc w:val="both"/>
      </w:pPr>
      <w:r>
        <w:rPr/>
        <w:t>Después de 700 días (periodo de investigación del proyecto), los prismas fueron desconectados y sacados de las cámaras, para después realizar un levantamiento del ancho  y ubicación de las grietas superficiales que presentaban (figura 1.15). Luego, se extrajeron las barras de acero para determinar su masa perdida por corrosión generalizada (</w:t>
      </w:r>
      <w:r>
        <w:rPr>
          <w:rFonts w:ascii="Symbol" w:hAnsi="Symbol"/>
          <w:i/>
          <w:sz w:val="25"/>
        </w:rPr>
        <w:t></w:t>
      </w:r>
      <w:r>
        <w:rPr>
          <w:i/>
        </w:rPr>
        <w:t>W</w:t>
      </w:r>
      <w:r>
        <w:rPr/>
        <w:t>), a partir de la cual se estimó la profundidad de la corrosión promedio en la barra de acero (</w:t>
      </w:r>
      <w:r>
        <w:rPr>
          <w:i/>
        </w:rPr>
        <w:t>x</w:t>
      </w:r>
      <w:r>
        <w:rPr>
          <w:i/>
          <w:position w:val="-2"/>
          <w:sz w:val="16"/>
        </w:rPr>
        <w:t>prom</w:t>
      </w:r>
      <w:r>
        <w:rPr/>
        <w:t>), con la siguiente</w:t>
      </w:r>
      <w:r>
        <w:rPr>
          <w:spacing w:val="-5"/>
        </w:rPr>
        <w:t> </w:t>
      </w:r>
      <w:r>
        <w:rPr/>
        <w:t>expresión:</w:t>
      </w:r>
    </w:p>
    <w:p>
      <w:pPr>
        <w:pStyle w:val="BodyText"/>
        <w:spacing w:before="1"/>
        <w:rPr>
          <w:sz w:val="15"/>
        </w:rPr>
      </w:pPr>
    </w:p>
    <w:p>
      <w:pPr>
        <w:spacing w:line="193" w:lineRule="exact" w:before="82"/>
        <w:ind w:left="337" w:right="0" w:firstLine="0"/>
        <w:jc w:val="center"/>
        <w:rPr>
          <w:rFonts w:ascii="Cambria Math"/>
          <w:sz w:val="16"/>
        </w:rPr>
      </w:pPr>
      <w:r>
        <w:rPr>
          <w:rFonts w:ascii="Cambria Math"/>
          <w:spacing w:val="-2"/>
          <w:w w:val="269"/>
          <w:sz w:val="20"/>
        </w:rPr>
        <w:t> </w:t>
      </w:r>
      <w:r>
        <w:rPr>
          <w:rFonts w:ascii="Cambria Math"/>
          <w:spacing w:val="6"/>
          <w:w w:val="443"/>
          <w:sz w:val="20"/>
        </w:rPr>
        <w:t> </w:t>
      </w:r>
      <w:r>
        <w:rPr>
          <w:rFonts w:ascii="Cambria Math"/>
          <w:spacing w:val="-1"/>
          <w:w w:val="127"/>
          <w:sz w:val="20"/>
        </w:rPr>
        <w:t> </w:t>
      </w:r>
      <w:r>
        <w:rPr>
          <w:rFonts w:ascii="Cambria Math"/>
          <w:spacing w:val="-1"/>
          <w:w w:val="261"/>
          <w:sz w:val="20"/>
        </w:rPr>
        <w:t> </w:t>
      </w:r>
      <w:r>
        <w:rPr>
          <w:rFonts w:ascii="Cambria Math"/>
          <w:w w:val="261"/>
          <w:sz w:val="20"/>
        </w:rPr>
        <w:t> </w:t>
      </w:r>
      <w:r>
        <w:rPr>
          <w:rFonts w:ascii="Cambria Math"/>
          <w:w w:val="271"/>
          <w:position w:val="7"/>
          <w:sz w:val="16"/>
        </w:rPr>
        <w:t> </w:t>
      </w:r>
    </w:p>
    <w:p>
      <w:pPr>
        <w:pStyle w:val="BodyText"/>
        <w:spacing w:line="197" w:lineRule="exact"/>
        <w:ind w:right="119"/>
        <w:jc w:val="right"/>
      </w:pPr>
      <w:r>
        <w:rPr/>
        <w:pict>
          <v:line style="position:absolute;mso-position-horizontal-relative:page;mso-position-vertical-relative:paragraph;z-index:1864" from="297.410004pt,5.781563pt" to="332.954004pt,5.781563pt" stroked="true" strokeweight=".95999pt" strokecolor="#000000">
            <w10:wrap type="none"/>
          </v:line>
        </w:pict>
      </w:r>
      <w:r>
        <w:rPr/>
        <w:t>(1.25)</w:t>
      </w:r>
    </w:p>
    <w:p>
      <w:pPr>
        <w:spacing w:line="184" w:lineRule="exact" w:before="0"/>
        <w:ind w:left="338" w:right="0" w:firstLine="0"/>
        <w:jc w:val="center"/>
        <w:rPr>
          <w:rFonts w:ascii="Cambria Math"/>
          <w:sz w:val="20"/>
        </w:rPr>
      </w:pPr>
      <w:r>
        <w:rPr>
          <w:rFonts w:ascii="Cambria Math"/>
          <w:w w:val="311"/>
          <w:sz w:val="20"/>
        </w:rPr>
        <w:t>  </w:t>
      </w:r>
      <w:r>
        <w:rPr>
          <w:rFonts w:ascii="Cambria Math"/>
          <w:spacing w:val="-2"/>
          <w:w w:val="311"/>
          <w:sz w:val="20"/>
        </w:rPr>
        <w:t> </w:t>
      </w:r>
      <w:r>
        <w:rPr>
          <w:rFonts w:ascii="Cambria Math"/>
          <w:w w:val="247"/>
          <w:sz w:val="20"/>
        </w:rPr>
        <w:t> </w:t>
      </w:r>
    </w:p>
    <w:p>
      <w:pPr>
        <w:pStyle w:val="BodyText"/>
        <w:spacing w:before="10"/>
        <w:rPr>
          <w:rFonts w:ascii="Cambria Math"/>
          <w:sz w:val="16"/>
        </w:rPr>
      </w:pPr>
    </w:p>
    <w:p>
      <w:pPr>
        <w:pStyle w:val="BodyText"/>
        <w:spacing w:before="69"/>
        <w:ind w:left="102" w:right="120"/>
      </w:pPr>
      <w:r>
        <w:rPr/>
        <w:t>donde,</w:t>
      </w:r>
    </w:p>
    <w:p>
      <w:pPr>
        <w:pStyle w:val="BodyText"/>
        <w:spacing w:before="3"/>
        <w:rPr>
          <w:sz w:val="23"/>
        </w:rPr>
      </w:pPr>
    </w:p>
    <w:p>
      <w:pPr>
        <w:pStyle w:val="BodyText"/>
        <w:spacing w:line="305" w:lineRule="exact" w:before="1"/>
        <w:ind w:left="102" w:right="120"/>
      </w:pPr>
      <w:r>
        <w:rPr>
          <w:rFonts w:ascii="Symbol" w:hAnsi="Symbol"/>
          <w:i/>
          <w:sz w:val="25"/>
        </w:rPr>
        <w:t></w:t>
      </w:r>
      <w:r>
        <w:rPr>
          <w:i/>
          <w:sz w:val="25"/>
        </w:rPr>
        <w:t> </w:t>
      </w:r>
      <w:r>
        <w:rPr/>
        <w:t>es el diámetro de la barra de acero sin corroer, 13 mm</w:t>
      </w:r>
    </w:p>
    <w:p>
      <w:pPr>
        <w:pStyle w:val="BodyText"/>
        <w:spacing w:line="266" w:lineRule="exact"/>
        <w:ind w:left="102" w:right="120"/>
      </w:pPr>
      <w:r>
        <w:rPr>
          <w:i/>
        </w:rPr>
        <w:t>L </w:t>
      </w:r>
      <w:r>
        <w:rPr/>
        <w:t>es la longitud de contacto de la barra de acero con el concreto, 230 mm</w:t>
      </w:r>
    </w:p>
    <w:p>
      <w:pPr>
        <w:pStyle w:val="BodyText"/>
        <w:spacing w:line="306" w:lineRule="exact"/>
        <w:ind w:left="102" w:right="120"/>
        <w:rPr>
          <w:sz w:val="16"/>
        </w:rPr>
      </w:pPr>
      <w:r>
        <w:rPr>
          <w:rFonts w:ascii="Symbol" w:hAnsi="Symbol"/>
          <w:i/>
          <w:sz w:val="25"/>
        </w:rPr>
        <w:t></w:t>
      </w:r>
      <w:r>
        <w:rPr>
          <w:i/>
          <w:sz w:val="25"/>
        </w:rPr>
        <w:t> </w:t>
      </w:r>
      <w:r>
        <w:rPr/>
        <w:t>es la densidad del acero, 7.86 g/cm</w:t>
      </w:r>
      <w:r>
        <w:rPr>
          <w:position w:val="11"/>
          <w:sz w:val="16"/>
        </w:rPr>
        <w:t>3</w:t>
      </w:r>
    </w:p>
    <w:p>
      <w:pPr>
        <w:pStyle w:val="BodyText"/>
        <w:spacing w:before="8"/>
        <w:rPr>
          <w:sz w:val="20"/>
        </w:rPr>
      </w:pPr>
      <w:r>
        <w:rPr/>
        <w:drawing>
          <wp:anchor distT="0" distB="0" distL="0" distR="0" allowOverlap="1" layoutInCell="1" locked="0" behindDoc="0" simplePos="0" relativeHeight="1840">
            <wp:simplePos x="0" y="0"/>
            <wp:positionH relativeFrom="page">
              <wp:posOffset>2371725</wp:posOffset>
            </wp:positionH>
            <wp:positionV relativeFrom="paragraph">
              <wp:posOffset>176317</wp:posOffset>
            </wp:positionV>
            <wp:extent cx="3040928" cy="2377440"/>
            <wp:effectExtent l="0" t="0" r="0" b="0"/>
            <wp:wrapTopAndBottom/>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28" cstate="print"/>
                    <a:stretch>
                      <a:fillRect/>
                    </a:stretch>
                  </pic:blipFill>
                  <pic:spPr>
                    <a:xfrm>
                      <a:off x="0" y="0"/>
                      <a:ext cx="3040928" cy="2377440"/>
                    </a:xfrm>
                    <a:prstGeom prst="rect">
                      <a:avLst/>
                    </a:prstGeom>
                  </pic:spPr>
                </pic:pic>
              </a:graphicData>
            </a:graphic>
          </wp:anchor>
        </w:drawing>
      </w:r>
    </w:p>
    <w:p>
      <w:pPr>
        <w:spacing w:before="0"/>
        <w:ind w:left="891" w:right="120" w:firstLine="0"/>
        <w:jc w:val="left"/>
        <w:rPr>
          <w:sz w:val="24"/>
        </w:rPr>
      </w:pPr>
      <w:r>
        <w:rPr>
          <w:rFonts w:ascii="Cambria" w:hAnsi="Cambria"/>
          <w:b/>
          <w:i/>
          <w:sz w:val="22"/>
        </w:rPr>
        <w:t>Figura 1.15  </w:t>
      </w:r>
      <w:r>
        <w:rPr>
          <w:rFonts w:ascii="Cambria" w:hAnsi="Cambria"/>
          <w:i/>
          <w:sz w:val="22"/>
        </w:rPr>
        <w:t>Levantamiento de grietas, prisma A06 (</w:t>
      </w:r>
      <w:r>
        <w:rPr>
          <w:sz w:val="24"/>
        </w:rPr>
        <w:t>Torres y Martínez, 2001)</w:t>
      </w:r>
    </w:p>
    <w:p>
      <w:pPr>
        <w:pStyle w:val="BodyText"/>
        <w:spacing w:before="11"/>
        <w:rPr>
          <w:sz w:val="23"/>
        </w:rPr>
      </w:pPr>
    </w:p>
    <w:p>
      <w:pPr>
        <w:pStyle w:val="BodyText"/>
        <w:ind w:left="102" w:right="200" w:firstLine="707"/>
      </w:pPr>
      <w:r>
        <w:rPr/>
        <w:t>También se estimó la profundidad de las picaduras (&gt; 0.3 mm) presentes en cada una de las barras mediante el uso de un lupa y un</w:t>
      </w:r>
      <w:r>
        <w:rPr>
          <w:spacing w:val="-9"/>
        </w:rPr>
        <w:t> </w:t>
      </w:r>
      <w:r>
        <w:rPr/>
        <w:t>micrómetro.</w:t>
      </w:r>
    </w:p>
    <w:p>
      <w:pPr>
        <w:spacing w:after="0"/>
        <w:sectPr>
          <w:pgSz w:w="12240" w:h="15840"/>
          <w:pgMar w:header="0" w:footer="1035" w:top="1360" w:bottom="1220" w:left="1600" w:right="1580"/>
        </w:sectPr>
      </w:pPr>
    </w:p>
    <w:p>
      <w:pPr>
        <w:pStyle w:val="BodyText"/>
        <w:rPr>
          <w:sz w:val="10"/>
        </w:rPr>
      </w:pPr>
    </w:p>
    <w:p>
      <w:pPr>
        <w:pStyle w:val="BodyText"/>
        <w:spacing w:line="276" w:lineRule="exact" w:before="72"/>
        <w:ind w:left="142" w:right="137" w:firstLine="707"/>
        <w:jc w:val="both"/>
      </w:pPr>
      <w:r>
        <w:rPr/>
        <w:t>Finalmente, con los valores obtenidos de los achos de grieta (</w:t>
      </w:r>
      <w:r>
        <w:rPr>
          <w:i/>
        </w:rPr>
        <w:t>w</w:t>
      </w:r>
      <w:r>
        <w:rPr>
          <w:i/>
          <w:position w:val="-2"/>
          <w:sz w:val="16"/>
        </w:rPr>
        <w:t>G</w:t>
      </w:r>
      <w:r>
        <w:rPr/>
        <w:t>) y la profundidad de la corrosión promedio en la barra de acero (</w:t>
      </w:r>
      <w:r>
        <w:rPr>
          <w:i/>
        </w:rPr>
        <w:t>x</w:t>
      </w:r>
      <w:r>
        <w:rPr>
          <w:i/>
          <w:position w:val="-2"/>
          <w:sz w:val="16"/>
        </w:rPr>
        <w:t>prom</w:t>
      </w:r>
      <w:r>
        <w:rPr/>
        <w:t>), además de resultados experimentales de otras investigaciones, en las que se determinó la pérdida de resistencia de elementos de concreto reforzado sometidos a diferentes tipos de carga a la falla (compresión, flexión y esfuerzo de anclaje) y a diferentes grados de corrosión del acero (tabla 1.1), estimaron una relación empírica entre ambos parámetros cuya ecuación resultante es (figura</w:t>
      </w:r>
      <w:r>
        <w:rPr>
          <w:spacing w:val="-16"/>
        </w:rPr>
        <w:t> </w:t>
      </w:r>
      <w:r>
        <w:rPr/>
        <w:t>1.16):</w:t>
      </w:r>
    </w:p>
    <w:p>
      <w:pPr>
        <w:pStyle w:val="BodyText"/>
        <w:spacing w:before="7"/>
      </w:pPr>
    </w:p>
    <w:p>
      <w:pPr>
        <w:tabs>
          <w:tab w:pos="8399" w:val="left" w:leader="none"/>
        </w:tabs>
        <w:spacing w:line="220" w:lineRule="exact" w:before="229"/>
        <w:ind w:left="4736" w:right="0" w:firstLine="0"/>
        <w:jc w:val="left"/>
        <w:rPr>
          <w:sz w:val="24"/>
        </w:rPr>
      </w:pPr>
      <w:r>
        <w:rPr/>
        <w:pict>
          <v:shape style="position:absolute;margin-left:349.269989pt;margin-top:15.567158pt;width:3.75pt;height:12pt;mso-position-horizontal-relative:page;mso-position-vertical-relative:paragraph;z-index:-580504" type="#_x0000_t202" filled="false" stroked="false">
            <v:textbox inset="0,0,0,0">
              <w:txbxContent>
                <w:p>
                  <w:pPr>
                    <w:pStyle w:val="BodyText"/>
                    <w:spacing w:line="240" w:lineRule="exact"/>
                    <w:rPr>
                      <w:rFonts w:ascii="Cambria Math"/>
                    </w:rPr>
                  </w:pPr>
                  <w:r>
                    <w:rPr>
                      <w:rFonts w:ascii="Cambria Math"/>
                      <w:spacing w:val="-40"/>
                      <w:w w:val="216"/>
                    </w:rPr>
                    <w:t> </w:t>
                  </w:r>
                </w:p>
              </w:txbxContent>
            </v:textbox>
            <w10:wrap type="none"/>
          </v:shape>
        </w:pict>
      </w:r>
      <w:r>
        <w:rPr>
          <w:rFonts w:ascii="Cambria Math"/>
          <w:spacing w:val="-3"/>
          <w:w w:val="241"/>
          <w:position w:val="16"/>
          <w:sz w:val="24"/>
        </w:rPr>
        <w:t> </w:t>
      </w:r>
      <w:r>
        <w:rPr>
          <w:rFonts w:ascii="Cambria Math"/>
          <w:w w:val="286"/>
          <w:position w:val="11"/>
          <w:sz w:val="17"/>
        </w:rPr>
        <w:t> </w:t>
      </w:r>
      <w:r>
        <w:rPr>
          <w:rFonts w:ascii="Cambria Math"/>
          <w:w w:val="240"/>
          <w:position w:val="11"/>
          <w:sz w:val="17"/>
        </w:rPr>
        <w:t> </w:t>
      </w:r>
      <w:r>
        <w:rPr>
          <w:rFonts w:ascii="Cambria Math"/>
          <w:w w:val="346"/>
          <w:position w:val="11"/>
          <w:sz w:val="17"/>
        </w:rPr>
        <w:t> </w:t>
      </w:r>
      <w:r>
        <w:rPr>
          <w:rFonts w:ascii="Cambria Math"/>
          <w:spacing w:val="-7"/>
          <w:w w:val="346"/>
          <w:position w:val="11"/>
          <w:sz w:val="17"/>
        </w:rPr>
        <w:t> </w:t>
      </w:r>
      <w:r>
        <w:rPr>
          <w:rFonts w:ascii="Cambria Math"/>
          <w:w w:val="250"/>
          <w:position w:val="1"/>
          <w:sz w:val="24"/>
        </w:rPr>
        <w:t> </w:t>
      </w:r>
      <w:r>
        <w:rPr>
          <w:rFonts w:ascii="Cambria Math"/>
          <w:position w:val="1"/>
          <w:sz w:val="24"/>
        </w:rPr>
        <w:t>  </w:t>
      </w:r>
      <w:r>
        <w:rPr>
          <w:rFonts w:ascii="Cambria Math"/>
          <w:spacing w:val="11"/>
          <w:position w:val="1"/>
          <w:sz w:val="24"/>
        </w:rPr>
        <w:t> </w:t>
      </w:r>
      <w:r>
        <w:rPr>
          <w:rFonts w:ascii="Cambria Math"/>
          <w:w w:val="276"/>
          <w:sz w:val="24"/>
        </w:rPr>
        <w:t> </w:t>
      </w:r>
      <w:r>
        <w:rPr>
          <w:rFonts w:ascii="Cambria Math"/>
          <w:sz w:val="24"/>
        </w:rPr>
        <w:tab/>
      </w:r>
      <w:r>
        <w:rPr>
          <w:sz w:val="24"/>
        </w:rPr>
        <w:t>(1.26)</w:t>
      </w:r>
    </w:p>
    <w:p>
      <w:pPr>
        <w:spacing w:line="143" w:lineRule="exact" w:before="0"/>
        <w:ind w:left="1979" w:right="0" w:firstLine="0"/>
        <w:jc w:val="center"/>
        <w:rPr>
          <w:rFonts w:ascii="Cambria Math"/>
          <w:sz w:val="17"/>
        </w:rPr>
      </w:pPr>
      <w:r>
        <w:rPr>
          <w:rFonts w:ascii="Cambria Math"/>
          <w:w w:val="268"/>
          <w:sz w:val="17"/>
        </w:rPr>
        <w:t> </w:t>
      </w:r>
    </w:p>
    <w:p>
      <w:pPr>
        <w:pStyle w:val="BodyText"/>
        <w:rPr>
          <w:rFonts w:ascii="Cambria Math"/>
          <w:sz w:val="20"/>
        </w:rPr>
      </w:pPr>
    </w:p>
    <w:p>
      <w:pPr>
        <w:pStyle w:val="BodyText"/>
        <w:spacing w:before="226"/>
        <w:ind w:left="142" w:right="118"/>
      </w:pPr>
      <w:r>
        <w:rPr/>
        <w:t>donde, </w:t>
      </w:r>
      <w:r>
        <w:rPr>
          <w:i/>
        </w:rPr>
        <w:t>r</w:t>
      </w:r>
      <w:r>
        <w:rPr>
          <w:i/>
          <w:position w:val="-2"/>
          <w:sz w:val="16"/>
        </w:rPr>
        <w:t>o  </w:t>
      </w:r>
      <w:r>
        <w:rPr/>
        <w:t>es el radio de la barra de acero sin corroer.</w:t>
      </w:r>
    </w:p>
    <w:p>
      <w:pPr>
        <w:pStyle w:val="BodyText"/>
        <w:spacing w:before="7"/>
        <w:rPr>
          <w:sz w:val="23"/>
        </w:rPr>
      </w:pPr>
    </w:p>
    <w:p>
      <w:pPr>
        <w:spacing w:before="0"/>
        <w:ind w:left="1135" w:right="118" w:hanging="994"/>
        <w:jc w:val="left"/>
        <w:rPr>
          <w:rFonts w:ascii="Cambria" w:hAnsi="Cambria"/>
          <w:i/>
          <w:sz w:val="22"/>
        </w:rPr>
      </w:pPr>
      <w:r>
        <w:rPr>
          <w:rFonts w:ascii="Cambria" w:hAnsi="Cambria"/>
          <w:b/>
          <w:i/>
          <w:sz w:val="22"/>
        </w:rPr>
        <w:t>Tabla 1.1 </w:t>
      </w:r>
      <w:r>
        <w:rPr>
          <w:rFonts w:ascii="Cambria" w:hAnsi="Cambria"/>
          <w:i/>
          <w:sz w:val="22"/>
        </w:rPr>
        <w:t>Parámetros utilizados para la obtención de la capacidad de carga de estructuras que </w:t>
      </w:r>
      <w:r>
        <w:rPr>
          <w:rFonts w:ascii="Cambria" w:hAnsi="Cambria"/>
          <w:i/>
          <w:sz w:val="22"/>
        </w:rPr>
        <w:t>presentan degradación por corrosión (Torres y Martínez, 2001)</w:t>
      </w: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6"/>
        <w:gridCol w:w="1419"/>
        <w:gridCol w:w="1419"/>
        <w:gridCol w:w="1416"/>
        <w:gridCol w:w="1277"/>
        <w:gridCol w:w="1274"/>
      </w:tblGrid>
      <w:tr>
        <w:trPr>
          <w:trHeight w:val="425" w:hRule="exact"/>
        </w:trPr>
        <w:tc>
          <w:tcPr>
            <w:tcW w:w="2086" w:type="dxa"/>
          </w:tcPr>
          <w:p>
            <w:pPr>
              <w:pStyle w:val="TableParagraph"/>
              <w:spacing w:line="206" w:lineRule="exact"/>
              <w:ind w:left="802" w:right="802"/>
              <w:jc w:val="center"/>
              <w:rPr>
                <w:rFonts w:ascii="Arial"/>
                <w:sz w:val="18"/>
              </w:rPr>
            </w:pPr>
            <w:r>
              <w:rPr>
                <w:rFonts w:ascii="Arial"/>
                <w:sz w:val="18"/>
              </w:rPr>
              <w:t>Autor</w:t>
            </w:r>
          </w:p>
        </w:tc>
        <w:tc>
          <w:tcPr>
            <w:tcW w:w="1419" w:type="dxa"/>
          </w:tcPr>
          <w:p>
            <w:pPr>
              <w:pStyle w:val="TableParagraph"/>
              <w:ind w:left="334" w:right="181" w:hanging="137"/>
              <w:rPr>
                <w:rFonts w:ascii="Arial"/>
                <w:sz w:val="18"/>
              </w:rPr>
            </w:pPr>
            <w:r>
              <w:rPr>
                <w:rFonts w:ascii="Arial"/>
                <w:sz w:val="18"/>
              </w:rPr>
              <w:t>Densidad de Corriente</w:t>
            </w:r>
          </w:p>
        </w:tc>
        <w:tc>
          <w:tcPr>
            <w:tcW w:w="1419" w:type="dxa"/>
          </w:tcPr>
          <w:p>
            <w:pPr>
              <w:pStyle w:val="TableParagraph"/>
              <w:ind w:left="268" w:right="250" w:firstLine="9"/>
              <w:rPr>
                <w:rFonts w:ascii="Arial" w:hAnsi="Arial"/>
                <w:sz w:val="18"/>
              </w:rPr>
            </w:pPr>
            <w:r>
              <w:rPr>
                <w:rFonts w:ascii="Arial" w:hAnsi="Arial"/>
                <w:sz w:val="18"/>
              </w:rPr>
              <w:t>Tiempo de Exposición</w:t>
            </w:r>
          </w:p>
        </w:tc>
        <w:tc>
          <w:tcPr>
            <w:tcW w:w="1416" w:type="dxa"/>
          </w:tcPr>
          <w:p>
            <w:pPr>
              <w:pStyle w:val="TableParagraph"/>
              <w:spacing w:line="208" w:lineRule="exact" w:before="1"/>
              <w:ind w:left="487" w:right="121" w:hanging="353"/>
              <w:rPr>
                <w:rFonts w:ascii="Arial" w:hAnsi="Arial"/>
                <w:sz w:val="18"/>
              </w:rPr>
            </w:pPr>
            <w:r>
              <w:rPr>
                <w:rFonts w:ascii="Arial" w:hAnsi="Arial"/>
                <w:sz w:val="18"/>
              </w:rPr>
              <w:t>Área Corroída (cm</w:t>
            </w:r>
            <w:r>
              <w:rPr>
                <w:rFonts w:ascii="Arial" w:hAnsi="Arial"/>
                <w:position w:val="9"/>
                <w:sz w:val="12"/>
              </w:rPr>
              <w:t>2</w:t>
            </w:r>
            <w:r>
              <w:rPr>
                <w:rFonts w:ascii="Arial" w:hAnsi="Arial"/>
                <w:sz w:val="18"/>
              </w:rPr>
              <w:t>)</w:t>
            </w:r>
          </w:p>
        </w:tc>
        <w:tc>
          <w:tcPr>
            <w:tcW w:w="1277" w:type="dxa"/>
          </w:tcPr>
          <w:p>
            <w:pPr>
              <w:pStyle w:val="TableParagraph"/>
              <w:ind w:left="187" w:right="170" w:firstLine="28"/>
              <w:rPr>
                <w:rFonts w:ascii="Arial" w:hAnsi="Arial"/>
                <w:sz w:val="18"/>
              </w:rPr>
            </w:pPr>
            <w:r>
              <w:rPr>
                <w:rFonts w:ascii="Arial" w:hAnsi="Arial"/>
                <w:sz w:val="18"/>
              </w:rPr>
              <w:t>% Pérdida de Sección</w:t>
            </w:r>
          </w:p>
        </w:tc>
        <w:tc>
          <w:tcPr>
            <w:tcW w:w="1274" w:type="dxa"/>
          </w:tcPr>
          <w:p>
            <w:pPr>
              <w:pStyle w:val="TableParagraph"/>
              <w:ind w:left="105" w:right="89" w:firstLine="144"/>
              <w:rPr>
                <w:rFonts w:ascii="Arial"/>
                <w:sz w:val="18"/>
              </w:rPr>
            </w:pPr>
            <w:r>
              <w:rPr>
                <w:rFonts w:ascii="Arial"/>
                <w:sz w:val="18"/>
              </w:rPr>
              <w:t>Ancho de Grietas (mm)</w:t>
            </w:r>
          </w:p>
        </w:tc>
      </w:tr>
      <w:tr>
        <w:trPr>
          <w:trHeight w:val="643" w:hRule="exact"/>
        </w:trPr>
        <w:tc>
          <w:tcPr>
            <w:tcW w:w="2086" w:type="dxa"/>
          </w:tcPr>
          <w:p>
            <w:pPr>
              <w:pStyle w:val="TableParagraph"/>
              <w:ind w:left="100" w:right="164"/>
              <w:rPr>
                <w:rFonts w:ascii="Arial"/>
                <w:sz w:val="18"/>
              </w:rPr>
            </w:pPr>
            <w:r>
              <w:rPr>
                <w:rFonts w:ascii="Arial"/>
                <w:sz w:val="18"/>
              </w:rPr>
              <w:t>Andrade et al. (1993a) (Prismas)</w:t>
            </w:r>
          </w:p>
        </w:tc>
        <w:tc>
          <w:tcPr>
            <w:tcW w:w="1419" w:type="dxa"/>
          </w:tcPr>
          <w:p>
            <w:pPr>
              <w:pStyle w:val="TableParagraph"/>
              <w:spacing w:before="6"/>
              <w:rPr>
                <w:rFonts w:ascii="Cambria"/>
                <w:i/>
                <w:sz w:val="17"/>
              </w:rPr>
            </w:pPr>
          </w:p>
          <w:p>
            <w:pPr>
              <w:pStyle w:val="TableParagraph"/>
              <w:spacing w:line="196" w:lineRule="exact"/>
              <w:ind w:left="103" w:right="104"/>
              <w:jc w:val="center"/>
              <w:rPr>
                <w:rFonts w:ascii="Arial"/>
                <w:sz w:val="18"/>
              </w:rPr>
            </w:pPr>
            <w:r>
              <w:rPr>
                <w:rFonts w:ascii="Arial"/>
                <w:sz w:val="18"/>
              </w:rPr>
              <w:t>3, 20, 100</w:t>
            </w:r>
          </w:p>
          <w:p>
            <w:pPr>
              <w:pStyle w:val="TableParagraph"/>
              <w:spacing w:line="231" w:lineRule="exact"/>
              <w:ind w:left="104" w:right="104"/>
              <w:jc w:val="center"/>
              <w:rPr>
                <w:rFonts w:ascii="Arial" w:hAnsi="Arial"/>
                <w:sz w:val="12"/>
              </w:rPr>
            </w:pPr>
            <w:r>
              <w:rPr>
                <w:rFonts w:ascii="Symbol" w:hAnsi="Symbol"/>
                <w:sz w:val="18"/>
              </w:rPr>
              <w:t></w:t>
            </w:r>
            <w:r>
              <w:rPr>
                <w:rFonts w:ascii="Arial" w:hAnsi="Arial"/>
                <w:sz w:val="18"/>
              </w:rPr>
              <w:t>A/cm</w:t>
            </w:r>
            <w:r>
              <w:rPr>
                <w:rFonts w:ascii="Arial" w:hAnsi="Arial"/>
                <w:position w:val="9"/>
                <w:sz w:val="12"/>
              </w:rPr>
              <w:t>2</w:t>
            </w:r>
          </w:p>
        </w:tc>
        <w:tc>
          <w:tcPr>
            <w:tcW w:w="1419" w:type="dxa"/>
          </w:tcPr>
          <w:p>
            <w:pPr>
              <w:pStyle w:val="TableParagraph"/>
              <w:spacing w:before="6"/>
              <w:rPr>
                <w:rFonts w:ascii="Cambria"/>
                <w:i/>
                <w:sz w:val="17"/>
              </w:rPr>
            </w:pPr>
          </w:p>
          <w:p>
            <w:pPr>
              <w:pStyle w:val="TableParagraph"/>
              <w:ind w:right="177"/>
              <w:jc w:val="right"/>
              <w:rPr>
                <w:rFonts w:ascii="Arial" w:hAnsi="Arial"/>
                <w:sz w:val="18"/>
              </w:rPr>
            </w:pPr>
            <w:r>
              <w:rPr>
                <w:rFonts w:ascii="Arial" w:hAnsi="Arial"/>
                <w:sz w:val="18"/>
              </w:rPr>
              <w:t>70 - 120 días</w:t>
            </w:r>
          </w:p>
        </w:tc>
        <w:tc>
          <w:tcPr>
            <w:tcW w:w="1416" w:type="dxa"/>
          </w:tcPr>
          <w:p>
            <w:pPr>
              <w:pStyle w:val="TableParagraph"/>
              <w:spacing w:before="6"/>
              <w:rPr>
                <w:rFonts w:ascii="Cambria"/>
                <w:i/>
                <w:sz w:val="17"/>
              </w:rPr>
            </w:pPr>
          </w:p>
          <w:p>
            <w:pPr>
              <w:pStyle w:val="TableParagraph"/>
              <w:ind w:left="200" w:right="203"/>
              <w:jc w:val="center"/>
              <w:rPr>
                <w:rFonts w:ascii="Arial"/>
                <w:sz w:val="18"/>
              </w:rPr>
            </w:pPr>
            <w:r>
              <w:rPr>
                <w:rFonts w:ascii="Arial"/>
                <w:sz w:val="18"/>
              </w:rPr>
              <w:t>70 - 190</w:t>
            </w:r>
          </w:p>
        </w:tc>
        <w:tc>
          <w:tcPr>
            <w:tcW w:w="1277" w:type="dxa"/>
          </w:tcPr>
          <w:p>
            <w:pPr>
              <w:pStyle w:val="TableParagraph"/>
              <w:spacing w:before="6"/>
              <w:rPr>
                <w:rFonts w:ascii="Cambria"/>
                <w:i/>
                <w:sz w:val="17"/>
              </w:rPr>
            </w:pPr>
          </w:p>
          <w:p>
            <w:pPr>
              <w:pStyle w:val="TableParagraph"/>
              <w:ind w:left="302" w:right="170"/>
              <w:rPr>
                <w:rFonts w:ascii="Arial"/>
                <w:sz w:val="18"/>
              </w:rPr>
            </w:pPr>
            <w:r>
              <w:rPr>
                <w:rFonts w:ascii="Arial"/>
                <w:sz w:val="18"/>
              </w:rPr>
              <w:t>0.8 - 1.2</w:t>
            </w:r>
          </w:p>
        </w:tc>
        <w:tc>
          <w:tcPr>
            <w:tcW w:w="1274" w:type="dxa"/>
          </w:tcPr>
          <w:p>
            <w:pPr>
              <w:pStyle w:val="TableParagraph"/>
              <w:spacing w:before="6"/>
              <w:rPr>
                <w:rFonts w:ascii="Cambria"/>
                <w:i/>
                <w:sz w:val="17"/>
              </w:rPr>
            </w:pPr>
          </w:p>
          <w:p>
            <w:pPr>
              <w:pStyle w:val="TableParagraph"/>
              <w:ind w:left="101" w:right="102"/>
              <w:jc w:val="center"/>
              <w:rPr>
                <w:rFonts w:ascii="Arial"/>
                <w:sz w:val="18"/>
              </w:rPr>
            </w:pPr>
            <w:r>
              <w:rPr>
                <w:rFonts w:ascii="Arial"/>
                <w:sz w:val="18"/>
              </w:rPr>
              <w:t>0.05 - 2.0</w:t>
            </w:r>
          </w:p>
        </w:tc>
      </w:tr>
      <w:tr>
        <w:trPr>
          <w:trHeight w:val="631" w:hRule="exact"/>
        </w:trPr>
        <w:tc>
          <w:tcPr>
            <w:tcW w:w="2086" w:type="dxa"/>
          </w:tcPr>
          <w:p>
            <w:pPr>
              <w:pStyle w:val="TableParagraph"/>
              <w:ind w:left="100" w:right="164"/>
              <w:rPr>
                <w:rFonts w:ascii="Arial"/>
                <w:sz w:val="18"/>
              </w:rPr>
            </w:pPr>
            <w:r>
              <w:rPr>
                <w:rFonts w:ascii="Arial"/>
                <w:sz w:val="18"/>
              </w:rPr>
              <w:t>Rasheeduzzafar et al. (1992)</w:t>
            </w:r>
          </w:p>
          <w:p>
            <w:pPr>
              <w:pStyle w:val="TableParagraph"/>
              <w:spacing w:line="206" w:lineRule="exact"/>
              <w:ind w:left="100" w:right="164"/>
              <w:rPr>
                <w:rFonts w:ascii="Arial"/>
                <w:sz w:val="18"/>
              </w:rPr>
            </w:pPr>
            <w:r>
              <w:rPr>
                <w:rFonts w:ascii="Arial"/>
                <w:sz w:val="18"/>
              </w:rPr>
              <w:t>(Cilindros)</w:t>
            </w:r>
          </w:p>
        </w:tc>
        <w:tc>
          <w:tcPr>
            <w:tcW w:w="1419" w:type="dxa"/>
          </w:tcPr>
          <w:p>
            <w:pPr>
              <w:pStyle w:val="TableParagraph"/>
              <w:spacing w:before="5"/>
              <w:rPr>
                <w:rFonts w:ascii="Cambria"/>
                <w:i/>
                <w:sz w:val="32"/>
              </w:rPr>
            </w:pPr>
          </w:p>
          <w:p>
            <w:pPr>
              <w:pStyle w:val="TableParagraph"/>
              <w:ind w:left="104" w:right="104"/>
              <w:jc w:val="center"/>
              <w:rPr>
                <w:rFonts w:ascii="Arial"/>
                <w:sz w:val="12"/>
              </w:rPr>
            </w:pPr>
            <w:r>
              <w:rPr>
                <w:rFonts w:ascii="Arial"/>
                <w:sz w:val="18"/>
              </w:rPr>
              <w:t>3 mA/cm</w:t>
            </w:r>
            <w:r>
              <w:rPr>
                <w:rFonts w:ascii="Arial"/>
                <w:position w:val="9"/>
                <w:sz w:val="12"/>
              </w:rPr>
              <w:t>2</w:t>
            </w:r>
          </w:p>
        </w:tc>
        <w:tc>
          <w:tcPr>
            <w:tcW w:w="1419" w:type="dxa"/>
          </w:tcPr>
          <w:p>
            <w:pPr>
              <w:pStyle w:val="TableParagraph"/>
              <w:rPr>
                <w:rFonts w:ascii="Cambria"/>
                <w:i/>
                <w:sz w:val="18"/>
              </w:rPr>
            </w:pPr>
          </w:p>
          <w:p>
            <w:pPr>
              <w:pStyle w:val="TableParagraph"/>
              <w:spacing w:before="4"/>
              <w:rPr>
                <w:rFonts w:ascii="Cambria"/>
                <w:i/>
                <w:sz w:val="17"/>
              </w:rPr>
            </w:pPr>
          </w:p>
          <w:p>
            <w:pPr>
              <w:pStyle w:val="TableParagraph"/>
              <w:ind w:right="173"/>
              <w:jc w:val="right"/>
              <w:rPr>
                <w:rFonts w:ascii="Arial"/>
                <w:sz w:val="18"/>
              </w:rPr>
            </w:pPr>
            <w:r>
              <w:rPr>
                <w:rFonts w:ascii="Arial"/>
                <w:sz w:val="18"/>
              </w:rPr>
              <w:t>10 - 36 horas</w:t>
            </w:r>
          </w:p>
        </w:tc>
        <w:tc>
          <w:tcPr>
            <w:tcW w:w="1416" w:type="dxa"/>
          </w:tcPr>
          <w:p>
            <w:pPr>
              <w:pStyle w:val="TableParagraph"/>
              <w:rPr>
                <w:rFonts w:ascii="Cambria"/>
                <w:i/>
                <w:sz w:val="18"/>
              </w:rPr>
            </w:pPr>
          </w:p>
          <w:p>
            <w:pPr>
              <w:pStyle w:val="TableParagraph"/>
              <w:spacing w:before="4"/>
              <w:rPr>
                <w:rFonts w:ascii="Cambria"/>
                <w:i/>
                <w:sz w:val="17"/>
              </w:rPr>
            </w:pPr>
          </w:p>
          <w:p>
            <w:pPr>
              <w:pStyle w:val="TableParagraph"/>
              <w:ind w:left="200" w:right="203"/>
              <w:jc w:val="center"/>
              <w:rPr>
                <w:rFonts w:ascii="Arial"/>
                <w:sz w:val="18"/>
              </w:rPr>
            </w:pPr>
            <w:r>
              <w:rPr>
                <w:rFonts w:ascii="Arial"/>
                <w:sz w:val="18"/>
              </w:rPr>
              <w:t>190 - 910</w:t>
            </w:r>
          </w:p>
        </w:tc>
        <w:tc>
          <w:tcPr>
            <w:tcW w:w="1277" w:type="dxa"/>
          </w:tcPr>
          <w:p>
            <w:pPr>
              <w:pStyle w:val="TableParagraph"/>
              <w:rPr>
                <w:rFonts w:ascii="Cambria"/>
                <w:i/>
                <w:sz w:val="18"/>
              </w:rPr>
            </w:pPr>
          </w:p>
          <w:p>
            <w:pPr>
              <w:pStyle w:val="TableParagraph"/>
              <w:spacing w:before="4"/>
              <w:rPr>
                <w:rFonts w:ascii="Cambria"/>
                <w:i/>
                <w:sz w:val="17"/>
              </w:rPr>
            </w:pPr>
          </w:p>
          <w:p>
            <w:pPr>
              <w:pStyle w:val="TableParagraph"/>
              <w:ind w:left="302" w:right="170"/>
              <w:rPr>
                <w:rFonts w:ascii="Arial"/>
                <w:sz w:val="18"/>
              </w:rPr>
            </w:pPr>
            <w:r>
              <w:rPr>
                <w:rFonts w:ascii="Arial"/>
                <w:sz w:val="18"/>
              </w:rPr>
              <w:t>0.1 - 2.8</w:t>
            </w:r>
          </w:p>
        </w:tc>
        <w:tc>
          <w:tcPr>
            <w:tcW w:w="1274" w:type="dxa"/>
          </w:tcPr>
          <w:p>
            <w:pPr>
              <w:pStyle w:val="TableParagraph"/>
              <w:rPr>
                <w:rFonts w:ascii="Cambria"/>
                <w:i/>
                <w:sz w:val="18"/>
              </w:rPr>
            </w:pPr>
          </w:p>
          <w:p>
            <w:pPr>
              <w:pStyle w:val="TableParagraph"/>
              <w:spacing w:before="4"/>
              <w:rPr>
                <w:rFonts w:ascii="Cambria"/>
                <w:i/>
                <w:sz w:val="17"/>
              </w:rPr>
            </w:pPr>
          </w:p>
          <w:p>
            <w:pPr>
              <w:pStyle w:val="TableParagraph"/>
              <w:ind w:left="101" w:right="103"/>
              <w:jc w:val="center"/>
              <w:rPr>
                <w:rFonts w:ascii="Arial"/>
                <w:sz w:val="18"/>
              </w:rPr>
            </w:pPr>
            <w:r>
              <w:rPr>
                <w:rFonts w:ascii="Arial"/>
                <w:sz w:val="18"/>
              </w:rPr>
              <w:t>no reportado</w:t>
            </w:r>
          </w:p>
        </w:tc>
      </w:tr>
      <w:tr>
        <w:trPr>
          <w:trHeight w:val="425" w:hRule="exact"/>
        </w:trPr>
        <w:tc>
          <w:tcPr>
            <w:tcW w:w="2086" w:type="dxa"/>
          </w:tcPr>
          <w:p>
            <w:pPr>
              <w:pStyle w:val="TableParagraph"/>
              <w:ind w:left="100" w:right="495"/>
              <w:rPr>
                <w:rFonts w:ascii="Arial"/>
                <w:sz w:val="18"/>
              </w:rPr>
            </w:pPr>
            <w:r>
              <w:rPr>
                <w:rFonts w:ascii="Arial"/>
                <w:sz w:val="18"/>
              </w:rPr>
              <w:t>Saeki et al. (1988) (Prismas)</w:t>
            </w:r>
          </w:p>
        </w:tc>
        <w:tc>
          <w:tcPr>
            <w:tcW w:w="1419" w:type="dxa"/>
          </w:tcPr>
          <w:p>
            <w:pPr>
              <w:pStyle w:val="TableParagraph"/>
              <w:spacing w:line="206" w:lineRule="exact"/>
              <w:ind w:left="104" w:right="104"/>
              <w:jc w:val="center"/>
              <w:rPr>
                <w:rFonts w:ascii="Arial"/>
                <w:sz w:val="18"/>
              </w:rPr>
            </w:pPr>
            <w:r>
              <w:rPr>
                <w:rFonts w:ascii="Arial"/>
                <w:sz w:val="18"/>
              </w:rPr>
              <w:t>Reportado 5 V</w:t>
            </w:r>
          </w:p>
        </w:tc>
        <w:tc>
          <w:tcPr>
            <w:tcW w:w="1419" w:type="dxa"/>
          </w:tcPr>
          <w:p>
            <w:pPr>
              <w:pStyle w:val="TableParagraph"/>
              <w:spacing w:line="206" w:lineRule="exact"/>
              <w:ind w:right="227"/>
              <w:jc w:val="right"/>
              <w:rPr>
                <w:rFonts w:ascii="Arial" w:hAnsi="Arial"/>
                <w:sz w:val="18"/>
              </w:rPr>
            </w:pPr>
            <w:r>
              <w:rPr>
                <w:rFonts w:ascii="Arial" w:hAnsi="Arial"/>
                <w:sz w:val="18"/>
              </w:rPr>
              <w:t>30 - 50 días</w:t>
            </w:r>
          </w:p>
        </w:tc>
        <w:tc>
          <w:tcPr>
            <w:tcW w:w="1416" w:type="dxa"/>
          </w:tcPr>
          <w:p>
            <w:pPr>
              <w:pStyle w:val="TableParagraph"/>
              <w:spacing w:line="206" w:lineRule="exact"/>
              <w:ind w:left="201" w:right="203"/>
              <w:jc w:val="center"/>
              <w:rPr>
                <w:rFonts w:ascii="Arial"/>
                <w:sz w:val="18"/>
              </w:rPr>
            </w:pPr>
            <w:r>
              <w:rPr>
                <w:rFonts w:ascii="Arial"/>
                <w:sz w:val="18"/>
              </w:rPr>
              <w:t>180</w:t>
            </w:r>
          </w:p>
        </w:tc>
        <w:tc>
          <w:tcPr>
            <w:tcW w:w="1277" w:type="dxa"/>
          </w:tcPr>
          <w:p>
            <w:pPr>
              <w:pStyle w:val="TableParagraph"/>
              <w:spacing w:line="206" w:lineRule="exact"/>
              <w:ind w:left="302" w:right="170"/>
              <w:rPr>
                <w:rFonts w:ascii="Arial"/>
                <w:sz w:val="18"/>
              </w:rPr>
            </w:pPr>
            <w:r>
              <w:rPr>
                <w:rFonts w:ascii="Arial"/>
                <w:sz w:val="18"/>
              </w:rPr>
              <w:t>0.4 - 0.9</w:t>
            </w:r>
          </w:p>
        </w:tc>
        <w:tc>
          <w:tcPr>
            <w:tcW w:w="1274" w:type="dxa"/>
          </w:tcPr>
          <w:p>
            <w:pPr>
              <w:pStyle w:val="TableParagraph"/>
              <w:spacing w:line="206" w:lineRule="exact"/>
              <w:ind w:left="101" w:right="102"/>
              <w:jc w:val="center"/>
              <w:rPr>
                <w:rFonts w:ascii="Arial"/>
                <w:sz w:val="18"/>
              </w:rPr>
            </w:pPr>
            <w:r>
              <w:rPr>
                <w:rFonts w:ascii="Arial"/>
                <w:sz w:val="18"/>
              </w:rPr>
              <w:t>0.1 - 0.35</w:t>
            </w:r>
          </w:p>
        </w:tc>
      </w:tr>
      <w:tr>
        <w:trPr>
          <w:trHeight w:val="632" w:hRule="exact"/>
        </w:trPr>
        <w:tc>
          <w:tcPr>
            <w:tcW w:w="2086" w:type="dxa"/>
          </w:tcPr>
          <w:p>
            <w:pPr>
              <w:pStyle w:val="TableParagraph"/>
              <w:ind w:left="100" w:right="735"/>
              <w:rPr>
                <w:rFonts w:ascii="Arial"/>
                <w:sz w:val="18"/>
              </w:rPr>
            </w:pPr>
            <w:r>
              <w:rPr>
                <w:rFonts w:ascii="Arial"/>
                <w:sz w:val="18"/>
              </w:rPr>
              <w:t>Cabrera (1996) (Anclaje) (Vigas)</w:t>
            </w:r>
          </w:p>
        </w:tc>
        <w:tc>
          <w:tcPr>
            <w:tcW w:w="1419" w:type="dxa"/>
          </w:tcPr>
          <w:p>
            <w:pPr>
              <w:pStyle w:val="TableParagraph"/>
              <w:spacing w:before="6"/>
              <w:rPr>
                <w:rFonts w:ascii="Cambria"/>
                <w:i/>
                <w:sz w:val="17"/>
              </w:rPr>
            </w:pPr>
          </w:p>
          <w:p>
            <w:pPr>
              <w:pStyle w:val="TableParagraph"/>
              <w:ind w:left="122"/>
              <w:rPr>
                <w:rFonts w:ascii="Arial"/>
                <w:sz w:val="18"/>
              </w:rPr>
            </w:pPr>
            <w:r>
              <w:rPr>
                <w:rFonts w:ascii="Arial"/>
                <w:sz w:val="18"/>
              </w:rPr>
              <w:t>Reportado 3 V</w:t>
            </w:r>
          </w:p>
          <w:p>
            <w:pPr>
              <w:pStyle w:val="TableParagraph"/>
              <w:ind w:left="122"/>
              <w:rPr>
                <w:rFonts w:ascii="Arial"/>
                <w:sz w:val="18"/>
              </w:rPr>
            </w:pPr>
            <w:r>
              <w:rPr>
                <w:rFonts w:ascii="Arial"/>
                <w:sz w:val="18"/>
              </w:rPr>
              <w:t>Reportado 3 V</w:t>
            </w:r>
          </w:p>
        </w:tc>
        <w:tc>
          <w:tcPr>
            <w:tcW w:w="1419" w:type="dxa"/>
          </w:tcPr>
          <w:p>
            <w:pPr>
              <w:pStyle w:val="TableParagraph"/>
              <w:spacing w:before="6"/>
              <w:rPr>
                <w:rFonts w:ascii="Cambria"/>
                <w:i/>
                <w:sz w:val="17"/>
              </w:rPr>
            </w:pPr>
          </w:p>
          <w:p>
            <w:pPr>
              <w:pStyle w:val="TableParagraph"/>
              <w:ind w:left="259" w:right="259"/>
              <w:jc w:val="center"/>
              <w:rPr>
                <w:rFonts w:ascii="Arial" w:hAnsi="Arial"/>
                <w:sz w:val="18"/>
              </w:rPr>
            </w:pPr>
            <w:r>
              <w:rPr>
                <w:rFonts w:ascii="Arial" w:hAnsi="Arial"/>
                <w:sz w:val="18"/>
              </w:rPr>
              <w:t>1 - 28 días</w:t>
            </w:r>
          </w:p>
          <w:p>
            <w:pPr>
              <w:pStyle w:val="TableParagraph"/>
              <w:ind w:left="259" w:right="259"/>
              <w:jc w:val="center"/>
              <w:rPr>
                <w:rFonts w:ascii="Arial" w:hAnsi="Arial"/>
                <w:sz w:val="18"/>
              </w:rPr>
            </w:pPr>
            <w:r>
              <w:rPr>
                <w:rFonts w:ascii="Arial" w:hAnsi="Arial"/>
                <w:sz w:val="18"/>
              </w:rPr>
              <w:t>28 días</w:t>
            </w:r>
          </w:p>
        </w:tc>
        <w:tc>
          <w:tcPr>
            <w:tcW w:w="1416" w:type="dxa"/>
          </w:tcPr>
          <w:p>
            <w:pPr>
              <w:pStyle w:val="TableParagraph"/>
              <w:spacing w:before="6"/>
              <w:rPr>
                <w:rFonts w:ascii="Cambria"/>
                <w:i/>
                <w:sz w:val="17"/>
              </w:rPr>
            </w:pPr>
          </w:p>
          <w:p>
            <w:pPr>
              <w:pStyle w:val="TableParagraph"/>
              <w:ind w:left="200" w:right="203"/>
              <w:jc w:val="center"/>
              <w:rPr>
                <w:rFonts w:ascii="Arial"/>
                <w:sz w:val="18"/>
              </w:rPr>
            </w:pPr>
            <w:r>
              <w:rPr>
                <w:rFonts w:ascii="Arial"/>
                <w:sz w:val="18"/>
              </w:rPr>
              <w:t>170 - 280</w:t>
            </w:r>
          </w:p>
          <w:p>
            <w:pPr>
              <w:pStyle w:val="TableParagraph"/>
              <w:ind w:left="201" w:right="203"/>
              <w:jc w:val="center"/>
              <w:rPr>
                <w:rFonts w:ascii="Arial"/>
                <w:sz w:val="18"/>
              </w:rPr>
            </w:pPr>
            <w:r>
              <w:rPr>
                <w:rFonts w:ascii="Arial"/>
                <w:sz w:val="18"/>
              </w:rPr>
              <w:t>390</w:t>
            </w:r>
          </w:p>
        </w:tc>
        <w:tc>
          <w:tcPr>
            <w:tcW w:w="1277" w:type="dxa"/>
          </w:tcPr>
          <w:p>
            <w:pPr>
              <w:pStyle w:val="TableParagraph"/>
              <w:spacing w:before="6"/>
              <w:rPr>
                <w:rFonts w:ascii="Cambria"/>
                <w:i/>
                <w:sz w:val="17"/>
              </w:rPr>
            </w:pPr>
          </w:p>
          <w:p>
            <w:pPr>
              <w:pStyle w:val="TableParagraph"/>
              <w:ind w:left="251" w:right="170"/>
              <w:rPr>
                <w:rFonts w:ascii="Arial"/>
                <w:sz w:val="18"/>
              </w:rPr>
            </w:pPr>
            <w:r>
              <w:rPr>
                <w:rFonts w:ascii="Arial"/>
                <w:sz w:val="18"/>
              </w:rPr>
              <w:t>3.6 - 19.2</w:t>
            </w:r>
          </w:p>
          <w:p>
            <w:pPr>
              <w:pStyle w:val="TableParagraph"/>
              <w:ind w:left="302" w:right="170"/>
              <w:rPr>
                <w:rFonts w:ascii="Arial"/>
                <w:sz w:val="18"/>
              </w:rPr>
            </w:pPr>
            <w:r>
              <w:rPr>
                <w:rFonts w:ascii="Arial"/>
                <w:sz w:val="18"/>
              </w:rPr>
              <w:t>0.8 - 9.2</w:t>
            </w:r>
          </w:p>
        </w:tc>
        <w:tc>
          <w:tcPr>
            <w:tcW w:w="1274" w:type="dxa"/>
          </w:tcPr>
          <w:p>
            <w:pPr>
              <w:pStyle w:val="TableParagraph"/>
              <w:spacing w:before="6"/>
              <w:rPr>
                <w:rFonts w:ascii="Cambria"/>
                <w:i/>
                <w:sz w:val="17"/>
              </w:rPr>
            </w:pPr>
          </w:p>
          <w:p>
            <w:pPr>
              <w:pStyle w:val="TableParagraph"/>
              <w:ind w:left="199" w:right="89"/>
              <w:rPr>
                <w:rFonts w:ascii="Arial"/>
                <w:sz w:val="18"/>
              </w:rPr>
            </w:pPr>
            <w:r>
              <w:rPr>
                <w:rFonts w:ascii="Arial"/>
                <w:sz w:val="18"/>
              </w:rPr>
              <w:t>0.06 - 0.46</w:t>
            </w:r>
          </w:p>
          <w:p>
            <w:pPr>
              <w:pStyle w:val="TableParagraph"/>
              <w:ind w:left="119"/>
              <w:rPr>
                <w:rFonts w:ascii="Arial"/>
                <w:sz w:val="18"/>
              </w:rPr>
            </w:pPr>
            <w:r>
              <w:rPr>
                <w:rFonts w:ascii="Arial"/>
                <w:sz w:val="18"/>
              </w:rPr>
              <w:t>no reportado</w:t>
            </w:r>
          </w:p>
        </w:tc>
      </w:tr>
      <w:tr>
        <w:trPr>
          <w:trHeight w:val="631" w:hRule="exact"/>
        </w:trPr>
        <w:tc>
          <w:tcPr>
            <w:tcW w:w="2086" w:type="dxa"/>
          </w:tcPr>
          <w:p>
            <w:pPr>
              <w:pStyle w:val="TableParagraph"/>
              <w:ind w:left="100" w:right="125"/>
              <w:rPr>
                <w:rFonts w:ascii="Arial"/>
                <w:sz w:val="18"/>
              </w:rPr>
            </w:pPr>
            <w:r>
              <w:rPr>
                <w:rFonts w:ascii="Arial"/>
                <w:sz w:val="18"/>
              </w:rPr>
              <w:t>Mangat y Elgarf (1999) (Vigas)</w:t>
            </w:r>
          </w:p>
          <w:p>
            <w:pPr>
              <w:pStyle w:val="TableParagraph"/>
              <w:spacing w:line="206" w:lineRule="exact"/>
              <w:ind w:left="100" w:right="164"/>
              <w:rPr>
                <w:rFonts w:ascii="Arial"/>
                <w:sz w:val="18"/>
              </w:rPr>
            </w:pPr>
            <w:r>
              <w:rPr>
                <w:rFonts w:ascii="Arial"/>
                <w:sz w:val="18"/>
              </w:rPr>
              <w:t>(Vigas)</w:t>
            </w:r>
          </w:p>
        </w:tc>
        <w:tc>
          <w:tcPr>
            <w:tcW w:w="1419" w:type="dxa"/>
          </w:tcPr>
          <w:p>
            <w:pPr>
              <w:pStyle w:val="TableParagraph"/>
              <w:spacing w:line="224" w:lineRule="exact" w:before="172"/>
              <w:ind w:left="104" w:right="104"/>
              <w:jc w:val="center"/>
              <w:rPr>
                <w:rFonts w:ascii="Arial"/>
                <w:sz w:val="12"/>
              </w:rPr>
            </w:pPr>
            <w:r>
              <w:rPr>
                <w:rFonts w:ascii="Arial"/>
                <w:sz w:val="18"/>
              </w:rPr>
              <w:t>1 - 4 mA/cm</w:t>
            </w:r>
            <w:r>
              <w:rPr>
                <w:rFonts w:ascii="Arial"/>
                <w:position w:val="9"/>
                <w:sz w:val="12"/>
              </w:rPr>
              <w:t>2</w:t>
            </w:r>
          </w:p>
          <w:p>
            <w:pPr>
              <w:pStyle w:val="TableParagraph"/>
              <w:spacing w:line="224" w:lineRule="exact"/>
              <w:ind w:left="104" w:right="104"/>
              <w:jc w:val="center"/>
              <w:rPr>
                <w:rFonts w:ascii="Arial"/>
                <w:sz w:val="12"/>
              </w:rPr>
            </w:pPr>
            <w:r>
              <w:rPr>
                <w:rFonts w:ascii="Arial"/>
                <w:sz w:val="18"/>
              </w:rPr>
              <w:t>3 mA/cm</w:t>
            </w:r>
            <w:r>
              <w:rPr>
                <w:rFonts w:ascii="Arial"/>
                <w:position w:val="9"/>
                <w:sz w:val="12"/>
              </w:rPr>
              <w:t>2</w:t>
            </w:r>
          </w:p>
        </w:tc>
        <w:tc>
          <w:tcPr>
            <w:tcW w:w="1419" w:type="dxa"/>
          </w:tcPr>
          <w:p>
            <w:pPr>
              <w:pStyle w:val="TableParagraph"/>
              <w:spacing w:before="6"/>
              <w:rPr>
                <w:rFonts w:ascii="Cambria"/>
                <w:i/>
                <w:sz w:val="17"/>
              </w:rPr>
            </w:pPr>
          </w:p>
          <w:p>
            <w:pPr>
              <w:pStyle w:val="TableParagraph"/>
              <w:numPr>
                <w:ilvl w:val="0"/>
                <w:numId w:val="6"/>
              </w:numPr>
              <w:tabs>
                <w:tab w:pos="480" w:val="left" w:leader="none"/>
              </w:tabs>
              <w:spacing w:line="207" w:lineRule="exact" w:before="0" w:after="0"/>
              <w:ind w:left="480" w:right="0" w:hanging="252"/>
              <w:jc w:val="left"/>
              <w:rPr>
                <w:rFonts w:ascii="Arial" w:hAnsi="Arial"/>
                <w:sz w:val="18"/>
              </w:rPr>
            </w:pPr>
            <w:r>
              <w:rPr>
                <w:rFonts w:ascii="Arial" w:hAnsi="Arial"/>
                <w:sz w:val="18"/>
              </w:rPr>
              <w:t>- 18</w:t>
            </w:r>
            <w:r>
              <w:rPr>
                <w:rFonts w:ascii="Arial" w:hAnsi="Arial"/>
                <w:spacing w:val="-5"/>
                <w:sz w:val="18"/>
              </w:rPr>
              <w:t> </w:t>
            </w:r>
            <w:r>
              <w:rPr>
                <w:rFonts w:ascii="Arial" w:hAnsi="Arial"/>
                <w:sz w:val="18"/>
              </w:rPr>
              <w:t>días</w:t>
            </w:r>
          </w:p>
          <w:p>
            <w:pPr>
              <w:pStyle w:val="TableParagraph"/>
              <w:numPr>
                <w:ilvl w:val="0"/>
                <w:numId w:val="6"/>
              </w:numPr>
              <w:tabs>
                <w:tab w:pos="425" w:val="left" w:leader="none"/>
              </w:tabs>
              <w:spacing w:line="207" w:lineRule="exact" w:before="0" w:after="0"/>
              <w:ind w:left="424" w:right="0" w:hanging="252"/>
              <w:jc w:val="left"/>
              <w:rPr>
                <w:rFonts w:ascii="Arial"/>
                <w:sz w:val="18"/>
              </w:rPr>
            </w:pPr>
            <w:r>
              <w:rPr>
                <w:rFonts w:ascii="Arial"/>
                <w:sz w:val="18"/>
              </w:rPr>
              <w:t>- 64</w:t>
            </w:r>
            <w:r>
              <w:rPr>
                <w:rFonts w:ascii="Arial"/>
                <w:spacing w:val="-6"/>
                <w:sz w:val="18"/>
              </w:rPr>
              <w:t> </w:t>
            </w:r>
            <w:r>
              <w:rPr>
                <w:rFonts w:ascii="Arial"/>
                <w:sz w:val="18"/>
              </w:rPr>
              <w:t>horas</w:t>
            </w:r>
          </w:p>
        </w:tc>
        <w:tc>
          <w:tcPr>
            <w:tcW w:w="1416" w:type="dxa"/>
          </w:tcPr>
          <w:p>
            <w:pPr>
              <w:pStyle w:val="TableParagraph"/>
              <w:spacing w:before="6"/>
              <w:rPr>
                <w:rFonts w:ascii="Cambria"/>
                <w:i/>
                <w:sz w:val="17"/>
              </w:rPr>
            </w:pPr>
          </w:p>
          <w:p>
            <w:pPr>
              <w:pStyle w:val="TableParagraph"/>
              <w:spacing w:line="207" w:lineRule="exact"/>
              <w:ind w:left="200" w:right="203"/>
              <w:jc w:val="center"/>
              <w:rPr>
                <w:rFonts w:ascii="Arial"/>
                <w:sz w:val="18"/>
              </w:rPr>
            </w:pPr>
            <w:r>
              <w:rPr>
                <w:rFonts w:ascii="Arial"/>
                <w:sz w:val="18"/>
              </w:rPr>
              <w:t>540 - 2300</w:t>
            </w:r>
          </w:p>
          <w:p>
            <w:pPr>
              <w:pStyle w:val="TableParagraph"/>
              <w:spacing w:line="207" w:lineRule="exact"/>
              <w:ind w:left="201" w:right="203"/>
              <w:jc w:val="center"/>
              <w:rPr>
                <w:rFonts w:ascii="Arial"/>
                <w:sz w:val="18"/>
              </w:rPr>
            </w:pPr>
            <w:r>
              <w:rPr>
                <w:rFonts w:ascii="Arial"/>
                <w:sz w:val="18"/>
              </w:rPr>
              <w:t>540</w:t>
            </w:r>
          </w:p>
        </w:tc>
        <w:tc>
          <w:tcPr>
            <w:tcW w:w="1277" w:type="dxa"/>
          </w:tcPr>
          <w:p>
            <w:pPr>
              <w:pStyle w:val="TableParagraph"/>
              <w:spacing w:before="6"/>
              <w:rPr>
                <w:rFonts w:ascii="Cambria"/>
                <w:i/>
                <w:sz w:val="17"/>
              </w:rPr>
            </w:pPr>
          </w:p>
          <w:p>
            <w:pPr>
              <w:pStyle w:val="TableParagraph"/>
              <w:spacing w:line="207" w:lineRule="exact"/>
              <w:ind w:left="328" w:right="170"/>
              <w:rPr>
                <w:rFonts w:ascii="Arial"/>
                <w:sz w:val="18"/>
              </w:rPr>
            </w:pPr>
            <w:r>
              <w:rPr>
                <w:rFonts w:ascii="Arial"/>
                <w:sz w:val="18"/>
              </w:rPr>
              <w:t>2.5 - 10</w:t>
            </w:r>
          </w:p>
          <w:p>
            <w:pPr>
              <w:pStyle w:val="TableParagraph"/>
              <w:spacing w:line="207" w:lineRule="exact"/>
              <w:ind w:left="328" w:right="170"/>
              <w:rPr>
                <w:rFonts w:ascii="Arial"/>
                <w:sz w:val="18"/>
              </w:rPr>
            </w:pPr>
            <w:r>
              <w:rPr>
                <w:rFonts w:ascii="Arial"/>
                <w:sz w:val="18"/>
              </w:rPr>
              <w:t>1.25 - 5</w:t>
            </w:r>
          </w:p>
        </w:tc>
        <w:tc>
          <w:tcPr>
            <w:tcW w:w="1274" w:type="dxa"/>
          </w:tcPr>
          <w:p>
            <w:pPr>
              <w:pStyle w:val="TableParagraph"/>
              <w:spacing w:before="6"/>
              <w:rPr>
                <w:rFonts w:ascii="Cambria"/>
                <w:i/>
                <w:sz w:val="17"/>
              </w:rPr>
            </w:pPr>
          </w:p>
          <w:p>
            <w:pPr>
              <w:pStyle w:val="TableParagraph"/>
              <w:ind w:left="119" w:right="105"/>
              <w:rPr>
                <w:rFonts w:ascii="Arial"/>
                <w:sz w:val="18"/>
              </w:rPr>
            </w:pPr>
            <w:r>
              <w:rPr>
                <w:rFonts w:ascii="Arial"/>
                <w:sz w:val="18"/>
              </w:rPr>
              <w:t>no reportado no reportado</w:t>
            </w:r>
          </w:p>
        </w:tc>
      </w:tr>
      <w:tr>
        <w:trPr>
          <w:trHeight w:val="437" w:hRule="exact"/>
        </w:trPr>
        <w:tc>
          <w:tcPr>
            <w:tcW w:w="2086" w:type="dxa"/>
          </w:tcPr>
          <w:p>
            <w:pPr>
              <w:pStyle w:val="TableParagraph"/>
              <w:ind w:left="100" w:right="234"/>
              <w:rPr>
                <w:rFonts w:ascii="Arial" w:hAnsi="Arial"/>
                <w:sz w:val="18"/>
              </w:rPr>
            </w:pPr>
            <w:r>
              <w:rPr>
                <w:rFonts w:ascii="Arial" w:hAnsi="Arial"/>
                <w:sz w:val="18"/>
              </w:rPr>
              <w:t>Rodríguez et al. 1997 (Vigas)</w:t>
            </w:r>
          </w:p>
        </w:tc>
        <w:tc>
          <w:tcPr>
            <w:tcW w:w="1419" w:type="dxa"/>
          </w:tcPr>
          <w:p>
            <w:pPr>
              <w:pStyle w:val="TableParagraph"/>
              <w:spacing w:before="184"/>
              <w:ind w:left="104" w:right="104"/>
              <w:jc w:val="center"/>
              <w:rPr>
                <w:rFonts w:ascii="Arial" w:hAnsi="Arial"/>
                <w:sz w:val="12"/>
              </w:rPr>
            </w:pPr>
            <w:r>
              <w:rPr>
                <w:rFonts w:ascii="Arial" w:hAnsi="Arial"/>
                <w:sz w:val="18"/>
              </w:rPr>
              <w:t>100 </w:t>
            </w:r>
            <w:r>
              <w:rPr>
                <w:rFonts w:ascii="Symbol" w:hAnsi="Symbol"/>
                <w:sz w:val="18"/>
              </w:rPr>
              <w:t></w:t>
            </w:r>
            <w:r>
              <w:rPr>
                <w:rFonts w:ascii="Arial" w:hAnsi="Arial"/>
                <w:sz w:val="18"/>
              </w:rPr>
              <w:t>A/cm</w:t>
            </w:r>
            <w:r>
              <w:rPr>
                <w:rFonts w:ascii="Arial" w:hAnsi="Arial"/>
                <w:position w:val="9"/>
                <w:sz w:val="12"/>
              </w:rPr>
              <w:t>2</w:t>
            </w:r>
          </w:p>
        </w:tc>
        <w:tc>
          <w:tcPr>
            <w:tcW w:w="1419" w:type="dxa"/>
          </w:tcPr>
          <w:p>
            <w:pPr>
              <w:pStyle w:val="TableParagraph"/>
              <w:spacing w:before="6"/>
              <w:rPr>
                <w:rFonts w:ascii="Cambria"/>
                <w:i/>
                <w:sz w:val="17"/>
              </w:rPr>
            </w:pPr>
          </w:p>
          <w:p>
            <w:pPr>
              <w:pStyle w:val="TableParagraph"/>
              <w:ind w:right="127"/>
              <w:jc w:val="right"/>
              <w:rPr>
                <w:rFonts w:ascii="Arial" w:hAnsi="Arial"/>
                <w:sz w:val="18"/>
              </w:rPr>
            </w:pPr>
            <w:r>
              <w:rPr>
                <w:rFonts w:ascii="Arial" w:hAnsi="Arial"/>
                <w:sz w:val="18"/>
              </w:rPr>
              <w:t>100 - 200 días</w:t>
            </w:r>
          </w:p>
        </w:tc>
        <w:tc>
          <w:tcPr>
            <w:tcW w:w="1416" w:type="dxa"/>
          </w:tcPr>
          <w:p>
            <w:pPr>
              <w:pStyle w:val="TableParagraph"/>
              <w:spacing w:before="6"/>
              <w:rPr>
                <w:rFonts w:ascii="Cambria"/>
                <w:i/>
                <w:sz w:val="17"/>
              </w:rPr>
            </w:pPr>
          </w:p>
          <w:p>
            <w:pPr>
              <w:pStyle w:val="TableParagraph"/>
              <w:ind w:left="202" w:right="203"/>
              <w:jc w:val="center"/>
              <w:rPr>
                <w:rFonts w:ascii="Arial"/>
                <w:sz w:val="18"/>
              </w:rPr>
            </w:pPr>
            <w:r>
              <w:rPr>
                <w:rFonts w:ascii="Arial"/>
                <w:sz w:val="18"/>
              </w:rPr>
              <w:t>4100 - 7700</w:t>
            </w:r>
          </w:p>
        </w:tc>
        <w:tc>
          <w:tcPr>
            <w:tcW w:w="1277" w:type="dxa"/>
          </w:tcPr>
          <w:p>
            <w:pPr>
              <w:pStyle w:val="TableParagraph"/>
              <w:spacing w:before="6"/>
              <w:rPr>
                <w:rFonts w:ascii="Cambria"/>
                <w:i/>
                <w:sz w:val="17"/>
              </w:rPr>
            </w:pPr>
          </w:p>
          <w:p>
            <w:pPr>
              <w:pStyle w:val="TableParagraph"/>
              <w:ind w:left="201"/>
              <w:rPr>
                <w:rFonts w:ascii="Arial"/>
                <w:sz w:val="18"/>
              </w:rPr>
            </w:pPr>
            <w:r>
              <w:rPr>
                <w:rFonts w:ascii="Arial"/>
                <w:sz w:val="18"/>
              </w:rPr>
              <w:t>10.1 - 26.3</w:t>
            </w:r>
          </w:p>
        </w:tc>
        <w:tc>
          <w:tcPr>
            <w:tcW w:w="1274" w:type="dxa"/>
          </w:tcPr>
          <w:p>
            <w:pPr>
              <w:pStyle w:val="TableParagraph"/>
              <w:spacing w:before="6"/>
              <w:rPr>
                <w:rFonts w:ascii="Cambria"/>
                <w:i/>
                <w:sz w:val="17"/>
              </w:rPr>
            </w:pPr>
          </w:p>
          <w:p>
            <w:pPr>
              <w:pStyle w:val="TableParagraph"/>
              <w:ind w:left="101" w:right="102"/>
              <w:jc w:val="center"/>
              <w:rPr>
                <w:rFonts w:ascii="Arial"/>
                <w:sz w:val="18"/>
              </w:rPr>
            </w:pPr>
            <w:r>
              <w:rPr>
                <w:rFonts w:ascii="Arial"/>
                <w:sz w:val="18"/>
              </w:rPr>
              <w:t>0.2 - 0.6</w:t>
            </w:r>
          </w:p>
        </w:tc>
      </w:tr>
      <w:tr>
        <w:trPr>
          <w:trHeight w:val="437" w:hRule="exact"/>
        </w:trPr>
        <w:tc>
          <w:tcPr>
            <w:tcW w:w="2086" w:type="dxa"/>
          </w:tcPr>
          <w:p>
            <w:pPr>
              <w:pStyle w:val="TableParagraph"/>
              <w:ind w:left="100" w:right="234"/>
              <w:rPr>
                <w:rFonts w:ascii="Arial" w:hAnsi="Arial"/>
                <w:sz w:val="18"/>
              </w:rPr>
            </w:pPr>
            <w:r>
              <w:rPr>
                <w:rFonts w:ascii="Arial" w:hAnsi="Arial"/>
                <w:sz w:val="18"/>
              </w:rPr>
              <w:t>Rodríguez et al. 1996 (Columnas)</w:t>
            </w:r>
          </w:p>
        </w:tc>
        <w:tc>
          <w:tcPr>
            <w:tcW w:w="1419" w:type="dxa"/>
          </w:tcPr>
          <w:p>
            <w:pPr>
              <w:pStyle w:val="TableParagraph"/>
              <w:spacing w:before="184"/>
              <w:ind w:left="104" w:right="104"/>
              <w:jc w:val="center"/>
              <w:rPr>
                <w:rFonts w:ascii="Arial" w:hAnsi="Arial"/>
                <w:sz w:val="12"/>
              </w:rPr>
            </w:pPr>
            <w:r>
              <w:rPr>
                <w:rFonts w:ascii="Arial" w:hAnsi="Arial"/>
                <w:sz w:val="18"/>
              </w:rPr>
              <w:t>100 </w:t>
            </w:r>
            <w:r>
              <w:rPr>
                <w:rFonts w:ascii="Symbol" w:hAnsi="Symbol"/>
                <w:sz w:val="18"/>
              </w:rPr>
              <w:t></w:t>
            </w:r>
            <w:r>
              <w:rPr>
                <w:rFonts w:ascii="Arial" w:hAnsi="Arial"/>
                <w:sz w:val="18"/>
              </w:rPr>
              <w:t>A/cm</w:t>
            </w:r>
            <w:r>
              <w:rPr>
                <w:rFonts w:ascii="Arial" w:hAnsi="Arial"/>
                <w:position w:val="9"/>
                <w:sz w:val="12"/>
              </w:rPr>
              <w:t>2</w:t>
            </w:r>
          </w:p>
        </w:tc>
        <w:tc>
          <w:tcPr>
            <w:tcW w:w="1419" w:type="dxa"/>
          </w:tcPr>
          <w:p>
            <w:pPr>
              <w:pStyle w:val="TableParagraph"/>
              <w:spacing w:before="6"/>
              <w:rPr>
                <w:rFonts w:ascii="Cambria"/>
                <w:i/>
                <w:sz w:val="17"/>
              </w:rPr>
            </w:pPr>
          </w:p>
          <w:p>
            <w:pPr>
              <w:pStyle w:val="TableParagraph"/>
              <w:ind w:right="127"/>
              <w:jc w:val="right"/>
              <w:rPr>
                <w:rFonts w:ascii="Arial" w:hAnsi="Arial"/>
                <w:sz w:val="18"/>
              </w:rPr>
            </w:pPr>
            <w:r>
              <w:rPr>
                <w:rFonts w:ascii="Arial" w:hAnsi="Arial"/>
                <w:sz w:val="18"/>
              </w:rPr>
              <w:t>106 - 204 días</w:t>
            </w:r>
          </w:p>
        </w:tc>
        <w:tc>
          <w:tcPr>
            <w:tcW w:w="1416" w:type="dxa"/>
          </w:tcPr>
          <w:p>
            <w:pPr>
              <w:pStyle w:val="TableParagraph"/>
              <w:spacing w:before="6"/>
              <w:rPr>
                <w:rFonts w:ascii="Cambria"/>
                <w:i/>
                <w:sz w:val="17"/>
              </w:rPr>
            </w:pPr>
          </w:p>
          <w:p>
            <w:pPr>
              <w:pStyle w:val="TableParagraph"/>
              <w:ind w:left="202" w:right="203"/>
              <w:jc w:val="center"/>
              <w:rPr>
                <w:rFonts w:ascii="Arial"/>
                <w:sz w:val="18"/>
              </w:rPr>
            </w:pPr>
            <w:r>
              <w:rPr>
                <w:rFonts w:ascii="Arial"/>
                <w:sz w:val="18"/>
              </w:rPr>
              <w:t>4700 - 8200</w:t>
            </w:r>
          </w:p>
        </w:tc>
        <w:tc>
          <w:tcPr>
            <w:tcW w:w="1277" w:type="dxa"/>
          </w:tcPr>
          <w:p>
            <w:pPr>
              <w:pStyle w:val="TableParagraph"/>
              <w:spacing w:before="6"/>
              <w:rPr>
                <w:rFonts w:ascii="Cambria"/>
                <w:i/>
                <w:sz w:val="17"/>
              </w:rPr>
            </w:pPr>
          </w:p>
          <w:p>
            <w:pPr>
              <w:pStyle w:val="TableParagraph"/>
              <w:ind w:left="251" w:right="170"/>
              <w:rPr>
                <w:rFonts w:ascii="Arial"/>
                <w:sz w:val="18"/>
              </w:rPr>
            </w:pPr>
            <w:r>
              <w:rPr>
                <w:rFonts w:ascii="Arial"/>
                <w:sz w:val="18"/>
              </w:rPr>
              <w:t>9.1 - 17.8</w:t>
            </w:r>
          </w:p>
        </w:tc>
        <w:tc>
          <w:tcPr>
            <w:tcW w:w="1274" w:type="dxa"/>
          </w:tcPr>
          <w:p>
            <w:pPr>
              <w:pStyle w:val="TableParagraph"/>
              <w:spacing w:before="6"/>
              <w:rPr>
                <w:rFonts w:ascii="Cambria"/>
                <w:i/>
                <w:sz w:val="17"/>
              </w:rPr>
            </w:pPr>
          </w:p>
          <w:p>
            <w:pPr>
              <w:pStyle w:val="TableParagraph"/>
              <w:ind w:left="101" w:right="102"/>
              <w:jc w:val="center"/>
              <w:rPr>
                <w:rFonts w:ascii="Arial"/>
                <w:sz w:val="18"/>
              </w:rPr>
            </w:pPr>
            <w:r>
              <w:rPr>
                <w:rFonts w:ascii="Arial"/>
                <w:sz w:val="18"/>
              </w:rPr>
              <w:t>0.8 - 4.0</w:t>
            </w:r>
          </w:p>
        </w:tc>
      </w:tr>
      <w:tr>
        <w:trPr>
          <w:trHeight w:val="425" w:hRule="exact"/>
        </w:trPr>
        <w:tc>
          <w:tcPr>
            <w:tcW w:w="2086" w:type="dxa"/>
          </w:tcPr>
          <w:p>
            <w:pPr>
              <w:pStyle w:val="TableParagraph"/>
              <w:ind w:left="100" w:right="184"/>
              <w:rPr>
                <w:rFonts w:ascii="Arial"/>
                <w:sz w:val="18"/>
              </w:rPr>
            </w:pPr>
            <w:r>
              <w:rPr>
                <w:rFonts w:ascii="Arial"/>
                <w:sz w:val="18"/>
              </w:rPr>
              <w:t>Almusallan et al. 1997 (Losas)</w:t>
            </w:r>
          </w:p>
        </w:tc>
        <w:tc>
          <w:tcPr>
            <w:tcW w:w="1419" w:type="dxa"/>
          </w:tcPr>
          <w:p>
            <w:pPr>
              <w:pStyle w:val="TableParagraph"/>
              <w:spacing w:before="174"/>
              <w:ind w:left="104" w:right="104"/>
              <w:jc w:val="center"/>
              <w:rPr>
                <w:rFonts w:ascii="Arial"/>
                <w:sz w:val="12"/>
              </w:rPr>
            </w:pPr>
            <w:r>
              <w:rPr>
                <w:rFonts w:ascii="Arial"/>
                <w:sz w:val="18"/>
              </w:rPr>
              <w:t>3 mA/cm</w:t>
            </w:r>
            <w:r>
              <w:rPr>
                <w:rFonts w:ascii="Arial"/>
                <w:position w:val="9"/>
                <w:sz w:val="12"/>
              </w:rPr>
              <w:t>2</w:t>
            </w:r>
          </w:p>
        </w:tc>
        <w:tc>
          <w:tcPr>
            <w:tcW w:w="1419" w:type="dxa"/>
          </w:tcPr>
          <w:p>
            <w:pPr>
              <w:pStyle w:val="TableParagraph"/>
              <w:spacing w:before="8"/>
              <w:rPr>
                <w:rFonts w:ascii="Cambria"/>
                <w:i/>
                <w:sz w:val="17"/>
              </w:rPr>
            </w:pPr>
          </w:p>
          <w:p>
            <w:pPr>
              <w:pStyle w:val="TableParagraph"/>
              <w:ind w:left="254"/>
              <w:rPr>
                <w:rFonts w:ascii="Arial" w:hAnsi="Arial"/>
                <w:sz w:val="18"/>
              </w:rPr>
            </w:pPr>
            <w:r>
              <w:rPr>
                <w:rFonts w:ascii="Arial" w:hAnsi="Arial"/>
                <w:sz w:val="18"/>
              </w:rPr>
              <w:t>1 - 2.5 días</w:t>
            </w:r>
          </w:p>
        </w:tc>
        <w:tc>
          <w:tcPr>
            <w:tcW w:w="1416" w:type="dxa"/>
          </w:tcPr>
          <w:p>
            <w:pPr>
              <w:pStyle w:val="TableParagraph"/>
              <w:spacing w:before="8"/>
              <w:rPr>
                <w:rFonts w:ascii="Cambria"/>
                <w:i/>
                <w:sz w:val="17"/>
              </w:rPr>
            </w:pPr>
          </w:p>
          <w:p>
            <w:pPr>
              <w:pStyle w:val="TableParagraph"/>
              <w:ind w:left="201" w:right="203"/>
              <w:jc w:val="center"/>
              <w:rPr>
                <w:rFonts w:ascii="Arial"/>
                <w:sz w:val="18"/>
              </w:rPr>
            </w:pPr>
            <w:r>
              <w:rPr>
                <w:rFonts w:ascii="Arial"/>
                <w:sz w:val="18"/>
              </w:rPr>
              <w:t>670</w:t>
            </w:r>
          </w:p>
        </w:tc>
        <w:tc>
          <w:tcPr>
            <w:tcW w:w="1277" w:type="dxa"/>
          </w:tcPr>
          <w:p>
            <w:pPr>
              <w:pStyle w:val="TableParagraph"/>
              <w:spacing w:before="8"/>
              <w:rPr>
                <w:rFonts w:ascii="Cambria"/>
                <w:i/>
                <w:sz w:val="17"/>
              </w:rPr>
            </w:pPr>
          </w:p>
          <w:p>
            <w:pPr>
              <w:pStyle w:val="TableParagraph"/>
              <w:ind w:left="403" w:right="170"/>
              <w:rPr>
                <w:rFonts w:ascii="Arial"/>
                <w:sz w:val="18"/>
              </w:rPr>
            </w:pPr>
            <w:r>
              <w:rPr>
                <w:rFonts w:ascii="Arial"/>
                <w:sz w:val="18"/>
              </w:rPr>
              <w:t>1 - 75</w:t>
            </w:r>
          </w:p>
        </w:tc>
        <w:tc>
          <w:tcPr>
            <w:tcW w:w="1274" w:type="dxa"/>
          </w:tcPr>
          <w:p>
            <w:pPr>
              <w:pStyle w:val="TableParagraph"/>
              <w:spacing w:before="8"/>
              <w:rPr>
                <w:rFonts w:ascii="Cambria"/>
                <w:i/>
                <w:sz w:val="17"/>
              </w:rPr>
            </w:pPr>
          </w:p>
          <w:p>
            <w:pPr>
              <w:pStyle w:val="TableParagraph"/>
              <w:ind w:left="101" w:right="103"/>
              <w:jc w:val="center"/>
              <w:rPr>
                <w:rFonts w:ascii="Arial"/>
                <w:sz w:val="18"/>
              </w:rPr>
            </w:pPr>
            <w:r>
              <w:rPr>
                <w:rFonts w:ascii="Arial"/>
                <w:sz w:val="18"/>
              </w:rPr>
              <w:t>no reportado</w:t>
            </w:r>
          </w:p>
        </w:tc>
      </w:tr>
      <w:tr>
        <w:trPr>
          <w:trHeight w:val="425" w:hRule="exact"/>
        </w:trPr>
        <w:tc>
          <w:tcPr>
            <w:tcW w:w="2086" w:type="dxa"/>
          </w:tcPr>
          <w:p>
            <w:pPr>
              <w:pStyle w:val="TableParagraph"/>
              <w:ind w:left="100" w:right="184"/>
              <w:rPr>
                <w:rFonts w:ascii="Arial"/>
                <w:sz w:val="18"/>
              </w:rPr>
            </w:pPr>
            <w:r>
              <w:rPr>
                <w:rFonts w:ascii="Arial"/>
                <w:sz w:val="18"/>
              </w:rPr>
              <w:t>Almusallan et al. 1996 (Anclaje)</w:t>
            </w:r>
          </w:p>
        </w:tc>
        <w:tc>
          <w:tcPr>
            <w:tcW w:w="1419" w:type="dxa"/>
          </w:tcPr>
          <w:p>
            <w:pPr>
              <w:pStyle w:val="TableParagraph"/>
              <w:spacing w:before="172"/>
              <w:ind w:left="104" w:right="104"/>
              <w:jc w:val="center"/>
              <w:rPr>
                <w:rFonts w:ascii="Arial"/>
                <w:sz w:val="12"/>
              </w:rPr>
            </w:pPr>
            <w:r>
              <w:rPr>
                <w:rFonts w:ascii="Arial"/>
                <w:sz w:val="18"/>
              </w:rPr>
              <w:t>3 mA/cm</w:t>
            </w:r>
            <w:r>
              <w:rPr>
                <w:rFonts w:ascii="Arial"/>
                <w:position w:val="9"/>
                <w:sz w:val="12"/>
              </w:rPr>
              <w:t>2</w:t>
            </w:r>
          </w:p>
        </w:tc>
        <w:tc>
          <w:tcPr>
            <w:tcW w:w="1419" w:type="dxa"/>
          </w:tcPr>
          <w:p>
            <w:pPr>
              <w:pStyle w:val="TableParagraph"/>
              <w:spacing w:before="6"/>
              <w:rPr>
                <w:rFonts w:ascii="Cambria"/>
                <w:i/>
                <w:sz w:val="17"/>
              </w:rPr>
            </w:pPr>
          </w:p>
          <w:p>
            <w:pPr>
              <w:pStyle w:val="TableParagraph"/>
              <w:ind w:left="254"/>
              <w:rPr>
                <w:rFonts w:ascii="Arial" w:hAnsi="Arial"/>
                <w:sz w:val="18"/>
              </w:rPr>
            </w:pPr>
            <w:r>
              <w:rPr>
                <w:rFonts w:ascii="Arial" w:hAnsi="Arial"/>
                <w:sz w:val="18"/>
              </w:rPr>
              <w:t>1 - 2.5 días</w:t>
            </w:r>
          </w:p>
        </w:tc>
        <w:tc>
          <w:tcPr>
            <w:tcW w:w="1416" w:type="dxa"/>
          </w:tcPr>
          <w:p>
            <w:pPr>
              <w:pStyle w:val="TableParagraph"/>
              <w:spacing w:before="6"/>
              <w:rPr>
                <w:rFonts w:ascii="Cambria"/>
                <w:i/>
                <w:sz w:val="17"/>
              </w:rPr>
            </w:pPr>
          </w:p>
          <w:p>
            <w:pPr>
              <w:pStyle w:val="TableParagraph"/>
              <w:ind w:left="201" w:right="203"/>
              <w:jc w:val="center"/>
              <w:rPr>
                <w:rFonts w:ascii="Arial"/>
                <w:sz w:val="18"/>
              </w:rPr>
            </w:pPr>
            <w:r>
              <w:rPr>
                <w:rFonts w:ascii="Arial"/>
                <w:sz w:val="18"/>
              </w:rPr>
              <w:t>670</w:t>
            </w:r>
          </w:p>
        </w:tc>
        <w:tc>
          <w:tcPr>
            <w:tcW w:w="1277" w:type="dxa"/>
          </w:tcPr>
          <w:p>
            <w:pPr>
              <w:pStyle w:val="TableParagraph"/>
              <w:spacing w:before="6"/>
              <w:rPr>
                <w:rFonts w:ascii="Cambria"/>
                <w:i/>
                <w:sz w:val="17"/>
              </w:rPr>
            </w:pPr>
          </w:p>
          <w:p>
            <w:pPr>
              <w:pStyle w:val="TableParagraph"/>
              <w:ind w:left="403" w:right="170"/>
              <w:rPr>
                <w:rFonts w:ascii="Arial"/>
                <w:sz w:val="18"/>
              </w:rPr>
            </w:pPr>
            <w:r>
              <w:rPr>
                <w:rFonts w:ascii="Arial"/>
                <w:sz w:val="18"/>
              </w:rPr>
              <w:t>1 - 75</w:t>
            </w:r>
          </w:p>
        </w:tc>
        <w:tc>
          <w:tcPr>
            <w:tcW w:w="1274" w:type="dxa"/>
          </w:tcPr>
          <w:p>
            <w:pPr>
              <w:pStyle w:val="TableParagraph"/>
              <w:spacing w:before="6"/>
              <w:rPr>
                <w:rFonts w:ascii="Cambria"/>
                <w:i/>
                <w:sz w:val="17"/>
              </w:rPr>
            </w:pPr>
          </w:p>
          <w:p>
            <w:pPr>
              <w:pStyle w:val="TableParagraph"/>
              <w:ind w:left="101" w:right="103"/>
              <w:jc w:val="center"/>
              <w:rPr>
                <w:rFonts w:ascii="Arial"/>
                <w:sz w:val="18"/>
              </w:rPr>
            </w:pPr>
            <w:r>
              <w:rPr>
                <w:rFonts w:ascii="Arial"/>
                <w:sz w:val="18"/>
              </w:rPr>
              <w:t>no reportado</w:t>
            </w:r>
          </w:p>
        </w:tc>
      </w:tr>
      <w:tr>
        <w:trPr>
          <w:trHeight w:val="422" w:hRule="exact"/>
        </w:trPr>
        <w:tc>
          <w:tcPr>
            <w:tcW w:w="2086" w:type="dxa"/>
          </w:tcPr>
          <w:p>
            <w:pPr>
              <w:pStyle w:val="TableParagraph"/>
              <w:ind w:left="100" w:right="244"/>
              <w:rPr>
                <w:rFonts w:ascii="Arial"/>
                <w:sz w:val="18"/>
              </w:rPr>
            </w:pPr>
            <w:r>
              <w:rPr>
                <w:rFonts w:ascii="Arial"/>
                <w:sz w:val="18"/>
              </w:rPr>
              <w:t>Huang y Yang (1997) (Vigas)</w:t>
            </w:r>
          </w:p>
        </w:tc>
        <w:tc>
          <w:tcPr>
            <w:tcW w:w="1419" w:type="dxa"/>
          </w:tcPr>
          <w:p>
            <w:pPr>
              <w:pStyle w:val="TableParagraph"/>
              <w:spacing w:before="172"/>
              <w:ind w:left="104" w:right="104"/>
              <w:jc w:val="center"/>
              <w:rPr>
                <w:rFonts w:ascii="Arial"/>
                <w:sz w:val="12"/>
              </w:rPr>
            </w:pPr>
            <w:r>
              <w:rPr>
                <w:rFonts w:ascii="Arial"/>
                <w:sz w:val="18"/>
              </w:rPr>
              <w:t>5 A/mm</w:t>
            </w:r>
            <w:r>
              <w:rPr>
                <w:rFonts w:ascii="Arial"/>
                <w:position w:val="9"/>
                <w:sz w:val="12"/>
              </w:rPr>
              <w:t>2</w:t>
            </w:r>
          </w:p>
        </w:tc>
        <w:tc>
          <w:tcPr>
            <w:tcW w:w="1419" w:type="dxa"/>
          </w:tcPr>
          <w:p>
            <w:pPr>
              <w:pStyle w:val="TableParagraph"/>
              <w:spacing w:before="6"/>
              <w:rPr>
                <w:rFonts w:ascii="Cambria"/>
                <w:i/>
                <w:sz w:val="17"/>
              </w:rPr>
            </w:pPr>
          </w:p>
          <w:p>
            <w:pPr>
              <w:pStyle w:val="TableParagraph"/>
              <w:ind w:left="259" w:right="258"/>
              <w:jc w:val="center"/>
              <w:rPr>
                <w:rFonts w:ascii="Arial"/>
                <w:sz w:val="18"/>
              </w:rPr>
            </w:pPr>
            <w:r>
              <w:rPr>
                <w:rFonts w:ascii="Arial"/>
                <w:sz w:val="18"/>
              </w:rPr>
              <w:t>126</w:t>
            </w:r>
          </w:p>
        </w:tc>
        <w:tc>
          <w:tcPr>
            <w:tcW w:w="1416" w:type="dxa"/>
          </w:tcPr>
          <w:p>
            <w:pPr>
              <w:pStyle w:val="TableParagraph"/>
              <w:spacing w:before="6"/>
              <w:rPr>
                <w:rFonts w:ascii="Cambria"/>
                <w:i/>
                <w:sz w:val="17"/>
              </w:rPr>
            </w:pPr>
          </w:p>
          <w:p>
            <w:pPr>
              <w:pStyle w:val="TableParagraph"/>
              <w:ind w:left="201" w:right="203"/>
              <w:jc w:val="center"/>
              <w:rPr>
                <w:rFonts w:ascii="Arial"/>
                <w:sz w:val="18"/>
              </w:rPr>
            </w:pPr>
            <w:r>
              <w:rPr>
                <w:rFonts w:ascii="Arial"/>
                <w:sz w:val="18"/>
              </w:rPr>
              <w:t>408</w:t>
            </w:r>
          </w:p>
        </w:tc>
        <w:tc>
          <w:tcPr>
            <w:tcW w:w="1277" w:type="dxa"/>
          </w:tcPr>
          <w:p>
            <w:pPr>
              <w:pStyle w:val="TableParagraph"/>
              <w:spacing w:before="6"/>
              <w:rPr>
                <w:rFonts w:ascii="Cambria"/>
                <w:i/>
                <w:sz w:val="17"/>
              </w:rPr>
            </w:pPr>
          </w:p>
          <w:p>
            <w:pPr>
              <w:pStyle w:val="TableParagraph"/>
              <w:ind w:left="103" w:right="103"/>
              <w:jc w:val="center"/>
              <w:rPr>
                <w:rFonts w:ascii="Arial"/>
                <w:sz w:val="18"/>
              </w:rPr>
            </w:pPr>
            <w:r>
              <w:rPr>
                <w:rFonts w:ascii="Arial"/>
                <w:sz w:val="18"/>
              </w:rPr>
              <w:t>&lt;1</w:t>
            </w:r>
          </w:p>
        </w:tc>
        <w:tc>
          <w:tcPr>
            <w:tcW w:w="1274" w:type="dxa"/>
          </w:tcPr>
          <w:p>
            <w:pPr>
              <w:pStyle w:val="TableParagraph"/>
              <w:spacing w:before="6"/>
              <w:rPr>
                <w:rFonts w:ascii="Cambria"/>
                <w:i/>
                <w:sz w:val="17"/>
              </w:rPr>
            </w:pPr>
          </w:p>
          <w:p>
            <w:pPr>
              <w:pStyle w:val="TableParagraph"/>
              <w:ind w:left="101" w:right="103"/>
              <w:jc w:val="center"/>
              <w:rPr>
                <w:rFonts w:ascii="Arial"/>
                <w:sz w:val="18"/>
              </w:rPr>
            </w:pPr>
            <w:r>
              <w:rPr>
                <w:rFonts w:ascii="Arial"/>
                <w:sz w:val="18"/>
              </w:rPr>
              <w:t>no reportado</w:t>
            </w:r>
          </w:p>
        </w:tc>
      </w:tr>
      <w:tr>
        <w:trPr>
          <w:trHeight w:val="632" w:hRule="exact"/>
        </w:trPr>
        <w:tc>
          <w:tcPr>
            <w:tcW w:w="2086" w:type="dxa"/>
          </w:tcPr>
          <w:p>
            <w:pPr>
              <w:pStyle w:val="TableParagraph"/>
              <w:ind w:left="100" w:right="104"/>
              <w:rPr>
                <w:rFonts w:ascii="Arial"/>
                <w:sz w:val="18"/>
              </w:rPr>
            </w:pPr>
            <w:r>
              <w:rPr>
                <w:rFonts w:ascii="Arial"/>
                <w:sz w:val="18"/>
              </w:rPr>
              <w:t>Tachibana et al. (1990) (Vigas)</w:t>
            </w:r>
          </w:p>
          <w:p>
            <w:pPr>
              <w:pStyle w:val="TableParagraph"/>
              <w:ind w:left="100" w:right="164"/>
              <w:rPr>
                <w:rFonts w:ascii="Arial"/>
                <w:sz w:val="18"/>
              </w:rPr>
            </w:pPr>
            <w:r>
              <w:rPr>
                <w:rFonts w:ascii="Arial"/>
                <w:sz w:val="18"/>
              </w:rPr>
              <w:t>(Anclaje)</w:t>
            </w:r>
          </w:p>
        </w:tc>
        <w:tc>
          <w:tcPr>
            <w:tcW w:w="1419" w:type="dxa"/>
          </w:tcPr>
          <w:p>
            <w:pPr>
              <w:pStyle w:val="TableParagraph"/>
              <w:spacing w:before="174"/>
              <w:ind w:left="240" w:right="181"/>
              <w:rPr>
                <w:rFonts w:ascii="Arial"/>
                <w:sz w:val="12"/>
              </w:rPr>
            </w:pPr>
            <w:r>
              <w:rPr>
                <w:rFonts w:ascii="Arial"/>
                <w:sz w:val="18"/>
              </w:rPr>
              <w:t>0.5 mA/cm</w:t>
            </w:r>
            <w:r>
              <w:rPr>
                <w:rFonts w:ascii="Arial"/>
                <w:position w:val="9"/>
                <w:sz w:val="12"/>
              </w:rPr>
              <w:t>2</w:t>
            </w:r>
          </w:p>
        </w:tc>
        <w:tc>
          <w:tcPr>
            <w:tcW w:w="1419" w:type="dxa"/>
          </w:tcPr>
          <w:p>
            <w:pPr>
              <w:pStyle w:val="TableParagraph"/>
              <w:spacing w:before="8"/>
              <w:rPr>
                <w:rFonts w:ascii="Cambria"/>
                <w:i/>
                <w:sz w:val="17"/>
              </w:rPr>
            </w:pPr>
          </w:p>
          <w:p>
            <w:pPr>
              <w:pStyle w:val="TableParagraph"/>
              <w:ind w:left="278"/>
              <w:rPr>
                <w:rFonts w:ascii="Arial" w:hAnsi="Arial"/>
                <w:sz w:val="18"/>
              </w:rPr>
            </w:pPr>
            <w:r>
              <w:rPr>
                <w:rFonts w:ascii="Arial" w:hAnsi="Arial"/>
                <w:sz w:val="18"/>
              </w:rPr>
              <w:t>3 - 15 días</w:t>
            </w:r>
          </w:p>
        </w:tc>
        <w:tc>
          <w:tcPr>
            <w:tcW w:w="1416" w:type="dxa"/>
          </w:tcPr>
          <w:p>
            <w:pPr>
              <w:pStyle w:val="TableParagraph"/>
              <w:spacing w:before="8"/>
              <w:rPr>
                <w:rFonts w:ascii="Cambria"/>
                <w:i/>
                <w:sz w:val="17"/>
              </w:rPr>
            </w:pPr>
          </w:p>
          <w:p>
            <w:pPr>
              <w:pStyle w:val="TableParagraph"/>
              <w:ind w:left="201" w:right="203"/>
              <w:jc w:val="center"/>
              <w:rPr>
                <w:rFonts w:ascii="Arial"/>
                <w:sz w:val="18"/>
              </w:rPr>
            </w:pPr>
            <w:r>
              <w:rPr>
                <w:rFonts w:ascii="Arial"/>
                <w:sz w:val="18"/>
              </w:rPr>
              <w:t>2010</w:t>
            </w:r>
          </w:p>
          <w:p>
            <w:pPr>
              <w:pStyle w:val="TableParagraph"/>
              <w:ind w:left="201" w:right="203"/>
              <w:jc w:val="center"/>
              <w:rPr>
                <w:rFonts w:ascii="Arial"/>
                <w:sz w:val="18"/>
              </w:rPr>
            </w:pPr>
            <w:r>
              <w:rPr>
                <w:rFonts w:ascii="Arial"/>
                <w:sz w:val="18"/>
              </w:rPr>
              <w:t>64</w:t>
            </w:r>
          </w:p>
        </w:tc>
        <w:tc>
          <w:tcPr>
            <w:tcW w:w="1277" w:type="dxa"/>
          </w:tcPr>
          <w:p>
            <w:pPr>
              <w:pStyle w:val="TableParagraph"/>
              <w:spacing w:before="8"/>
              <w:rPr>
                <w:rFonts w:ascii="Cambria"/>
                <w:i/>
                <w:sz w:val="17"/>
              </w:rPr>
            </w:pPr>
          </w:p>
          <w:p>
            <w:pPr>
              <w:pStyle w:val="TableParagraph"/>
              <w:ind w:left="103" w:right="103"/>
              <w:jc w:val="center"/>
              <w:rPr>
                <w:rFonts w:ascii="Arial"/>
                <w:sz w:val="18"/>
              </w:rPr>
            </w:pPr>
            <w:r>
              <w:rPr>
                <w:rFonts w:ascii="Arial"/>
                <w:sz w:val="18"/>
              </w:rPr>
              <w:t>2.5 - 12</w:t>
            </w:r>
          </w:p>
          <w:p>
            <w:pPr>
              <w:pStyle w:val="TableParagraph"/>
              <w:ind w:left="103" w:right="103"/>
              <w:jc w:val="center"/>
              <w:rPr>
                <w:rFonts w:ascii="Arial"/>
                <w:sz w:val="18"/>
              </w:rPr>
            </w:pPr>
            <w:r>
              <w:rPr>
                <w:rFonts w:ascii="Arial"/>
                <w:sz w:val="18"/>
              </w:rPr>
              <w:t>no reportado</w:t>
            </w:r>
          </w:p>
        </w:tc>
        <w:tc>
          <w:tcPr>
            <w:tcW w:w="1274" w:type="dxa"/>
          </w:tcPr>
          <w:p>
            <w:pPr>
              <w:pStyle w:val="TableParagraph"/>
              <w:spacing w:before="8"/>
              <w:rPr>
                <w:rFonts w:ascii="Cambria"/>
                <w:i/>
                <w:sz w:val="17"/>
              </w:rPr>
            </w:pPr>
          </w:p>
          <w:p>
            <w:pPr>
              <w:pStyle w:val="TableParagraph"/>
              <w:ind w:left="101" w:right="102"/>
              <w:jc w:val="center"/>
              <w:rPr>
                <w:rFonts w:ascii="Arial"/>
                <w:sz w:val="18"/>
              </w:rPr>
            </w:pPr>
            <w:r>
              <w:rPr>
                <w:rFonts w:ascii="Arial"/>
                <w:sz w:val="18"/>
              </w:rPr>
              <w:t>0.1 - 0.75</w:t>
            </w:r>
          </w:p>
          <w:p>
            <w:pPr>
              <w:pStyle w:val="TableParagraph"/>
              <w:ind w:left="101" w:right="103"/>
              <w:jc w:val="center"/>
              <w:rPr>
                <w:rFonts w:ascii="Arial"/>
                <w:sz w:val="18"/>
              </w:rPr>
            </w:pPr>
            <w:r>
              <w:rPr>
                <w:rFonts w:ascii="Arial"/>
                <w:sz w:val="18"/>
              </w:rPr>
              <w:t>no reportado</w:t>
            </w:r>
          </w:p>
        </w:tc>
      </w:tr>
    </w:tbl>
    <w:p>
      <w:pPr>
        <w:pStyle w:val="BodyText"/>
        <w:spacing w:before="10"/>
        <w:rPr>
          <w:rFonts w:ascii="Cambria"/>
          <w:i/>
          <w:sz w:val="16"/>
        </w:rPr>
      </w:pPr>
    </w:p>
    <w:p>
      <w:pPr>
        <w:pStyle w:val="BodyText"/>
        <w:spacing w:line="276" w:lineRule="exact" w:before="72"/>
        <w:ind w:left="142" w:right="134" w:firstLine="707"/>
        <w:jc w:val="both"/>
      </w:pPr>
      <w:r>
        <w:rPr/>
        <w:t>Vidal et al. (2004), presentaron un estudio sobre la propagación de las fisuras en la superficie de dos vigas de concreto reforzado sujetas a corrosión en ambiente natural durante 14 y 17 años. Para el análisis consideraron dos configuraciones de fisuras: la primera supone una suma total </w:t>
      </w:r>
      <w:r>
        <w:rPr>
          <w:i/>
        </w:rPr>
        <w:t>w</w:t>
      </w:r>
      <w:r>
        <w:rPr>
          <w:i/>
          <w:position w:val="-2"/>
          <w:sz w:val="16"/>
        </w:rPr>
        <w:t>eq  </w:t>
      </w:r>
      <w:r>
        <w:rPr/>
        <w:t>de los anchos de fisuras generados por la misma barra  de refuerzo y la segunda considera sólo una fisura (figura 1.17). Asimismo, emplean la configuración de la sección transversal residual del acero de refuerzo, propuesta por Rodríguez  et  al.  (1996),  en  la  que  dos  barras  de  diferente  diámetro  tienen  la </w:t>
      </w:r>
      <w:r>
        <w:rPr>
          <w:spacing w:val="38"/>
        </w:rPr>
        <w:t> </w:t>
      </w:r>
      <w:r>
        <w:rPr/>
        <w:t>misma</w:t>
      </w:r>
    </w:p>
    <w:p>
      <w:pPr>
        <w:spacing w:after="0" w:line="276" w:lineRule="exact"/>
        <w:jc w:val="both"/>
        <w:sectPr>
          <w:pgSz w:w="12240" w:h="15840"/>
          <w:pgMar w:header="0" w:footer="1035" w:top="1500" w:bottom="1220" w:left="1560" w:right="1560"/>
        </w:sectPr>
      </w:pPr>
    </w:p>
    <w:p>
      <w:pPr>
        <w:pStyle w:val="BodyText"/>
        <w:spacing w:before="48"/>
        <w:ind w:left="102" w:right="120"/>
      </w:pPr>
      <w:r>
        <w:rPr/>
        <w:t>penetración de ataque por picadura (figura 1.17). La relación empírica obtenida, está dada por la siguiente expresión:</w:t>
      </w:r>
    </w:p>
    <w:p>
      <w:pPr>
        <w:pStyle w:val="BodyText"/>
        <w:spacing w:before="7"/>
      </w:pPr>
    </w:p>
    <w:p>
      <w:pPr>
        <w:pStyle w:val="BodyText"/>
        <w:tabs>
          <w:tab w:pos="8359" w:val="left" w:leader="none"/>
        </w:tabs>
        <w:ind w:left="3441"/>
      </w:pPr>
      <w:r>
        <w:rPr>
          <w:rFonts w:ascii="Cambria Math"/>
          <w:w w:val="335"/>
        </w:rPr>
        <w:t> </w:t>
      </w:r>
      <w:r>
        <w:rPr>
          <w:rFonts w:ascii="Cambria Math"/>
          <w:spacing w:val="21"/>
        </w:rPr>
        <w:t> </w:t>
      </w:r>
      <w:r>
        <w:rPr>
          <w:rFonts w:ascii="Cambria Math"/>
          <w:w w:val="339"/>
        </w:rPr>
        <w:t> </w:t>
      </w:r>
      <w:r>
        <w:rPr>
          <w:rFonts w:ascii="Cambria Math"/>
          <w:spacing w:val="12"/>
        </w:rPr>
        <w:t> </w:t>
      </w:r>
      <w:r>
        <w:rPr>
          <w:rFonts w:ascii="Cambria Math"/>
          <w:spacing w:val="7"/>
          <w:w w:val="316"/>
        </w:rPr>
        <w:t> </w:t>
      </w:r>
      <w:r>
        <w:rPr>
          <w:rFonts w:ascii="Cambria Math"/>
          <w:spacing w:val="1"/>
          <w:w w:val="188"/>
          <w:position w:val="1"/>
        </w:rPr>
        <w:t> </w:t>
      </w:r>
      <w:r>
        <w:rPr>
          <w:rFonts w:ascii="Cambria Math"/>
          <w:w w:val="270"/>
        </w:rPr>
        <w:t> </w:t>
      </w:r>
      <w:r>
        <w:rPr>
          <w:rFonts w:ascii="Cambria Math"/>
          <w:spacing w:val="-1"/>
          <w:w w:val="287"/>
        </w:rPr>
        <w:t> </w:t>
      </w:r>
      <w:r>
        <w:rPr>
          <w:rFonts w:ascii="Cambria Math"/>
          <w:w w:val="220"/>
          <w:position w:val="-4"/>
          <w:sz w:val="17"/>
        </w:rPr>
        <w:t> </w:t>
      </w:r>
      <w:r>
        <w:rPr>
          <w:rFonts w:ascii="Cambria Math"/>
          <w:position w:val="-4"/>
          <w:sz w:val="17"/>
        </w:rPr>
        <w:t> </w:t>
      </w:r>
      <w:r>
        <w:rPr>
          <w:rFonts w:ascii="Cambria Math"/>
          <w:spacing w:val="-11"/>
          <w:position w:val="-4"/>
          <w:sz w:val="17"/>
        </w:rPr>
        <w:t> </w:t>
      </w:r>
      <w:r>
        <w:rPr>
          <w:rFonts w:ascii="Cambria Math"/>
          <w:w w:val="339"/>
        </w:rPr>
        <w:t> </w:t>
      </w:r>
      <w:r>
        <w:rPr>
          <w:rFonts w:ascii="Cambria Math"/>
          <w:spacing w:val="1"/>
        </w:rPr>
        <w:t> </w:t>
      </w:r>
      <w:r>
        <w:rPr>
          <w:rFonts w:ascii="Cambria Math"/>
          <w:w w:val="270"/>
        </w:rPr>
        <w:t> </w:t>
      </w:r>
      <w:r>
        <w:rPr>
          <w:rFonts w:ascii="Cambria Math"/>
          <w:spacing w:val="-1"/>
          <w:w w:val="287"/>
        </w:rPr>
        <w:t> </w:t>
      </w:r>
      <w:r>
        <w:rPr>
          <w:rFonts w:ascii="Cambria Math"/>
          <w:spacing w:val="-1"/>
          <w:w w:val="244"/>
          <w:position w:val="-4"/>
          <w:sz w:val="17"/>
        </w:rPr>
        <w:t> </w:t>
      </w:r>
      <w:r>
        <w:rPr>
          <w:rFonts w:ascii="Cambria Math"/>
          <w:spacing w:val="14"/>
          <w:w w:val="244"/>
          <w:position w:val="-4"/>
          <w:sz w:val="17"/>
        </w:rPr>
        <w:t> </w:t>
      </w:r>
      <w:r>
        <w:rPr>
          <w:rFonts w:ascii="Cambria Math"/>
          <w:w w:val="188"/>
          <w:position w:val="1"/>
        </w:rPr>
        <w:t> </w:t>
      </w:r>
      <w:r>
        <w:rPr>
          <w:rFonts w:ascii="Cambria Math"/>
          <w:position w:val="1"/>
        </w:rPr>
        <w:tab/>
      </w:r>
      <w:r>
        <w:rPr/>
        <w:t>(1.25)</w:t>
      </w:r>
    </w:p>
    <w:p>
      <w:pPr>
        <w:pStyle w:val="BodyText"/>
        <w:spacing w:before="1"/>
        <w:rPr>
          <w:sz w:val="26"/>
        </w:rPr>
      </w:pPr>
    </w:p>
    <w:p>
      <w:pPr>
        <w:pStyle w:val="BodyText"/>
        <w:spacing w:line="274" w:lineRule="exact"/>
        <w:ind w:left="102" w:right="200"/>
      </w:pPr>
      <w:r>
        <w:rPr/>
        <w:t>donde </w:t>
      </w:r>
      <w:r>
        <w:rPr>
          <w:i/>
        </w:rPr>
        <w:t>K </w:t>
      </w:r>
      <w:r>
        <w:rPr/>
        <w:t>es una constante igual a 0.0575, </w:t>
      </w:r>
      <w:r>
        <w:rPr>
          <w:rFonts w:ascii="Symbol" w:hAnsi="Symbol"/>
          <w:i/>
          <w:sz w:val="25"/>
        </w:rPr>
        <w:t></w:t>
      </w:r>
      <w:r>
        <w:rPr>
          <w:i/>
        </w:rPr>
        <w:t>A</w:t>
      </w:r>
      <w:r>
        <w:rPr>
          <w:i/>
          <w:position w:val="-2"/>
          <w:sz w:val="16"/>
        </w:rPr>
        <w:t>s </w:t>
      </w:r>
      <w:r>
        <w:rPr/>
        <w:t>es el área de acero corroído (mm</w:t>
      </w:r>
      <w:r>
        <w:rPr>
          <w:position w:val="11"/>
          <w:sz w:val="16"/>
        </w:rPr>
        <w:t>2</w:t>
      </w:r>
      <w:r>
        <w:rPr/>
        <w:t>) y </w:t>
      </w:r>
      <w:r>
        <w:rPr>
          <w:rFonts w:ascii="Symbol" w:hAnsi="Symbol"/>
          <w:i/>
          <w:sz w:val="25"/>
        </w:rPr>
        <w:t></w:t>
      </w:r>
      <w:r>
        <w:rPr>
          <w:i/>
        </w:rPr>
        <w:t>A</w:t>
      </w:r>
      <w:r>
        <w:rPr>
          <w:i/>
          <w:position w:val="-2"/>
          <w:sz w:val="16"/>
        </w:rPr>
        <w:t>so </w:t>
      </w:r>
      <w:r>
        <w:rPr/>
        <w:t>es  el área de la sección perdida de acero necesaria para iniciar la fisuración</w:t>
      </w:r>
      <w:r>
        <w:rPr>
          <w:spacing w:val="-12"/>
        </w:rPr>
        <w:t> </w:t>
      </w:r>
      <w:r>
        <w:rPr/>
        <w:t>(mm</w:t>
      </w:r>
      <w:r>
        <w:rPr>
          <w:position w:val="11"/>
          <w:sz w:val="16"/>
        </w:rPr>
        <w:t>2</w:t>
      </w:r>
      <w:r>
        <w:rPr/>
        <w:t>).</w:t>
      </w:r>
    </w:p>
    <w:p>
      <w:pPr>
        <w:pStyle w:val="BodyText"/>
        <w:spacing w:before="1"/>
        <w:rPr>
          <w:sz w:val="21"/>
        </w:rPr>
      </w:pPr>
      <w:r>
        <w:rPr/>
        <w:pict>
          <v:group style="position:absolute;margin-left:95.718437pt;margin-top:14.100888pt;width:422.15pt;height:201.15pt;mso-position-horizontal-relative:page;mso-position-vertical-relative:paragraph;z-index:1912;mso-wrap-distance-left:0;mso-wrap-distance-right:0" coordorigin="1914,282" coordsize="8443,4023">
            <v:shape style="position:absolute;left:1914;top:357;width:299;height:3524" type="#_x0000_t75" stroked="false">
              <v:imagedata r:id="rId29" o:title=""/>
            </v:shape>
            <v:shape style="position:absolute;left:2244;top:282;width:5120;height:3661" type="#_x0000_t75" stroked="false">
              <v:imagedata r:id="rId30" o:title=""/>
            </v:shape>
            <v:shape style="position:absolute;left:7406;top:1111;width:2951;height:1559" type="#_x0000_t75" stroked="false">
              <v:imagedata r:id="rId31" o:title=""/>
            </v:shape>
            <v:shape style="position:absolute;left:4442;top:3944;width:912;height:361" type="#_x0000_t75" stroked="false">
              <v:imagedata r:id="rId32" o:title=""/>
            </v:shape>
            <w10:wrap type="topAndBottom"/>
          </v:group>
        </w:pict>
      </w:r>
    </w:p>
    <w:p>
      <w:pPr>
        <w:spacing w:before="0"/>
        <w:ind w:left="805" w:right="120" w:firstLine="0"/>
        <w:jc w:val="left"/>
        <w:rPr>
          <w:sz w:val="24"/>
        </w:rPr>
      </w:pPr>
      <w:r>
        <w:rPr>
          <w:rFonts w:ascii="Cambria" w:hAnsi="Cambria"/>
          <w:b/>
          <w:i/>
          <w:position w:val="2"/>
          <w:sz w:val="22"/>
        </w:rPr>
        <w:t>Figura 1.16  </w:t>
      </w:r>
      <w:r>
        <w:rPr>
          <w:rFonts w:ascii="Cambria" w:hAnsi="Cambria"/>
          <w:i/>
          <w:position w:val="2"/>
          <w:sz w:val="22"/>
        </w:rPr>
        <w:t>Relación entre w</w:t>
      </w:r>
      <w:r>
        <w:rPr>
          <w:rFonts w:ascii="Cambria" w:hAnsi="Cambria"/>
          <w:i/>
          <w:sz w:val="14"/>
        </w:rPr>
        <w:t>G  </w:t>
      </w:r>
      <w:r>
        <w:rPr>
          <w:rFonts w:ascii="Cambria" w:hAnsi="Cambria"/>
          <w:i/>
          <w:position w:val="2"/>
          <w:sz w:val="22"/>
        </w:rPr>
        <w:t>y x</w:t>
      </w:r>
      <w:r>
        <w:rPr>
          <w:rFonts w:ascii="Cambria" w:hAnsi="Cambria"/>
          <w:i/>
          <w:sz w:val="14"/>
        </w:rPr>
        <w:t>prom</w:t>
      </w:r>
      <w:r>
        <w:rPr>
          <w:rFonts w:ascii="Cambria" w:hAnsi="Cambria"/>
          <w:i/>
          <w:position w:val="2"/>
          <w:sz w:val="22"/>
        </w:rPr>
        <w:t>/r</w:t>
      </w:r>
      <w:r>
        <w:rPr>
          <w:rFonts w:ascii="Cambria" w:hAnsi="Cambria"/>
          <w:i/>
          <w:sz w:val="14"/>
        </w:rPr>
        <w:t>o </w:t>
      </w:r>
      <w:r>
        <w:rPr>
          <w:rFonts w:ascii="Cambria" w:hAnsi="Cambria"/>
          <w:i/>
          <w:position w:val="2"/>
          <w:sz w:val="22"/>
        </w:rPr>
        <w:t>obtenida por </w:t>
      </w:r>
      <w:r>
        <w:rPr>
          <w:position w:val="2"/>
          <w:sz w:val="24"/>
        </w:rPr>
        <w:t>Torres y Martínez (2001)</w:t>
      </w:r>
    </w:p>
    <w:p>
      <w:pPr>
        <w:pStyle w:val="BodyText"/>
        <w:spacing w:before="3"/>
        <w:rPr>
          <w:sz w:val="21"/>
        </w:rPr>
      </w:pPr>
      <w:r>
        <w:rPr/>
        <w:drawing>
          <wp:anchor distT="0" distB="0" distL="0" distR="0" allowOverlap="1" layoutInCell="1" locked="0" behindDoc="0" simplePos="0" relativeHeight="1936">
            <wp:simplePos x="0" y="0"/>
            <wp:positionH relativeFrom="page">
              <wp:posOffset>2438145</wp:posOffset>
            </wp:positionH>
            <wp:positionV relativeFrom="paragraph">
              <wp:posOffset>180267</wp:posOffset>
            </wp:positionV>
            <wp:extent cx="2873912" cy="1485900"/>
            <wp:effectExtent l="0" t="0" r="0" b="0"/>
            <wp:wrapTopAndBottom/>
            <wp:docPr id="33" name="image21.png" descr=""/>
            <wp:cNvGraphicFramePr>
              <a:graphicFrameLocks noChangeAspect="1"/>
            </wp:cNvGraphicFramePr>
            <a:graphic>
              <a:graphicData uri="http://schemas.openxmlformats.org/drawingml/2006/picture">
                <pic:pic>
                  <pic:nvPicPr>
                    <pic:cNvPr id="34" name="image21.png"/>
                    <pic:cNvPicPr/>
                  </pic:nvPicPr>
                  <pic:blipFill>
                    <a:blip r:embed="rId33" cstate="print"/>
                    <a:stretch>
                      <a:fillRect/>
                    </a:stretch>
                  </pic:blipFill>
                  <pic:spPr>
                    <a:xfrm>
                      <a:off x="0" y="0"/>
                      <a:ext cx="2873912" cy="1485900"/>
                    </a:xfrm>
                    <a:prstGeom prst="rect">
                      <a:avLst/>
                    </a:prstGeom>
                  </pic:spPr>
                </pic:pic>
              </a:graphicData>
            </a:graphic>
          </wp:anchor>
        </w:drawing>
      </w:r>
    </w:p>
    <w:p>
      <w:pPr>
        <w:spacing w:before="15"/>
        <w:ind w:left="1378" w:right="200" w:hanging="1277"/>
        <w:jc w:val="left"/>
        <w:rPr>
          <w:rFonts w:ascii="Cambria" w:hAnsi="Cambria"/>
          <w:i/>
          <w:sz w:val="22"/>
        </w:rPr>
      </w:pPr>
      <w:r>
        <w:rPr>
          <w:rFonts w:ascii="Cambria" w:hAnsi="Cambria"/>
          <w:b/>
          <w:i/>
          <w:sz w:val="22"/>
        </w:rPr>
        <w:t>Figura 1.17 </w:t>
      </w:r>
      <w:r>
        <w:rPr>
          <w:rFonts w:ascii="Cambria" w:hAnsi="Cambria"/>
          <w:i/>
          <w:sz w:val="22"/>
        </w:rPr>
        <w:t>Ejemplo de dos fisuras equivalentes para un mismo estado de corrosión, según  </w:t>
      </w:r>
      <w:r>
        <w:rPr>
          <w:rFonts w:ascii="Cambria" w:hAnsi="Cambria"/>
          <w:i/>
          <w:sz w:val="22"/>
        </w:rPr>
        <w:t>Vidal et al.</w:t>
      </w:r>
      <w:r>
        <w:rPr>
          <w:rFonts w:ascii="Cambria" w:hAnsi="Cambria"/>
          <w:i/>
          <w:spacing w:val="-6"/>
          <w:sz w:val="22"/>
        </w:rPr>
        <w:t> </w:t>
      </w:r>
      <w:r>
        <w:rPr>
          <w:rFonts w:ascii="Cambria" w:hAnsi="Cambria"/>
          <w:i/>
          <w:sz w:val="22"/>
        </w:rPr>
        <w:t>(2004)</w:t>
      </w:r>
    </w:p>
    <w:p>
      <w:pPr>
        <w:pStyle w:val="BodyText"/>
        <w:spacing w:before="11"/>
        <w:rPr>
          <w:rFonts w:ascii="Cambria"/>
          <w:i/>
          <w:sz w:val="22"/>
        </w:rPr>
      </w:pPr>
    </w:p>
    <w:p>
      <w:pPr>
        <w:pStyle w:val="BodyText"/>
        <w:ind w:left="102" w:right="116" w:firstLine="707"/>
        <w:jc w:val="both"/>
      </w:pPr>
      <w:r>
        <w:rPr/>
        <w:t>Muñoz (2009), estudió la relación entre el ancho de fisura y el nivel de corrosión a partir de datos obtenidos de cuatro elementos de concreto reforzado; dos tipo viga T y dos columnas de sección cuadrada (figura 1.18), a los que se les añadieron cloruros en la fabricación del concreto y se les expuso a humedad y temperatura ambiente exterior, en la ciudad de Madrid, España,  durante 17 años (figura 1.19).</w:t>
      </w:r>
    </w:p>
    <w:p>
      <w:pPr>
        <w:pStyle w:val="BodyText"/>
      </w:pPr>
    </w:p>
    <w:p>
      <w:pPr>
        <w:pStyle w:val="BodyText"/>
        <w:ind w:left="102" w:right="120" w:firstLine="707"/>
        <w:jc w:val="both"/>
      </w:pPr>
      <w:r>
        <w:rPr/>
        <w:t>Estimó los valores de las constantes de proporcionalidad de dos ecuaciones empíricas para estimar la penetración del ataque por corrosión necesaria para generar determinados anchos de grieta en la superficie del recubrimiento de concreto (ecuaciones 1.26 y 1.27)</w:t>
      </w:r>
    </w:p>
    <w:p>
      <w:pPr>
        <w:spacing w:after="0"/>
        <w:jc w:val="both"/>
        <w:sectPr>
          <w:pgSz w:w="12240" w:h="15840"/>
          <w:pgMar w:header="0" w:footer="1035" w:top="1360" w:bottom="1220" w:left="1600" w:right="1580"/>
        </w:sectPr>
      </w:pPr>
    </w:p>
    <w:p>
      <w:pPr>
        <w:spacing w:line="234" w:lineRule="exact" w:before="230"/>
        <w:ind w:left="0" w:right="1" w:firstLine="0"/>
        <w:jc w:val="right"/>
        <w:rPr>
          <w:rFonts w:ascii="Cambria Math"/>
          <w:sz w:val="14"/>
        </w:rPr>
      </w:pPr>
      <w:r>
        <w:rPr>
          <w:rFonts w:ascii="Cambria Math"/>
          <w:w w:val="335"/>
          <w:sz w:val="24"/>
        </w:rPr>
        <w:t> </w:t>
      </w:r>
      <w:r>
        <w:rPr>
          <w:rFonts w:ascii="Cambria Math"/>
          <w:spacing w:val="21"/>
          <w:sz w:val="24"/>
        </w:rPr>
        <w:t> </w:t>
      </w:r>
      <w:r>
        <w:rPr>
          <w:rFonts w:ascii="Cambria Math"/>
          <w:w w:val="339"/>
          <w:sz w:val="24"/>
        </w:rPr>
        <w:t> </w:t>
      </w:r>
      <w:r>
        <w:rPr>
          <w:rFonts w:ascii="Cambria Math"/>
          <w:spacing w:val="12"/>
          <w:sz w:val="24"/>
        </w:rPr>
        <w:t> </w:t>
      </w:r>
      <w:r>
        <w:rPr>
          <w:rFonts w:ascii="Cambria Math"/>
          <w:w w:val="250"/>
          <w:sz w:val="24"/>
        </w:rPr>
        <w:t> </w:t>
      </w:r>
      <w:r>
        <w:rPr>
          <w:rFonts w:ascii="Cambria Math"/>
          <w:spacing w:val="-6"/>
          <w:sz w:val="24"/>
        </w:rPr>
        <w:t> </w:t>
      </w:r>
      <w:r>
        <w:rPr>
          <w:w w:val="100"/>
          <w:position w:val="14"/>
          <w:sz w:val="17"/>
          <w:u w:val="single"/>
        </w:rPr>
        <w:t> </w:t>
      </w:r>
      <w:r>
        <w:rPr>
          <w:position w:val="14"/>
          <w:sz w:val="17"/>
          <w:u w:val="single"/>
        </w:rPr>
        <w:t> </w:t>
      </w:r>
      <w:r>
        <w:rPr>
          <w:spacing w:val="-6"/>
          <w:position w:val="14"/>
          <w:sz w:val="17"/>
          <w:u w:val="single"/>
        </w:rPr>
        <w:t> </w:t>
      </w:r>
      <w:r>
        <w:rPr>
          <w:rFonts w:ascii="Cambria Math"/>
          <w:spacing w:val="-19"/>
          <w:w w:val="294"/>
          <w:position w:val="14"/>
          <w:sz w:val="17"/>
          <w:u w:val="single"/>
        </w:rPr>
        <w:t> </w:t>
      </w:r>
      <w:r>
        <w:rPr>
          <w:rFonts w:ascii="Cambria Math"/>
          <w:w w:val="286"/>
          <w:position w:val="11"/>
          <w:sz w:val="14"/>
          <w:u w:val="single"/>
        </w:rPr>
        <w:t> </w:t>
      </w:r>
      <w:r>
        <w:rPr>
          <w:rFonts w:ascii="Cambria Math"/>
          <w:spacing w:val="6"/>
          <w:position w:val="11"/>
          <w:sz w:val="14"/>
          <w:u w:val="single"/>
        </w:rPr>
        <w:t> </w:t>
      </w:r>
    </w:p>
    <w:p>
      <w:pPr>
        <w:spacing w:line="190" w:lineRule="exact" w:before="0"/>
        <w:ind w:left="0" w:right="0" w:firstLine="0"/>
        <w:jc w:val="right"/>
        <w:rPr>
          <w:rFonts w:ascii="Cambria Math"/>
          <w:sz w:val="17"/>
        </w:rPr>
      </w:pPr>
      <w:r>
        <w:rPr>
          <w:rFonts w:ascii="Cambria Math"/>
          <w:w w:val="223"/>
          <w:position w:val="2"/>
          <w:sz w:val="17"/>
        </w:rPr>
        <w:t> </w:t>
      </w:r>
      <w:r>
        <w:rPr>
          <w:rFonts w:ascii="Cambria Math"/>
          <w:spacing w:val="-7"/>
          <w:w w:val="229"/>
          <w:position w:val="8"/>
          <w:sz w:val="17"/>
        </w:rPr>
        <w:t> </w:t>
      </w:r>
      <w:r>
        <w:rPr>
          <w:rFonts w:ascii="Cambria Math"/>
          <w:spacing w:val="-15"/>
          <w:w w:val="250"/>
          <w:sz w:val="17"/>
        </w:rPr>
        <w:t> </w:t>
      </w:r>
      <w:r>
        <w:rPr>
          <w:rFonts w:ascii="Cambria Math"/>
          <w:spacing w:val="1"/>
          <w:w w:val="285"/>
          <w:position w:val="-5"/>
          <w:sz w:val="17"/>
        </w:rPr>
        <w:t> </w:t>
      </w:r>
      <w:r>
        <w:rPr>
          <w:rFonts w:ascii="Cambria Math"/>
          <w:w w:val="223"/>
          <w:position w:val="2"/>
          <w:sz w:val="17"/>
        </w:rPr>
        <w:t> </w:t>
      </w:r>
    </w:p>
    <w:p>
      <w:pPr>
        <w:pStyle w:val="BodyText"/>
        <w:spacing w:before="9"/>
        <w:rPr>
          <w:rFonts w:ascii="Cambria Math"/>
          <w:sz w:val="31"/>
        </w:rPr>
      </w:pPr>
    </w:p>
    <w:p>
      <w:pPr>
        <w:spacing w:before="0"/>
        <w:ind w:left="0" w:right="179" w:firstLine="0"/>
        <w:jc w:val="right"/>
        <w:rPr>
          <w:rFonts w:ascii="Cambria Math"/>
          <w:sz w:val="14"/>
        </w:rPr>
      </w:pPr>
      <w:r>
        <w:rPr>
          <w:rFonts w:ascii="Cambria Math"/>
          <w:w w:val="335"/>
          <w:sz w:val="24"/>
        </w:rPr>
        <w:t> </w:t>
      </w:r>
      <w:r>
        <w:rPr>
          <w:rFonts w:ascii="Cambria Math"/>
          <w:spacing w:val="21"/>
          <w:sz w:val="24"/>
        </w:rPr>
        <w:t> </w:t>
      </w:r>
      <w:r>
        <w:rPr>
          <w:rFonts w:ascii="Cambria Math"/>
          <w:w w:val="339"/>
          <w:sz w:val="24"/>
        </w:rPr>
        <w:t> </w:t>
      </w:r>
      <w:r>
        <w:rPr>
          <w:rFonts w:ascii="Cambria Math"/>
          <w:spacing w:val="12"/>
          <w:sz w:val="24"/>
        </w:rPr>
        <w:t> </w:t>
      </w:r>
      <w:r>
        <w:rPr>
          <w:rFonts w:ascii="Cambria Math"/>
          <w:spacing w:val="-1"/>
          <w:w w:val="250"/>
          <w:sz w:val="24"/>
        </w:rPr>
        <w:t> </w:t>
      </w:r>
      <w:r>
        <w:rPr>
          <w:i/>
          <w:w w:val="87"/>
          <w:sz w:val="24"/>
        </w:rPr>
        <w:t> </w:t>
      </w:r>
      <w:r>
        <w:rPr>
          <w:i/>
          <w:spacing w:val="-19"/>
          <w:sz w:val="24"/>
        </w:rPr>
        <w:t> </w:t>
      </w:r>
      <w:r>
        <w:rPr>
          <w:spacing w:val="-38"/>
          <w:w w:val="100"/>
          <w:position w:val="14"/>
          <w:sz w:val="17"/>
          <w:u w:val="single"/>
        </w:rPr>
        <w:t> </w:t>
      </w:r>
      <w:r>
        <w:rPr>
          <w:rFonts w:ascii="Cambria Math"/>
          <w:spacing w:val="-19"/>
          <w:w w:val="294"/>
          <w:position w:val="14"/>
          <w:sz w:val="17"/>
          <w:u w:val="single"/>
        </w:rPr>
        <w:t> </w:t>
      </w:r>
      <w:r>
        <w:rPr>
          <w:rFonts w:ascii="Cambria Math"/>
          <w:w w:val="286"/>
          <w:position w:val="11"/>
          <w:sz w:val="14"/>
          <w:u w:val="single"/>
        </w:rPr>
        <w:t> </w:t>
      </w:r>
      <w:r>
        <w:rPr>
          <w:rFonts w:ascii="Cambria Math"/>
          <w:spacing w:val="-16"/>
          <w:position w:val="11"/>
          <w:sz w:val="14"/>
          <w:u w:val="single"/>
        </w:rPr>
        <w:t> </w:t>
      </w:r>
    </w:p>
    <w:p>
      <w:pPr>
        <w:spacing w:before="17"/>
        <w:ind w:left="0" w:right="185" w:firstLine="0"/>
        <w:jc w:val="right"/>
        <w:rPr>
          <w:rFonts w:ascii="Cambria Math"/>
          <w:sz w:val="14"/>
        </w:rPr>
      </w:pPr>
      <w:r>
        <w:rPr>
          <w:rFonts w:ascii="Cambria Math"/>
          <w:spacing w:val="-2"/>
          <w:w w:val="299"/>
          <w:sz w:val="17"/>
        </w:rPr>
        <w:t> </w:t>
      </w:r>
      <w:r>
        <w:rPr>
          <w:rFonts w:ascii="Cambria Math"/>
          <w:w w:val="268"/>
          <w:position w:val="-2"/>
          <w:sz w:val="14"/>
        </w:rPr>
        <w:t> </w:t>
      </w:r>
    </w:p>
    <w:p>
      <w:pPr>
        <w:pStyle w:val="BodyText"/>
        <w:spacing w:before="2"/>
        <w:rPr>
          <w:rFonts w:ascii="Cambria Math"/>
          <w:sz w:val="21"/>
        </w:rPr>
      </w:pPr>
      <w:r>
        <w:rPr/>
        <w:br w:type="column"/>
      </w:r>
      <w:r>
        <w:rPr>
          <w:rFonts w:ascii="Cambria Math"/>
          <w:sz w:val="21"/>
        </w:rPr>
      </w:r>
    </w:p>
    <w:p>
      <w:pPr>
        <w:pStyle w:val="BodyText"/>
        <w:spacing w:before="1"/>
        <w:ind w:right="119"/>
        <w:jc w:val="right"/>
      </w:pPr>
      <w:r>
        <w:rPr/>
        <w:t>(1.26)</w:t>
      </w:r>
    </w:p>
    <w:p>
      <w:pPr>
        <w:pStyle w:val="BodyText"/>
      </w:pPr>
    </w:p>
    <w:p>
      <w:pPr>
        <w:pStyle w:val="BodyText"/>
        <w:spacing w:before="3"/>
        <w:rPr>
          <w:sz w:val="21"/>
        </w:rPr>
      </w:pPr>
    </w:p>
    <w:p>
      <w:pPr>
        <w:pStyle w:val="BodyText"/>
        <w:ind w:right="116"/>
        <w:jc w:val="right"/>
      </w:pPr>
      <w:r>
        <w:rPr/>
        <w:t>(1.27)</w:t>
      </w:r>
    </w:p>
    <w:p>
      <w:pPr>
        <w:spacing w:after="0"/>
        <w:jc w:val="right"/>
        <w:sectPr>
          <w:pgSz w:w="12240" w:h="15840"/>
          <w:pgMar w:header="0" w:footer="1035" w:top="1500" w:bottom="1220" w:left="1600" w:right="1580"/>
          <w:cols w:num="2" w:equalWidth="0">
            <w:col w:w="4103" w:space="1264"/>
            <w:col w:w="3693"/>
          </w:cols>
        </w:sectPr>
      </w:pPr>
    </w:p>
    <w:p>
      <w:pPr>
        <w:pStyle w:val="BodyText"/>
        <w:spacing w:before="3"/>
        <w:rPr>
          <w:sz w:val="15"/>
        </w:rPr>
      </w:pPr>
    </w:p>
    <w:p>
      <w:pPr>
        <w:pStyle w:val="BodyText"/>
        <w:spacing w:before="69"/>
        <w:ind w:left="102" w:right="120"/>
      </w:pPr>
      <w:r>
        <w:rPr/>
        <w:t>donde,</w:t>
      </w:r>
    </w:p>
    <w:p>
      <w:pPr>
        <w:pStyle w:val="BodyText"/>
      </w:pPr>
    </w:p>
    <w:p>
      <w:pPr>
        <w:pStyle w:val="BodyText"/>
        <w:ind w:left="102" w:right="120"/>
      </w:pPr>
      <w:r>
        <w:rPr>
          <w:i/>
        </w:rPr>
        <w:t>k, k’ </w:t>
      </w:r>
      <w:r>
        <w:rPr/>
        <w:t>son las constantes de proporcionalidad</w:t>
      </w:r>
    </w:p>
    <w:p>
      <w:pPr>
        <w:pStyle w:val="BodyText"/>
        <w:spacing w:line="272" w:lineRule="exact"/>
        <w:ind w:left="401"/>
        <w:jc w:val="both"/>
      </w:pPr>
      <w:r>
        <w:rPr>
          <w:i/>
        </w:rPr>
        <w:t>c </w:t>
      </w:r>
      <w:r>
        <w:rPr/>
        <w:t>es el recubrimiento de la barra de acero de refuerzo</w:t>
      </w:r>
    </w:p>
    <w:p>
      <w:pPr>
        <w:pStyle w:val="BodyText"/>
        <w:spacing w:line="301" w:lineRule="exact"/>
        <w:ind w:left="404"/>
        <w:jc w:val="both"/>
      </w:pPr>
      <w:r>
        <w:rPr>
          <w:rFonts w:ascii="Symbol" w:hAnsi="Symbol"/>
          <w:i/>
          <w:sz w:val="25"/>
        </w:rPr>
        <w:t></w:t>
      </w:r>
      <w:r>
        <w:rPr>
          <w:i/>
          <w:sz w:val="25"/>
        </w:rPr>
        <w:t> </w:t>
      </w:r>
      <w:r>
        <w:rPr/>
        <w:t>es el diámetro original de la barra de acero de refuerzo</w:t>
      </w:r>
    </w:p>
    <w:p>
      <w:pPr>
        <w:pStyle w:val="BodyText"/>
        <w:spacing w:line="281" w:lineRule="exact"/>
        <w:ind w:left="282" w:right="120"/>
      </w:pPr>
      <w:r>
        <w:rPr>
          <w:i/>
        </w:rPr>
        <w:t>R</w:t>
      </w:r>
      <w:r>
        <w:rPr>
          <w:i/>
          <w:position w:val="-2"/>
          <w:sz w:val="16"/>
        </w:rPr>
        <w:t>0  </w:t>
      </w:r>
      <w:r>
        <w:rPr/>
        <w:t>es el radio original de la barra de acero de refuerzo</w:t>
      </w:r>
    </w:p>
    <w:p>
      <w:pPr>
        <w:pStyle w:val="BodyText"/>
        <w:spacing w:line="283" w:lineRule="exact"/>
        <w:ind w:left="282" w:right="120"/>
      </w:pPr>
      <w:r>
        <w:rPr>
          <w:i/>
        </w:rPr>
        <w:t>P</w:t>
      </w:r>
      <w:r>
        <w:rPr>
          <w:i/>
          <w:position w:val="-2"/>
          <w:sz w:val="16"/>
        </w:rPr>
        <w:t>x </w:t>
      </w:r>
      <w:r>
        <w:rPr/>
        <w:t>es la penetración de la corrosión en el tiempo, obtenida con la siguiente expresión:</w:t>
      </w:r>
    </w:p>
    <w:p>
      <w:pPr>
        <w:pStyle w:val="BodyText"/>
        <w:spacing w:before="6"/>
        <w:rPr>
          <w:sz w:val="23"/>
        </w:rPr>
      </w:pPr>
    </w:p>
    <w:p>
      <w:pPr>
        <w:tabs>
          <w:tab w:pos="8359" w:val="left" w:leader="none"/>
        </w:tabs>
        <w:spacing w:before="0"/>
        <w:ind w:left="2790" w:right="0" w:firstLine="0"/>
        <w:jc w:val="left"/>
        <w:rPr>
          <w:sz w:val="24"/>
        </w:rPr>
      </w:pPr>
      <w:r>
        <w:rPr>
          <w:rFonts w:ascii="Cambria Math"/>
          <w:spacing w:val="-48"/>
          <w:w w:val="281"/>
          <w:sz w:val="24"/>
        </w:rPr>
        <w:t> </w:t>
      </w:r>
      <w:r>
        <w:rPr>
          <w:rFonts w:ascii="Cambria Math"/>
          <w:w w:val="269"/>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2"/>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spacing w:val="-15"/>
          <w:w w:val="172"/>
          <w:sz w:val="24"/>
        </w:rPr>
        <w:t> </w:t>
      </w:r>
      <w:r>
        <w:rPr>
          <w:rFonts w:ascii="Cambria Math"/>
          <w:w w:val="248"/>
          <w:position w:val="-4"/>
          <w:sz w:val="17"/>
        </w:rPr>
        <w:t>  </w:t>
      </w:r>
      <w:r>
        <w:rPr>
          <w:rFonts w:ascii="Cambria Math"/>
          <w:w w:val="240"/>
          <w:position w:val="-4"/>
          <w:sz w:val="17"/>
        </w:rPr>
        <w:t> </w:t>
      </w:r>
      <w:r>
        <w:rPr>
          <w:rFonts w:ascii="Cambria Math"/>
          <w:spacing w:val="13"/>
          <w:w w:val="240"/>
          <w:position w:val="-4"/>
          <w:sz w:val="17"/>
        </w:rPr>
        <w:t> </w:t>
      </w:r>
      <w:r>
        <w:rPr>
          <w:rFonts w:ascii="Cambria Math"/>
          <w:w w:val="240"/>
          <w:position w:val="11"/>
          <w:sz w:val="17"/>
        </w:rPr>
        <w:t> </w:t>
      </w:r>
      <w:r>
        <w:rPr>
          <w:rFonts w:ascii="Cambria Math"/>
          <w:spacing w:val="-2"/>
          <w:w w:val="246"/>
          <w:position w:val="11"/>
          <w:sz w:val="17"/>
        </w:rPr>
        <w:t> </w:t>
      </w:r>
      <w:r>
        <w:rPr>
          <w:rFonts w:ascii="Cambria Math"/>
          <w:w w:val="286"/>
          <w:position w:val="11"/>
          <w:sz w:val="17"/>
        </w:rPr>
        <w:t> </w:t>
      </w:r>
      <w:r>
        <w:rPr>
          <w:rFonts w:ascii="Cambria Math"/>
          <w:position w:val="11"/>
          <w:sz w:val="17"/>
        </w:rPr>
        <w:t> </w:t>
      </w:r>
      <w:r>
        <w:rPr>
          <w:rFonts w:ascii="Cambria Math"/>
          <w:spacing w:val="-9"/>
          <w:position w:val="11"/>
          <w:sz w:val="17"/>
        </w:rPr>
        <w:t> </w:t>
      </w:r>
      <w:r>
        <w:rPr>
          <w:rFonts w:ascii="Cambria Math"/>
          <w:w w:val="179"/>
          <w:sz w:val="24"/>
        </w:rPr>
        <w:t> </w:t>
      </w:r>
      <w:r>
        <w:rPr>
          <w:rFonts w:ascii="Cambria Math"/>
          <w:sz w:val="24"/>
        </w:rPr>
        <w:tab/>
      </w:r>
      <w:r>
        <w:rPr>
          <w:sz w:val="24"/>
        </w:rPr>
        <w:t>(1.28)</w:t>
      </w:r>
    </w:p>
    <w:p>
      <w:pPr>
        <w:pStyle w:val="BodyText"/>
        <w:spacing w:line="235" w:lineRule="auto" w:before="262"/>
        <w:ind w:left="385" w:right="119"/>
        <w:jc w:val="both"/>
      </w:pPr>
      <w:r>
        <w:rPr/>
        <w:t>donde, </w:t>
      </w:r>
      <w:r>
        <w:rPr>
          <w:i/>
        </w:rPr>
        <w:t>I</w:t>
      </w:r>
      <w:r>
        <w:rPr>
          <w:i/>
          <w:position w:val="-2"/>
          <w:sz w:val="16"/>
        </w:rPr>
        <w:t>corr</w:t>
      </w:r>
      <w:r>
        <w:rPr>
          <w:i/>
          <w:position w:val="11"/>
          <w:sz w:val="16"/>
        </w:rPr>
        <w:t>rep </w:t>
      </w:r>
      <w:r>
        <w:rPr/>
        <w:t>es la velocidad de corrosión en </w:t>
      </w:r>
      <w:r>
        <w:rPr>
          <w:rFonts w:ascii="Symbol" w:hAnsi="Symbol"/>
        </w:rPr>
        <w:t></w:t>
      </w:r>
      <w:r>
        <w:rPr/>
        <w:t>m/año para el tiempo </w:t>
      </w:r>
      <w:r>
        <w:rPr>
          <w:i/>
        </w:rPr>
        <w:t>t </w:t>
      </w:r>
      <w:r>
        <w:rPr/>
        <w:t>de medición del ancho de grieta, en años, cuya media anual durante el periodo de exposición se sitúo entre 1.5 y 2.0 </w:t>
      </w:r>
      <w:r>
        <w:rPr>
          <w:rFonts w:ascii="Symbol" w:hAnsi="Symbol"/>
        </w:rPr>
        <w:t></w:t>
      </w:r>
      <w:r>
        <w:rPr/>
        <w:t>m/año</w:t>
      </w:r>
    </w:p>
    <w:p>
      <w:pPr>
        <w:pStyle w:val="BodyText"/>
        <w:spacing w:before="2"/>
        <w:rPr>
          <w:sz w:val="21"/>
        </w:rPr>
      </w:pPr>
      <w:r>
        <w:rPr/>
        <w:drawing>
          <wp:anchor distT="0" distB="0" distL="0" distR="0" allowOverlap="1" layoutInCell="1" locked="0" behindDoc="0" simplePos="0" relativeHeight="1960">
            <wp:simplePos x="0" y="0"/>
            <wp:positionH relativeFrom="page">
              <wp:posOffset>2143125</wp:posOffset>
            </wp:positionH>
            <wp:positionV relativeFrom="paragraph">
              <wp:posOffset>179908</wp:posOffset>
            </wp:positionV>
            <wp:extent cx="3497031" cy="3240405"/>
            <wp:effectExtent l="0" t="0" r="0" b="0"/>
            <wp:wrapTopAndBottom/>
            <wp:docPr id="35" name="image22.png" descr=""/>
            <wp:cNvGraphicFramePr>
              <a:graphicFrameLocks noChangeAspect="1"/>
            </wp:cNvGraphicFramePr>
            <a:graphic>
              <a:graphicData uri="http://schemas.openxmlformats.org/drawingml/2006/picture">
                <pic:pic>
                  <pic:nvPicPr>
                    <pic:cNvPr id="36" name="image22.png"/>
                    <pic:cNvPicPr/>
                  </pic:nvPicPr>
                  <pic:blipFill>
                    <a:blip r:embed="rId34" cstate="print"/>
                    <a:stretch>
                      <a:fillRect/>
                    </a:stretch>
                  </pic:blipFill>
                  <pic:spPr>
                    <a:xfrm>
                      <a:off x="0" y="0"/>
                      <a:ext cx="3497031" cy="3240405"/>
                    </a:xfrm>
                    <a:prstGeom prst="rect">
                      <a:avLst/>
                    </a:prstGeom>
                  </pic:spPr>
                </pic:pic>
              </a:graphicData>
            </a:graphic>
          </wp:anchor>
        </w:drawing>
      </w:r>
    </w:p>
    <w:p>
      <w:pPr>
        <w:spacing w:before="0"/>
        <w:ind w:left="385" w:right="0" w:firstLine="0"/>
        <w:jc w:val="both"/>
        <w:rPr>
          <w:rFonts w:ascii="Cambria" w:hAnsi="Cambria"/>
          <w:i/>
          <w:sz w:val="22"/>
        </w:rPr>
      </w:pPr>
      <w:r>
        <w:rPr>
          <w:rFonts w:ascii="Cambria" w:hAnsi="Cambria"/>
          <w:b/>
          <w:i/>
          <w:sz w:val="22"/>
        </w:rPr>
        <w:t>Figura 1.18  </w:t>
      </w:r>
      <w:r>
        <w:rPr>
          <w:rFonts w:ascii="Cambria" w:hAnsi="Cambria"/>
          <w:i/>
          <w:sz w:val="22"/>
        </w:rPr>
        <w:t>Detalle de los elementos de concreto reforzado, estudiados por Muñoz (2009)</w:t>
      </w:r>
    </w:p>
    <w:p>
      <w:pPr>
        <w:pStyle w:val="BodyText"/>
        <w:rPr>
          <w:rFonts w:ascii="Cambria"/>
          <w:i/>
          <w:sz w:val="23"/>
        </w:rPr>
      </w:pPr>
    </w:p>
    <w:p>
      <w:pPr>
        <w:pStyle w:val="BodyText"/>
        <w:spacing w:line="276" w:lineRule="exact"/>
        <w:ind w:left="102" w:right="118" w:firstLine="707"/>
        <w:jc w:val="both"/>
      </w:pPr>
      <w:r>
        <w:rPr/>
        <w:t>El concreto fue premezclado y las características de la mezcla por metro cúbico fueron: relación agua/cemento de 0.70; 360 kg/m</w:t>
      </w:r>
      <w:r>
        <w:rPr>
          <w:position w:val="11"/>
          <w:sz w:val="16"/>
        </w:rPr>
        <w:t>3 </w:t>
      </w:r>
      <w:r>
        <w:rPr/>
        <w:t>de cemento; 1 080 kg/m</w:t>
      </w:r>
      <w:r>
        <w:rPr>
          <w:position w:val="11"/>
          <w:sz w:val="16"/>
        </w:rPr>
        <w:t>3 </w:t>
      </w:r>
      <w:r>
        <w:rPr/>
        <w:t>de grava de 12 mm de tamaño máximo; 840 kg/m</w:t>
      </w:r>
      <w:r>
        <w:rPr>
          <w:position w:val="11"/>
          <w:sz w:val="16"/>
        </w:rPr>
        <w:t>3 </w:t>
      </w:r>
      <w:r>
        <w:rPr/>
        <w:t>de arena; y agua de mezclado, a la que se le añadió un 3% de cloruro de calcio dihidratado (CaCl</w:t>
      </w:r>
      <w:r>
        <w:rPr>
          <w:position w:val="-2"/>
          <w:sz w:val="16"/>
        </w:rPr>
        <w:t>2</w:t>
      </w:r>
      <w:r>
        <w:rPr/>
        <w:t>*2H</w:t>
      </w:r>
      <w:r>
        <w:rPr>
          <w:position w:val="-2"/>
          <w:sz w:val="16"/>
        </w:rPr>
        <w:t>2</w:t>
      </w:r>
      <w:r>
        <w:rPr/>
        <w:t>O). Los elementos de concreto reforzado se curaron durante 7 días mediante riegos intermitentes y la colocación de plásticos para evitar</w:t>
      </w:r>
    </w:p>
    <w:p>
      <w:pPr>
        <w:spacing w:after="0" w:line="276" w:lineRule="exact"/>
        <w:jc w:val="both"/>
        <w:sectPr>
          <w:type w:val="continuous"/>
          <w:pgSz w:w="12240" w:h="15840"/>
          <w:pgMar w:top="1380" w:bottom="280" w:left="1600" w:right="1580"/>
        </w:sectPr>
      </w:pPr>
    </w:p>
    <w:p>
      <w:pPr>
        <w:pStyle w:val="BodyText"/>
        <w:spacing w:before="48"/>
        <w:ind w:left="102" w:right="120"/>
      </w:pPr>
      <w:r>
        <w:rPr/>
        <w:t>la desecación. Terminado el tiempo de curado, se retiraron los plásticos y los elementos quedaron expuestos a las condiciones ambientales sin ninguna protección de la lluvia.</w:t>
      </w:r>
    </w:p>
    <w:p>
      <w:pPr>
        <w:pStyle w:val="BodyText"/>
        <w:spacing w:before="4"/>
        <w:rPr>
          <w:sz w:val="21"/>
        </w:rPr>
      </w:pPr>
      <w:r>
        <w:rPr/>
        <w:drawing>
          <wp:anchor distT="0" distB="0" distL="0" distR="0" allowOverlap="1" layoutInCell="1" locked="0" behindDoc="0" simplePos="0" relativeHeight="1984">
            <wp:simplePos x="0" y="0"/>
            <wp:positionH relativeFrom="page">
              <wp:posOffset>1580388</wp:posOffset>
            </wp:positionH>
            <wp:positionV relativeFrom="paragraph">
              <wp:posOffset>180648</wp:posOffset>
            </wp:positionV>
            <wp:extent cx="4648289" cy="1774888"/>
            <wp:effectExtent l="0" t="0" r="0" b="0"/>
            <wp:wrapTopAndBottom/>
            <wp:docPr id="37" name="image23.jpeg" descr=""/>
            <wp:cNvGraphicFramePr>
              <a:graphicFrameLocks noChangeAspect="1"/>
            </wp:cNvGraphicFramePr>
            <a:graphic>
              <a:graphicData uri="http://schemas.openxmlformats.org/drawingml/2006/picture">
                <pic:pic>
                  <pic:nvPicPr>
                    <pic:cNvPr id="38" name="image23.jpeg"/>
                    <pic:cNvPicPr/>
                  </pic:nvPicPr>
                  <pic:blipFill>
                    <a:blip r:embed="rId35" cstate="print"/>
                    <a:stretch>
                      <a:fillRect/>
                    </a:stretch>
                  </pic:blipFill>
                  <pic:spPr>
                    <a:xfrm>
                      <a:off x="0" y="0"/>
                      <a:ext cx="4648289" cy="1774888"/>
                    </a:xfrm>
                    <a:prstGeom prst="rect">
                      <a:avLst/>
                    </a:prstGeom>
                  </pic:spPr>
                </pic:pic>
              </a:graphicData>
            </a:graphic>
          </wp:anchor>
        </w:drawing>
      </w:r>
    </w:p>
    <w:p>
      <w:pPr>
        <w:spacing w:before="0"/>
        <w:ind w:left="1378" w:right="120" w:hanging="1277"/>
        <w:jc w:val="left"/>
        <w:rPr>
          <w:rFonts w:ascii="Cambria" w:hAnsi="Cambria"/>
          <w:i/>
          <w:sz w:val="22"/>
        </w:rPr>
      </w:pPr>
      <w:r>
        <w:rPr>
          <w:rFonts w:ascii="Cambria" w:hAnsi="Cambria"/>
          <w:b/>
          <w:i/>
          <w:sz w:val="22"/>
        </w:rPr>
        <w:t>Figura 1.19 </w:t>
      </w:r>
      <w:r>
        <w:rPr>
          <w:rFonts w:ascii="Cambria" w:hAnsi="Cambria"/>
          <w:i/>
          <w:sz w:val="22"/>
        </w:rPr>
        <w:t>Disposición de los elementos de concreto reforzado, vigas T y columnas cuadradas </w:t>
      </w:r>
      <w:r>
        <w:rPr>
          <w:rFonts w:ascii="Cambria" w:hAnsi="Cambria"/>
          <w:i/>
          <w:sz w:val="22"/>
        </w:rPr>
        <w:t>(pilares) (Muñoz, 2009)</w:t>
      </w:r>
    </w:p>
    <w:p>
      <w:pPr>
        <w:pStyle w:val="BodyText"/>
        <w:spacing w:before="9"/>
        <w:rPr>
          <w:rFonts w:ascii="Cambria"/>
          <w:i/>
          <w:sz w:val="22"/>
        </w:rPr>
      </w:pPr>
    </w:p>
    <w:p>
      <w:pPr>
        <w:pStyle w:val="BodyText"/>
        <w:ind w:left="102" w:right="116" w:firstLine="707"/>
        <w:jc w:val="both"/>
      </w:pPr>
      <w:r>
        <w:rPr/>
        <w:t>Para el estudio de la evolución del ancho de grietas en el periodo de 17 años, se realizaron mediciones del ancho de grieta en 170 puntos de la superficie de las vigas T </w:t>
      </w:r>
      <w:r>
        <w:rPr>
          <w:spacing w:val="-3"/>
        </w:rPr>
        <w:t>y,  </w:t>
      </w:r>
      <w:r>
        <w:rPr/>
        <w:t>87 puntos de la superficie de las columnas. Del total de puntos de medida, sólo en 33 de ellos se midió el ancho de grieta en doce fechas para el caso de las vigas T, mientras que en las columnas se realizaron en 24 puntos y en ocho fechas. A estos puntos de medida se les denominó “seguimiento”, a partir de los cuales se determinaron mapas de fisuración a lo largo del tiempo así como, gráficas de evolución de las fisuras (figuras 1.20, 1.21 y</w:t>
      </w:r>
      <w:r>
        <w:rPr>
          <w:spacing w:val="-16"/>
        </w:rPr>
        <w:t> </w:t>
      </w:r>
      <w:r>
        <w:rPr/>
        <w:t>1.22).</w:t>
      </w:r>
    </w:p>
    <w:p>
      <w:pPr>
        <w:pStyle w:val="BodyText"/>
      </w:pPr>
    </w:p>
    <w:p>
      <w:pPr>
        <w:pStyle w:val="BodyText"/>
        <w:ind w:left="810"/>
      </w:pPr>
      <w:r>
        <w:rPr/>
        <w:t>En el cálculo de las constantes de proporcionalidad </w:t>
      </w:r>
      <w:r>
        <w:rPr>
          <w:i/>
        </w:rPr>
        <w:t>k </w:t>
      </w:r>
      <w:r>
        <w:rPr/>
        <w:t>y </w:t>
      </w:r>
      <w:r>
        <w:rPr>
          <w:i/>
        </w:rPr>
        <w:t>k’</w:t>
      </w:r>
      <w:r>
        <w:rPr/>
        <w:t>, a partir de las  ecuaciones</w:t>
      </w:r>
    </w:p>
    <w:p>
      <w:pPr>
        <w:pStyle w:val="ListParagraph"/>
        <w:numPr>
          <w:ilvl w:val="1"/>
          <w:numId w:val="7"/>
        </w:numPr>
        <w:tabs>
          <w:tab w:pos="585" w:val="left" w:leader="none"/>
        </w:tabs>
        <w:spacing w:line="240" w:lineRule="auto" w:before="0" w:after="0"/>
        <w:ind w:left="584" w:right="0" w:hanging="482"/>
        <w:jc w:val="left"/>
        <w:rPr>
          <w:sz w:val="24"/>
        </w:rPr>
      </w:pPr>
      <w:r>
        <w:rPr>
          <w:sz w:val="24"/>
        </w:rPr>
        <w:t>y 1.27, Muñoz (2009) hizo las siguientes</w:t>
      </w:r>
      <w:r>
        <w:rPr>
          <w:spacing w:val="-9"/>
          <w:sz w:val="24"/>
        </w:rPr>
        <w:t> </w:t>
      </w:r>
      <w:r>
        <w:rPr>
          <w:sz w:val="24"/>
        </w:rPr>
        <w:t>consideraciones:</w:t>
      </w:r>
    </w:p>
    <w:p>
      <w:pPr>
        <w:pStyle w:val="BodyText"/>
      </w:pPr>
    </w:p>
    <w:p>
      <w:pPr>
        <w:pStyle w:val="ListParagraph"/>
        <w:numPr>
          <w:ilvl w:val="0"/>
          <w:numId w:val="8"/>
        </w:numPr>
        <w:tabs>
          <w:tab w:pos="461" w:val="left" w:leader="none"/>
          <w:tab w:pos="462" w:val="left" w:leader="none"/>
        </w:tabs>
        <w:spacing w:line="240" w:lineRule="auto" w:before="0" w:after="0"/>
        <w:ind w:left="462" w:right="0" w:hanging="360"/>
        <w:jc w:val="left"/>
        <w:rPr>
          <w:sz w:val="24"/>
        </w:rPr>
      </w:pPr>
      <w:r>
        <w:rPr>
          <w:sz w:val="24"/>
        </w:rPr>
        <w:t>Factores y sus</w:t>
      </w:r>
      <w:r>
        <w:rPr>
          <w:spacing w:val="-7"/>
          <w:sz w:val="24"/>
        </w:rPr>
        <w:t> </w:t>
      </w:r>
      <w:r>
        <w:rPr>
          <w:sz w:val="24"/>
        </w:rPr>
        <w:t>niveles:</w:t>
      </w:r>
    </w:p>
    <w:p>
      <w:pPr>
        <w:pStyle w:val="BodyText"/>
        <w:spacing w:before="9"/>
      </w:pPr>
    </w:p>
    <w:p>
      <w:pPr>
        <w:pStyle w:val="ListParagraph"/>
        <w:numPr>
          <w:ilvl w:val="2"/>
          <w:numId w:val="7"/>
        </w:numPr>
        <w:tabs>
          <w:tab w:pos="822" w:val="left" w:leader="none"/>
        </w:tabs>
        <w:spacing w:line="276" w:lineRule="exact" w:before="1" w:after="0"/>
        <w:ind w:left="822" w:right="115" w:hanging="360"/>
        <w:jc w:val="both"/>
        <w:rPr>
          <w:sz w:val="24"/>
        </w:rPr>
      </w:pPr>
      <w:r>
        <w:rPr>
          <w:sz w:val="24"/>
        </w:rPr>
        <w:t>Velocidad de corrosión </w:t>
      </w:r>
      <w:r>
        <w:rPr>
          <w:i/>
          <w:sz w:val="24"/>
        </w:rPr>
        <w:t>I</w:t>
      </w:r>
      <w:r>
        <w:rPr>
          <w:i/>
          <w:position w:val="-2"/>
          <w:sz w:val="16"/>
        </w:rPr>
        <w:t>corr</w:t>
      </w:r>
      <w:r>
        <w:rPr>
          <w:i/>
          <w:position w:val="11"/>
          <w:sz w:val="16"/>
        </w:rPr>
        <w:t>rep </w:t>
      </w:r>
      <w:r>
        <w:rPr>
          <w:sz w:val="24"/>
        </w:rPr>
        <w:t>en dos niveles: 1.5 y 2.0 </w:t>
      </w:r>
      <w:r>
        <w:rPr>
          <w:rFonts w:ascii="Symbol" w:hAnsi="Symbol"/>
          <w:sz w:val="24"/>
        </w:rPr>
        <w:t></w:t>
      </w:r>
      <w:r>
        <w:rPr>
          <w:sz w:val="24"/>
        </w:rPr>
        <w:t>m/año, valores obtenidos  de la media de las medias de velocidad de corrosión tomadas en el tiempo </w:t>
      </w:r>
      <w:r>
        <w:rPr>
          <w:i/>
          <w:sz w:val="24"/>
        </w:rPr>
        <w:t>t </w:t>
      </w:r>
      <w:r>
        <w:rPr>
          <w:sz w:val="24"/>
        </w:rPr>
        <w:t>en años del periodo de</w:t>
      </w:r>
      <w:r>
        <w:rPr>
          <w:spacing w:val="-6"/>
          <w:sz w:val="24"/>
        </w:rPr>
        <w:t> </w:t>
      </w:r>
      <w:r>
        <w:rPr>
          <w:sz w:val="24"/>
        </w:rPr>
        <w:t>prueba.</w:t>
      </w:r>
    </w:p>
    <w:p>
      <w:pPr>
        <w:pStyle w:val="BodyText"/>
        <w:spacing w:before="8"/>
        <w:rPr>
          <w:sz w:val="23"/>
        </w:rPr>
      </w:pPr>
    </w:p>
    <w:p>
      <w:pPr>
        <w:pStyle w:val="ListParagraph"/>
        <w:numPr>
          <w:ilvl w:val="2"/>
          <w:numId w:val="7"/>
        </w:numPr>
        <w:tabs>
          <w:tab w:pos="822" w:val="left" w:leader="none"/>
        </w:tabs>
        <w:spacing w:line="240" w:lineRule="auto" w:before="0" w:after="0"/>
        <w:ind w:left="822" w:right="119" w:hanging="360"/>
        <w:jc w:val="both"/>
        <w:rPr>
          <w:sz w:val="24"/>
        </w:rPr>
      </w:pPr>
      <w:r>
        <w:rPr>
          <w:sz w:val="24"/>
        </w:rPr>
        <w:t>Diámetro inicial de las barras de acero, en tres niveles: 6 mm en estribos </w:t>
      </w:r>
      <w:r>
        <w:rPr>
          <w:spacing w:val="-3"/>
          <w:sz w:val="24"/>
        </w:rPr>
        <w:t>y, </w:t>
      </w:r>
      <w:r>
        <w:rPr>
          <w:sz w:val="24"/>
        </w:rPr>
        <w:t>12 mm y 13 mm en barras longitudinales, con un espesor del recubrimiento de concreto de 30 mm.</w:t>
      </w:r>
    </w:p>
    <w:p>
      <w:pPr>
        <w:pStyle w:val="BodyText"/>
        <w:spacing w:before="1"/>
      </w:pPr>
    </w:p>
    <w:p>
      <w:pPr>
        <w:pStyle w:val="ListParagraph"/>
        <w:numPr>
          <w:ilvl w:val="0"/>
          <w:numId w:val="8"/>
        </w:numPr>
        <w:tabs>
          <w:tab w:pos="461" w:val="left" w:leader="none"/>
          <w:tab w:pos="462" w:val="left" w:leader="none"/>
        </w:tabs>
        <w:spacing w:line="240" w:lineRule="auto" w:before="0" w:after="0"/>
        <w:ind w:left="462" w:right="0" w:hanging="360"/>
        <w:jc w:val="left"/>
        <w:rPr>
          <w:sz w:val="24"/>
        </w:rPr>
      </w:pPr>
      <w:r>
        <w:rPr>
          <w:sz w:val="24"/>
        </w:rPr>
        <w:t>Criterios generales para el análisis</w:t>
      </w:r>
      <w:r>
        <w:rPr>
          <w:spacing w:val="-10"/>
          <w:sz w:val="24"/>
        </w:rPr>
        <w:t> </w:t>
      </w:r>
      <w:r>
        <w:rPr>
          <w:sz w:val="24"/>
        </w:rPr>
        <w:t>estadístico:</w:t>
      </w:r>
    </w:p>
    <w:p>
      <w:pPr>
        <w:pStyle w:val="BodyText"/>
        <w:spacing w:before="8"/>
        <w:rPr>
          <w:sz w:val="22"/>
        </w:rPr>
      </w:pPr>
    </w:p>
    <w:p>
      <w:pPr>
        <w:pStyle w:val="ListParagraph"/>
        <w:numPr>
          <w:ilvl w:val="0"/>
          <w:numId w:val="9"/>
        </w:numPr>
        <w:tabs>
          <w:tab w:pos="822" w:val="left" w:leader="none"/>
        </w:tabs>
        <w:spacing w:line="240" w:lineRule="auto" w:before="0" w:after="0"/>
        <w:ind w:left="822" w:right="123" w:hanging="360"/>
        <w:jc w:val="both"/>
        <w:rPr>
          <w:sz w:val="24"/>
        </w:rPr>
      </w:pPr>
      <w:r>
        <w:rPr>
          <w:sz w:val="24"/>
        </w:rPr>
        <w:t>Considerar el valor medio de todos los valores de cada serie de medidas en los puntos de</w:t>
      </w:r>
      <w:r>
        <w:rPr>
          <w:spacing w:val="-3"/>
          <w:sz w:val="24"/>
        </w:rPr>
        <w:t> </w:t>
      </w:r>
      <w:r>
        <w:rPr>
          <w:sz w:val="24"/>
        </w:rPr>
        <w:t>medición.</w:t>
      </w:r>
    </w:p>
    <w:p>
      <w:pPr>
        <w:pStyle w:val="BodyText"/>
      </w:pPr>
    </w:p>
    <w:p>
      <w:pPr>
        <w:pStyle w:val="ListParagraph"/>
        <w:numPr>
          <w:ilvl w:val="0"/>
          <w:numId w:val="9"/>
        </w:numPr>
        <w:tabs>
          <w:tab w:pos="822" w:val="left" w:leader="none"/>
        </w:tabs>
        <w:spacing w:line="240" w:lineRule="auto" w:before="0" w:after="0"/>
        <w:ind w:left="822" w:right="115" w:hanging="360"/>
        <w:jc w:val="both"/>
        <w:rPr>
          <w:sz w:val="24"/>
        </w:rPr>
      </w:pPr>
      <w:r>
        <w:rPr>
          <w:sz w:val="24"/>
        </w:rPr>
        <w:t>Tomar la media de todos los valores de cada serie de medidas por puntos de medición, eliminando los datos extremos considerados</w:t>
      </w:r>
      <w:r>
        <w:rPr>
          <w:spacing w:val="-13"/>
          <w:sz w:val="24"/>
        </w:rPr>
        <w:t> </w:t>
      </w:r>
      <w:r>
        <w:rPr>
          <w:sz w:val="24"/>
        </w:rPr>
        <w:t>atípicos.</w:t>
      </w:r>
    </w:p>
    <w:p>
      <w:pPr>
        <w:spacing w:after="0" w:line="240" w:lineRule="auto"/>
        <w:jc w:val="both"/>
        <w:rPr>
          <w:sz w:val="24"/>
        </w:rPr>
        <w:sectPr>
          <w:pgSz w:w="12240" w:h="15840"/>
          <w:pgMar w:header="0" w:footer="1035" w:top="1360" w:bottom="1220" w:left="1600" w:right="1580"/>
        </w:sectPr>
      </w:pPr>
    </w:p>
    <w:p>
      <w:pPr>
        <w:pStyle w:val="ListParagraph"/>
        <w:numPr>
          <w:ilvl w:val="0"/>
          <w:numId w:val="9"/>
        </w:numPr>
        <w:tabs>
          <w:tab w:pos="822" w:val="left" w:leader="none"/>
        </w:tabs>
        <w:spacing w:line="240" w:lineRule="auto" w:before="48" w:after="0"/>
        <w:ind w:left="822" w:right="123" w:hanging="360"/>
        <w:jc w:val="left"/>
        <w:rPr>
          <w:sz w:val="24"/>
        </w:rPr>
      </w:pPr>
      <w:r>
        <w:rPr>
          <w:sz w:val="24"/>
        </w:rPr>
        <w:t>Considerar sólo los valores medidos de ancho de grieta de los puntos denominados “seguimiento”.</w:t>
      </w:r>
    </w:p>
    <w:p>
      <w:pPr>
        <w:pStyle w:val="BodyText"/>
      </w:pPr>
    </w:p>
    <w:p>
      <w:pPr>
        <w:pStyle w:val="BodyText"/>
        <w:ind w:left="102" w:right="115" w:firstLine="707"/>
        <w:jc w:val="both"/>
      </w:pPr>
      <w:r>
        <w:rPr/>
        <w:t>En la tabla (1.2) se muestran los valores de los factores de proporcionalidad </w:t>
      </w:r>
      <w:r>
        <w:rPr>
          <w:i/>
        </w:rPr>
        <w:t>k </w:t>
      </w:r>
      <w:r>
        <w:rPr/>
        <w:t>y </w:t>
      </w:r>
      <w:r>
        <w:rPr>
          <w:i/>
        </w:rPr>
        <w:t>k’ </w:t>
      </w:r>
      <w:r>
        <w:rPr/>
        <w:t>estimados, los cuales presentan un rango amplio para los dos tipos de elementos estudiados (viga T y columna). Esta variación según Muñoz (2009), es atribuible a lo siguiente:</w:t>
      </w:r>
    </w:p>
    <w:p>
      <w:pPr>
        <w:pStyle w:val="BodyText"/>
      </w:pPr>
    </w:p>
    <w:p>
      <w:pPr>
        <w:pStyle w:val="ListParagraph"/>
        <w:numPr>
          <w:ilvl w:val="0"/>
          <w:numId w:val="10"/>
        </w:numPr>
        <w:tabs>
          <w:tab w:pos="462" w:val="left" w:leader="none"/>
        </w:tabs>
        <w:spacing w:line="240" w:lineRule="auto" w:before="0" w:after="0"/>
        <w:ind w:left="462" w:right="0" w:hanging="360"/>
        <w:jc w:val="left"/>
        <w:rPr>
          <w:sz w:val="24"/>
        </w:rPr>
      </w:pPr>
      <w:r>
        <w:rPr>
          <w:sz w:val="24"/>
        </w:rPr>
        <w:t>La cantidad de medidas realizadas a las columnas es menor que las de las trabes</w:t>
      </w:r>
      <w:r>
        <w:rPr>
          <w:spacing w:val="-10"/>
          <w:sz w:val="24"/>
        </w:rPr>
        <w:t> </w:t>
      </w:r>
      <w:r>
        <w:rPr>
          <w:sz w:val="24"/>
        </w:rPr>
        <w:t>T.</w:t>
      </w:r>
    </w:p>
    <w:p>
      <w:pPr>
        <w:pStyle w:val="BodyText"/>
      </w:pPr>
    </w:p>
    <w:p>
      <w:pPr>
        <w:pStyle w:val="ListParagraph"/>
        <w:numPr>
          <w:ilvl w:val="0"/>
          <w:numId w:val="10"/>
        </w:numPr>
        <w:tabs>
          <w:tab w:pos="462" w:val="left" w:leader="none"/>
        </w:tabs>
        <w:spacing w:line="240" w:lineRule="auto" w:before="0" w:after="0"/>
        <w:ind w:left="462" w:right="124" w:hanging="360"/>
        <w:jc w:val="both"/>
        <w:rPr>
          <w:sz w:val="24"/>
        </w:rPr>
      </w:pPr>
      <w:r>
        <w:rPr>
          <w:sz w:val="24"/>
        </w:rPr>
        <w:t>Las grietas detectadas en las columnas producidas por el acero longitudinal y el transversal son muy similares, mientras que la mayoría de las grietas detectadas en las vigas T han sido generadas sólo por la corrosión de las barras</w:t>
      </w:r>
      <w:r>
        <w:rPr>
          <w:spacing w:val="-7"/>
          <w:sz w:val="24"/>
        </w:rPr>
        <w:t> </w:t>
      </w:r>
      <w:r>
        <w:rPr>
          <w:sz w:val="24"/>
        </w:rPr>
        <w:t>longitudinales.</w:t>
      </w:r>
    </w:p>
    <w:p>
      <w:pPr>
        <w:pStyle w:val="BodyText"/>
      </w:pPr>
    </w:p>
    <w:p>
      <w:pPr>
        <w:pStyle w:val="ListParagraph"/>
        <w:numPr>
          <w:ilvl w:val="0"/>
          <w:numId w:val="10"/>
        </w:numPr>
        <w:tabs>
          <w:tab w:pos="462" w:val="left" w:leader="none"/>
        </w:tabs>
        <w:spacing w:line="240" w:lineRule="auto" w:before="0" w:after="0"/>
        <w:ind w:left="462" w:right="125" w:hanging="360"/>
        <w:jc w:val="both"/>
        <w:rPr>
          <w:sz w:val="24"/>
        </w:rPr>
      </w:pPr>
      <w:r>
        <w:rPr>
          <w:sz w:val="24"/>
        </w:rPr>
        <w:t>Los elementos de estudio tienen secciones y armados diferentes. Las vigas T tienen una mayor superficie de concreto expuesta con respecto a la de las columnas y una mayor cantidad de barras de acero de</w:t>
      </w:r>
      <w:r>
        <w:rPr>
          <w:spacing w:val="-8"/>
          <w:sz w:val="24"/>
        </w:rPr>
        <w:t> </w:t>
      </w:r>
      <w:r>
        <w:rPr>
          <w:sz w:val="24"/>
        </w:rPr>
        <w:t>refuerzo.</w:t>
      </w:r>
    </w:p>
    <w:p>
      <w:pPr>
        <w:pStyle w:val="BodyText"/>
        <w:spacing w:before="3"/>
        <w:rPr>
          <w:sz w:val="21"/>
        </w:rPr>
      </w:pPr>
      <w:r>
        <w:rPr/>
        <w:drawing>
          <wp:anchor distT="0" distB="0" distL="0" distR="0" allowOverlap="1" layoutInCell="1" locked="0" behindDoc="0" simplePos="0" relativeHeight="2008">
            <wp:simplePos x="0" y="0"/>
            <wp:positionH relativeFrom="page">
              <wp:posOffset>2399029</wp:posOffset>
            </wp:positionH>
            <wp:positionV relativeFrom="paragraph">
              <wp:posOffset>180140</wp:posOffset>
            </wp:positionV>
            <wp:extent cx="2960951" cy="1588579"/>
            <wp:effectExtent l="0" t="0" r="0" b="0"/>
            <wp:wrapTopAndBottom/>
            <wp:docPr id="39" name="image24.jpeg" descr=""/>
            <wp:cNvGraphicFramePr>
              <a:graphicFrameLocks noChangeAspect="1"/>
            </wp:cNvGraphicFramePr>
            <a:graphic>
              <a:graphicData uri="http://schemas.openxmlformats.org/drawingml/2006/picture">
                <pic:pic>
                  <pic:nvPicPr>
                    <pic:cNvPr id="40" name="image24.jpeg"/>
                    <pic:cNvPicPr/>
                  </pic:nvPicPr>
                  <pic:blipFill>
                    <a:blip r:embed="rId36" cstate="print"/>
                    <a:stretch>
                      <a:fillRect/>
                    </a:stretch>
                  </pic:blipFill>
                  <pic:spPr>
                    <a:xfrm>
                      <a:off x="0" y="0"/>
                      <a:ext cx="2960951" cy="1588579"/>
                    </a:xfrm>
                    <a:prstGeom prst="rect">
                      <a:avLst/>
                    </a:prstGeom>
                  </pic:spPr>
                </pic:pic>
              </a:graphicData>
            </a:graphic>
          </wp:anchor>
        </w:drawing>
      </w:r>
    </w:p>
    <w:p>
      <w:pPr>
        <w:pStyle w:val="ListParagraph"/>
        <w:numPr>
          <w:ilvl w:val="1"/>
          <w:numId w:val="10"/>
        </w:numPr>
        <w:tabs>
          <w:tab w:pos="4351" w:val="left" w:leader="none"/>
        </w:tabs>
        <w:spacing w:line="240" w:lineRule="auto" w:before="0" w:after="0"/>
        <w:ind w:left="4350" w:right="0" w:hanging="326"/>
        <w:jc w:val="left"/>
        <w:rPr>
          <w:rFonts w:ascii="Cambria"/>
          <w:i/>
          <w:sz w:val="14"/>
        </w:rPr>
      </w:pPr>
      <w:r>
        <w:rPr>
          <w:rFonts w:ascii="Cambria"/>
          <w:i/>
          <w:position w:val="2"/>
          <w:sz w:val="22"/>
        </w:rPr>
        <w:t>Viga</w:t>
      </w:r>
      <w:r>
        <w:rPr>
          <w:rFonts w:ascii="Cambria"/>
          <w:i/>
          <w:spacing w:val="-3"/>
          <w:position w:val="2"/>
          <w:sz w:val="22"/>
        </w:rPr>
        <w:t> </w:t>
      </w:r>
      <w:r>
        <w:rPr>
          <w:rFonts w:ascii="Cambria"/>
          <w:i/>
          <w:position w:val="2"/>
          <w:sz w:val="22"/>
        </w:rPr>
        <w:t>T</w:t>
      </w:r>
      <w:r>
        <w:rPr>
          <w:rFonts w:ascii="Cambria"/>
          <w:i/>
          <w:sz w:val="14"/>
        </w:rPr>
        <w:t>1</w:t>
      </w:r>
    </w:p>
    <w:p>
      <w:pPr>
        <w:pStyle w:val="BodyText"/>
        <w:spacing w:before="1"/>
        <w:rPr>
          <w:rFonts w:ascii="Cambria"/>
          <w:i/>
          <w:sz w:val="20"/>
        </w:rPr>
      </w:pPr>
      <w:r>
        <w:rPr/>
        <w:drawing>
          <wp:anchor distT="0" distB="0" distL="0" distR="0" allowOverlap="1" layoutInCell="1" locked="0" behindDoc="0" simplePos="0" relativeHeight="2032">
            <wp:simplePos x="0" y="0"/>
            <wp:positionH relativeFrom="page">
              <wp:posOffset>2406650</wp:posOffset>
            </wp:positionH>
            <wp:positionV relativeFrom="paragraph">
              <wp:posOffset>174432</wp:posOffset>
            </wp:positionV>
            <wp:extent cx="2993007" cy="1522285"/>
            <wp:effectExtent l="0" t="0" r="0" b="0"/>
            <wp:wrapTopAndBottom/>
            <wp:docPr id="41" name="image25.jpeg" descr=""/>
            <wp:cNvGraphicFramePr>
              <a:graphicFrameLocks noChangeAspect="1"/>
            </wp:cNvGraphicFramePr>
            <a:graphic>
              <a:graphicData uri="http://schemas.openxmlformats.org/drawingml/2006/picture">
                <pic:pic>
                  <pic:nvPicPr>
                    <pic:cNvPr id="42" name="image25.jpeg"/>
                    <pic:cNvPicPr/>
                  </pic:nvPicPr>
                  <pic:blipFill>
                    <a:blip r:embed="rId37" cstate="print"/>
                    <a:stretch>
                      <a:fillRect/>
                    </a:stretch>
                  </pic:blipFill>
                  <pic:spPr>
                    <a:xfrm>
                      <a:off x="0" y="0"/>
                      <a:ext cx="2993007" cy="1522285"/>
                    </a:xfrm>
                    <a:prstGeom prst="rect">
                      <a:avLst/>
                    </a:prstGeom>
                  </pic:spPr>
                </pic:pic>
              </a:graphicData>
            </a:graphic>
          </wp:anchor>
        </w:drawing>
      </w:r>
    </w:p>
    <w:p>
      <w:pPr>
        <w:pStyle w:val="ListParagraph"/>
        <w:numPr>
          <w:ilvl w:val="1"/>
          <w:numId w:val="10"/>
        </w:numPr>
        <w:tabs>
          <w:tab w:pos="4352" w:val="left" w:leader="none"/>
        </w:tabs>
        <w:spacing w:line="219" w:lineRule="exact" w:before="0" w:after="0"/>
        <w:ind w:left="4351" w:right="0" w:hanging="327"/>
        <w:jc w:val="left"/>
        <w:rPr>
          <w:rFonts w:ascii="Cambria"/>
          <w:i/>
          <w:sz w:val="14"/>
        </w:rPr>
      </w:pPr>
      <w:r>
        <w:rPr>
          <w:rFonts w:ascii="Cambria"/>
          <w:i/>
          <w:position w:val="2"/>
          <w:sz w:val="22"/>
        </w:rPr>
        <w:t>Viga</w:t>
      </w:r>
      <w:r>
        <w:rPr>
          <w:rFonts w:ascii="Cambria"/>
          <w:i/>
          <w:spacing w:val="-3"/>
          <w:position w:val="2"/>
          <w:sz w:val="22"/>
        </w:rPr>
        <w:t> </w:t>
      </w:r>
      <w:r>
        <w:rPr>
          <w:rFonts w:ascii="Cambria"/>
          <w:i/>
          <w:position w:val="2"/>
          <w:sz w:val="22"/>
        </w:rPr>
        <w:t>T</w:t>
      </w:r>
      <w:r>
        <w:rPr>
          <w:rFonts w:ascii="Cambria"/>
          <w:i/>
          <w:sz w:val="14"/>
        </w:rPr>
        <w:t>2</w:t>
      </w:r>
    </w:p>
    <w:p>
      <w:pPr>
        <w:spacing w:line="257" w:lineRule="exact" w:before="0"/>
        <w:ind w:left="102" w:right="120" w:firstLine="0"/>
        <w:jc w:val="left"/>
        <w:rPr>
          <w:rFonts w:ascii="Cambria" w:hAnsi="Cambria"/>
          <w:i/>
          <w:sz w:val="22"/>
        </w:rPr>
      </w:pPr>
      <w:r>
        <w:rPr>
          <w:rFonts w:ascii="Cambria" w:hAnsi="Cambria"/>
          <w:b/>
          <w:i/>
          <w:sz w:val="22"/>
        </w:rPr>
        <w:t>Figura 1.20  </w:t>
      </w:r>
      <w:r>
        <w:rPr>
          <w:rFonts w:ascii="Cambria" w:hAnsi="Cambria"/>
          <w:i/>
          <w:sz w:val="22"/>
        </w:rPr>
        <w:t>Mapa de fisuración de los puntos de seguimiento: vigas T (Muñoz, 2009)</w:t>
      </w:r>
    </w:p>
    <w:p>
      <w:pPr>
        <w:spacing w:after="0" w:line="257" w:lineRule="exact"/>
        <w:jc w:val="left"/>
        <w:rPr>
          <w:rFonts w:ascii="Cambria" w:hAnsi="Cambria"/>
          <w:sz w:val="22"/>
        </w:rPr>
        <w:sectPr>
          <w:pgSz w:w="12240" w:h="15840"/>
          <w:pgMar w:header="0" w:footer="1035" w:top="1360" w:bottom="1220" w:left="1600" w:right="1580"/>
        </w:sectPr>
      </w:pPr>
    </w:p>
    <w:p>
      <w:pPr>
        <w:pStyle w:val="BodyText"/>
        <w:ind w:left="2420"/>
        <w:rPr>
          <w:rFonts w:ascii="Cambria"/>
          <w:sz w:val="20"/>
        </w:rPr>
      </w:pPr>
      <w:r>
        <w:rPr>
          <w:rFonts w:ascii="Cambria"/>
          <w:sz w:val="20"/>
        </w:rPr>
        <w:drawing>
          <wp:inline distT="0" distB="0" distL="0" distR="0">
            <wp:extent cx="2815963" cy="1557908"/>
            <wp:effectExtent l="0" t="0" r="0" b="0"/>
            <wp:docPr id="43" name="image26.jpeg" descr=""/>
            <wp:cNvGraphicFramePr>
              <a:graphicFrameLocks noChangeAspect="1"/>
            </wp:cNvGraphicFramePr>
            <a:graphic>
              <a:graphicData uri="http://schemas.openxmlformats.org/drawingml/2006/picture">
                <pic:pic>
                  <pic:nvPicPr>
                    <pic:cNvPr id="44" name="image26.jpeg"/>
                    <pic:cNvPicPr/>
                  </pic:nvPicPr>
                  <pic:blipFill>
                    <a:blip r:embed="rId38" cstate="print"/>
                    <a:stretch>
                      <a:fillRect/>
                    </a:stretch>
                  </pic:blipFill>
                  <pic:spPr>
                    <a:xfrm>
                      <a:off x="0" y="0"/>
                      <a:ext cx="2815963" cy="1557908"/>
                    </a:xfrm>
                    <a:prstGeom prst="rect">
                      <a:avLst/>
                    </a:prstGeom>
                  </pic:spPr>
                </pic:pic>
              </a:graphicData>
            </a:graphic>
          </wp:inline>
        </w:drawing>
      </w:r>
      <w:r>
        <w:rPr>
          <w:rFonts w:ascii="Cambria"/>
          <w:sz w:val="20"/>
        </w:rPr>
      </w:r>
    </w:p>
    <w:p>
      <w:pPr>
        <w:pStyle w:val="ListParagraph"/>
        <w:numPr>
          <w:ilvl w:val="0"/>
          <w:numId w:val="11"/>
        </w:numPr>
        <w:tabs>
          <w:tab w:pos="4274" w:val="left" w:leader="none"/>
        </w:tabs>
        <w:spacing w:line="240" w:lineRule="auto" w:before="13" w:after="0"/>
        <w:ind w:left="4273" w:right="0" w:hanging="326"/>
        <w:jc w:val="left"/>
        <w:rPr>
          <w:rFonts w:ascii="Cambria"/>
          <w:i/>
          <w:sz w:val="14"/>
        </w:rPr>
      </w:pPr>
      <w:r>
        <w:rPr>
          <w:rFonts w:ascii="Cambria"/>
          <w:i/>
          <w:position w:val="2"/>
          <w:sz w:val="22"/>
        </w:rPr>
        <w:t>Columna</w:t>
      </w:r>
      <w:r>
        <w:rPr>
          <w:rFonts w:ascii="Cambria"/>
          <w:i/>
          <w:spacing w:val="-2"/>
          <w:position w:val="2"/>
          <w:sz w:val="22"/>
        </w:rPr>
        <w:t> </w:t>
      </w:r>
      <w:r>
        <w:rPr>
          <w:rFonts w:ascii="Cambria"/>
          <w:i/>
          <w:position w:val="2"/>
          <w:sz w:val="22"/>
        </w:rPr>
        <w:t>C</w:t>
      </w:r>
      <w:r>
        <w:rPr>
          <w:rFonts w:ascii="Cambria"/>
          <w:i/>
          <w:sz w:val="14"/>
        </w:rPr>
        <w:t>1</w:t>
      </w:r>
    </w:p>
    <w:p>
      <w:pPr>
        <w:pStyle w:val="BodyText"/>
        <w:spacing w:before="2"/>
        <w:rPr>
          <w:rFonts w:ascii="Cambria"/>
          <w:i/>
          <w:sz w:val="20"/>
        </w:rPr>
      </w:pPr>
      <w:r>
        <w:rPr/>
        <w:drawing>
          <wp:anchor distT="0" distB="0" distL="0" distR="0" allowOverlap="1" layoutInCell="1" locked="0" behindDoc="0" simplePos="0" relativeHeight="2056">
            <wp:simplePos x="0" y="0"/>
            <wp:positionH relativeFrom="page">
              <wp:posOffset>2426970</wp:posOffset>
            </wp:positionH>
            <wp:positionV relativeFrom="paragraph">
              <wp:posOffset>175067</wp:posOffset>
            </wp:positionV>
            <wp:extent cx="2893266" cy="1706689"/>
            <wp:effectExtent l="0" t="0" r="0" b="0"/>
            <wp:wrapTopAndBottom/>
            <wp:docPr id="45" name="image27.jpeg" descr=""/>
            <wp:cNvGraphicFramePr>
              <a:graphicFrameLocks noChangeAspect="1"/>
            </wp:cNvGraphicFramePr>
            <a:graphic>
              <a:graphicData uri="http://schemas.openxmlformats.org/drawingml/2006/picture">
                <pic:pic>
                  <pic:nvPicPr>
                    <pic:cNvPr id="46" name="image27.jpeg"/>
                    <pic:cNvPicPr/>
                  </pic:nvPicPr>
                  <pic:blipFill>
                    <a:blip r:embed="rId39" cstate="print"/>
                    <a:stretch>
                      <a:fillRect/>
                    </a:stretch>
                  </pic:blipFill>
                  <pic:spPr>
                    <a:xfrm>
                      <a:off x="0" y="0"/>
                      <a:ext cx="2893266" cy="1706689"/>
                    </a:xfrm>
                    <a:prstGeom prst="rect">
                      <a:avLst/>
                    </a:prstGeom>
                  </pic:spPr>
                </pic:pic>
              </a:graphicData>
            </a:graphic>
          </wp:anchor>
        </w:drawing>
      </w:r>
    </w:p>
    <w:p>
      <w:pPr>
        <w:pStyle w:val="ListParagraph"/>
        <w:numPr>
          <w:ilvl w:val="0"/>
          <w:numId w:val="11"/>
        </w:numPr>
        <w:tabs>
          <w:tab w:pos="4277" w:val="left" w:leader="none"/>
        </w:tabs>
        <w:spacing w:line="240" w:lineRule="auto" w:before="12" w:after="0"/>
        <w:ind w:left="4276" w:right="0" w:hanging="327"/>
        <w:jc w:val="left"/>
        <w:rPr>
          <w:rFonts w:ascii="Cambria"/>
          <w:i/>
          <w:sz w:val="14"/>
        </w:rPr>
      </w:pPr>
      <w:r>
        <w:rPr>
          <w:rFonts w:ascii="Cambria"/>
          <w:i/>
          <w:position w:val="2"/>
          <w:sz w:val="22"/>
        </w:rPr>
        <w:t>Columna</w:t>
      </w:r>
      <w:r>
        <w:rPr>
          <w:rFonts w:ascii="Cambria"/>
          <w:i/>
          <w:spacing w:val="-5"/>
          <w:position w:val="2"/>
          <w:sz w:val="22"/>
        </w:rPr>
        <w:t> </w:t>
      </w:r>
      <w:r>
        <w:rPr>
          <w:rFonts w:ascii="Cambria"/>
          <w:i/>
          <w:position w:val="2"/>
          <w:sz w:val="22"/>
        </w:rPr>
        <w:t>C</w:t>
      </w:r>
      <w:r>
        <w:rPr>
          <w:rFonts w:ascii="Cambria"/>
          <w:i/>
          <w:sz w:val="14"/>
        </w:rPr>
        <w:t>2</w:t>
      </w:r>
    </w:p>
    <w:p>
      <w:pPr>
        <w:spacing w:before="0"/>
        <w:ind w:left="222" w:right="75" w:firstLine="0"/>
        <w:jc w:val="left"/>
        <w:rPr>
          <w:rFonts w:ascii="Cambria" w:hAnsi="Cambria"/>
          <w:i/>
          <w:sz w:val="22"/>
        </w:rPr>
      </w:pPr>
      <w:r>
        <w:rPr>
          <w:rFonts w:ascii="Cambria" w:hAnsi="Cambria"/>
          <w:b/>
          <w:i/>
          <w:sz w:val="22"/>
        </w:rPr>
        <w:t>Figura 1.21  </w:t>
      </w:r>
      <w:r>
        <w:rPr>
          <w:rFonts w:ascii="Cambria" w:hAnsi="Cambria"/>
          <w:i/>
          <w:sz w:val="22"/>
        </w:rPr>
        <w:t>Mapa de fisuración de los puntos de seguimiento: columnas C (Muñoz, 2009)</w:t>
      </w:r>
    </w:p>
    <w:p>
      <w:pPr>
        <w:pStyle w:val="BodyText"/>
        <w:spacing w:before="10"/>
        <w:rPr>
          <w:rFonts w:ascii="Cambria"/>
          <w:i/>
          <w:sz w:val="20"/>
        </w:rPr>
      </w:pPr>
      <w:r>
        <w:rPr/>
        <w:drawing>
          <wp:anchor distT="0" distB="0" distL="0" distR="0" allowOverlap="1" layoutInCell="1" locked="0" behindDoc="0" simplePos="0" relativeHeight="2080">
            <wp:simplePos x="0" y="0"/>
            <wp:positionH relativeFrom="page">
              <wp:posOffset>2740121</wp:posOffset>
            </wp:positionH>
            <wp:positionV relativeFrom="paragraph">
              <wp:posOffset>180555</wp:posOffset>
            </wp:positionV>
            <wp:extent cx="2293229" cy="1735836"/>
            <wp:effectExtent l="0" t="0" r="0" b="0"/>
            <wp:wrapTopAndBottom/>
            <wp:docPr id="47" name="image28.png" descr=""/>
            <wp:cNvGraphicFramePr>
              <a:graphicFrameLocks noChangeAspect="1"/>
            </wp:cNvGraphicFramePr>
            <a:graphic>
              <a:graphicData uri="http://schemas.openxmlformats.org/drawingml/2006/picture">
                <pic:pic>
                  <pic:nvPicPr>
                    <pic:cNvPr id="48" name="image28.png"/>
                    <pic:cNvPicPr/>
                  </pic:nvPicPr>
                  <pic:blipFill>
                    <a:blip r:embed="rId40" cstate="print"/>
                    <a:stretch>
                      <a:fillRect/>
                    </a:stretch>
                  </pic:blipFill>
                  <pic:spPr>
                    <a:xfrm>
                      <a:off x="0" y="0"/>
                      <a:ext cx="2293229" cy="1735836"/>
                    </a:xfrm>
                    <a:prstGeom prst="rect">
                      <a:avLst/>
                    </a:prstGeom>
                  </pic:spPr>
                </pic:pic>
              </a:graphicData>
            </a:graphic>
          </wp:anchor>
        </w:drawing>
      </w:r>
    </w:p>
    <w:p>
      <w:pPr>
        <w:spacing w:before="5"/>
        <w:ind w:left="1498" w:right="75" w:hanging="1277"/>
        <w:jc w:val="left"/>
        <w:rPr>
          <w:rFonts w:ascii="Cambria" w:hAnsi="Cambria"/>
          <w:i/>
          <w:sz w:val="22"/>
        </w:rPr>
      </w:pPr>
      <w:r>
        <w:rPr>
          <w:rFonts w:ascii="Cambria" w:hAnsi="Cambria"/>
          <w:b/>
          <w:i/>
          <w:sz w:val="22"/>
        </w:rPr>
        <w:t>Figura 1.22 </w:t>
      </w:r>
      <w:r>
        <w:rPr>
          <w:rFonts w:ascii="Cambria" w:hAnsi="Cambria"/>
          <w:i/>
          <w:sz w:val="22"/>
        </w:rPr>
        <w:t>Gráfico de evolución de la fisuración en el tiempo de un punto de seguimiento </w:t>
      </w:r>
      <w:r>
        <w:rPr>
          <w:rFonts w:ascii="Cambria" w:hAnsi="Cambria"/>
          <w:i/>
          <w:sz w:val="22"/>
        </w:rPr>
        <w:t>(Muñoz, 2009)</w:t>
      </w:r>
    </w:p>
    <w:p>
      <w:pPr>
        <w:pStyle w:val="BodyText"/>
        <w:spacing w:before="5"/>
        <w:rPr>
          <w:rFonts w:ascii="Cambria"/>
          <w:i/>
          <w:sz w:val="23"/>
        </w:rPr>
      </w:pPr>
    </w:p>
    <w:p>
      <w:pPr>
        <w:spacing w:before="0" w:after="2"/>
        <w:ind w:left="632" w:right="75" w:firstLine="0"/>
        <w:jc w:val="left"/>
        <w:rPr>
          <w:rFonts w:ascii="Cambria" w:hAnsi="Cambria"/>
          <w:i/>
          <w:sz w:val="22"/>
        </w:rPr>
      </w:pPr>
      <w:r>
        <w:rPr/>
        <w:pict>
          <v:line style="position:absolute;mso-position-horizontal-relative:page;mso-position-vertical-relative:paragraph;z-index:-580288" from="245.690002pt,41.802135pt" to="264.890002pt,41.802135pt" stroked="true" strokeweight=".72003pt" strokecolor="#000000">
            <w10:wrap type="none"/>
          </v:line>
        </w:pict>
      </w:r>
      <w:r>
        <w:rPr/>
        <w:pict>
          <v:line style="position:absolute;mso-position-horizontal-relative:page;mso-position-vertical-relative:paragraph;z-index:-580264" from="336.309998pt,41.802135pt" to="348.429998pt,41.802135pt" stroked="true" strokeweight=".72003pt" strokecolor="#000000">
            <w10:wrap type="none"/>
          </v:line>
        </w:pict>
      </w:r>
      <w:r>
        <w:rPr/>
        <w:pict>
          <v:line style="position:absolute;mso-position-horizontal-relative:page;mso-position-vertical-relative:paragraph;z-index:-580240" from="416.950012pt,41.802135pt" to="436.150012pt,41.802135pt" stroked="true" strokeweight=".72003pt" strokecolor="#000000">
            <w10:wrap type="none"/>
          </v:line>
        </w:pict>
      </w:r>
      <w:r>
        <w:rPr/>
        <w:pict>
          <v:line style="position:absolute;mso-position-horizontal-relative:page;mso-position-vertical-relative:paragraph;z-index:-580216" from="501.700012pt,41.802135pt" to="513.820012pt,41.802135pt" stroked="true" strokeweight=".72003pt" strokecolor="#000000">
            <w10:wrap type="none"/>
          </v:line>
        </w:pict>
      </w:r>
      <w:r>
        <w:rPr>
          <w:rFonts w:ascii="Cambria" w:hAnsi="Cambria"/>
          <w:b/>
          <w:i/>
          <w:sz w:val="22"/>
        </w:rPr>
        <w:t>Tabla 1.2  </w:t>
      </w:r>
      <w:r>
        <w:rPr>
          <w:rFonts w:ascii="Cambria" w:hAnsi="Cambria"/>
          <w:i/>
          <w:sz w:val="22"/>
        </w:rPr>
        <w:t>Factores k y k’ obtenidos para los elementos viga T y columna (Muñoz, 2009)</w:t>
      </w:r>
    </w:p>
    <w:tbl>
      <w:tblPr>
        <w:tblW w:w="0" w:type="auto"/>
        <w:jc w:val="left"/>
        <w:tblInd w:w="1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7"/>
        <w:gridCol w:w="811"/>
        <w:gridCol w:w="840"/>
        <w:gridCol w:w="876"/>
        <w:gridCol w:w="905"/>
        <w:gridCol w:w="797"/>
        <w:gridCol w:w="840"/>
        <w:gridCol w:w="745"/>
        <w:gridCol w:w="814"/>
      </w:tblGrid>
      <w:tr>
        <w:trPr>
          <w:trHeight w:val="286" w:hRule="exact"/>
        </w:trPr>
        <w:tc>
          <w:tcPr>
            <w:tcW w:w="2377" w:type="dxa"/>
            <w:vMerge w:val="restart"/>
            <w:tcBorders>
              <w:right w:val="single" w:sz="4" w:space="0" w:color="000000"/>
            </w:tcBorders>
          </w:tcPr>
          <w:p>
            <w:pPr/>
          </w:p>
        </w:tc>
        <w:tc>
          <w:tcPr>
            <w:tcW w:w="3432" w:type="dxa"/>
            <w:gridSpan w:val="4"/>
            <w:tcBorders>
              <w:top w:val="single" w:sz="4" w:space="0" w:color="000000"/>
              <w:left w:val="single" w:sz="4" w:space="0" w:color="000000"/>
              <w:bottom w:val="single" w:sz="4" w:space="0" w:color="000000"/>
              <w:right w:val="single" w:sz="4" w:space="0" w:color="000000"/>
            </w:tcBorders>
          </w:tcPr>
          <w:p>
            <w:pPr>
              <w:pStyle w:val="TableParagraph"/>
              <w:spacing w:before="32"/>
              <w:ind w:left="1430" w:right="1431"/>
              <w:jc w:val="center"/>
              <w:rPr>
                <w:rFonts w:ascii="Arial"/>
                <w:sz w:val="18"/>
              </w:rPr>
            </w:pPr>
            <w:r>
              <w:rPr>
                <w:rFonts w:ascii="Arial"/>
                <w:sz w:val="18"/>
              </w:rPr>
              <w:t>Viga T</w:t>
            </w:r>
          </w:p>
        </w:tc>
        <w:tc>
          <w:tcPr>
            <w:tcW w:w="3195" w:type="dxa"/>
            <w:gridSpan w:val="4"/>
            <w:tcBorders>
              <w:top w:val="single" w:sz="4" w:space="0" w:color="000000"/>
              <w:left w:val="single" w:sz="4" w:space="0" w:color="000000"/>
              <w:bottom w:val="single" w:sz="4" w:space="0" w:color="000000"/>
              <w:right w:val="single" w:sz="4" w:space="0" w:color="000000"/>
            </w:tcBorders>
          </w:tcPr>
          <w:p>
            <w:pPr>
              <w:pStyle w:val="TableParagraph"/>
              <w:spacing w:before="32"/>
              <w:ind w:left="1392" w:right="1393"/>
              <w:jc w:val="center"/>
              <w:rPr>
                <w:rFonts w:ascii="Arial"/>
                <w:sz w:val="18"/>
              </w:rPr>
            </w:pPr>
            <w:r>
              <w:rPr>
                <w:rFonts w:ascii="Arial"/>
                <w:sz w:val="18"/>
              </w:rPr>
              <w:t>Pilar</w:t>
            </w:r>
          </w:p>
        </w:tc>
      </w:tr>
      <w:tr>
        <w:trPr>
          <w:trHeight w:val="550" w:hRule="exact"/>
        </w:trPr>
        <w:tc>
          <w:tcPr>
            <w:tcW w:w="2377" w:type="dxa"/>
            <w:vMerge/>
            <w:tcBorders>
              <w:right w:val="single" w:sz="4" w:space="0" w:color="000000"/>
            </w:tcBorders>
          </w:tcPr>
          <w:p>
            <w:pPr/>
          </w:p>
        </w:tc>
        <w:tc>
          <w:tcPr>
            <w:tcW w:w="1651" w:type="dxa"/>
            <w:gridSpan w:val="2"/>
            <w:tcBorders>
              <w:top w:val="single" w:sz="4" w:space="0" w:color="000000"/>
              <w:left w:val="single" w:sz="4" w:space="0" w:color="000000"/>
              <w:bottom w:val="single" w:sz="4" w:space="0" w:color="000000"/>
              <w:right w:val="single" w:sz="4" w:space="0" w:color="000000"/>
            </w:tcBorders>
          </w:tcPr>
          <w:p>
            <w:pPr>
              <w:pStyle w:val="TableParagraph"/>
              <w:spacing w:line="203" w:lineRule="exact" w:before="134"/>
              <w:ind w:left="208"/>
              <w:rPr>
                <w:rFonts w:ascii="Cambria Math"/>
                <w:sz w:val="22"/>
              </w:rPr>
            </w:pPr>
            <w:r>
              <w:rPr>
                <w:rFonts w:ascii="Cambria Math"/>
                <w:w w:val="336"/>
                <w:sz w:val="22"/>
              </w:rPr>
              <w:t> </w:t>
            </w:r>
            <w:r>
              <w:rPr>
                <w:rFonts w:ascii="Cambria Math"/>
                <w:spacing w:val="18"/>
                <w:sz w:val="22"/>
              </w:rPr>
              <w:t> </w:t>
            </w:r>
            <w:r>
              <w:rPr>
                <w:rFonts w:ascii="Cambria Math"/>
                <w:w w:val="340"/>
                <w:sz w:val="22"/>
              </w:rPr>
              <w:t> </w:t>
            </w:r>
            <w:r>
              <w:rPr>
                <w:rFonts w:ascii="Cambria Math"/>
                <w:spacing w:val="12"/>
                <w:sz w:val="22"/>
              </w:rPr>
              <w:t> </w:t>
            </w:r>
            <w:r>
              <w:rPr>
                <w:rFonts w:ascii="Cambria Math"/>
                <w:w w:val="251"/>
                <w:sz w:val="22"/>
              </w:rPr>
              <w:t> </w:t>
            </w:r>
            <w:r>
              <w:rPr>
                <w:rFonts w:ascii="Cambria Math"/>
                <w:spacing w:val="-5"/>
                <w:sz w:val="22"/>
              </w:rPr>
              <w:t> </w:t>
            </w:r>
            <w:r>
              <w:rPr>
                <w:rFonts w:ascii="Cambria Math"/>
                <w:w w:val="225"/>
                <w:sz w:val="22"/>
              </w:rPr>
              <w:t> </w:t>
            </w:r>
            <w:r>
              <w:rPr>
                <w:rFonts w:ascii="Cambria Math"/>
                <w:sz w:val="22"/>
              </w:rPr>
              <w:t> </w:t>
            </w:r>
            <w:r>
              <w:rPr>
                <w:rFonts w:ascii="Cambria Math"/>
                <w:spacing w:val="-7"/>
                <w:sz w:val="22"/>
              </w:rPr>
              <w:t> </w:t>
            </w:r>
            <w:r>
              <w:rPr>
                <w:rFonts w:ascii="Cambria Math"/>
                <w:spacing w:val="-44"/>
                <w:w w:val="282"/>
                <w:position w:val="17"/>
                <w:sz w:val="22"/>
              </w:rPr>
              <w:t> </w:t>
            </w:r>
            <w:r>
              <w:rPr>
                <w:rFonts w:ascii="Cambria Math"/>
                <w:w w:val="269"/>
                <w:position w:val="12"/>
                <w:sz w:val="16"/>
              </w:rPr>
              <w:t> </w:t>
            </w:r>
            <w:r>
              <w:rPr>
                <w:rFonts w:ascii="Cambria Math"/>
                <w:position w:val="12"/>
                <w:sz w:val="16"/>
              </w:rPr>
              <w:t>   </w:t>
            </w:r>
            <w:r>
              <w:rPr>
                <w:rFonts w:ascii="Cambria Math"/>
                <w:w w:val="225"/>
                <w:sz w:val="22"/>
              </w:rPr>
              <w:t> </w:t>
            </w:r>
          </w:p>
          <w:p>
            <w:pPr>
              <w:pStyle w:val="TableParagraph"/>
              <w:spacing w:line="203" w:lineRule="exact"/>
              <w:ind w:left="938"/>
              <w:rPr>
                <w:rFonts w:ascii="Cambria Math"/>
                <w:sz w:val="22"/>
              </w:rPr>
            </w:pPr>
            <w:r>
              <w:rPr>
                <w:rFonts w:ascii="Cambria Math"/>
                <w:spacing w:val="6"/>
                <w:w w:val="209"/>
                <w:sz w:val="22"/>
              </w:rPr>
              <w:t> </w:t>
            </w:r>
            <w:r>
              <w:rPr>
                <w:rFonts w:ascii="Cambria Math"/>
                <w:w w:val="252"/>
                <w:position w:val="1"/>
                <w:sz w:val="22"/>
              </w:rPr>
              <w:t> </w:t>
            </w:r>
            <w:r>
              <w:rPr>
                <w:rFonts w:ascii="Cambria Math"/>
                <w:w w:val="311"/>
                <w:sz w:val="22"/>
              </w:rPr>
              <w:t> </w:t>
            </w:r>
          </w:p>
        </w:tc>
        <w:tc>
          <w:tcPr>
            <w:tcW w:w="1781" w:type="dxa"/>
            <w:gridSpan w:val="2"/>
            <w:tcBorders>
              <w:top w:val="single" w:sz="4" w:space="0" w:color="000000"/>
              <w:left w:val="single" w:sz="4" w:space="0" w:color="000000"/>
              <w:bottom w:val="single" w:sz="4" w:space="0" w:color="000000"/>
              <w:right w:val="single" w:sz="4" w:space="0" w:color="000000"/>
            </w:tcBorders>
          </w:tcPr>
          <w:p>
            <w:pPr>
              <w:pStyle w:val="TableParagraph"/>
              <w:spacing w:line="257" w:lineRule="exact" w:before="134"/>
              <w:ind w:left="319"/>
              <w:rPr>
                <w:rFonts w:ascii="Cambria Math"/>
                <w:sz w:val="22"/>
              </w:rPr>
            </w:pPr>
            <w:r>
              <w:rPr>
                <w:rFonts w:ascii="Cambria Math"/>
                <w:w w:val="336"/>
                <w:sz w:val="22"/>
              </w:rPr>
              <w:t> </w:t>
            </w:r>
            <w:r>
              <w:rPr>
                <w:rFonts w:ascii="Cambria Math"/>
                <w:spacing w:val="18"/>
                <w:sz w:val="22"/>
              </w:rPr>
              <w:t> </w:t>
            </w:r>
            <w:r>
              <w:rPr>
                <w:rFonts w:ascii="Cambria Math"/>
                <w:w w:val="340"/>
                <w:sz w:val="22"/>
              </w:rPr>
              <w:t> </w:t>
            </w:r>
            <w:r>
              <w:rPr>
                <w:rFonts w:ascii="Cambria Math"/>
                <w:spacing w:val="12"/>
                <w:sz w:val="22"/>
              </w:rPr>
              <w:t> </w:t>
            </w:r>
            <w:r>
              <w:rPr>
                <w:rFonts w:ascii="Cambria Math"/>
                <w:w w:val="251"/>
                <w:sz w:val="22"/>
              </w:rPr>
              <w:t> </w:t>
            </w:r>
            <w:r>
              <w:rPr>
                <w:rFonts w:ascii="Cambria Math"/>
                <w:w w:val="117"/>
                <w:sz w:val="22"/>
              </w:rPr>
              <w:t> </w:t>
            </w:r>
            <w:r>
              <w:rPr>
                <w:rFonts w:ascii="Cambria Math"/>
                <w:spacing w:val="-12"/>
                <w:sz w:val="22"/>
              </w:rPr>
              <w:t> </w:t>
            </w:r>
            <w:r>
              <w:rPr>
                <w:rFonts w:ascii="Cambria Math"/>
                <w:spacing w:val="20"/>
                <w:w w:val="225"/>
                <w:sz w:val="22"/>
              </w:rPr>
              <w:t> </w:t>
            </w:r>
            <w:r>
              <w:rPr>
                <w:rFonts w:ascii="Cambria Math"/>
                <w:spacing w:val="-44"/>
                <w:w w:val="282"/>
                <w:position w:val="17"/>
                <w:sz w:val="22"/>
              </w:rPr>
              <w:t> </w:t>
            </w:r>
            <w:r>
              <w:rPr>
                <w:rFonts w:ascii="Cambria Math"/>
                <w:w w:val="269"/>
                <w:position w:val="12"/>
                <w:sz w:val="16"/>
              </w:rPr>
              <w:t> </w:t>
            </w:r>
            <w:r>
              <w:rPr>
                <w:rFonts w:ascii="Cambria Math"/>
                <w:spacing w:val="-4"/>
                <w:position w:val="12"/>
                <w:sz w:val="16"/>
              </w:rPr>
              <w:t> </w:t>
            </w:r>
            <w:r>
              <w:rPr>
                <w:rFonts w:ascii="Cambria Math"/>
                <w:w w:val="225"/>
                <w:sz w:val="22"/>
              </w:rPr>
              <w:t> </w:t>
            </w:r>
          </w:p>
          <w:p>
            <w:pPr>
              <w:pStyle w:val="TableParagraph"/>
              <w:spacing w:line="187" w:lineRule="exact"/>
              <w:ind w:left="1099"/>
              <w:rPr>
                <w:rFonts w:ascii="Cambria Math"/>
                <w:sz w:val="16"/>
              </w:rPr>
            </w:pPr>
            <w:r>
              <w:rPr>
                <w:rFonts w:ascii="Cambria Math"/>
                <w:spacing w:val="-4"/>
                <w:w w:val="290"/>
                <w:sz w:val="22"/>
              </w:rPr>
              <w:t> </w:t>
            </w:r>
            <w:r>
              <w:rPr>
                <w:rFonts w:ascii="Cambria Math"/>
                <w:w w:val="268"/>
                <w:position w:val="-4"/>
                <w:sz w:val="16"/>
              </w:rPr>
              <w:t> </w:t>
            </w:r>
          </w:p>
        </w:tc>
        <w:tc>
          <w:tcPr>
            <w:tcW w:w="1637" w:type="dxa"/>
            <w:gridSpan w:val="2"/>
            <w:tcBorders>
              <w:top w:val="single" w:sz="4" w:space="0" w:color="000000"/>
              <w:left w:val="single" w:sz="4" w:space="0" w:color="000000"/>
              <w:bottom w:val="single" w:sz="4" w:space="0" w:color="000000"/>
              <w:right w:val="single" w:sz="4" w:space="0" w:color="000000"/>
            </w:tcBorders>
          </w:tcPr>
          <w:p>
            <w:pPr>
              <w:pStyle w:val="TableParagraph"/>
              <w:spacing w:line="203" w:lineRule="exact" w:before="134"/>
              <w:ind w:left="201"/>
              <w:rPr>
                <w:rFonts w:ascii="Cambria Math"/>
                <w:sz w:val="22"/>
              </w:rPr>
            </w:pPr>
            <w:r>
              <w:rPr>
                <w:rFonts w:ascii="Cambria Math"/>
                <w:w w:val="336"/>
                <w:sz w:val="22"/>
              </w:rPr>
              <w:t> </w:t>
            </w:r>
            <w:r>
              <w:rPr>
                <w:rFonts w:ascii="Cambria Math"/>
                <w:spacing w:val="18"/>
                <w:sz w:val="22"/>
              </w:rPr>
              <w:t> </w:t>
            </w:r>
            <w:r>
              <w:rPr>
                <w:rFonts w:ascii="Cambria Math"/>
                <w:w w:val="340"/>
                <w:sz w:val="22"/>
              </w:rPr>
              <w:t> </w:t>
            </w:r>
            <w:r>
              <w:rPr>
                <w:rFonts w:ascii="Cambria Math"/>
                <w:spacing w:val="12"/>
                <w:sz w:val="22"/>
              </w:rPr>
              <w:t> </w:t>
            </w:r>
            <w:r>
              <w:rPr>
                <w:rFonts w:ascii="Cambria Math"/>
                <w:w w:val="251"/>
                <w:sz w:val="22"/>
              </w:rPr>
              <w:t> </w:t>
            </w:r>
            <w:r>
              <w:rPr>
                <w:rFonts w:ascii="Cambria Math"/>
                <w:spacing w:val="-5"/>
                <w:sz w:val="22"/>
              </w:rPr>
              <w:t> </w:t>
            </w:r>
            <w:r>
              <w:rPr>
                <w:rFonts w:ascii="Cambria Math"/>
                <w:w w:val="225"/>
                <w:sz w:val="22"/>
              </w:rPr>
              <w:t> </w:t>
            </w:r>
            <w:r>
              <w:rPr>
                <w:rFonts w:ascii="Cambria Math"/>
                <w:sz w:val="22"/>
              </w:rPr>
              <w:t> </w:t>
            </w:r>
            <w:r>
              <w:rPr>
                <w:rFonts w:ascii="Cambria Math"/>
                <w:spacing w:val="-7"/>
                <w:sz w:val="22"/>
              </w:rPr>
              <w:t> </w:t>
            </w:r>
            <w:r>
              <w:rPr>
                <w:rFonts w:ascii="Cambria Math"/>
                <w:spacing w:val="-44"/>
                <w:w w:val="282"/>
                <w:position w:val="17"/>
                <w:sz w:val="22"/>
              </w:rPr>
              <w:t> </w:t>
            </w:r>
            <w:r>
              <w:rPr>
                <w:rFonts w:ascii="Cambria Math"/>
                <w:w w:val="269"/>
                <w:position w:val="12"/>
                <w:sz w:val="16"/>
              </w:rPr>
              <w:t> </w:t>
            </w:r>
            <w:r>
              <w:rPr>
                <w:rFonts w:ascii="Cambria Math"/>
                <w:position w:val="12"/>
                <w:sz w:val="16"/>
              </w:rPr>
              <w:t>   </w:t>
            </w:r>
            <w:r>
              <w:rPr>
                <w:rFonts w:ascii="Cambria Math"/>
                <w:w w:val="225"/>
                <w:sz w:val="22"/>
              </w:rPr>
              <w:t> </w:t>
            </w:r>
          </w:p>
          <w:p>
            <w:pPr>
              <w:pStyle w:val="TableParagraph"/>
              <w:spacing w:line="203" w:lineRule="exact"/>
              <w:ind w:left="931"/>
              <w:rPr>
                <w:rFonts w:ascii="Cambria Math"/>
                <w:sz w:val="22"/>
              </w:rPr>
            </w:pPr>
            <w:r>
              <w:rPr>
                <w:rFonts w:ascii="Cambria Math"/>
                <w:spacing w:val="6"/>
                <w:w w:val="209"/>
                <w:sz w:val="22"/>
              </w:rPr>
              <w:t> </w:t>
            </w:r>
            <w:r>
              <w:rPr>
                <w:rFonts w:ascii="Cambria Math"/>
                <w:w w:val="252"/>
                <w:position w:val="1"/>
                <w:sz w:val="22"/>
              </w:rPr>
              <w:t> </w:t>
            </w:r>
            <w:r>
              <w:rPr>
                <w:rFonts w:ascii="Cambria Math"/>
                <w:w w:val="311"/>
                <w:sz w:val="22"/>
              </w:rPr>
              <w:t> </w:t>
            </w:r>
          </w:p>
        </w:tc>
        <w:tc>
          <w:tcPr>
            <w:tcW w:w="1558" w:type="dxa"/>
            <w:gridSpan w:val="2"/>
            <w:tcBorders>
              <w:top w:val="single" w:sz="4" w:space="0" w:color="000000"/>
              <w:left w:val="single" w:sz="4" w:space="0" w:color="000000"/>
              <w:bottom w:val="single" w:sz="4" w:space="0" w:color="000000"/>
              <w:right w:val="single" w:sz="4" w:space="0" w:color="000000"/>
            </w:tcBorders>
          </w:tcPr>
          <w:p>
            <w:pPr>
              <w:pStyle w:val="TableParagraph"/>
              <w:spacing w:line="257" w:lineRule="exact" w:before="134"/>
              <w:ind w:left="209"/>
              <w:rPr>
                <w:rFonts w:ascii="Cambria Math"/>
                <w:sz w:val="22"/>
              </w:rPr>
            </w:pPr>
            <w:r>
              <w:rPr>
                <w:rFonts w:ascii="Cambria Math"/>
                <w:w w:val="336"/>
                <w:sz w:val="22"/>
              </w:rPr>
              <w:t> </w:t>
            </w:r>
            <w:r>
              <w:rPr>
                <w:rFonts w:ascii="Cambria Math"/>
                <w:spacing w:val="18"/>
                <w:sz w:val="22"/>
              </w:rPr>
              <w:t> </w:t>
            </w:r>
            <w:r>
              <w:rPr>
                <w:rFonts w:ascii="Cambria Math"/>
                <w:w w:val="340"/>
                <w:sz w:val="22"/>
              </w:rPr>
              <w:t> </w:t>
            </w:r>
            <w:r>
              <w:rPr>
                <w:rFonts w:ascii="Cambria Math"/>
                <w:spacing w:val="12"/>
                <w:sz w:val="22"/>
              </w:rPr>
              <w:t> </w:t>
            </w:r>
            <w:r>
              <w:rPr>
                <w:rFonts w:ascii="Cambria Math"/>
                <w:w w:val="251"/>
                <w:sz w:val="22"/>
              </w:rPr>
              <w:t> </w:t>
            </w:r>
            <w:r>
              <w:rPr>
                <w:rFonts w:ascii="Cambria Math"/>
                <w:w w:val="117"/>
                <w:sz w:val="22"/>
              </w:rPr>
              <w:t> </w:t>
            </w:r>
            <w:r>
              <w:rPr>
                <w:rFonts w:ascii="Cambria Math"/>
                <w:spacing w:val="-15"/>
                <w:sz w:val="22"/>
              </w:rPr>
              <w:t> </w:t>
            </w:r>
            <w:r>
              <w:rPr>
                <w:rFonts w:ascii="Cambria Math"/>
                <w:spacing w:val="20"/>
                <w:w w:val="225"/>
                <w:sz w:val="22"/>
              </w:rPr>
              <w:t> </w:t>
            </w:r>
            <w:r>
              <w:rPr>
                <w:rFonts w:ascii="Cambria Math"/>
                <w:spacing w:val="-44"/>
                <w:w w:val="282"/>
                <w:position w:val="17"/>
                <w:sz w:val="22"/>
              </w:rPr>
              <w:t> </w:t>
            </w:r>
            <w:r>
              <w:rPr>
                <w:rFonts w:ascii="Cambria Math"/>
                <w:w w:val="269"/>
                <w:position w:val="12"/>
                <w:sz w:val="16"/>
              </w:rPr>
              <w:t> </w:t>
            </w:r>
            <w:r>
              <w:rPr>
                <w:rFonts w:ascii="Cambria Math"/>
                <w:spacing w:val="-1"/>
                <w:position w:val="12"/>
                <w:sz w:val="16"/>
              </w:rPr>
              <w:t> </w:t>
            </w:r>
            <w:r>
              <w:rPr>
                <w:rFonts w:ascii="Cambria Math"/>
                <w:w w:val="225"/>
                <w:sz w:val="22"/>
              </w:rPr>
              <w:t> </w:t>
            </w:r>
          </w:p>
          <w:p>
            <w:pPr>
              <w:pStyle w:val="TableParagraph"/>
              <w:spacing w:line="187" w:lineRule="exact"/>
              <w:ind w:left="989"/>
              <w:rPr>
                <w:rFonts w:ascii="Cambria Math"/>
                <w:sz w:val="16"/>
              </w:rPr>
            </w:pPr>
            <w:r>
              <w:rPr>
                <w:rFonts w:ascii="Cambria Math"/>
                <w:spacing w:val="-4"/>
                <w:w w:val="290"/>
                <w:sz w:val="22"/>
              </w:rPr>
              <w:t> </w:t>
            </w:r>
            <w:r>
              <w:rPr>
                <w:rFonts w:ascii="Cambria Math"/>
                <w:w w:val="268"/>
                <w:position w:val="-4"/>
                <w:sz w:val="16"/>
              </w:rPr>
              <w:t> </w:t>
            </w:r>
          </w:p>
        </w:tc>
      </w:tr>
      <w:tr>
        <w:trPr>
          <w:trHeight w:val="286" w:hRule="exact"/>
        </w:trPr>
        <w:tc>
          <w:tcPr>
            <w:tcW w:w="2377" w:type="dxa"/>
            <w:vMerge/>
            <w:tcBorders>
              <w:bottom w:val="single" w:sz="4" w:space="0" w:color="000000"/>
              <w:right w:val="single" w:sz="4" w:space="0" w:color="000000"/>
            </w:tcBorders>
          </w:tcPr>
          <w:p>
            <w:pPr/>
          </w:p>
        </w:tc>
        <w:tc>
          <w:tcPr>
            <w:tcW w:w="811" w:type="dxa"/>
            <w:tcBorders>
              <w:top w:val="single" w:sz="4" w:space="0" w:color="000000"/>
              <w:left w:val="single" w:sz="4" w:space="0" w:color="000000"/>
              <w:bottom w:val="single" w:sz="4" w:space="0" w:color="000000"/>
              <w:right w:val="single" w:sz="4" w:space="0" w:color="000000"/>
            </w:tcBorders>
          </w:tcPr>
          <w:p>
            <w:pPr>
              <w:pStyle w:val="TableParagraph"/>
              <w:spacing w:before="29"/>
              <w:ind w:left="155" w:right="155"/>
              <w:jc w:val="center"/>
              <w:rPr>
                <w:rFonts w:ascii="Arial"/>
                <w:i/>
                <w:sz w:val="12"/>
              </w:rPr>
            </w:pPr>
            <w:r>
              <w:rPr>
                <w:rFonts w:ascii="Arial"/>
                <w:i/>
                <w:position w:val="2"/>
                <w:sz w:val="18"/>
              </w:rPr>
              <w:t>k</w:t>
            </w:r>
            <w:r>
              <w:rPr>
                <w:rFonts w:ascii="Arial"/>
                <w:i/>
                <w:sz w:val="12"/>
              </w:rPr>
              <w:t>1.5</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29"/>
              <w:ind w:left="169" w:right="169"/>
              <w:jc w:val="center"/>
              <w:rPr>
                <w:rFonts w:ascii="Arial"/>
                <w:i/>
                <w:sz w:val="12"/>
              </w:rPr>
            </w:pPr>
            <w:r>
              <w:rPr>
                <w:rFonts w:ascii="Arial"/>
                <w:i/>
                <w:position w:val="2"/>
                <w:sz w:val="18"/>
              </w:rPr>
              <w:t>k</w:t>
            </w:r>
            <w:r>
              <w:rPr>
                <w:rFonts w:ascii="Arial"/>
                <w:i/>
                <w:sz w:val="12"/>
              </w:rPr>
              <w:t>2</w:t>
            </w:r>
          </w:p>
        </w:tc>
        <w:tc>
          <w:tcPr>
            <w:tcW w:w="876" w:type="dxa"/>
            <w:tcBorders>
              <w:top w:val="single" w:sz="4" w:space="0" w:color="000000"/>
              <w:left w:val="single" w:sz="4" w:space="0" w:color="000000"/>
              <w:bottom w:val="single" w:sz="4" w:space="0" w:color="000000"/>
              <w:right w:val="single" w:sz="4" w:space="0" w:color="000000"/>
            </w:tcBorders>
          </w:tcPr>
          <w:p>
            <w:pPr>
              <w:pStyle w:val="TableParagraph"/>
              <w:spacing w:before="29"/>
              <w:ind w:left="184" w:right="188"/>
              <w:jc w:val="center"/>
              <w:rPr>
                <w:rFonts w:ascii="Arial" w:hAnsi="Arial"/>
                <w:i/>
                <w:sz w:val="12"/>
              </w:rPr>
            </w:pPr>
            <w:r>
              <w:rPr>
                <w:rFonts w:ascii="Arial" w:hAnsi="Arial"/>
                <w:i/>
                <w:position w:val="2"/>
                <w:sz w:val="18"/>
              </w:rPr>
              <w:t>k’</w:t>
            </w:r>
            <w:r>
              <w:rPr>
                <w:rFonts w:ascii="Arial" w:hAnsi="Arial"/>
                <w:i/>
                <w:sz w:val="12"/>
              </w:rPr>
              <w:t>1.5</w:t>
            </w: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29"/>
              <w:ind w:left="199" w:right="202"/>
              <w:jc w:val="center"/>
              <w:rPr>
                <w:rFonts w:ascii="Arial" w:hAnsi="Arial"/>
                <w:i/>
                <w:sz w:val="12"/>
              </w:rPr>
            </w:pPr>
            <w:r>
              <w:rPr>
                <w:rFonts w:ascii="Arial" w:hAnsi="Arial"/>
                <w:i/>
                <w:position w:val="2"/>
                <w:sz w:val="18"/>
              </w:rPr>
              <w:t>k’</w:t>
            </w:r>
            <w:r>
              <w:rPr>
                <w:rFonts w:ascii="Arial" w:hAnsi="Arial"/>
                <w:i/>
                <w:sz w:val="12"/>
              </w:rPr>
              <w:t>2</w:t>
            </w:r>
          </w:p>
        </w:tc>
        <w:tc>
          <w:tcPr>
            <w:tcW w:w="797" w:type="dxa"/>
            <w:tcBorders>
              <w:top w:val="single" w:sz="4" w:space="0" w:color="000000"/>
              <w:left w:val="single" w:sz="4" w:space="0" w:color="000000"/>
              <w:bottom w:val="single" w:sz="4" w:space="0" w:color="000000"/>
              <w:right w:val="single" w:sz="4" w:space="0" w:color="000000"/>
            </w:tcBorders>
          </w:tcPr>
          <w:p>
            <w:pPr>
              <w:pStyle w:val="TableParagraph"/>
              <w:spacing w:before="29"/>
              <w:ind w:left="264"/>
              <w:rPr>
                <w:rFonts w:ascii="Arial"/>
                <w:i/>
                <w:sz w:val="12"/>
              </w:rPr>
            </w:pPr>
            <w:r>
              <w:rPr>
                <w:rFonts w:ascii="Arial"/>
                <w:i/>
                <w:position w:val="2"/>
                <w:sz w:val="18"/>
              </w:rPr>
              <w:t>k</w:t>
            </w:r>
            <w:r>
              <w:rPr>
                <w:rFonts w:ascii="Arial"/>
                <w:i/>
                <w:sz w:val="12"/>
              </w:rPr>
              <w:t>1.5</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29"/>
              <w:ind w:left="167" w:right="170"/>
              <w:jc w:val="center"/>
              <w:rPr>
                <w:rFonts w:ascii="Arial"/>
                <w:i/>
                <w:sz w:val="12"/>
              </w:rPr>
            </w:pPr>
            <w:r>
              <w:rPr>
                <w:rFonts w:ascii="Arial"/>
                <w:i/>
                <w:position w:val="2"/>
                <w:sz w:val="18"/>
              </w:rPr>
              <w:t>k</w:t>
            </w:r>
            <w:r>
              <w:rPr>
                <w:rFonts w:ascii="Arial"/>
                <w:i/>
                <w:sz w:val="12"/>
              </w:rPr>
              <w:t>2</w:t>
            </w:r>
          </w:p>
        </w:tc>
        <w:tc>
          <w:tcPr>
            <w:tcW w:w="745" w:type="dxa"/>
            <w:tcBorders>
              <w:top w:val="single" w:sz="4" w:space="0" w:color="000000"/>
              <w:left w:val="single" w:sz="4" w:space="0" w:color="000000"/>
              <w:bottom w:val="single" w:sz="4" w:space="0" w:color="000000"/>
              <w:right w:val="single" w:sz="4" w:space="0" w:color="000000"/>
            </w:tcBorders>
          </w:tcPr>
          <w:p>
            <w:pPr>
              <w:pStyle w:val="TableParagraph"/>
              <w:spacing w:before="29"/>
              <w:ind w:left="219"/>
              <w:rPr>
                <w:rFonts w:ascii="Arial" w:hAnsi="Arial"/>
                <w:i/>
                <w:sz w:val="12"/>
              </w:rPr>
            </w:pPr>
            <w:r>
              <w:rPr>
                <w:rFonts w:ascii="Arial" w:hAnsi="Arial"/>
                <w:i/>
                <w:position w:val="2"/>
                <w:sz w:val="18"/>
              </w:rPr>
              <w:t>k’</w:t>
            </w:r>
            <w:r>
              <w:rPr>
                <w:rFonts w:ascii="Arial" w:hAnsi="Arial"/>
                <w:i/>
                <w:sz w:val="12"/>
              </w:rPr>
              <w:t>1.5</w:t>
            </w:r>
          </w:p>
        </w:tc>
        <w:tc>
          <w:tcPr>
            <w:tcW w:w="814" w:type="dxa"/>
            <w:tcBorders>
              <w:top w:val="single" w:sz="4" w:space="0" w:color="000000"/>
              <w:left w:val="single" w:sz="4" w:space="0" w:color="000000"/>
              <w:bottom w:val="single" w:sz="4" w:space="0" w:color="000000"/>
              <w:right w:val="single" w:sz="4" w:space="0" w:color="000000"/>
            </w:tcBorders>
          </w:tcPr>
          <w:p>
            <w:pPr>
              <w:pStyle w:val="TableParagraph"/>
              <w:spacing w:before="29"/>
              <w:ind w:left="204" w:right="207"/>
              <w:jc w:val="center"/>
              <w:rPr>
                <w:rFonts w:ascii="Arial" w:hAnsi="Arial"/>
                <w:i/>
                <w:sz w:val="12"/>
              </w:rPr>
            </w:pPr>
            <w:r>
              <w:rPr>
                <w:rFonts w:ascii="Arial" w:hAnsi="Arial"/>
                <w:i/>
                <w:position w:val="2"/>
                <w:sz w:val="18"/>
              </w:rPr>
              <w:t>k’</w:t>
            </w:r>
            <w:r>
              <w:rPr>
                <w:rFonts w:ascii="Arial" w:hAnsi="Arial"/>
                <w:i/>
                <w:sz w:val="12"/>
              </w:rPr>
              <w:t>2</w:t>
            </w:r>
          </w:p>
        </w:tc>
      </w:tr>
      <w:tr>
        <w:trPr>
          <w:trHeight w:val="216" w:hRule="exact"/>
        </w:trPr>
        <w:tc>
          <w:tcPr>
            <w:tcW w:w="237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rFonts w:ascii="Arial"/>
                <w:sz w:val="18"/>
              </w:rPr>
            </w:pPr>
            <w:r>
              <w:rPr>
                <w:rFonts w:ascii="Arial"/>
                <w:sz w:val="18"/>
              </w:rPr>
              <w:t>Todos</w:t>
            </w:r>
          </w:p>
        </w:tc>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55" w:right="156"/>
              <w:jc w:val="center"/>
              <w:rPr>
                <w:rFonts w:ascii="Arial"/>
                <w:sz w:val="18"/>
              </w:rPr>
            </w:pPr>
            <w:r>
              <w:rPr>
                <w:rFonts w:ascii="Arial"/>
                <w:sz w:val="18"/>
              </w:rPr>
              <w:t>58.30</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69" w:right="170"/>
              <w:jc w:val="center"/>
              <w:rPr>
                <w:rFonts w:ascii="Arial"/>
                <w:sz w:val="18"/>
              </w:rPr>
            </w:pPr>
            <w:r>
              <w:rPr>
                <w:rFonts w:ascii="Arial"/>
                <w:sz w:val="18"/>
              </w:rPr>
              <w:t>43.75</w:t>
            </w:r>
          </w:p>
        </w:tc>
        <w:tc>
          <w:tcPr>
            <w:tcW w:w="8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7" w:right="188"/>
              <w:jc w:val="center"/>
              <w:rPr>
                <w:rFonts w:ascii="Arial"/>
                <w:sz w:val="18"/>
              </w:rPr>
            </w:pPr>
            <w:r>
              <w:rPr>
                <w:rFonts w:ascii="Arial"/>
                <w:sz w:val="18"/>
              </w:rPr>
              <w:t>20.35</w:t>
            </w: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1" w:right="202"/>
              <w:jc w:val="center"/>
              <w:rPr>
                <w:rFonts w:ascii="Arial"/>
                <w:sz w:val="18"/>
              </w:rPr>
            </w:pPr>
            <w:r>
              <w:rPr>
                <w:rFonts w:ascii="Arial"/>
                <w:sz w:val="18"/>
              </w:rPr>
              <w:t>15.26</w:t>
            </w:r>
          </w:p>
        </w:tc>
        <w:tc>
          <w:tcPr>
            <w:tcW w:w="79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8"/>
              <w:rPr>
                <w:rFonts w:ascii="Arial"/>
                <w:sz w:val="18"/>
              </w:rPr>
            </w:pPr>
            <w:r>
              <w:rPr>
                <w:rFonts w:ascii="Arial"/>
                <w:sz w:val="18"/>
              </w:rPr>
              <w:t>5.21</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69" w:right="170"/>
              <w:jc w:val="center"/>
              <w:rPr>
                <w:rFonts w:ascii="Arial"/>
                <w:sz w:val="18"/>
              </w:rPr>
            </w:pPr>
            <w:r>
              <w:rPr>
                <w:rFonts w:ascii="Arial"/>
                <w:sz w:val="18"/>
              </w:rPr>
              <w:t>3.91</w:t>
            </w:r>
          </w:p>
        </w:tc>
        <w:tc>
          <w:tcPr>
            <w:tcW w:w="74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2"/>
              <w:rPr>
                <w:rFonts w:ascii="Arial"/>
                <w:sz w:val="18"/>
              </w:rPr>
            </w:pPr>
            <w:r>
              <w:rPr>
                <w:rFonts w:ascii="Arial"/>
                <w:sz w:val="18"/>
              </w:rPr>
              <w:t>4.02</w:t>
            </w:r>
          </w:p>
        </w:tc>
        <w:tc>
          <w:tcPr>
            <w:tcW w:w="81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6" w:right="207"/>
              <w:jc w:val="center"/>
              <w:rPr>
                <w:rFonts w:ascii="Arial"/>
                <w:sz w:val="18"/>
              </w:rPr>
            </w:pPr>
            <w:r>
              <w:rPr>
                <w:rFonts w:ascii="Arial"/>
                <w:sz w:val="18"/>
              </w:rPr>
              <w:t>3.01</w:t>
            </w:r>
          </w:p>
        </w:tc>
      </w:tr>
      <w:tr>
        <w:trPr>
          <w:trHeight w:val="218" w:hRule="exact"/>
        </w:trPr>
        <w:tc>
          <w:tcPr>
            <w:tcW w:w="2377" w:type="dxa"/>
            <w:tcBorders>
              <w:top w:val="single" w:sz="4" w:space="0" w:color="000000"/>
              <w:left w:val="single" w:sz="4" w:space="0" w:color="000000"/>
              <w:bottom w:val="single" w:sz="4" w:space="0" w:color="000000"/>
              <w:right w:val="single" w:sz="4" w:space="0" w:color="000000"/>
            </w:tcBorders>
          </w:tcPr>
          <w:p>
            <w:pPr>
              <w:pStyle w:val="TableParagraph"/>
              <w:spacing w:before="1"/>
              <w:ind w:left="103"/>
              <w:rPr>
                <w:rFonts w:ascii="Arial"/>
                <w:sz w:val="18"/>
              </w:rPr>
            </w:pPr>
            <w:r>
              <w:rPr>
                <w:rFonts w:ascii="Arial"/>
                <w:sz w:val="18"/>
              </w:rPr>
              <w:t>Sin valores extremos</w:t>
            </w:r>
          </w:p>
        </w:tc>
        <w:tc>
          <w:tcPr>
            <w:tcW w:w="811" w:type="dxa"/>
            <w:tcBorders>
              <w:top w:val="single" w:sz="4" w:space="0" w:color="000000"/>
              <w:left w:val="single" w:sz="4" w:space="0" w:color="000000"/>
              <w:bottom w:val="single" w:sz="4" w:space="0" w:color="000000"/>
              <w:right w:val="single" w:sz="4" w:space="0" w:color="000000"/>
            </w:tcBorders>
          </w:tcPr>
          <w:p>
            <w:pPr>
              <w:pStyle w:val="TableParagraph"/>
              <w:spacing w:before="1"/>
              <w:ind w:left="155" w:right="156"/>
              <w:jc w:val="center"/>
              <w:rPr>
                <w:rFonts w:ascii="Arial"/>
                <w:sz w:val="18"/>
              </w:rPr>
            </w:pPr>
            <w:r>
              <w:rPr>
                <w:rFonts w:ascii="Arial"/>
                <w:sz w:val="18"/>
              </w:rPr>
              <w:t>25.44</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1"/>
              <w:ind w:left="169" w:right="170"/>
              <w:jc w:val="center"/>
              <w:rPr>
                <w:rFonts w:ascii="Arial"/>
                <w:sz w:val="18"/>
              </w:rPr>
            </w:pPr>
            <w:r>
              <w:rPr>
                <w:rFonts w:ascii="Arial"/>
                <w:sz w:val="18"/>
              </w:rPr>
              <w:t>19.08</w:t>
            </w:r>
          </w:p>
        </w:tc>
        <w:tc>
          <w:tcPr>
            <w:tcW w:w="876" w:type="dxa"/>
            <w:tcBorders>
              <w:top w:val="single" w:sz="4" w:space="0" w:color="000000"/>
              <w:left w:val="single" w:sz="4" w:space="0" w:color="000000"/>
              <w:bottom w:val="single" w:sz="4" w:space="0" w:color="000000"/>
              <w:right w:val="single" w:sz="4" w:space="0" w:color="000000"/>
            </w:tcBorders>
          </w:tcPr>
          <w:p>
            <w:pPr>
              <w:pStyle w:val="TableParagraph"/>
              <w:spacing w:before="1"/>
              <w:ind w:left="187" w:right="188"/>
              <w:jc w:val="center"/>
              <w:rPr>
                <w:rFonts w:ascii="Arial"/>
                <w:sz w:val="18"/>
              </w:rPr>
            </w:pPr>
            <w:r>
              <w:rPr>
                <w:rFonts w:ascii="Arial"/>
                <w:sz w:val="18"/>
              </w:rPr>
              <w:t>9.15</w:t>
            </w: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before="1"/>
              <w:ind w:left="201" w:right="202"/>
              <w:jc w:val="center"/>
              <w:rPr>
                <w:rFonts w:ascii="Arial"/>
                <w:sz w:val="18"/>
              </w:rPr>
            </w:pPr>
            <w:r>
              <w:rPr>
                <w:rFonts w:ascii="Arial"/>
                <w:sz w:val="18"/>
              </w:rPr>
              <w:t>6.86</w:t>
            </w:r>
          </w:p>
        </w:tc>
        <w:tc>
          <w:tcPr>
            <w:tcW w:w="797" w:type="dxa"/>
            <w:tcBorders>
              <w:top w:val="single" w:sz="4" w:space="0" w:color="000000"/>
              <w:left w:val="single" w:sz="4" w:space="0" w:color="000000"/>
              <w:bottom w:val="single" w:sz="4" w:space="0" w:color="000000"/>
              <w:right w:val="single" w:sz="4" w:space="0" w:color="000000"/>
            </w:tcBorders>
          </w:tcPr>
          <w:p>
            <w:pPr>
              <w:pStyle w:val="TableParagraph"/>
              <w:spacing w:before="1"/>
              <w:ind w:left="218"/>
              <w:rPr>
                <w:rFonts w:ascii="Arial"/>
                <w:sz w:val="18"/>
              </w:rPr>
            </w:pPr>
            <w:r>
              <w:rPr>
                <w:rFonts w:ascii="Arial"/>
                <w:sz w:val="18"/>
              </w:rPr>
              <w:t>3.46</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before="1"/>
              <w:ind w:left="169" w:right="170"/>
              <w:jc w:val="center"/>
              <w:rPr>
                <w:rFonts w:ascii="Arial"/>
                <w:sz w:val="18"/>
              </w:rPr>
            </w:pPr>
            <w:r>
              <w:rPr>
                <w:rFonts w:ascii="Arial"/>
                <w:sz w:val="18"/>
              </w:rPr>
              <w:t>2.59</w:t>
            </w:r>
          </w:p>
        </w:tc>
        <w:tc>
          <w:tcPr>
            <w:tcW w:w="745" w:type="dxa"/>
            <w:tcBorders>
              <w:top w:val="single" w:sz="4" w:space="0" w:color="000000"/>
              <w:left w:val="single" w:sz="4" w:space="0" w:color="000000"/>
              <w:bottom w:val="single" w:sz="4" w:space="0" w:color="000000"/>
              <w:right w:val="single" w:sz="4" w:space="0" w:color="000000"/>
            </w:tcBorders>
          </w:tcPr>
          <w:p>
            <w:pPr>
              <w:pStyle w:val="TableParagraph"/>
              <w:spacing w:before="1"/>
              <w:ind w:left="192"/>
              <w:rPr>
                <w:rFonts w:ascii="Arial"/>
                <w:sz w:val="18"/>
              </w:rPr>
            </w:pPr>
            <w:r>
              <w:rPr>
                <w:rFonts w:ascii="Arial"/>
                <w:sz w:val="18"/>
              </w:rPr>
              <w:t>2.80</w:t>
            </w:r>
          </w:p>
        </w:tc>
        <w:tc>
          <w:tcPr>
            <w:tcW w:w="814" w:type="dxa"/>
            <w:tcBorders>
              <w:top w:val="single" w:sz="4" w:space="0" w:color="000000"/>
              <w:left w:val="single" w:sz="4" w:space="0" w:color="000000"/>
              <w:bottom w:val="single" w:sz="4" w:space="0" w:color="000000"/>
              <w:right w:val="single" w:sz="4" w:space="0" w:color="000000"/>
            </w:tcBorders>
          </w:tcPr>
          <w:p>
            <w:pPr>
              <w:pStyle w:val="TableParagraph"/>
              <w:spacing w:before="1"/>
              <w:ind w:left="206" w:right="207"/>
              <w:jc w:val="center"/>
              <w:rPr>
                <w:rFonts w:ascii="Arial"/>
                <w:sz w:val="18"/>
              </w:rPr>
            </w:pPr>
            <w:r>
              <w:rPr>
                <w:rFonts w:ascii="Arial"/>
                <w:sz w:val="18"/>
              </w:rPr>
              <w:t>2.10</w:t>
            </w:r>
          </w:p>
        </w:tc>
      </w:tr>
      <w:tr>
        <w:trPr>
          <w:trHeight w:val="216" w:hRule="exact"/>
        </w:trPr>
        <w:tc>
          <w:tcPr>
            <w:tcW w:w="237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rFonts w:ascii="Arial"/>
                <w:sz w:val="18"/>
              </w:rPr>
            </w:pPr>
            <w:r>
              <w:rPr>
                <w:rFonts w:ascii="Arial"/>
                <w:sz w:val="18"/>
              </w:rPr>
              <w:t>Seguimientos</w:t>
            </w:r>
          </w:p>
        </w:tc>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55" w:right="156"/>
              <w:jc w:val="center"/>
              <w:rPr>
                <w:rFonts w:ascii="Arial"/>
                <w:sz w:val="18"/>
              </w:rPr>
            </w:pPr>
            <w:r>
              <w:rPr>
                <w:rFonts w:ascii="Arial"/>
                <w:sz w:val="18"/>
              </w:rPr>
              <w:t>41.06</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69" w:right="170"/>
              <w:jc w:val="center"/>
              <w:rPr>
                <w:rFonts w:ascii="Arial"/>
                <w:sz w:val="18"/>
              </w:rPr>
            </w:pPr>
            <w:r>
              <w:rPr>
                <w:rFonts w:ascii="Arial"/>
                <w:sz w:val="18"/>
              </w:rPr>
              <w:t>30.80</w:t>
            </w:r>
          </w:p>
        </w:tc>
        <w:tc>
          <w:tcPr>
            <w:tcW w:w="8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7" w:right="188"/>
              <w:jc w:val="center"/>
              <w:rPr>
                <w:rFonts w:ascii="Arial"/>
                <w:sz w:val="18"/>
              </w:rPr>
            </w:pPr>
            <w:r>
              <w:rPr>
                <w:rFonts w:ascii="Arial"/>
                <w:sz w:val="18"/>
              </w:rPr>
              <w:t>14.24</w:t>
            </w: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1" w:right="202"/>
              <w:jc w:val="center"/>
              <w:rPr>
                <w:rFonts w:ascii="Arial"/>
                <w:sz w:val="18"/>
              </w:rPr>
            </w:pPr>
            <w:r>
              <w:rPr>
                <w:rFonts w:ascii="Arial"/>
                <w:sz w:val="18"/>
              </w:rPr>
              <w:t>10.68</w:t>
            </w:r>
          </w:p>
        </w:tc>
        <w:tc>
          <w:tcPr>
            <w:tcW w:w="79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8"/>
              <w:rPr>
                <w:rFonts w:ascii="Arial"/>
                <w:sz w:val="18"/>
              </w:rPr>
            </w:pPr>
            <w:r>
              <w:rPr>
                <w:rFonts w:ascii="Arial"/>
                <w:sz w:val="18"/>
              </w:rPr>
              <w:t>8.76</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69" w:right="170"/>
              <w:jc w:val="center"/>
              <w:rPr>
                <w:rFonts w:ascii="Arial"/>
                <w:sz w:val="18"/>
              </w:rPr>
            </w:pPr>
            <w:r>
              <w:rPr>
                <w:rFonts w:ascii="Arial"/>
                <w:sz w:val="18"/>
              </w:rPr>
              <w:t>6.57</w:t>
            </w:r>
          </w:p>
        </w:tc>
        <w:tc>
          <w:tcPr>
            <w:tcW w:w="74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2"/>
              <w:rPr>
                <w:rFonts w:ascii="Arial"/>
                <w:sz w:val="18"/>
              </w:rPr>
            </w:pPr>
            <w:r>
              <w:rPr>
                <w:rFonts w:ascii="Arial"/>
                <w:sz w:val="18"/>
              </w:rPr>
              <w:t>6.10</w:t>
            </w:r>
          </w:p>
        </w:tc>
        <w:tc>
          <w:tcPr>
            <w:tcW w:w="81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6" w:right="207"/>
              <w:jc w:val="center"/>
              <w:rPr>
                <w:rFonts w:ascii="Arial"/>
                <w:sz w:val="18"/>
              </w:rPr>
            </w:pPr>
            <w:r>
              <w:rPr>
                <w:rFonts w:ascii="Arial"/>
                <w:sz w:val="18"/>
              </w:rPr>
              <w:t>4.58</w:t>
            </w:r>
          </w:p>
        </w:tc>
      </w:tr>
      <w:tr>
        <w:trPr>
          <w:trHeight w:val="218" w:hRule="exact"/>
        </w:trPr>
        <w:tc>
          <w:tcPr>
            <w:tcW w:w="237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rFonts w:ascii="Arial"/>
                <w:sz w:val="18"/>
              </w:rPr>
            </w:pPr>
            <w:r>
              <w:rPr>
                <w:rFonts w:ascii="Arial"/>
                <w:sz w:val="18"/>
              </w:rPr>
              <w:t>Seguimientos barras</w:t>
            </w:r>
          </w:p>
        </w:tc>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55" w:right="156"/>
              <w:jc w:val="center"/>
              <w:rPr>
                <w:rFonts w:ascii="Arial"/>
                <w:sz w:val="18"/>
              </w:rPr>
            </w:pPr>
            <w:r>
              <w:rPr>
                <w:rFonts w:ascii="Arial"/>
                <w:sz w:val="18"/>
              </w:rPr>
              <w:t>46.06</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69" w:right="170"/>
              <w:jc w:val="center"/>
              <w:rPr>
                <w:rFonts w:ascii="Arial"/>
                <w:sz w:val="18"/>
              </w:rPr>
            </w:pPr>
            <w:r>
              <w:rPr>
                <w:rFonts w:ascii="Arial"/>
                <w:sz w:val="18"/>
              </w:rPr>
              <w:t>36.96</w:t>
            </w:r>
          </w:p>
        </w:tc>
        <w:tc>
          <w:tcPr>
            <w:tcW w:w="8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7" w:right="188"/>
              <w:jc w:val="center"/>
              <w:rPr>
                <w:rFonts w:ascii="Arial"/>
                <w:sz w:val="18"/>
              </w:rPr>
            </w:pPr>
            <w:r>
              <w:rPr>
                <w:rFonts w:ascii="Arial"/>
                <w:sz w:val="18"/>
              </w:rPr>
              <w:t>15.61</w:t>
            </w: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1" w:right="202"/>
              <w:jc w:val="center"/>
              <w:rPr>
                <w:rFonts w:ascii="Arial"/>
                <w:sz w:val="18"/>
              </w:rPr>
            </w:pPr>
            <w:r>
              <w:rPr>
                <w:rFonts w:ascii="Arial"/>
                <w:sz w:val="18"/>
              </w:rPr>
              <w:t>11.71</w:t>
            </w:r>
          </w:p>
        </w:tc>
        <w:tc>
          <w:tcPr>
            <w:tcW w:w="79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8"/>
              <w:rPr>
                <w:rFonts w:ascii="Arial"/>
                <w:sz w:val="18"/>
              </w:rPr>
            </w:pPr>
            <w:r>
              <w:rPr>
                <w:rFonts w:ascii="Arial"/>
                <w:sz w:val="18"/>
              </w:rPr>
              <w:t>6.82</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69" w:right="170"/>
              <w:jc w:val="center"/>
              <w:rPr>
                <w:rFonts w:ascii="Arial"/>
                <w:sz w:val="18"/>
              </w:rPr>
            </w:pPr>
            <w:r>
              <w:rPr>
                <w:rFonts w:ascii="Arial"/>
                <w:sz w:val="18"/>
              </w:rPr>
              <w:t>5.12</w:t>
            </w:r>
          </w:p>
        </w:tc>
        <w:tc>
          <w:tcPr>
            <w:tcW w:w="74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2"/>
              <w:rPr>
                <w:rFonts w:ascii="Arial"/>
                <w:sz w:val="18"/>
              </w:rPr>
            </w:pPr>
            <w:r>
              <w:rPr>
                <w:rFonts w:ascii="Arial"/>
                <w:sz w:val="18"/>
              </w:rPr>
              <w:t>3.36</w:t>
            </w:r>
          </w:p>
        </w:tc>
        <w:tc>
          <w:tcPr>
            <w:tcW w:w="81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6" w:right="207"/>
              <w:jc w:val="center"/>
              <w:rPr>
                <w:rFonts w:ascii="Arial"/>
                <w:sz w:val="18"/>
              </w:rPr>
            </w:pPr>
            <w:r>
              <w:rPr>
                <w:rFonts w:ascii="Arial"/>
                <w:sz w:val="18"/>
              </w:rPr>
              <w:t>2.52</w:t>
            </w:r>
          </w:p>
        </w:tc>
      </w:tr>
      <w:tr>
        <w:trPr>
          <w:trHeight w:val="216" w:hRule="exact"/>
        </w:trPr>
        <w:tc>
          <w:tcPr>
            <w:tcW w:w="237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03"/>
              <w:rPr>
                <w:rFonts w:ascii="Arial"/>
                <w:sz w:val="18"/>
              </w:rPr>
            </w:pPr>
            <w:r>
              <w:rPr>
                <w:rFonts w:ascii="Arial"/>
                <w:sz w:val="18"/>
              </w:rPr>
              <w:t>Seguimientos estribos</w:t>
            </w:r>
          </w:p>
        </w:tc>
        <w:tc>
          <w:tcPr>
            <w:tcW w:w="811"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55" w:right="156"/>
              <w:jc w:val="center"/>
              <w:rPr>
                <w:rFonts w:ascii="Arial"/>
                <w:sz w:val="18"/>
              </w:rPr>
            </w:pPr>
            <w:r>
              <w:rPr>
                <w:rFonts w:ascii="Arial"/>
                <w:sz w:val="18"/>
              </w:rPr>
              <w:t>4.05</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69" w:right="170"/>
              <w:jc w:val="center"/>
              <w:rPr>
                <w:rFonts w:ascii="Arial"/>
                <w:sz w:val="18"/>
              </w:rPr>
            </w:pPr>
            <w:r>
              <w:rPr>
                <w:rFonts w:ascii="Arial"/>
                <w:sz w:val="18"/>
              </w:rPr>
              <w:t>3.04</w:t>
            </w:r>
          </w:p>
        </w:tc>
        <w:tc>
          <w:tcPr>
            <w:tcW w:w="876"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87" w:right="188"/>
              <w:jc w:val="center"/>
              <w:rPr>
                <w:rFonts w:ascii="Arial"/>
                <w:sz w:val="18"/>
              </w:rPr>
            </w:pPr>
            <w:r>
              <w:rPr>
                <w:rFonts w:ascii="Arial"/>
                <w:sz w:val="18"/>
              </w:rPr>
              <w:t>3.91</w:t>
            </w:r>
          </w:p>
        </w:tc>
        <w:tc>
          <w:tcPr>
            <w:tcW w:w="90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1" w:right="202"/>
              <w:jc w:val="center"/>
              <w:rPr>
                <w:rFonts w:ascii="Arial"/>
                <w:sz w:val="18"/>
              </w:rPr>
            </w:pPr>
            <w:r>
              <w:rPr>
                <w:rFonts w:ascii="Arial"/>
                <w:sz w:val="18"/>
              </w:rPr>
              <w:t>2.93</w:t>
            </w:r>
          </w:p>
        </w:tc>
        <w:tc>
          <w:tcPr>
            <w:tcW w:w="797"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18"/>
              <w:rPr>
                <w:rFonts w:ascii="Arial"/>
                <w:sz w:val="18"/>
              </w:rPr>
            </w:pPr>
            <w:r>
              <w:rPr>
                <w:rFonts w:ascii="Arial"/>
                <w:sz w:val="18"/>
              </w:rPr>
              <w:t>3.20</w:t>
            </w:r>
          </w:p>
        </w:tc>
        <w:tc>
          <w:tcPr>
            <w:tcW w:w="840"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69" w:right="170"/>
              <w:jc w:val="center"/>
              <w:rPr>
                <w:rFonts w:ascii="Arial"/>
                <w:sz w:val="18"/>
              </w:rPr>
            </w:pPr>
            <w:r>
              <w:rPr>
                <w:rFonts w:ascii="Arial"/>
                <w:sz w:val="18"/>
              </w:rPr>
              <w:t>2.40</w:t>
            </w:r>
          </w:p>
        </w:tc>
        <w:tc>
          <w:tcPr>
            <w:tcW w:w="745"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192"/>
              <w:rPr>
                <w:rFonts w:ascii="Arial"/>
                <w:sz w:val="18"/>
              </w:rPr>
            </w:pPr>
            <w:r>
              <w:rPr>
                <w:rFonts w:ascii="Arial"/>
                <w:sz w:val="18"/>
              </w:rPr>
              <w:t>5.34</w:t>
            </w:r>
          </w:p>
        </w:tc>
        <w:tc>
          <w:tcPr>
            <w:tcW w:w="814" w:type="dxa"/>
            <w:tcBorders>
              <w:top w:val="single" w:sz="4" w:space="0" w:color="000000"/>
              <w:left w:val="single" w:sz="4" w:space="0" w:color="000000"/>
              <w:bottom w:val="single" w:sz="4" w:space="0" w:color="000000"/>
              <w:right w:val="single" w:sz="4" w:space="0" w:color="000000"/>
            </w:tcBorders>
          </w:tcPr>
          <w:p>
            <w:pPr>
              <w:pStyle w:val="TableParagraph"/>
              <w:spacing w:line="206" w:lineRule="exact"/>
              <w:ind w:left="206" w:right="207"/>
              <w:jc w:val="center"/>
              <w:rPr>
                <w:rFonts w:ascii="Arial"/>
                <w:sz w:val="18"/>
              </w:rPr>
            </w:pPr>
            <w:r>
              <w:rPr>
                <w:rFonts w:ascii="Arial"/>
                <w:sz w:val="18"/>
              </w:rPr>
              <w:t>4.00</w:t>
            </w:r>
          </w:p>
        </w:tc>
      </w:tr>
    </w:tbl>
    <w:p>
      <w:pPr>
        <w:spacing w:after="0" w:line="206" w:lineRule="exact"/>
        <w:jc w:val="center"/>
        <w:rPr>
          <w:rFonts w:ascii="Arial"/>
          <w:sz w:val="18"/>
        </w:rPr>
        <w:sectPr>
          <w:pgSz w:w="12240" w:h="15840"/>
          <w:pgMar w:header="0" w:footer="1035" w:top="1420" w:bottom="1220" w:left="1480" w:right="1520"/>
        </w:sectPr>
      </w:pPr>
    </w:p>
    <w:p>
      <w:pPr>
        <w:pStyle w:val="BodyText"/>
        <w:spacing w:line="237" w:lineRule="auto" w:before="50"/>
        <w:ind w:left="122" w:right="112" w:firstLine="707"/>
        <w:jc w:val="both"/>
      </w:pPr>
      <w:r>
        <w:rPr/>
        <w:t>Andrade et al. (2010), determinaron a partir de las ecuaciones empíricas (1.26) y (1.27) las constantes de proporcionalidad </w:t>
      </w:r>
      <w:r>
        <w:rPr>
          <w:i/>
        </w:rPr>
        <w:t>k </w:t>
      </w:r>
      <w:r>
        <w:rPr/>
        <w:t>y </w:t>
      </w:r>
      <w:r>
        <w:rPr>
          <w:i/>
        </w:rPr>
        <w:t>k’ </w:t>
      </w:r>
      <w:r>
        <w:rPr/>
        <w:t>(ecuaciones 1.29 y 1.30), para estimar la penetración del ataque por corrosión </w:t>
      </w:r>
      <w:r>
        <w:rPr>
          <w:i/>
        </w:rPr>
        <w:t>P</w:t>
      </w:r>
      <w:r>
        <w:rPr>
          <w:i/>
          <w:position w:val="-2"/>
          <w:sz w:val="16"/>
        </w:rPr>
        <w:t>x</w:t>
      </w:r>
      <w:r>
        <w:rPr/>
        <w:t>, necesaria para generar determinados anchos de grieta a partir de datos de agrietamiento por corrosión medidos en cuatro elementos de concreto reforzado (dos vigas T y dos columnas de sección cuadrada), a los que se les añadieron cloruros en la fabricación del concreto y se les expuso a las condiciones ambientales de la ciudad de Madrid España, durante 17 años, correspondientes al trabajo de investigación de Muñoz (2009).</w:t>
      </w:r>
    </w:p>
    <w:p>
      <w:pPr>
        <w:pStyle w:val="BodyText"/>
        <w:spacing w:before="2"/>
        <w:rPr>
          <w:sz w:val="27"/>
        </w:rPr>
      </w:pPr>
    </w:p>
    <w:p>
      <w:pPr>
        <w:pStyle w:val="BodyText"/>
        <w:spacing w:before="69"/>
        <w:ind w:right="119"/>
        <w:jc w:val="right"/>
      </w:pPr>
      <w:r>
        <w:rPr/>
        <w:pict>
          <v:line style="position:absolute;mso-position-horizontal-relative:page;mso-position-vertical-relative:paragraph;z-index:2200" from="210.169998pt,10.693145pt" to="377.949998pt,10.693145pt" stroked="true" strokeweight=".96001pt" strokecolor="#000000">
            <w10:wrap type="none"/>
          </v:line>
        </w:pict>
      </w:r>
      <w:r>
        <w:rPr/>
        <w:t>(1.29)</w:t>
      </w:r>
    </w:p>
    <w:p>
      <w:pPr>
        <w:pStyle w:val="BodyText"/>
        <w:rPr>
          <w:sz w:val="20"/>
        </w:rPr>
      </w:pPr>
    </w:p>
    <w:p>
      <w:pPr>
        <w:pStyle w:val="BodyText"/>
        <w:spacing w:before="1"/>
        <w:rPr>
          <w:sz w:val="29"/>
        </w:rPr>
      </w:pPr>
    </w:p>
    <w:p>
      <w:pPr>
        <w:pStyle w:val="BodyText"/>
        <w:spacing w:before="69"/>
        <w:ind w:right="119"/>
        <w:jc w:val="right"/>
      </w:pPr>
      <w:r>
        <w:rPr/>
        <w:pict>
          <v:line style="position:absolute;mso-position-horizontal-relative:page;mso-position-vertical-relative:paragraph;z-index:2224" from="230.570007pt,10.693134pt" to="368.950007pt,10.693134pt" stroked="true" strokeweight=".96001pt" strokecolor="#000000">
            <w10:wrap type="none"/>
          </v:line>
        </w:pict>
      </w:r>
      <w:r>
        <w:rPr/>
        <w:t>(1.30)</w:t>
      </w:r>
    </w:p>
    <w:p>
      <w:pPr>
        <w:pStyle w:val="BodyText"/>
      </w:pPr>
    </w:p>
    <w:p>
      <w:pPr>
        <w:pStyle w:val="BodyText"/>
        <w:spacing w:before="194"/>
        <w:ind w:left="122" w:right="117" w:firstLine="707"/>
        <w:jc w:val="both"/>
      </w:pPr>
      <w:r>
        <w:rPr/>
        <w:t>En este trabajo, se consideró como criterio general para el análisis estadístico, el utilizar los datos de agrietamiento obtenidos en todas las mediciones realizadas en los elementos de concreto reforzado, para determinar la media y desviación estándar de los anchos de grieta promedio medidos. Asimismo, se calcularon la media y desviación estándar de los datos de anchos de grieta medidos en la superficie de elementos de concreto reforzado sujetos a corrosión acelerada bajo condiciones ambientales de laboratorio correspondientes a trabajos de investigación realizados por otros autores (Andrade et al. (1993b), Rodríguez et al. (1993), Rodríguez et al. (1996), Cabrera (1996), Torres (1999) y, Torres y Martínez (2003)). Los resultados se presentan en la tabla (1.3).</w:t>
      </w:r>
    </w:p>
    <w:p>
      <w:pPr>
        <w:pStyle w:val="BodyText"/>
        <w:spacing w:before="8"/>
      </w:pPr>
    </w:p>
    <w:p>
      <w:pPr>
        <w:spacing w:before="0"/>
        <w:ind w:left="1254" w:right="115" w:hanging="1133"/>
        <w:jc w:val="both"/>
        <w:rPr>
          <w:rFonts w:ascii="Cambria" w:hAnsi="Cambria"/>
          <w:i/>
          <w:sz w:val="22"/>
        </w:rPr>
      </w:pPr>
      <w:r>
        <w:rPr>
          <w:rFonts w:ascii="Cambria" w:hAnsi="Cambria"/>
          <w:b/>
          <w:i/>
          <w:sz w:val="22"/>
        </w:rPr>
        <w:t>Tabla 1.3 </w:t>
      </w:r>
      <w:r>
        <w:rPr>
          <w:rFonts w:ascii="Cambria" w:hAnsi="Cambria"/>
          <w:i/>
          <w:sz w:val="22"/>
        </w:rPr>
        <w:t>Media y desviación estándar de los datos de ancho de grieta promedio obtenidos en </w:t>
      </w:r>
      <w:r>
        <w:rPr>
          <w:rFonts w:ascii="Cambria" w:hAnsi="Cambria"/>
          <w:i/>
          <w:sz w:val="22"/>
        </w:rPr>
        <w:t>elementos de prueba sujetos a corrosión en exposición natural (Muñoz, 2009) y en corrosión por exposición acelerada (Otros autores)</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8"/>
        <w:gridCol w:w="1841"/>
        <w:gridCol w:w="881"/>
        <w:gridCol w:w="850"/>
        <w:gridCol w:w="1119"/>
        <w:gridCol w:w="1548"/>
        <w:gridCol w:w="881"/>
        <w:gridCol w:w="730"/>
      </w:tblGrid>
      <w:tr>
        <w:trPr>
          <w:trHeight w:val="422" w:hRule="exact"/>
        </w:trPr>
        <w:tc>
          <w:tcPr>
            <w:tcW w:w="1008" w:type="dxa"/>
            <w:tcBorders>
              <w:left w:val="nil"/>
            </w:tcBorders>
          </w:tcPr>
          <w:p>
            <w:pPr/>
          </w:p>
        </w:tc>
        <w:tc>
          <w:tcPr>
            <w:tcW w:w="1841" w:type="dxa"/>
          </w:tcPr>
          <w:p>
            <w:pPr>
              <w:pStyle w:val="TableParagraph"/>
              <w:spacing w:before="102"/>
              <w:ind w:right="154"/>
              <w:jc w:val="right"/>
              <w:rPr>
                <w:rFonts w:ascii="Arial" w:hAnsi="Arial"/>
                <w:sz w:val="18"/>
              </w:rPr>
            </w:pPr>
            <w:r>
              <w:rPr>
                <w:rFonts w:ascii="Arial" w:hAnsi="Arial"/>
                <w:sz w:val="18"/>
              </w:rPr>
              <w:t>Fecha de medición</w:t>
            </w:r>
          </w:p>
        </w:tc>
        <w:tc>
          <w:tcPr>
            <w:tcW w:w="881" w:type="dxa"/>
          </w:tcPr>
          <w:p>
            <w:pPr>
              <w:pStyle w:val="TableParagraph"/>
              <w:spacing w:line="208" w:lineRule="exact"/>
              <w:ind w:left="230"/>
              <w:rPr>
                <w:rFonts w:ascii="Arial"/>
                <w:i/>
                <w:sz w:val="12"/>
              </w:rPr>
            </w:pPr>
            <w:r>
              <w:rPr>
                <w:rFonts w:ascii="Arial"/>
                <w:i/>
                <w:position w:val="2"/>
                <w:sz w:val="18"/>
              </w:rPr>
              <w:t>w</w:t>
            </w:r>
            <w:r>
              <w:rPr>
                <w:rFonts w:ascii="Arial"/>
                <w:i/>
                <w:sz w:val="12"/>
              </w:rPr>
              <w:t>prom</w:t>
            </w:r>
          </w:p>
          <w:p>
            <w:pPr>
              <w:pStyle w:val="TableParagraph"/>
              <w:spacing w:line="205" w:lineRule="exact"/>
              <w:ind w:left="223"/>
              <w:rPr>
                <w:rFonts w:ascii="Arial"/>
                <w:sz w:val="18"/>
              </w:rPr>
            </w:pPr>
            <w:r>
              <w:rPr>
                <w:rFonts w:ascii="Arial"/>
                <w:sz w:val="18"/>
              </w:rPr>
              <w:t>(mm)</w:t>
            </w:r>
          </w:p>
        </w:tc>
        <w:tc>
          <w:tcPr>
            <w:tcW w:w="850" w:type="dxa"/>
          </w:tcPr>
          <w:p>
            <w:pPr>
              <w:pStyle w:val="TableParagraph"/>
              <w:ind w:left="261" w:right="173" w:hanging="75"/>
              <w:rPr>
                <w:rFonts w:ascii="Arial"/>
                <w:sz w:val="18"/>
              </w:rPr>
            </w:pPr>
            <w:r>
              <w:rPr>
                <w:rFonts w:ascii="Arial"/>
                <w:sz w:val="18"/>
              </w:rPr>
              <w:t>Desv. Est.</w:t>
            </w:r>
          </w:p>
        </w:tc>
        <w:tc>
          <w:tcPr>
            <w:tcW w:w="1119" w:type="dxa"/>
          </w:tcPr>
          <w:p>
            <w:pPr/>
          </w:p>
        </w:tc>
        <w:tc>
          <w:tcPr>
            <w:tcW w:w="1548" w:type="dxa"/>
          </w:tcPr>
          <w:p>
            <w:pPr>
              <w:pStyle w:val="TableParagraph"/>
              <w:ind w:left="407" w:right="377" w:hanging="17"/>
              <w:rPr>
                <w:rFonts w:ascii="Arial" w:hAnsi="Arial"/>
                <w:sz w:val="18"/>
              </w:rPr>
            </w:pPr>
            <w:r>
              <w:rPr>
                <w:rFonts w:ascii="Arial" w:hAnsi="Arial"/>
                <w:sz w:val="18"/>
              </w:rPr>
              <w:t>Fecha de medición</w:t>
            </w:r>
          </w:p>
        </w:tc>
        <w:tc>
          <w:tcPr>
            <w:tcW w:w="881" w:type="dxa"/>
          </w:tcPr>
          <w:p>
            <w:pPr>
              <w:pStyle w:val="TableParagraph"/>
              <w:spacing w:line="208" w:lineRule="exact"/>
              <w:ind w:left="231"/>
              <w:rPr>
                <w:rFonts w:ascii="Arial"/>
                <w:i/>
                <w:sz w:val="12"/>
              </w:rPr>
            </w:pPr>
            <w:r>
              <w:rPr>
                <w:rFonts w:ascii="Arial"/>
                <w:i/>
                <w:position w:val="2"/>
                <w:sz w:val="18"/>
              </w:rPr>
              <w:t>w</w:t>
            </w:r>
            <w:r>
              <w:rPr>
                <w:rFonts w:ascii="Arial"/>
                <w:i/>
                <w:sz w:val="12"/>
              </w:rPr>
              <w:t>prom</w:t>
            </w:r>
          </w:p>
          <w:p>
            <w:pPr>
              <w:pStyle w:val="TableParagraph"/>
              <w:spacing w:line="205" w:lineRule="exact"/>
              <w:ind w:left="223"/>
              <w:rPr>
                <w:rFonts w:ascii="Arial"/>
                <w:sz w:val="18"/>
              </w:rPr>
            </w:pPr>
            <w:r>
              <w:rPr>
                <w:rFonts w:ascii="Arial"/>
                <w:sz w:val="18"/>
              </w:rPr>
              <w:t>(mm)</w:t>
            </w:r>
          </w:p>
        </w:tc>
        <w:tc>
          <w:tcPr>
            <w:tcW w:w="730" w:type="dxa"/>
            <w:tcBorders>
              <w:right w:val="nil"/>
            </w:tcBorders>
          </w:tcPr>
          <w:p>
            <w:pPr>
              <w:pStyle w:val="TableParagraph"/>
              <w:ind w:left="204" w:right="117" w:hanging="77"/>
              <w:rPr>
                <w:rFonts w:ascii="Arial"/>
                <w:sz w:val="18"/>
              </w:rPr>
            </w:pPr>
            <w:r>
              <w:rPr>
                <w:rFonts w:ascii="Arial"/>
                <w:sz w:val="18"/>
              </w:rPr>
              <w:t>Desv. Est.</w:t>
            </w:r>
          </w:p>
        </w:tc>
      </w:tr>
      <w:tr>
        <w:trPr>
          <w:trHeight w:val="227" w:hRule="exact"/>
        </w:trPr>
        <w:tc>
          <w:tcPr>
            <w:tcW w:w="1008" w:type="dxa"/>
            <w:vMerge w:val="restart"/>
            <w:tcBorders>
              <w:left w:val="nil"/>
            </w:tcBorders>
          </w:tcPr>
          <w:p>
            <w:pPr>
              <w:pStyle w:val="TableParagraph"/>
              <w:rPr>
                <w:rFonts w:ascii="Cambria"/>
                <w:i/>
                <w:sz w:val="18"/>
              </w:rPr>
            </w:pPr>
          </w:p>
          <w:p>
            <w:pPr>
              <w:pStyle w:val="TableParagraph"/>
              <w:rPr>
                <w:rFonts w:ascii="Cambria"/>
                <w:i/>
                <w:sz w:val="18"/>
              </w:rPr>
            </w:pPr>
          </w:p>
          <w:p>
            <w:pPr>
              <w:pStyle w:val="TableParagraph"/>
              <w:rPr>
                <w:rFonts w:ascii="Cambria"/>
                <w:i/>
                <w:sz w:val="18"/>
              </w:rPr>
            </w:pPr>
          </w:p>
          <w:p>
            <w:pPr>
              <w:pStyle w:val="TableParagraph"/>
              <w:rPr>
                <w:rFonts w:ascii="Cambria"/>
                <w:i/>
                <w:sz w:val="18"/>
              </w:rPr>
            </w:pPr>
          </w:p>
          <w:p>
            <w:pPr>
              <w:pStyle w:val="TableParagraph"/>
              <w:rPr>
                <w:rFonts w:ascii="Cambria"/>
                <w:i/>
                <w:sz w:val="18"/>
              </w:rPr>
            </w:pPr>
          </w:p>
          <w:p>
            <w:pPr>
              <w:pStyle w:val="TableParagraph"/>
              <w:spacing w:before="139"/>
              <w:ind w:left="249"/>
              <w:rPr>
                <w:rFonts w:ascii="Arial"/>
                <w:sz w:val="18"/>
              </w:rPr>
            </w:pPr>
            <w:r>
              <w:rPr>
                <w:rFonts w:ascii="Arial"/>
                <w:sz w:val="18"/>
              </w:rPr>
              <w:t>Viga T</w:t>
            </w:r>
          </w:p>
        </w:tc>
        <w:tc>
          <w:tcPr>
            <w:tcW w:w="1841" w:type="dxa"/>
            <w:tcBorders>
              <w:bottom w:val="nil"/>
            </w:tcBorders>
          </w:tcPr>
          <w:p>
            <w:pPr>
              <w:pStyle w:val="TableParagraph"/>
              <w:spacing w:before="1"/>
              <w:ind w:left="595" w:right="595"/>
              <w:jc w:val="center"/>
              <w:rPr>
                <w:rFonts w:ascii="Arial"/>
                <w:sz w:val="18"/>
              </w:rPr>
            </w:pPr>
            <w:r>
              <w:rPr>
                <w:rFonts w:ascii="Arial"/>
                <w:sz w:val="18"/>
              </w:rPr>
              <w:t>1-jul-93</w:t>
            </w:r>
          </w:p>
        </w:tc>
        <w:tc>
          <w:tcPr>
            <w:tcW w:w="881" w:type="dxa"/>
            <w:tcBorders>
              <w:bottom w:val="nil"/>
            </w:tcBorders>
          </w:tcPr>
          <w:p>
            <w:pPr>
              <w:pStyle w:val="TableParagraph"/>
              <w:spacing w:before="1"/>
              <w:ind w:left="259"/>
              <w:rPr>
                <w:rFonts w:ascii="Arial"/>
                <w:sz w:val="18"/>
              </w:rPr>
            </w:pPr>
            <w:r>
              <w:rPr>
                <w:rFonts w:ascii="Arial"/>
                <w:sz w:val="18"/>
              </w:rPr>
              <w:t>0.31</w:t>
            </w:r>
          </w:p>
        </w:tc>
        <w:tc>
          <w:tcPr>
            <w:tcW w:w="850" w:type="dxa"/>
            <w:tcBorders>
              <w:bottom w:val="nil"/>
            </w:tcBorders>
          </w:tcPr>
          <w:p>
            <w:pPr>
              <w:pStyle w:val="TableParagraph"/>
              <w:spacing w:before="1"/>
              <w:ind w:left="224" w:right="225"/>
              <w:jc w:val="center"/>
              <w:rPr>
                <w:rFonts w:ascii="Arial"/>
                <w:sz w:val="18"/>
              </w:rPr>
            </w:pPr>
            <w:r>
              <w:rPr>
                <w:rFonts w:ascii="Arial"/>
                <w:sz w:val="18"/>
              </w:rPr>
              <w:t>0.34</w:t>
            </w:r>
          </w:p>
        </w:tc>
        <w:tc>
          <w:tcPr>
            <w:tcW w:w="1119" w:type="dxa"/>
            <w:vMerge w:val="restart"/>
          </w:tcPr>
          <w:p>
            <w:pPr>
              <w:pStyle w:val="TableParagraph"/>
              <w:rPr>
                <w:rFonts w:ascii="Cambria"/>
                <w:i/>
                <w:sz w:val="18"/>
              </w:rPr>
            </w:pPr>
          </w:p>
          <w:p>
            <w:pPr>
              <w:pStyle w:val="TableParagraph"/>
              <w:rPr>
                <w:rFonts w:ascii="Cambria"/>
                <w:i/>
                <w:sz w:val="18"/>
              </w:rPr>
            </w:pPr>
          </w:p>
          <w:p>
            <w:pPr>
              <w:pStyle w:val="TableParagraph"/>
              <w:rPr>
                <w:rFonts w:ascii="Cambria"/>
                <w:i/>
                <w:sz w:val="18"/>
              </w:rPr>
            </w:pPr>
          </w:p>
          <w:p>
            <w:pPr>
              <w:pStyle w:val="TableParagraph"/>
              <w:spacing w:before="127"/>
              <w:ind w:left="191"/>
              <w:rPr>
                <w:rFonts w:ascii="Arial"/>
                <w:sz w:val="18"/>
              </w:rPr>
            </w:pPr>
            <w:r>
              <w:rPr>
                <w:rFonts w:ascii="Arial"/>
                <w:sz w:val="18"/>
              </w:rPr>
              <w:t>Columna</w:t>
            </w:r>
          </w:p>
        </w:tc>
        <w:tc>
          <w:tcPr>
            <w:tcW w:w="1548" w:type="dxa"/>
            <w:tcBorders>
              <w:bottom w:val="nil"/>
            </w:tcBorders>
          </w:tcPr>
          <w:p>
            <w:pPr>
              <w:pStyle w:val="TableParagraph"/>
              <w:spacing w:before="1"/>
              <w:ind w:left="319" w:right="319"/>
              <w:jc w:val="center"/>
              <w:rPr>
                <w:rFonts w:ascii="Arial"/>
                <w:sz w:val="18"/>
              </w:rPr>
            </w:pPr>
            <w:r>
              <w:rPr>
                <w:rFonts w:ascii="Arial"/>
                <w:sz w:val="18"/>
              </w:rPr>
              <w:t>25-ago-95</w:t>
            </w:r>
          </w:p>
        </w:tc>
        <w:tc>
          <w:tcPr>
            <w:tcW w:w="881" w:type="dxa"/>
            <w:tcBorders>
              <w:bottom w:val="nil"/>
            </w:tcBorders>
          </w:tcPr>
          <w:p>
            <w:pPr>
              <w:pStyle w:val="TableParagraph"/>
              <w:spacing w:before="1"/>
              <w:ind w:left="259"/>
              <w:rPr>
                <w:rFonts w:ascii="Arial"/>
                <w:sz w:val="18"/>
              </w:rPr>
            </w:pPr>
            <w:r>
              <w:rPr>
                <w:rFonts w:ascii="Arial"/>
                <w:sz w:val="18"/>
              </w:rPr>
              <w:t>0.20</w:t>
            </w:r>
          </w:p>
        </w:tc>
        <w:tc>
          <w:tcPr>
            <w:tcW w:w="730" w:type="dxa"/>
            <w:tcBorders>
              <w:bottom w:val="nil"/>
              <w:right w:val="nil"/>
            </w:tcBorders>
          </w:tcPr>
          <w:p>
            <w:pPr>
              <w:pStyle w:val="TableParagraph"/>
              <w:spacing w:before="1"/>
              <w:ind w:left="182" w:right="117"/>
              <w:rPr>
                <w:rFonts w:ascii="Arial"/>
                <w:sz w:val="18"/>
              </w:rPr>
            </w:pPr>
            <w:r>
              <w:rPr>
                <w:rFonts w:ascii="Arial"/>
                <w:sz w:val="18"/>
              </w:rPr>
              <w:t>0.21</w:t>
            </w:r>
          </w:p>
        </w:tc>
      </w:tr>
      <w:tr>
        <w:trPr>
          <w:trHeight w:val="216" w:hRule="exact"/>
        </w:trPr>
        <w:tc>
          <w:tcPr>
            <w:tcW w:w="1008" w:type="dxa"/>
            <w:vMerge/>
            <w:tcBorders>
              <w:left w:val="nil"/>
            </w:tcBorders>
          </w:tcPr>
          <w:p>
            <w:pPr/>
          </w:p>
        </w:tc>
        <w:tc>
          <w:tcPr>
            <w:tcW w:w="1841" w:type="dxa"/>
            <w:tcBorders>
              <w:top w:val="nil"/>
              <w:bottom w:val="nil"/>
            </w:tcBorders>
          </w:tcPr>
          <w:p>
            <w:pPr>
              <w:pStyle w:val="TableParagraph"/>
              <w:spacing w:line="202" w:lineRule="exact"/>
              <w:ind w:left="508"/>
              <w:rPr>
                <w:rFonts w:ascii="Arial"/>
                <w:sz w:val="18"/>
              </w:rPr>
            </w:pPr>
            <w:r>
              <w:rPr>
                <w:rFonts w:ascii="Arial"/>
                <w:sz w:val="18"/>
              </w:rPr>
              <w:t>17-nov-93</w:t>
            </w:r>
          </w:p>
        </w:tc>
        <w:tc>
          <w:tcPr>
            <w:tcW w:w="881" w:type="dxa"/>
            <w:tcBorders>
              <w:top w:val="nil"/>
              <w:bottom w:val="nil"/>
            </w:tcBorders>
          </w:tcPr>
          <w:p>
            <w:pPr>
              <w:pStyle w:val="TableParagraph"/>
              <w:spacing w:line="202" w:lineRule="exact"/>
              <w:ind w:left="259"/>
              <w:rPr>
                <w:rFonts w:ascii="Arial"/>
                <w:sz w:val="18"/>
              </w:rPr>
            </w:pPr>
            <w:r>
              <w:rPr>
                <w:rFonts w:ascii="Arial"/>
                <w:sz w:val="18"/>
              </w:rPr>
              <w:t>0.43</w:t>
            </w:r>
          </w:p>
        </w:tc>
        <w:tc>
          <w:tcPr>
            <w:tcW w:w="850" w:type="dxa"/>
            <w:tcBorders>
              <w:top w:val="nil"/>
              <w:bottom w:val="nil"/>
            </w:tcBorders>
          </w:tcPr>
          <w:p>
            <w:pPr>
              <w:pStyle w:val="TableParagraph"/>
              <w:spacing w:line="202" w:lineRule="exact"/>
              <w:ind w:left="224" w:right="225"/>
              <w:jc w:val="center"/>
              <w:rPr>
                <w:rFonts w:ascii="Arial"/>
                <w:sz w:val="18"/>
              </w:rPr>
            </w:pPr>
            <w:r>
              <w:rPr>
                <w:rFonts w:ascii="Arial"/>
                <w:sz w:val="18"/>
              </w:rPr>
              <w:t>0.42</w:t>
            </w:r>
          </w:p>
        </w:tc>
        <w:tc>
          <w:tcPr>
            <w:tcW w:w="1119" w:type="dxa"/>
            <w:vMerge/>
          </w:tcPr>
          <w:p>
            <w:pPr/>
          </w:p>
        </w:tc>
        <w:tc>
          <w:tcPr>
            <w:tcW w:w="1548" w:type="dxa"/>
            <w:tcBorders>
              <w:top w:val="nil"/>
              <w:bottom w:val="nil"/>
            </w:tcBorders>
          </w:tcPr>
          <w:p>
            <w:pPr>
              <w:pStyle w:val="TableParagraph"/>
              <w:spacing w:line="202" w:lineRule="exact"/>
              <w:ind w:left="319" w:right="319"/>
              <w:jc w:val="center"/>
              <w:rPr>
                <w:rFonts w:ascii="Arial"/>
                <w:sz w:val="18"/>
              </w:rPr>
            </w:pPr>
            <w:r>
              <w:rPr>
                <w:rFonts w:ascii="Arial"/>
                <w:sz w:val="18"/>
              </w:rPr>
              <w:t>28-may-97</w:t>
            </w:r>
          </w:p>
        </w:tc>
        <w:tc>
          <w:tcPr>
            <w:tcW w:w="881" w:type="dxa"/>
            <w:tcBorders>
              <w:top w:val="nil"/>
              <w:bottom w:val="nil"/>
            </w:tcBorders>
          </w:tcPr>
          <w:p>
            <w:pPr>
              <w:pStyle w:val="TableParagraph"/>
              <w:spacing w:line="202" w:lineRule="exact"/>
              <w:ind w:left="259"/>
              <w:rPr>
                <w:rFonts w:ascii="Arial"/>
                <w:sz w:val="18"/>
              </w:rPr>
            </w:pPr>
            <w:r>
              <w:rPr>
                <w:rFonts w:ascii="Arial"/>
                <w:sz w:val="18"/>
              </w:rPr>
              <w:t>0.26</w:t>
            </w:r>
          </w:p>
        </w:tc>
        <w:tc>
          <w:tcPr>
            <w:tcW w:w="730" w:type="dxa"/>
            <w:tcBorders>
              <w:top w:val="nil"/>
              <w:bottom w:val="nil"/>
              <w:right w:val="nil"/>
            </w:tcBorders>
          </w:tcPr>
          <w:p>
            <w:pPr>
              <w:pStyle w:val="TableParagraph"/>
              <w:spacing w:line="202" w:lineRule="exact"/>
              <w:ind w:left="182" w:right="117"/>
              <w:rPr>
                <w:rFonts w:ascii="Arial"/>
                <w:sz w:val="18"/>
              </w:rPr>
            </w:pPr>
            <w:r>
              <w:rPr>
                <w:rFonts w:ascii="Arial"/>
                <w:sz w:val="18"/>
              </w:rPr>
              <w:t>0.28</w:t>
            </w:r>
          </w:p>
        </w:tc>
      </w:tr>
      <w:tr>
        <w:trPr>
          <w:trHeight w:val="217" w:hRule="exact"/>
        </w:trPr>
        <w:tc>
          <w:tcPr>
            <w:tcW w:w="1008" w:type="dxa"/>
            <w:vMerge/>
            <w:tcBorders>
              <w:left w:val="nil"/>
            </w:tcBorders>
          </w:tcPr>
          <w:p>
            <w:pPr/>
          </w:p>
        </w:tc>
        <w:tc>
          <w:tcPr>
            <w:tcW w:w="1841" w:type="dxa"/>
            <w:tcBorders>
              <w:top w:val="nil"/>
              <w:bottom w:val="nil"/>
            </w:tcBorders>
          </w:tcPr>
          <w:p>
            <w:pPr>
              <w:pStyle w:val="TableParagraph"/>
              <w:spacing w:line="202" w:lineRule="exact"/>
              <w:ind w:left="532"/>
              <w:rPr>
                <w:rFonts w:ascii="Arial"/>
                <w:sz w:val="18"/>
              </w:rPr>
            </w:pPr>
            <w:r>
              <w:rPr>
                <w:rFonts w:ascii="Arial"/>
                <w:sz w:val="18"/>
              </w:rPr>
              <w:t>21-jun-94</w:t>
            </w:r>
          </w:p>
        </w:tc>
        <w:tc>
          <w:tcPr>
            <w:tcW w:w="881" w:type="dxa"/>
            <w:tcBorders>
              <w:top w:val="nil"/>
              <w:bottom w:val="nil"/>
            </w:tcBorders>
          </w:tcPr>
          <w:p>
            <w:pPr>
              <w:pStyle w:val="TableParagraph"/>
              <w:spacing w:line="202" w:lineRule="exact"/>
              <w:ind w:left="259"/>
              <w:rPr>
                <w:rFonts w:ascii="Arial"/>
                <w:sz w:val="18"/>
              </w:rPr>
            </w:pPr>
            <w:r>
              <w:rPr>
                <w:rFonts w:ascii="Arial"/>
                <w:sz w:val="18"/>
              </w:rPr>
              <w:t>0.48</w:t>
            </w:r>
          </w:p>
        </w:tc>
        <w:tc>
          <w:tcPr>
            <w:tcW w:w="850" w:type="dxa"/>
            <w:tcBorders>
              <w:top w:val="nil"/>
              <w:bottom w:val="nil"/>
            </w:tcBorders>
          </w:tcPr>
          <w:p>
            <w:pPr>
              <w:pStyle w:val="TableParagraph"/>
              <w:spacing w:line="202" w:lineRule="exact"/>
              <w:ind w:left="224" w:right="225"/>
              <w:jc w:val="center"/>
              <w:rPr>
                <w:rFonts w:ascii="Arial"/>
                <w:sz w:val="18"/>
              </w:rPr>
            </w:pPr>
            <w:r>
              <w:rPr>
                <w:rFonts w:ascii="Arial"/>
                <w:sz w:val="18"/>
              </w:rPr>
              <w:t>0.46</w:t>
            </w:r>
          </w:p>
        </w:tc>
        <w:tc>
          <w:tcPr>
            <w:tcW w:w="1119" w:type="dxa"/>
            <w:vMerge/>
          </w:tcPr>
          <w:p>
            <w:pPr/>
          </w:p>
        </w:tc>
        <w:tc>
          <w:tcPr>
            <w:tcW w:w="1548" w:type="dxa"/>
            <w:tcBorders>
              <w:top w:val="nil"/>
              <w:bottom w:val="nil"/>
            </w:tcBorders>
          </w:tcPr>
          <w:p>
            <w:pPr>
              <w:pStyle w:val="TableParagraph"/>
              <w:spacing w:line="202" w:lineRule="exact"/>
              <w:ind w:left="319" w:right="319"/>
              <w:jc w:val="center"/>
              <w:rPr>
                <w:rFonts w:ascii="Arial"/>
                <w:sz w:val="18"/>
              </w:rPr>
            </w:pPr>
            <w:r>
              <w:rPr>
                <w:rFonts w:ascii="Arial"/>
                <w:sz w:val="18"/>
              </w:rPr>
              <w:t>26-mar-98</w:t>
            </w:r>
          </w:p>
        </w:tc>
        <w:tc>
          <w:tcPr>
            <w:tcW w:w="881" w:type="dxa"/>
            <w:tcBorders>
              <w:top w:val="nil"/>
              <w:bottom w:val="nil"/>
            </w:tcBorders>
          </w:tcPr>
          <w:p>
            <w:pPr>
              <w:pStyle w:val="TableParagraph"/>
              <w:spacing w:line="202" w:lineRule="exact"/>
              <w:ind w:left="259"/>
              <w:rPr>
                <w:rFonts w:ascii="Arial"/>
                <w:sz w:val="18"/>
              </w:rPr>
            </w:pPr>
            <w:r>
              <w:rPr>
                <w:rFonts w:ascii="Arial"/>
                <w:sz w:val="18"/>
              </w:rPr>
              <w:t>0.28</w:t>
            </w:r>
          </w:p>
        </w:tc>
        <w:tc>
          <w:tcPr>
            <w:tcW w:w="730" w:type="dxa"/>
            <w:tcBorders>
              <w:top w:val="nil"/>
              <w:bottom w:val="nil"/>
              <w:right w:val="nil"/>
            </w:tcBorders>
          </w:tcPr>
          <w:p>
            <w:pPr>
              <w:pStyle w:val="TableParagraph"/>
              <w:spacing w:line="202" w:lineRule="exact"/>
              <w:ind w:left="182" w:right="117"/>
              <w:rPr>
                <w:rFonts w:ascii="Arial"/>
                <w:sz w:val="18"/>
              </w:rPr>
            </w:pPr>
            <w:r>
              <w:rPr>
                <w:rFonts w:ascii="Arial"/>
                <w:sz w:val="18"/>
              </w:rPr>
              <w:t>0.26</w:t>
            </w:r>
          </w:p>
        </w:tc>
      </w:tr>
      <w:tr>
        <w:trPr>
          <w:trHeight w:val="217" w:hRule="exact"/>
        </w:trPr>
        <w:tc>
          <w:tcPr>
            <w:tcW w:w="1008" w:type="dxa"/>
            <w:vMerge/>
            <w:tcBorders>
              <w:left w:val="nil"/>
            </w:tcBorders>
          </w:tcPr>
          <w:p>
            <w:pPr/>
          </w:p>
        </w:tc>
        <w:tc>
          <w:tcPr>
            <w:tcW w:w="1841" w:type="dxa"/>
            <w:tcBorders>
              <w:top w:val="nil"/>
              <w:bottom w:val="nil"/>
            </w:tcBorders>
          </w:tcPr>
          <w:p>
            <w:pPr>
              <w:pStyle w:val="TableParagraph"/>
              <w:spacing w:line="203" w:lineRule="exact"/>
              <w:ind w:left="532"/>
              <w:rPr>
                <w:rFonts w:ascii="Arial"/>
                <w:sz w:val="18"/>
              </w:rPr>
            </w:pPr>
            <w:r>
              <w:rPr>
                <w:rFonts w:ascii="Arial"/>
                <w:sz w:val="18"/>
              </w:rPr>
              <w:t>4-may-95</w:t>
            </w:r>
          </w:p>
        </w:tc>
        <w:tc>
          <w:tcPr>
            <w:tcW w:w="881" w:type="dxa"/>
            <w:tcBorders>
              <w:top w:val="nil"/>
              <w:bottom w:val="nil"/>
            </w:tcBorders>
          </w:tcPr>
          <w:p>
            <w:pPr>
              <w:pStyle w:val="TableParagraph"/>
              <w:spacing w:line="203" w:lineRule="exact"/>
              <w:ind w:left="259"/>
              <w:rPr>
                <w:rFonts w:ascii="Arial"/>
                <w:sz w:val="18"/>
              </w:rPr>
            </w:pPr>
            <w:r>
              <w:rPr>
                <w:rFonts w:ascii="Arial"/>
                <w:sz w:val="18"/>
              </w:rPr>
              <w:t>0.63</w:t>
            </w:r>
          </w:p>
        </w:tc>
        <w:tc>
          <w:tcPr>
            <w:tcW w:w="850" w:type="dxa"/>
            <w:tcBorders>
              <w:top w:val="nil"/>
              <w:bottom w:val="nil"/>
            </w:tcBorders>
          </w:tcPr>
          <w:p>
            <w:pPr>
              <w:pStyle w:val="TableParagraph"/>
              <w:spacing w:line="203" w:lineRule="exact"/>
              <w:ind w:left="224" w:right="225"/>
              <w:jc w:val="center"/>
              <w:rPr>
                <w:rFonts w:ascii="Arial"/>
                <w:sz w:val="18"/>
              </w:rPr>
            </w:pPr>
            <w:r>
              <w:rPr>
                <w:rFonts w:ascii="Arial"/>
                <w:sz w:val="18"/>
              </w:rPr>
              <w:t>0.62</w:t>
            </w:r>
          </w:p>
        </w:tc>
        <w:tc>
          <w:tcPr>
            <w:tcW w:w="1119" w:type="dxa"/>
            <w:vMerge/>
          </w:tcPr>
          <w:p>
            <w:pPr/>
          </w:p>
        </w:tc>
        <w:tc>
          <w:tcPr>
            <w:tcW w:w="1548" w:type="dxa"/>
            <w:tcBorders>
              <w:top w:val="nil"/>
              <w:bottom w:val="nil"/>
            </w:tcBorders>
          </w:tcPr>
          <w:p>
            <w:pPr>
              <w:pStyle w:val="TableParagraph"/>
              <w:spacing w:line="203" w:lineRule="exact"/>
              <w:ind w:left="319" w:right="319"/>
              <w:jc w:val="center"/>
              <w:rPr>
                <w:rFonts w:ascii="Arial"/>
                <w:sz w:val="18"/>
              </w:rPr>
            </w:pPr>
            <w:r>
              <w:rPr>
                <w:rFonts w:ascii="Arial"/>
                <w:sz w:val="18"/>
              </w:rPr>
              <w:t>1-jul-98</w:t>
            </w:r>
          </w:p>
        </w:tc>
        <w:tc>
          <w:tcPr>
            <w:tcW w:w="881" w:type="dxa"/>
            <w:tcBorders>
              <w:top w:val="nil"/>
              <w:bottom w:val="nil"/>
            </w:tcBorders>
          </w:tcPr>
          <w:p>
            <w:pPr>
              <w:pStyle w:val="TableParagraph"/>
              <w:spacing w:line="203" w:lineRule="exact"/>
              <w:ind w:left="259"/>
              <w:rPr>
                <w:rFonts w:ascii="Arial"/>
                <w:sz w:val="18"/>
              </w:rPr>
            </w:pPr>
            <w:r>
              <w:rPr>
                <w:rFonts w:ascii="Arial"/>
                <w:sz w:val="18"/>
              </w:rPr>
              <w:t>0.30</w:t>
            </w:r>
          </w:p>
        </w:tc>
        <w:tc>
          <w:tcPr>
            <w:tcW w:w="730" w:type="dxa"/>
            <w:tcBorders>
              <w:top w:val="nil"/>
              <w:bottom w:val="nil"/>
              <w:right w:val="nil"/>
            </w:tcBorders>
          </w:tcPr>
          <w:p>
            <w:pPr>
              <w:pStyle w:val="TableParagraph"/>
              <w:spacing w:line="203" w:lineRule="exact"/>
              <w:ind w:left="182" w:right="117"/>
              <w:rPr>
                <w:rFonts w:ascii="Arial"/>
                <w:sz w:val="18"/>
              </w:rPr>
            </w:pPr>
            <w:r>
              <w:rPr>
                <w:rFonts w:ascii="Arial"/>
                <w:sz w:val="18"/>
              </w:rPr>
              <w:t>0.31</w:t>
            </w:r>
          </w:p>
        </w:tc>
      </w:tr>
      <w:tr>
        <w:trPr>
          <w:trHeight w:val="217" w:hRule="exact"/>
        </w:trPr>
        <w:tc>
          <w:tcPr>
            <w:tcW w:w="1008" w:type="dxa"/>
            <w:vMerge/>
            <w:tcBorders>
              <w:left w:val="nil"/>
            </w:tcBorders>
          </w:tcPr>
          <w:p>
            <w:pPr/>
          </w:p>
        </w:tc>
        <w:tc>
          <w:tcPr>
            <w:tcW w:w="1841" w:type="dxa"/>
            <w:tcBorders>
              <w:top w:val="nil"/>
              <w:bottom w:val="nil"/>
            </w:tcBorders>
          </w:tcPr>
          <w:p>
            <w:pPr>
              <w:pStyle w:val="TableParagraph"/>
              <w:spacing w:line="202" w:lineRule="exact"/>
              <w:ind w:left="595" w:right="595"/>
              <w:jc w:val="center"/>
              <w:rPr>
                <w:rFonts w:ascii="Arial"/>
                <w:sz w:val="18"/>
              </w:rPr>
            </w:pPr>
            <w:r>
              <w:rPr>
                <w:rFonts w:ascii="Arial"/>
                <w:sz w:val="18"/>
              </w:rPr>
              <w:t>9-jul-96</w:t>
            </w:r>
          </w:p>
        </w:tc>
        <w:tc>
          <w:tcPr>
            <w:tcW w:w="881" w:type="dxa"/>
            <w:tcBorders>
              <w:top w:val="nil"/>
              <w:bottom w:val="nil"/>
            </w:tcBorders>
          </w:tcPr>
          <w:p>
            <w:pPr>
              <w:pStyle w:val="TableParagraph"/>
              <w:spacing w:line="202" w:lineRule="exact"/>
              <w:ind w:left="259"/>
              <w:rPr>
                <w:rFonts w:ascii="Arial"/>
                <w:sz w:val="18"/>
              </w:rPr>
            </w:pPr>
            <w:r>
              <w:rPr>
                <w:rFonts w:ascii="Arial"/>
                <w:sz w:val="18"/>
              </w:rPr>
              <w:t>1.07</w:t>
            </w:r>
          </w:p>
        </w:tc>
        <w:tc>
          <w:tcPr>
            <w:tcW w:w="850" w:type="dxa"/>
            <w:tcBorders>
              <w:top w:val="nil"/>
              <w:bottom w:val="nil"/>
            </w:tcBorders>
          </w:tcPr>
          <w:p>
            <w:pPr>
              <w:pStyle w:val="TableParagraph"/>
              <w:spacing w:line="202" w:lineRule="exact"/>
              <w:ind w:left="224" w:right="225"/>
              <w:jc w:val="center"/>
              <w:rPr>
                <w:rFonts w:ascii="Arial"/>
                <w:sz w:val="18"/>
              </w:rPr>
            </w:pPr>
            <w:r>
              <w:rPr>
                <w:rFonts w:ascii="Arial"/>
                <w:sz w:val="18"/>
              </w:rPr>
              <w:t>1.02</w:t>
            </w:r>
          </w:p>
        </w:tc>
        <w:tc>
          <w:tcPr>
            <w:tcW w:w="1119" w:type="dxa"/>
            <w:vMerge/>
          </w:tcPr>
          <w:p>
            <w:pPr/>
          </w:p>
        </w:tc>
        <w:tc>
          <w:tcPr>
            <w:tcW w:w="1548" w:type="dxa"/>
            <w:tcBorders>
              <w:top w:val="nil"/>
              <w:bottom w:val="nil"/>
            </w:tcBorders>
          </w:tcPr>
          <w:p>
            <w:pPr>
              <w:pStyle w:val="TableParagraph"/>
              <w:spacing w:line="202" w:lineRule="exact"/>
              <w:ind w:left="319" w:right="319"/>
              <w:jc w:val="center"/>
              <w:rPr>
                <w:rFonts w:ascii="Arial"/>
                <w:sz w:val="18"/>
              </w:rPr>
            </w:pPr>
            <w:r>
              <w:rPr>
                <w:rFonts w:ascii="Arial"/>
                <w:sz w:val="18"/>
              </w:rPr>
              <w:t>18-mar-04</w:t>
            </w:r>
          </w:p>
        </w:tc>
        <w:tc>
          <w:tcPr>
            <w:tcW w:w="881" w:type="dxa"/>
            <w:tcBorders>
              <w:top w:val="nil"/>
              <w:bottom w:val="nil"/>
            </w:tcBorders>
          </w:tcPr>
          <w:p>
            <w:pPr>
              <w:pStyle w:val="TableParagraph"/>
              <w:spacing w:line="202" w:lineRule="exact"/>
              <w:ind w:left="259"/>
              <w:rPr>
                <w:rFonts w:ascii="Arial"/>
                <w:sz w:val="18"/>
              </w:rPr>
            </w:pPr>
            <w:r>
              <w:rPr>
                <w:rFonts w:ascii="Arial"/>
                <w:sz w:val="18"/>
              </w:rPr>
              <w:t>0.36</w:t>
            </w:r>
          </w:p>
        </w:tc>
        <w:tc>
          <w:tcPr>
            <w:tcW w:w="730" w:type="dxa"/>
            <w:tcBorders>
              <w:top w:val="nil"/>
              <w:bottom w:val="nil"/>
              <w:right w:val="nil"/>
            </w:tcBorders>
          </w:tcPr>
          <w:p>
            <w:pPr>
              <w:pStyle w:val="TableParagraph"/>
              <w:spacing w:line="202" w:lineRule="exact"/>
              <w:ind w:left="182" w:right="117"/>
              <w:rPr>
                <w:rFonts w:ascii="Arial"/>
                <w:sz w:val="18"/>
              </w:rPr>
            </w:pPr>
            <w:r>
              <w:rPr>
                <w:rFonts w:ascii="Arial"/>
                <w:sz w:val="18"/>
              </w:rPr>
              <w:t>0.16</w:t>
            </w:r>
          </w:p>
        </w:tc>
      </w:tr>
      <w:tr>
        <w:trPr>
          <w:trHeight w:val="217" w:hRule="exact"/>
        </w:trPr>
        <w:tc>
          <w:tcPr>
            <w:tcW w:w="1008" w:type="dxa"/>
            <w:vMerge/>
            <w:tcBorders>
              <w:left w:val="nil"/>
            </w:tcBorders>
          </w:tcPr>
          <w:p>
            <w:pPr/>
          </w:p>
        </w:tc>
        <w:tc>
          <w:tcPr>
            <w:tcW w:w="1841" w:type="dxa"/>
            <w:tcBorders>
              <w:top w:val="nil"/>
              <w:bottom w:val="nil"/>
            </w:tcBorders>
          </w:tcPr>
          <w:p>
            <w:pPr>
              <w:pStyle w:val="TableParagraph"/>
              <w:spacing w:line="203" w:lineRule="exact"/>
              <w:ind w:left="595" w:right="595"/>
              <w:jc w:val="center"/>
              <w:rPr>
                <w:rFonts w:ascii="Arial"/>
                <w:sz w:val="18"/>
              </w:rPr>
            </w:pPr>
            <w:r>
              <w:rPr>
                <w:rFonts w:ascii="Arial"/>
                <w:sz w:val="18"/>
              </w:rPr>
              <w:t>9-jul-97</w:t>
            </w:r>
          </w:p>
        </w:tc>
        <w:tc>
          <w:tcPr>
            <w:tcW w:w="881" w:type="dxa"/>
            <w:tcBorders>
              <w:top w:val="nil"/>
              <w:bottom w:val="nil"/>
            </w:tcBorders>
          </w:tcPr>
          <w:p>
            <w:pPr>
              <w:pStyle w:val="TableParagraph"/>
              <w:spacing w:line="203" w:lineRule="exact"/>
              <w:ind w:left="259"/>
              <w:rPr>
                <w:rFonts w:ascii="Arial"/>
                <w:sz w:val="18"/>
              </w:rPr>
            </w:pPr>
            <w:r>
              <w:rPr>
                <w:rFonts w:ascii="Arial"/>
                <w:sz w:val="18"/>
              </w:rPr>
              <w:t>1.49</w:t>
            </w:r>
          </w:p>
        </w:tc>
        <w:tc>
          <w:tcPr>
            <w:tcW w:w="850" w:type="dxa"/>
            <w:tcBorders>
              <w:top w:val="nil"/>
              <w:bottom w:val="nil"/>
            </w:tcBorders>
          </w:tcPr>
          <w:p>
            <w:pPr>
              <w:pStyle w:val="TableParagraph"/>
              <w:spacing w:line="203" w:lineRule="exact"/>
              <w:ind w:left="224" w:right="225"/>
              <w:jc w:val="center"/>
              <w:rPr>
                <w:rFonts w:ascii="Arial"/>
                <w:sz w:val="18"/>
              </w:rPr>
            </w:pPr>
            <w:r>
              <w:rPr>
                <w:rFonts w:ascii="Arial"/>
                <w:sz w:val="18"/>
              </w:rPr>
              <w:t>1.26</w:t>
            </w:r>
          </w:p>
        </w:tc>
        <w:tc>
          <w:tcPr>
            <w:tcW w:w="1119" w:type="dxa"/>
            <w:vMerge/>
          </w:tcPr>
          <w:p>
            <w:pPr/>
          </w:p>
        </w:tc>
        <w:tc>
          <w:tcPr>
            <w:tcW w:w="1548" w:type="dxa"/>
            <w:tcBorders>
              <w:top w:val="nil"/>
              <w:bottom w:val="nil"/>
            </w:tcBorders>
          </w:tcPr>
          <w:p>
            <w:pPr>
              <w:pStyle w:val="TableParagraph"/>
              <w:spacing w:line="203" w:lineRule="exact"/>
              <w:ind w:left="319" w:right="319"/>
              <w:jc w:val="center"/>
              <w:rPr>
                <w:rFonts w:ascii="Arial"/>
                <w:sz w:val="18"/>
              </w:rPr>
            </w:pPr>
            <w:r>
              <w:rPr>
                <w:rFonts w:ascii="Arial"/>
                <w:sz w:val="18"/>
              </w:rPr>
              <w:t>13-sep-04</w:t>
            </w:r>
          </w:p>
        </w:tc>
        <w:tc>
          <w:tcPr>
            <w:tcW w:w="881" w:type="dxa"/>
            <w:tcBorders>
              <w:top w:val="nil"/>
              <w:bottom w:val="nil"/>
            </w:tcBorders>
          </w:tcPr>
          <w:p>
            <w:pPr>
              <w:pStyle w:val="TableParagraph"/>
              <w:spacing w:line="203" w:lineRule="exact"/>
              <w:ind w:left="259"/>
              <w:rPr>
                <w:rFonts w:ascii="Arial"/>
                <w:sz w:val="18"/>
              </w:rPr>
            </w:pPr>
            <w:r>
              <w:rPr>
                <w:rFonts w:ascii="Arial"/>
                <w:sz w:val="18"/>
              </w:rPr>
              <w:t>0.39</w:t>
            </w:r>
          </w:p>
        </w:tc>
        <w:tc>
          <w:tcPr>
            <w:tcW w:w="730" w:type="dxa"/>
            <w:tcBorders>
              <w:top w:val="nil"/>
              <w:bottom w:val="nil"/>
              <w:right w:val="nil"/>
            </w:tcBorders>
          </w:tcPr>
          <w:p>
            <w:pPr>
              <w:pStyle w:val="TableParagraph"/>
              <w:spacing w:line="203" w:lineRule="exact"/>
              <w:ind w:left="182" w:right="117"/>
              <w:rPr>
                <w:rFonts w:ascii="Arial"/>
                <w:sz w:val="18"/>
              </w:rPr>
            </w:pPr>
            <w:r>
              <w:rPr>
                <w:rFonts w:ascii="Arial"/>
                <w:sz w:val="18"/>
              </w:rPr>
              <w:t>0.12</w:t>
            </w:r>
          </w:p>
        </w:tc>
      </w:tr>
      <w:tr>
        <w:trPr>
          <w:trHeight w:val="217" w:hRule="exact"/>
        </w:trPr>
        <w:tc>
          <w:tcPr>
            <w:tcW w:w="1008" w:type="dxa"/>
            <w:vMerge/>
            <w:tcBorders>
              <w:left w:val="nil"/>
            </w:tcBorders>
          </w:tcPr>
          <w:p>
            <w:pPr/>
          </w:p>
        </w:tc>
        <w:tc>
          <w:tcPr>
            <w:tcW w:w="1841" w:type="dxa"/>
            <w:tcBorders>
              <w:top w:val="nil"/>
              <w:bottom w:val="nil"/>
            </w:tcBorders>
          </w:tcPr>
          <w:p>
            <w:pPr>
              <w:pStyle w:val="TableParagraph"/>
              <w:spacing w:line="202" w:lineRule="exact"/>
              <w:ind w:left="499"/>
              <w:rPr>
                <w:rFonts w:ascii="Arial"/>
                <w:sz w:val="18"/>
              </w:rPr>
            </w:pPr>
            <w:r>
              <w:rPr>
                <w:rFonts w:ascii="Arial"/>
                <w:sz w:val="18"/>
              </w:rPr>
              <w:t>27-mar-98</w:t>
            </w:r>
          </w:p>
        </w:tc>
        <w:tc>
          <w:tcPr>
            <w:tcW w:w="881" w:type="dxa"/>
            <w:tcBorders>
              <w:top w:val="nil"/>
              <w:bottom w:val="nil"/>
            </w:tcBorders>
          </w:tcPr>
          <w:p>
            <w:pPr>
              <w:pStyle w:val="TableParagraph"/>
              <w:spacing w:line="202" w:lineRule="exact"/>
              <w:ind w:left="259"/>
              <w:rPr>
                <w:rFonts w:ascii="Arial"/>
                <w:sz w:val="18"/>
              </w:rPr>
            </w:pPr>
            <w:r>
              <w:rPr>
                <w:rFonts w:ascii="Arial"/>
                <w:sz w:val="18"/>
              </w:rPr>
              <w:t>0.86</w:t>
            </w:r>
          </w:p>
        </w:tc>
        <w:tc>
          <w:tcPr>
            <w:tcW w:w="850" w:type="dxa"/>
            <w:tcBorders>
              <w:top w:val="nil"/>
              <w:bottom w:val="nil"/>
            </w:tcBorders>
          </w:tcPr>
          <w:p>
            <w:pPr>
              <w:pStyle w:val="TableParagraph"/>
              <w:spacing w:line="202" w:lineRule="exact"/>
              <w:ind w:left="224" w:right="225"/>
              <w:jc w:val="center"/>
              <w:rPr>
                <w:rFonts w:ascii="Arial"/>
                <w:sz w:val="18"/>
              </w:rPr>
            </w:pPr>
            <w:r>
              <w:rPr>
                <w:rFonts w:ascii="Arial"/>
                <w:sz w:val="18"/>
              </w:rPr>
              <w:t>1.11</w:t>
            </w:r>
          </w:p>
        </w:tc>
        <w:tc>
          <w:tcPr>
            <w:tcW w:w="1119" w:type="dxa"/>
            <w:vMerge/>
          </w:tcPr>
          <w:p>
            <w:pPr/>
          </w:p>
        </w:tc>
        <w:tc>
          <w:tcPr>
            <w:tcW w:w="1548" w:type="dxa"/>
            <w:tcBorders>
              <w:top w:val="nil"/>
              <w:bottom w:val="nil"/>
            </w:tcBorders>
          </w:tcPr>
          <w:p>
            <w:pPr>
              <w:pStyle w:val="TableParagraph"/>
              <w:spacing w:line="202" w:lineRule="exact"/>
              <w:ind w:left="319" w:right="319"/>
              <w:jc w:val="center"/>
              <w:rPr>
                <w:rFonts w:ascii="Arial"/>
                <w:sz w:val="18"/>
              </w:rPr>
            </w:pPr>
            <w:r>
              <w:rPr>
                <w:rFonts w:ascii="Arial"/>
                <w:sz w:val="18"/>
              </w:rPr>
              <w:t>14-sep-05</w:t>
            </w:r>
          </w:p>
        </w:tc>
        <w:tc>
          <w:tcPr>
            <w:tcW w:w="881" w:type="dxa"/>
            <w:tcBorders>
              <w:top w:val="nil"/>
              <w:bottom w:val="nil"/>
            </w:tcBorders>
          </w:tcPr>
          <w:p>
            <w:pPr>
              <w:pStyle w:val="TableParagraph"/>
              <w:spacing w:line="202" w:lineRule="exact"/>
              <w:ind w:left="259"/>
              <w:rPr>
                <w:rFonts w:ascii="Arial"/>
                <w:sz w:val="18"/>
              </w:rPr>
            </w:pPr>
            <w:r>
              <w:rPr>
                <w:rFonts w:ascii="Arial"/>
                <w:sz w:val="18"/>
              </w:rPr>
              <w:t>0.43</w:t>
            </w:r>
          </w:p>
        </w:tc>
        <w:tc>
          <w:tcPr>
            <w:tcW w:w="730" w:type="dxa"/>
            <w:tcBorders>
              <w:top w:val="nil"/>
              <w:bottom w:val="nil"/>
              <w:right w:val="nil"/>
            </w:tcBorders>
          </w:tcPr>
          <w:p>
            <w:pPr>
              <w:pStyle w:val="TableParagraph"/>
              <w:spacing w:line="202" w:lineRule="exact"/>
              <w:ind w:left="182" w:right="117"/>
              <w:rPr>
                <w:rFonts w:ascii="Arial"/>
                <w:sz w:val="18"/>
              </w:rPr>
            </w:pPr>
            <w:r>
              <w:rPr>
                <w:rFonts w:ascii="Arial"/>
                <w:sz w:val="18"/>
              </w:rPr>
              <w:t>0.14</w:t>
            </w:r>
          </w:p>
        </w:tc>
      </w:tr>
      <w:tr>
        <w:trPr>
          <w:trHeight w:val="208" w:hRule="exact"/>
        </w:trPr>
        <w:tc>
          <w:tcPr>
            <w:tcW w:w="1008" w:type="dxa"/>
            <w:vMerge/>
            <w:tcBorders>
              <w:left w:val="nil"/>
            </w:tcBorders>
          </w:tcPr>
          <w:p>
            <w:pPr/>
          </w:p>
        </w:tc>
        <w:tc>
          <w:tcPr>
            <w:tcW w:w="1841" w:type="dxa"/>
            <w:tcBorders>
              <w:top w:val="nil"/>
              <w:bottom w:val="nil"/>
            </w:tcBorders>
          </w:tcPr>
          <w:p>
            <w:pPr>
              <w:pStyle w:val="TableParagraph"/>
              <w:spacing w:line="203" w:lineRule="exact"/>
              <w:ind w:left="532"/>
              <w:rPr>
                <w:rFonts w:ascii="Arial"/>
                <w:sz w:val="18"/>
              </w:rPr>
            </w:pPr>
            <w:r>
              <w:rPr>
                <w:rFonts w:ascii="Arial"/>
                <w:sz w:val="18"/>
              </w:rPr>
              <w:t>22-jun-98</w:t>
            </w:r>
          </w:p>
        </w:tc>
        <w:tc>
          <w:tcPr>
            <w:tcW w:w="881" w:type="dxa"/>
            <w:tcBorders>
              <w:top w:val="nil"/>
              <w:bottom w:val="nil"/>
            </w:tcBorders>
          </w:tcPr>
          <w:p>
            <w:pPr>
              <w:pStyle w:val="TableParagraph"/>
              <w:spacing w:line="203" w:lineRule="exact"/>
              <w:ind w:left="259"/>
              <w:rPr>
                <w:rFonts w:ascii="Arial"/>
                <w:sz w:val="18"/>
              </w:rPr>
            </w:pPr>
            <w:r>
              <w:rPr>
                <w:rFonts w:ascii="Arial"/>
                <w:sz w:val="18"/>
              </w:rPr>
              <w:t>0.87</w:t>
            </w:r>
          </w:p>
        </w:tc>
        <w:tc>
          <w:tcPr>
            <w:tcW w:w="850" w:type="dxa"/>
            <w:tcBorders>
              <w:top w:val="nil"/>
              <w:bottom w:val="nil"/>
            </w:tcBorders>
          </w:tcPr>
          <w:p>
            <w:pPr>
              <w:pStyle w:val="TableParagraph"/>
              <w:spacing w:line="203" w:lineRule="exact"/>
              <w:ind w:left="224" w:right="225"/>
              <w:jc w:val="center"/>
              <w:rPr>
                <w:rFonts w:ascii="Arial"/>
                <w:sz w:val="18"/>
              </w:rPr>
            </w:pPr>
            <w:r>
              <w:rPr>
                <w:rFonts w:ascii="Arial"/>
                <w:sz w:val="18"/>
              </w:rPr>
              <w:t>1.00</w:t>
            </w:r>
          </w:p>
        </w:tc>
        <w:tc>
          <w:tcPr>
            <w:tcW w:w="1119" w:type="dxa"/>
            <w:vMerge/>
          </w:tcPr>
          <w:p>
            <w:pPr/>
          </w:p>
        </w:tc>
        <w:tc>
          <w:tcPr>
            <w:tcW w:w="1548" w:type="dxa"/>
            <w:tcBorders>
              <w:top w:val="nil"/>
            </w:tcBorders>
          </w:tcPr>
          <w:p>
            <w:pPr>
              <w:pStyle w:val="TableParagraph"/>
              <w:spacing w:line="203" w:lineRule="exact"/>
              <w:ind w:left="319" w:right="319"/>
              <w:jc w:val="center"/>
              <w:rPr>
                <w:rFonts w:ascii="Arial"/>
                <w:sz w:val="18"/>
              </w:rPr>
            </w:pPr>
            <w:r>
              <w:rPr>
                <w:rFonts w:ascii="Arial"/>
                <w:sz w:val="18"/>
              </w:rPr>
              <w:t>16-oct-06</w:t>
            </w:r>
          </w:p>
        </w:tc>
        <w:tc>
          <w:tcPr>
            <w:tcW w:w="881" w:type="dxa"/>
            <w:tcBorders>
              <w:top w:val="nil"/>
            </w:tcBorders>
          </w:tcPr>
          <w:p>
            <w:pPr>
              <w:pStyle w:val="TableParagraph"/>
              <w:spacing w:line="203" w:lineRule="exact"/>
              <w:ind w:left="259"/>
              <w:rPr>
                <w:rFonts w:ascii="Arial"/>
                <w:sz w:val="18"/>
              </w:rPr>
            </w:pPr>
            <w:r>
              <w:rPr>
                <w:rFonts w:ascii="Arial"/>
                <w:sz w:val="18"/>
              </w:rPr>
              <w:t>0.51</w:t>
            </w:r>
          </w:p>
        </w:tc>
        <w:tc>
          <w:tcPr>
            <w:tcW w:w="730" w:type="dxa"/>
            <w:tcBorders>
              <w:top w:val="nil"/>
              <w:right w:val="nil"/>
            </w:tcBorders>
          </w:tcPr>
          <w:p>
            <w:pPr>
              <w:pStyle w:val="TableParagraph"/>
              <w:spacing w:line="203" w:lineRule="exact"/>
              <w:ind w:left="182" w:right="117"/>
              <w:rPr>
                <w:rFonts w:ascii="Arial"/>
                <w:sz w:val="18"/>
              </w:rPr>
            </w:pPr>
            <w:r>
              <w:rPr>
                <w:rFonts w:ascii="Arial"/>
                <w:sz w:val="18"/>
              </w:rPr>
              <w:t>0.15</w:t>
            </w:r>
          </w:p>
        </w:tc>
      </w:tr>
      <w:tr>
        <w:trPr>
          <w:trHeight w:val="225" w:hRule="exact"/>
        </w:trPr>
        <w:tc>
          <w:tcPr>
            <w:tcW w:w="1008" w:type="dxa"/>
            <w:vMerge/>
            <w:tcBorders>
              <w:left w:val="nil"/>
            </w:tcBorders>
          </w:tcPr>
          <w:p>
            <w:pPr/>
          </w:p>
        </w:tc>
        <w:tc>
          <w:tcPr>
            <w:tcW w:w="1841" w:type="dxa"/>
            <w:tcBorders>
              <w:top w:val="nil"/>
              <w:bottom w:val="nil"/>
            </w:tcBorders>
          </w:tcPr>
          <w:p>
            <w:pPr>
              <w:pStyle w:val="TableParagraph"/>
              <w:spacing w:before="4"/>
              <w:ind w:left="499"/>
              <w:rPr>
                <w:rFonts w:ascii="Arial"/>
                <w:sz w:val="18"/>
              </w:rPr>
            </w:pPr>
            <w:r>
              <w:rPr>
                <w:rFonts w:ascii="Arial"/>
                <w:sz w:val="18"/>
              </w:rPr>
              <w:t>18-mar-04</w:t>
            </w:r>
          </w:p>
        </w:tc>
        <w:tc>
          <w:tcPr>
            <w:tcW w:w="881" w:type="dxa"/>
            <w:tcBorders>
              <w:top w:val="nil"/>
              <w:bottom w:val="nil"/>
            </w:tcBorders>
          </w:tcPr>
          <w:p>
            <w:pPr>
              <w:pStyle w:val="TableParagraph"/>
              <w:spacing w:before="4"/>
              <w:ind w:left="259"/>
              <w:rPr>
                <w:rFonts w:ascii="Arial"/>
                <w:sz w:val="18"/>
              </w:rPr>
            </w:pPr>
            <w:r>
              <w:rPr>
                <w:rFonts w:ascii="Arial"/>
                <w:sz w:val="18"/>
              </w:rPr>
              <w:t>2.38</w:t>
            </w:r>
          </w:p>
        </w:tc>
        <w:tc>
          <w:tcPr>
            <w:tcW w:w="850" w:type="dxa"/>
            <w:tcBorders>
              <w:top w:val="nil"/>
              <w:bottom w:val="nil"/>
            </w:tcBorders>
          </w:tcPr>
          <w:p>
            <w:pPr>
              <w:pStyle w:val="TableParagraph"/>
              <w:spacing w:before="4"/>
              <w:ind w:left="224" w:right="225"/>
              <w:jc w:val="center"/>
              <w:rPr>
                <w:rFonts w:ascii="Arial"/>
                <w:sz w:val="18"/>
              </w:rPr>
            </w:pPr>
            <w:r>
              <w:rPr>
                <w:rFonts w:ascii="Arial"/>
                <w:sz w:val="18"/>
              </w:rPr>
              <w:t>1.86</w:t>
            </w:r>
          </w:p>
        </w:tc>
        <w:tc>
          <w:tcPr>
            <w:tcW w:w="4278" w:type="dxa"/>
            <w:gridSpan w:val="4"/>
            <w:vMerge w:val="restart"/>
            <w:tcBorders>
              <w:right w:val="nil"/>
            </w:tcBorders>
          </w:tcPr>
          <w:p>
            <w:pPr/>
          </w:p>
        </w:tc>
      </w:tr>
      <w:tr>
        <w:trPr>
          <w:trHeight w:val="218" w:hRule="exact"/>
        </w:trPr>
        <w:tc>
          <w:tcPr>
            <w:tcW w:w="1008" w:type="dxa"/>
            <w:vMerge/>
            <w:tcBorders>
              <w:left w:val="nil"/>
            </w:tcBorders>
          </w:tcPr>
          <w:p>
            <w:pPr/>
          </w:p>
        </w:tc>
        <w:tc>
          <w:tcPr>
            <w:tcW w:w="1841" w:type="dxa"/>
            <w:tcBorders>
              <w:top w:val="nil"/>
              <w:bottom w:val="nil"/>
            </w:tcBorders>
          </w:tcPr>
          <w:p>
            <w:pPr>
              <w:pStyle w:val="TableParagraph"/>
              <w:spacing w:line="202" w:lineRule="exact"/>
              <w:ind w:left="508"/>
              <w:rPr>
                <w:rFonts w:ascii="Arial"/>
                <w:sz w:val="18"/>
              </w:rPr>
            </w:pPr>
            <w:r>
              <w:rPr>
                <w:rFonts w:ascii="Arial"/>
                <w:sz w:val="18"/>
              </w:rPr>
              <w:t>13-sep-04</w:t>
            </w:r>
          </w:p>
        </w:tc>
        <w:tc>
          <w:tcPr>
            <w:tcW w:w="881" w:type="dxa"/>
            <w:tcBorders>
              <w:top w:val="nil"/>
              <w:bottom w:val="nil"/>
            </w:tcBorders>
          </w:tcPr>
          <w:p>
            <w:pPr>
              <w:pStyle w:val="TableParagraph"/>
              <w:spacing w:line="202" w:lineRule="exact"/>
              <w:ind w:left="259"/>
              <w:rPr>
                <w:rFonts w:ascii="Arial"/>
                <w:sz w:val="18"/>
              </w:rPr>
            </w:pPr>
            <w:r>
              <w:rPr>
                <w:rFonts w:ascii="Arial"/>
                <w:sz w:val="18"/>
              </w:rPr>
              <w:t>2.68</w:t>
            </w:r>
          </w:p>
        </w:tc>
        <w:tc>
          <w:tcPr>
            <w:tcW w:w="850" w:type="dxa"/>
            <w:tcBorders>
              <w:top w:val="nil"/>
              <w:bottom w:val="nil"/>
            </w:tcBorders>
          </w:tcPr>
          <w:p>
            <w:pPr>
              <w:pStyle w:val="TableParagraph"/>
              <w:spacing w:line="202" w:lineRule="exact"/>
              <w:ind w:left="224" w:right="225"/>
              <w:jc w:val="center"/>
              <w:rPr>
                <w:rFonts w:ascii="Arial"/>
                <w:sz w:val="18"/>
              </w:rPr>
            </w:pPr>
            <w:r>
              <w:rPr>
                <w:rFonts w:ascii="Arial"/>
                <w:sz w:val="18"/>
              </w:rPr>
              <w:t>2.33</w:t>
            </w:r>
          </w:p>
        </w:tc>
        <w:tc>
          <w:tcPr>
            <w:tcW w:w="4278" w:type="dxa"/>
            <w:gridSpan w:val="4"/>
            <w:vMerge/>
            <w:tcBorders>
              <w:right w:val="nil"/>
            </w:tcBorders>
          </w:tcPr>
          <w:p>
            <w:pPr/>
          </w:p>
        </w:tc>
      </w:tr>
      <w:tr>
        <w:trPr>
          <w:trHeight w:val="217" w:hRule="exact"/>
        </w:trPr>
        <w:tc>
          <w:tcPr>
            <w:tcW w:w="1008" w:type="dxa"/>
            <w:vMerge/>
            <w:tcBorders>
              <w:left w:val="nil"/>
            </w:tcBorders>
          </w:tcPr>
          <w:p>
            <w:pPr/>
          </w:p>
        </w:tc>
        <w:tc>
          <w:tcPr>
            <w:tcW w:w="1841" w:type="dxa"/>
            <w:tcBorders>
              <w:top w:val="nil"/>
              <w:bottom w:val="nil"/>
            </w:tcBorders>
          </w:tcPr>
          <w:p>
            <w:pPr>
              <w:pStyle w:val="TableParagraph"/>
              <w:spacing w:line="203" w:lineRule="exact"/>
              <w:ind w:left="508"/>
              <w:rPr>
                <w:rFonts w:ascii="Arial"/>
                <w:sz w:val="18"/>
              </w:rPr>
            </w:pPr>
            <w:r>
              <w:rPr>
                <w:rFonts w:ascii="Arial"/>
                <w:sz w:val="18"/>
              </w:rPr>
              <w:t>14-sep-05</w:t>
            </w:r>
          </w:p>
        </w:tc>
        <w:tc>
          <w:tcPr>
            <w:tcW w:w="881" w:type="dxa"/>
            <w:tcBorders>
              <w:top w:val="nil"/>
              <w:bottom w:val="nil"/>
            </w:tcBorders>
          </w:tcPr>
          <w:p>
            <w:pPr>
              <w:pStyle w:val="TableParagraph"/>
              <w:spacing w:line="203" w:lineRule="exact"/>
              <w:ind w:left="259"/>
              <w:rPr>
                <w:rFonts w:ascii="Arial"/>
                <w:sz w:val="18"/>
              </w:rPr>
            </w:pPr>
            <w:r>
              <w:rPr>
                <w:rFonts w:ascii="Arial"/>
                <w:sz w:val="18"/>
              </w:rPr>
              <w:t>3.41</w:t>
            </w:r>
          </w:p>
        </w:tc>
        <w:tc>
          <w:tcPr>
            <w:tcW w:w="850" w:type="dxa"/>
            <w:tcBorders>
              <w:top w:val="nil"/>
              <w:bottom w:val="nil"/>
            </w:tcBorders>
          </w:tcPr>
          <w:p>
            <w:pPr>
              <w:pStyle w:val="TableParagraph"/>
              <w:spacing w:line="203" w:lineRule="exact"/>
              <w:ind w:left="224" w:right="225"/>
              <w:jc w:val="center"/>
              <w:rPr>
                <w:rFonts w:ascii="Arial"/>
                <w:sz w:val="18"/>
              </w:rPr>
            </w:pPr>
            <w:r>
              <w:rPr>
                <w:rFonts w:ascii="Arial"/>
                <w:sz w:val="18"/>
              </w:rPr>
              <w:t>2.78</w:t>
            </w:r>
          </w:p>
        </w:tc>
        <w:tc>
          <w:tcPr>
            <w:tcW w:w="4278" w:type="dxa"/>
            <w:gridSpan w:val="4"/>
            <w:vMerge/>
            <w:tcBorders>
              <w:right w:val="nil"/>
            </w:tcBorders>
          </w:tcPr>
          <w:p>
            <w:pPr/>
          </w:p>
        </w:tc>
      </w:tr>
      <w:tr>
        <w:trPr>
          <w:trHeight w:val="207" w:hRule="exact"/>
        </w:trPr>
        <w:tc>
          <w:tcPr>
            <w:tcW w:w="1008" w:type="dxa"/>
            <w:vMerge/>
            <w:tcBorders>
              <w:left w:val="nil"/>
            </w:tcBorders>
          </w:tcPr>
          <w:p>
            <w:pPr/>
          </w:p>
        </w:tc>
        <w:tc>
          <w:tcPr>
            <w:tcW w:w="1841" w:type="dxa"/>
            <w:tcBorders>
              <w:top w:val="nil"/>
            </w:tcBorders>
          </w:tcPr>
          <w:p>
            <w:pPr>
              <w:pStyle w:val="TableParagraph"/>
              <w:spacing w:line="202" w:lineRule="exact"/>
              <w:ind w:left="532"/>
              <w:rPr>
                <w:rFonts w:ascii="Arial"/>
                <w:sz w:val="18"/>
              </w:rPr>
            </w:pPr>
            <w:r>
              <w:rPr>
                <w:rFonts w:ascii="Arial"/>
                <w:sz w:val="18"/>
              </w:rPr>
              <w:t>16-oct-06</w:t>
            </w:r>
          </w:p>
        </w:tc>
        <w:tc>
          <w:tcPr>
            <w:tcW w:w="881" w:type="dxa"/>
            <w:tcBorders>
              <w:top w:val="nil"/>
            </w:tcBorders>
          </w:tcPr>
          <w:p>
            <w:pPr>
              <w:pStyle w:val="TableParagraph"/>
              <w:spacing w:line="202" w:lineRule="exact"/>
              <w:ind w:left="259"/>
              <w:rPr>
                <w:rFonts w:ascii="Arial"/>
                <w:sz w:val="18"/>
              </w:rPr>
            </w:pPr>
            <w:r>
              <w:rPr>
                <w:rFonts w:ascii="Arial"/>
                <w:sz w:val="18"/>
              </w:rPr>
              <w:t>3.94</w:t>
            </w:r>
          </w:p>
        </w:tc>
        <w:tc>
          <w:tcPr>
            <w:tcW w:w="850" w:type="dxa"/>
            <w:tcBorders>
              <w:top w:val="nil"/>
            </w:tcBorders>
          </w:tcPr>
          <w:p>
            <w:pPr>
              <w:pStyle w:val="TableParagraph"/>
              <w:spacing w:line="202" w:lineRule="exact"/>
              <w:ind w:left="224" w:right="225"/>
              <w:jc w:val="center"/>
              <w:rPr>
                <w:rFonts w:ascii="Arial"/>
                <w:sz w:val="18"/>
              </w:rPr>
            </w:pPr>
            <w:r>
              <w:rPr>
                <w:rFonts w:ascii="Arial"/>
                <w:sz w:val="18"/>
              </w:rPr>
              <w:t>3.14</w:t>
            </w:r>
          </w:p>
        </w:tc>
        <w:tc>
          <w:tcPr>
            <w:tcW w:w="4278" w:type="dxa"/>
            <w:gridSpan w:val="4"/>
            <w:vMerge/>
            <w:tcBorders>
              <w:right w:val="nil"/>
            </w:tcBorders>
          </w:tcPr>
          <w:p>
            <w:pPr/>
          </w:p>
        </w:tc>
      </w:tr>
      <w:tr>
        <w:trPr>
          <w:trHeight w:val="223" w:hRule="exact"/>
        </w:trPr>
        <w:tc>
          <w:tcPr>
            <w:tcW w:w="2849" w:type="dxa"/>
            <w:gridSpan w:val="2"/>
            <w:tcBorders>
              <w:left w:val="nil"/>
              <w:bottom w:val="nil"/>
            </w:tcBorders>
          </w:tcPr>
          <w:p>
            <w:pPr>
              <w:pStyle w:val="TableParagraph"/>
              <w:spacing w:before="8"/>
              <w:ind w:left="223"/>
              <w:rPr>
                <w:rFonts w:ascii="Arial" w:hAnsi="Arial"/>
                <w:sz w:val="16"/>
              </w:rPr>
            </w:pPr>
            <w:r>
              <w:rPr>
                <w:rFonts w:ascii="Arial" w:hAnsi="Arial"/>
                <w:sz w:val="16"/>
              </w:rPr>
              <w:t>Rodríguez et al. (1993): adherencia</w:t>
            </w:r>
          </w:p>
        </w:tc>
        <w:tc>
          <w:tcPr>
            <w:tcW w:w="881" w:type="dxa"/>
            <w:tcBorders>
              <w:bottom w:val="nil"/>
            </w:tcBorders>
          </w:tcPr>
          <w:p>
            <w:pPr>
              <w:pStyle w:val="TableParagraph"/>
              <w:spacing w:before="1"/>
              <w:ind w:left="259"/>
              <w:rPr>
                <w:rFonts w:ascii="Arial"/>
                <w:sz w:val="18"/>
              </w:rPr>
            </w:pPr>
            <w:r>
              <w:rPr>
                <w:rFonts w:ascii="Arial"/>
                <w:sz w:val="18"/>
              </w:rPr>
              <w:t>1.25</w:t>
            </w:r>
          </w:p>
        </w:tc>
        <w:tc>
          <w:tcPr>
            <w:tcW w:w="850" w:type="dxa"/>
            <w:tcBorders>
              <w:bottom w:val="nil"/>
            </w:tcBorders>
          </w:tcPr>
          <w:p>
            <w:pPr>
              <w:pStyle w:val="TableParagraph"/>
              <w:spacing w:before="1"/>
              <w:ind w:left="224" w:right="225"/>
              <w:jc w:val="center"/>
              <w:rPr>
                <w:rFonts w:ascii="Arial"/>
                <w:sz w:val="18"/>
              </w:rPr>
            </w:pPr>
            <w:r>
              <w:rPr>
                <w:rFonts w:ascii="Arial"/>
                <w:sz w:val="18"/>
              </w:rPr>
              <w:t>0.52</w:t>
            </w:r>
          </w:p>
        </w:tc>
        <w:tc>
          <w:tcPr>
            <w:tcW w:w="2667" w:type="dxa"/>
            <w:gridSpan w:val="2"/>
            <w:tcBorders>
              <w:bottom w:val="nil"/>
            </w:tcBorders>
          </w:tcPr>
          <w:p>
            <w:pPr>
              <w:pStyle w:val="TableParagraph"/>
              <w:spacing w:before="8"/>
              <w:ind w:left="309"/>
              <w:rPr>
                <w:rFonts w:ascii="Arial"/>
                <w:sz w:val="16"/>
              </w:rPr>
            </w:pPr>
            <w:r>
              <w:rPr>
                <w:rFonts w:ascii="Arial"/>
                <w:sz w:val="16"/>
              </w:rPr>
              <w:t>Andrade et al. (1993b): prismas</w:t>
            </w:r>
          </w:p>
        </w:tc>
        <w:tc>
          <w:tcPr>
            <w:tcW w:w="881" w:type="dxa"/>
            <w:tcBorders>
              <w:bottom w:val="nil"/>
            </w:tcBorders>
          </w:tcPr>
          <w:p>
            <w:pPr>
              <w:pStyle w:val="TableParagraph"/>
              <w:spacing w:before="1"/>
              <w:ind w:left="259"/>
              <w:rPr>
                <w:rFonts w:ascii="Arial"/>
                <w:sz w:val="18"/>
              </w:rPr>
            </w:pPr>
            <w:r>
              <w:rPr>
                <w:rFonts w:ascii="Arial"/>
                <w:sz w:val="18"/>
              </w:rPr>
              <w:t>0.28</w:t>
            </w:r>
          </w:p>
        </w:tc>
        <w:tc>
          <w:tcPr>
            <w:tcW w:w="730" w:type="dxa"/>
            <w:tcBorders>
              <w:bottom w:val="nil"/>
              <w:right w:val="nil"/>
            </w:tcBorders>
          </w:tcPr>
          <w:p>
            <w:pPr>
              <w:pStyle w:val="TableParagraph"/>
              <w:spacing w:before="1"/>
              <w:ind w:left="182" w:right="117"/>
              <w:rPr>
                <w:rFonts w:ascii="Arial"/>
                <w:sz w:val="18"/>
              </w:rPr>
            </w:pPr>
            <w:r>
              <w:rPr>
                <w:rFonts w:ascii="Arial"/>
                <w:sz w:val="18"/>
              </w:rPr>
              <w:t>0.20</w:t>
            </w:r>
          </w:p>
        </w:tc>
      </w:tr>
      <w:tr>
        <w:trPr>
          <w:trHeight w:val="206" w:hRule="exact"/>
        </w:trPr>
        <w:tc>
          <w:tcPr>
            <w:tcW w:w="2849" w:type="dxa"/>
            <w:gridSpan w:val="2"/>
            <w:tcBorders>
              <w:top w:val="nil"/>
              <w:left w:val="nil"/>
              <w:bottom w:val="nil"/>
            </w:tcBorders>
          </w:tcPr>
          <w:p>
            <w:pPr>
              <w:pStyle w:val="TableParagraph"/>
              <w:spacing w:line="183" w:lineRule="exact"/>
              <w:ind w:left="331"/>
              <w:rPr>
                <w:rFonts w:ascii="Arial" w:hAnsi="Arial"/>
                <w:sz w:val="16"/>
              </w:rPr>
            </w:pPr>
            <w:r>
              <w:rPr>
                <w:rFonts w:ascii="Arial" w:hAnsi="Arial"/>
                <w:sz w:val="16"/>
              </w:rPr>
              <w:t>Rodríguez et al. (1996): columnas</w:t>
            </w:r>
          </w:p>
        </w:tc>
        <w:tc>
          <w:tcPr>
            <w:tcW w:w="881" w:type="dxa"/>
            <w:tcBorders>
              <w:top w:val="nil"/>
              <w:bottom w:val="nil"/>
            </w:tcBorders>
          </w:tcPr>
          <w:p>
            <w:pPr>
              <w:pStyle w:val="TableParagraph"/>
              <w:spacing w:line="197" w:lineRule="exact"/>
              <w:ind w:left="259"/>
              <w:rPr>
                <w:rFonts w:ascii="Arial"/>
                <w:sz w:val="18"/>
              </w:rPr>
            </w:pPr>
            <w:r>
              <w:rPr>
                <w:rFonts w:ascii="Arial"/>
                <w:sz w:val="18"/>
              </w:rPr>
              <w:t>1.66</w:t>
            </w:r>
          </w:p>
        </w:tc>
        <w:tc>
          <w:tcPr>
            <w:tcW w:w="850" w:type="dxa"/>
            <w:tcBorders>
              <w:top w:val="nil"/>
              <w:bottom w:val="nil"/>
            </w:tcBorders>
          </w:tcPr>
          <w:p>
            <w:pPr>
              <w:pStyle w:val="TableParagraph"/>
              <w:spacing w:line="197" w:lineRule="exact"/>
              <w:ind w:left="224" w:right="225"/>
              <w:jc w:val="center"/>
              <w:rPr>
                <w:rFonts w:ascii="Arial"/>
                <w:sz w:val="18"/>
              </w:rPr>
            </w:pPr>
            <w:r>
              <w:rPr>
                <w:rFonts w:ascii="Arial"/>
                <w:sz w:val="18"/>
              </w:rPr>
              <w:t>0.76</w:t>
            </w:r>
          </w:p>
        </w:tc>
        <w:tc>
          <w:tcPr>
            <w:tcW w:w="2667" w:type="dxa"/>
            <w:gridSpan w:val="2"/>
            <w:tcBorders>
              <w:top w:val="nil"/>
              <w:bottom w:val="nil"/>
            </w:tcBorders>
          </w:tcPr>
          <w:p>
            <w:pPr>
              <w:pStyle w:val="TableParagraph"/>
              <w:spacing w:line="183" w:lineRule="exact"/>
              <w:ind w:left="907"/>
              <w:rPr>
                <w:rFonts w:ascii="Arial"/>
                <w:sz w:val="16"/>
              </w:rPr>
            </w:pPr>
            <w:r>
              <w:rPr>
                <w:rFonts w:ascii="Arial"/>
                <w:sz w:val="16"/>
              </w:rPr>
              <w:t>Torres (1999): cilindros</w:t>
            </w:r>
          </w:p>
        </w:tc>
        <w:tc>
          <w:tcPr>
            <w:tcW w:w="881" w:type="dxa"/>
            <w:tcBorders>
              <w:top w:val="nil"/>
              <w:bottom w:val="nil"/>
            </w:tcBorders>
          </w:tcPr>
          <w:p>
            <w:pPr>
              <w:pStyle w:val="TableParagraph"/>
              <w:spacing w:line="197" w:lineRule="exact"/>
              <w:ind w:left="259"/>
              <w:rPr>
                <w:rFonts w:ascii="Arial"/>
                <w:sz w:val="18"/>
              </w:rPr>
            </w:pPr>
            <w:r>
              <w:rPr>
                <w:rFonts w:ascii="Arial"/>
                <w:sz w:val="18"/>
              </w:rPr>
              <w:t>0.73</w:t>
            </w:r>
          </w:p>
        </w:tc>
        <w:tc>
          <w:tcPr>
            <w:tcW w:w="730" w:type="dxa"/>
            <w:tcBorders>
              <w:top w:val="nil"/>
              <w:bottom w:val="nil"/>
              <w:right w:val="nil"/>
            </w:tcBorders>
          </w:tcPr>
          <w:p>
            <w:pPr>
              <w:pStyle w:val="TableParagraph"/>
              <w:spacing w:line="197" w:lineRule="exact"/>
              <w:ind w:left="182" w:right="117"/>
              <w:rPr>
                <w:rFonts w:ascii="Arial"/>
                <w:sz w:val="18"/>
              </w:rPr>
            </w:pPr>
            <w:r>
              <w:rPr>
                <w:rFonts w:ascii="Arial"/>
                <w:sz w:val="18"/>
              </w:rPr>
              <w:t>0.49</w:t>
            </w:r>
          </w:p>
        </w:tc>
      </w:tr>
      <w:tr>
        <w:trPr>
          <w:trHeight w:val="202" w:hRule="exact"/>
        </w:trPr>
        <w:tc>
          <w:tcPr>
            <w:tcW w:w="1008" w:type="dxa"/>
            <w:tcBorders>
              <w:top w:val="nil"/>
              <w:left w:val="nil"/>
              <w:right w:val="nil"/>
            </w:tcBorders>
          </w:tcPr>
          <w:p>
            <w:pPr/>
          </w:p>
        </w:tc>
        <w:tc>
          <w:tcPr>
            <w:tcW w:w="1841" w:type="dxa"/>
            <w:tcBorders>
              <w:top w:val="nil"/>
              <w:left w:val="nil"/>
            </w:tcBorders>
          </w:tcPr>
          <w:p>
            <w:pPr>
              <w:pStyle w:val="TableParagraph"/>
              <w:spacing w:line="183" w:lineRule="exact"/>
              <w:ind w:left="-3" w:right="101"/>
              <w:jc w:val="right"/>
              <w:rPr>
                <w:rFonts w:ascii="Arial"/>
                <w:sz w:val="16"/>
              </w:rPr>
            </w:pPr>
            <w:r>
              <w:rPr>
                <w:rFonts w:ascii="Arial"/>
                <w:sz w:val="16"/>
              </w:rPr>
              <w:t>Cabrera (1996):</w:t>
            </w:r>
            <w:r>
              <w:rPr>
                <w:rFonts w:ascii="Arial"/>
                <w:spacing w:val="-5"/>
                <w:sz w:val="16"/>
              </w:rPr>
              <w:t> </w:t>
            </w:r>
            <w:r>
              <w:rPr>
                <w:rFonts w:ascii="Arial"/>
                <w:sz w:val="16"/>
              </w:rPr>
              <w:t>prismas</w:t>
            </w:r>
          </w:p>
        </w:tc>
        <w:tc>
          <w:tcPr>
            <w:tcW w:w="881" w:type="dxa"/>
            <w:tcBorders>
              <w:top w:val="nil"/>
            </w:tcBorders>
          </w:tcPr>
          <w:p>
            <w:pPr>
              <w:pStyle w:val="TableParagraph"/>
              <w:spacing w:line="197" w:lineRule="exact"/>
              <w:ind w:left="259"/>
              <w:rPr>
                <w:rFonts w:ascii="Arial"/>
                <w:sz w:val="18"/>
              </w:rPr>
            </w:pPr>
            <w:r>
              <w:rPr>
                <w:rFonts w:ascii="Arial"/>
                <w:sz w:val="18"/>
              </w:rPr>
              <w:t>0.32</w:t>
            </w:r>
          </w:p>
        </w:tc>
        <w:tc>
          <w:tcPr>
            <w:tcW w:w="850" w:type="dxa"/>
            <w:tcBorders>
              <w:top w:val="nil"/>
            </w:tcBorders>
          </w:tcPr>
          <w:p>
            <w:pPr>
              <w:pStyle w:val="TableParagraph"/>
              <w:spacing w:line="197" w:lineRule="exact"/>
              <w:ind w:left="224" w:right="225"/>
              <w:jc w:val="center"/>
              <w:rPr>
                <w:rFonts w:ascii="Arial"/>
                <w:sz w:val="18"/>
              </w:rPr>
            </w:pPr>
            <w:r>
              <w:rPr>
                <w:rFonts w:ascii="Arial"/>
                <w:sz w:val="18"/>
              </w:rPr>
              <w:t>0.30</w:t>
            </w:r>
          </w:p>
        </w:tc>
        <w:tc>
          <w:tcPr>
            <w:tcW w:w="2667" w:type="dxa"/>
            <w:gridSpan w:val="2"/>
            <w:tcBorders>
              <w:top w:val="nil"/>
            </w:tcBorders>
          </w:tcPr>
          <w:p>
            <w:pPr>
              <w:pStyle w:val="TableParagraph"/>
              <w:spacing w:line="183" w:lineRule="exact"/>
              <w:ind w:left="141"/>
              <w:rPr>
                <w:rFonts w:ascii="Arial" w:hAnsi="Arial"/>
                <w:sz w:val="16"/>
              </w:rPr>
            </w:pPr>
            <w:r>
              <w:rPr>
                <w:rFonts w:ascii="Arial" w:hAnsi="Arial"/>
                <w:sz w:val="16"/>
              </w:rPr>
              <w:t>Torres y Martínez (2003): prismas</w:t>
            </w:r>
          </w:p>
        </w:tc>
        <w:tc>
          <w:tcPr>
            <w:tcW w:w="881" w:type="dxa"/>
            <w:tcBorders>
              <w:top w:val="nil"/>
            </w:tcBorders>
          </w:tcPr>
          <w:p>
            <w:pPr>
              <w:pStyle w:val="TableParagraph"/>
              <w:spacing w:line="197" w:lineRule="exact"/>
              <w:ind w:left="259"/>
              <w:rPr>
                <w:rFonts w:ascii="Arial"/>
                <w:sz w:val="18"/>
              </w:rPr>
            </w:pPr>
            <w:r>
              <w:rPr>
                <w:rFonts w:ascii="Arial"/>
                <w:sz w:val="18"/>
              </w:rPr>
              <w:t>0.63</w:t>
            </w:r>
          </w:p>
        </w:tc>
        <w:tc>
          <w:tcPr>
            <w:tcW w:w="730" w:type="dxa"/>
            <w:tcBorders>
              <w:top w:val="nil"/>
              <w:right w:val="nil"/>
            </w:tcBorders>
          </w:tcPr>
          <w:p>
            <w:pPr>
              <w:pStyle w:val="TableParagraph"/>
              <w:spacing w:line="197" w:lineRule="exact"/>
              <w:ind w:left="182" w:right="117"/>
              <w:rPr>
                <w:rFonts w:ascii="Arial"/>
                <w:sz w:val="18"/>
              </w:rPr>
            </w:pPr>
            <w:r>
              <w:rPr>
                <w:rFonts w:ascii="Arial"/>
                <w:sz w:val="18"/>
              </w:rPr>
              <w:t>0.58</w:t>
            </w:r>
          </w:p>
        </w:tc>
      </w:tr>
    </w:tbl>
    <w:p>
      <w:pPr>
        <w:pStyle w:val="BodyText"/>
        <w:spacing w:before="11"/>
        <w:rPr>
          <w:rFonts w:ascii="Cambria"/>
          <w:i/>
          <w:sz w:val="16"/>
        </w:rPr>
      </w:pPr>
    </w:p>
    <w:p>
      <w:pPr>
        <w:pStyle w:val="BodyText"/>
        <w:spacing w:line="235" w:lineRule="auto" w:before="74"/>
        <w:ind w:left="122" w:right="117" w:firstLine="707"/>
        <w:jc w:val="both"/>
      </w:pPr>
      <w:r>
        <w:rPr/>
        <w:t>Empleando gráficas logarítmicas, relacionaron el ancho de grieta </w:t>
      </w:r>
      <w:r>
        <w:rPr>
          <w:i/>
        </w:rPr>
        <w:t>w</w:t>
      </w:r>
      <w:r>
        <w:rPr/>
        <w:t>, con el cociente </w:t>
      </w:r>
      <w:r>
        <w:rPr>
          <w:i/>
        </w:rPr>
        <w:t>P</w:t>
      </w:r>
      <w:r>
        <w:rPr>
          <w:i/>
          <w:position w:val="-2"/>
          <w:sz w:val="16"/>
        </w:rPr>
        <w:t>x</w:t>
      </w:r>
      <w:r>
        <w:rPr>
          <w:i/>
        </w:rPr>
        <w:t>/(c/</w:t>
      </w:r>
      <w:r>
        <w:rPr>
          <w:rFonts w:ascii="Symbol" w:hAnsi="Symbol"/>
          <w:i/>
          <w:sz w:val="25"/>
        </w:rPr>
        <w:t></w:t>
      </w:r>
      <w:r>
        <w:rPr>
          <w:i/>
        </w:rPr>
        <w:t>) </w:t>
      </w:r>
      <w:r>
        <w:rPr/>
        <w:t>y con el cociente </w:t>
      </w:r>
      <w:r>
        <w:rPr>
          <w:i/>
        </w:rPr>
        <w:t>P</w:t>
      </w:r>
      <w:r>
        <w:rPr>
          <w:i/>
          <w:position w:val="-2"/>
          <w:sz w:val="16"/>
        </w:rPr>
        <w:t>x</w:t>
      </w:r>
      <w:r>
        <w:rPr>
          <w:i/>
        </w:rPr>
        <w:t>/R</w:t>
      </w:r>
      <w:r>
        <w:rPr>
          <w:i/>
          <w:position w:val="-2"/>
          <w:sz w:val="16"/>
        </w:rPr>
        <w:t>0</w:t>
      </w:r>
      <w:r>
        <w:rPr/>
        <w:t>. Se obtuvo una tendencia lineal en el caso de agrietamiento por corrosión natural además de que, los valores del ancho de grieta de la viga T fueron mayores que los de la columna y los obtenidos en pruebas de corrosión acelerada (figura</w:t>
      </w:r>
    </w:p>
    <w:p>
      <w:pPr>
        <w:spacing w:after="0" w:line="235" w:lineRule="auto"/>
        <w:jc w:val="both"/>
        <w:sectPr>
          <w:pgSz w:w="12240" w:h="15840"/>
          <w:pgMar w:header="0" w:footer="1035" w:top="1360" w:bottom="1220" w:left="1580" w:right="1580"/>
        </w:sectPr>
      </w:pPr>
    </w:p>
    <w:p>
      <w:pPr>
        <w:pStyle w:val="BodyText"/>
        <w:spacing w:before="48"/>
        <w:ind w:left="242" w:right="116"/>
        <w:jc w:val="both"/>
      </w:pPr>
      <w:r>
        <w:rPr/>
        <w:t>1.23). Asimismo, los datos de </w:t>
      </w:r>
      <w:r>
        <w:rPr>
          <w:i/>
        </w:rPr>
        <w:t>w </w:t>
      </w:r>
      <w:r>
        <w:rPr/>
        <w:t>para el caso de la viga T presentaron una mayor dispersión que los de la columna y los de los elementos con corrosión acelerada, e indicaron que lo anterior fue debido a que la viga T tiene un mayor número de medidas y de grietas (figura 1.24).</w:t>
      </w:r>
    </w:p>
    <w:p>
      <w:pPr>
        <w:pStyle w:val="BodyText"/>
        <w:spacing w:before="5"/>
        <w:rPr>
          <w:sz w:val="21"/>
        </w:rPr>
      </w:pPr>
      <w:r>
        <w:rPr/>
        <w:pict>
          <v:group style="position:absolute;margin-left:89.537613pt;margin-top:14.28794pt;width:437.9pt;height:142.5pt;mso-position-horizontal-relative:page;mso-position-vertical-relative:paragraph;z-index:2248;mso-wrap-distance-left:0;mso-wrap-distance-right:0" coordorigin="1791,286" coordsize="8758,2850">
            <v:shape style="position:absolute;left:1791;top:350;width:3864;height:2785" type="#_x0000_t75" stroked="false">
              <v:imagedata r:id="rId41" o:title=""/>
            </v:shape>
            <v:shape style="position:absolute;left:5684;top:286;width:4864;height:2807" type="#_x0000_t75" stroked="false">
              <v:imagedata r:id="rId42" o:title=""/>
            </v:shape>
            <w10:wrap type="topAndBottom"/>
          </v:group>
        </w:pict>
      </w:r>
    </w:p>
    <w:p>
      <w:pPr>
        <w:tabs>
          <w:tab w:pos="5177" w:val="left" w:leader="none"/>
        </w:tabs>
        <w:spacing w:before="37"/>
        <w:ind w:left="1878" w:right="140" w:firstLine="0"/>
        <w:jc w:val="left"/>
        <w:rPr>
          <w:rFonts w:ascii="Cambria" w:hAnsi="Cambria"/>
          <w:i/>
          <w:sz w:val="22"/>
        </w:rPr>
      </w:pPr>
      <w:r>
        <w:rPr>
          <w:rFonts w:ascii="Cambria" w:hAnsi="Cambria"/>
          <w:i/>
          <w:sz w:val="22"/>
        </w:rPr>
        <w:t>(a)</w:t>
      </w:r>
      <w:r>
        <w:rPr>
          <w:rFonts w:ascii="Cambria" w:hAnsi="Cambria"/>
          <w:i/>
          <w:spacing w:val="-2"/>
          <w:sz w:val="22"/>
        </w:rPr>
        <w:t> </w:t>
      </w:r>
      <w:r>
        <w:rPr>
          <w:rFonts w:ascii="Cambria" w:hAnsi="Cambria"/>
          <w:i/>
          <w:sz w:val="22"/>
        </w:rPr>
        <w:t>Ecuación</w:t>
      </w:r>
      <w:r>
        <w:rPr>
          <w:rFonts w:ascii="Cambria" w:hAnsi="Cambria"/>
          <w:i/>
          <w:spacing w:val="-3"/>
          <w:sz w:val="22"/>
        </w:rPr>
        <w:t> </w:t>
      </w:r>
      <w:r>
        <w:rPr>
          <w:rFonts w:ascii="Cambria" w:hAnsi="Cambria"/>
          <w:i/>
          <w:sz w:val="22"/>
        </w:rPr>
        <w:t>1.29</w:t>
        <w:tab/>
        <w:t>(b) Ecuación</w:t>
      </w:r>
      <w:r>
        <w:rPr>
          <w:rFonts w:ascii="Cambria" w:hAnsi="Cambria"/>
          <w:i/>
          <w:spacing w:val="-10"/>
          <w:sz w:val="22"/>
        </w:rPr>
        <w:t> </w:t>
      </w:r>
      <w:r>
        <w:rPr>
          <w:rFonts w:ascii="Cambria" w:hAnsi="Cambria"/>
          <w:i/>
          <w:sz w:val="22"/>
        </w:rPr>
        <w:t>1.30</w:t>
      </w:r>
    </w:p>
    <w:p>
      <w:pPr>
        <w:spacing w:line="268" w:lineRule="exact" w:before="93"/>
        <w:ind w:left="1518" w:right="140" w:hanging="1277"/>
        <w:jc w:val="left"/>
        <w:rPr>
          <w:rFonts w:ascii="Cambria" w:hAnsi="Cambria"/>
          <w:i/>
          <w:sz w:val="22"/>
        </w:rPr>
      </w:pPr>
      <w:r>
        <w:rPr>
          <w:rFonts w:ascii="Cambria" w:hAnsi="Cambria"/>
          <w:b/>
          <w:i/>
          <w:sz w:val="22"/>
        </w:rPr>
        <w:t>Figura 1.23 </w:t>
      </w:r>
      <w:r>
        <w:rPr>
          <w:i/>
          <w:sz w:val="24"/>
        </w:rPr>
        <w:t>Relaciones w - P</w:t>
      </w:r>
      <w:r>
        <w:rPr>
          <w:i/>
          <w:position w:val="-2"/>
          <w:sz w:val="16"/>
        </w:rPr>
        <w:t>x</w:t>
      </w:r>
      <w:r>
        <w:rPr>
          <w:i/>
          <w:sz w:val="24"/>
        </w:rPr>
        <w:t>/(c/</w:t>
      </w:r>
      <w:r>
        <w:rPr>
          <w:rFonts w:ascii="Symbol" w:hAnsi="Symbol"/>
          <w:i/>
          <w:sz w:val="25"/>
        </w:rPr>
        <w:t></w:t>
      </w:r>
      <w:r>
        <w:rPr>
          <w:i/>
          <w:sz w:val="24"/>
        </w:rPr>
        <w:t>) y w - P</w:t>
      </w:r>
      <w:r>
        <w:rPr>
          <w:i/>
          <w:position w:val="-2"/>
          <w:sz w:val="16"/>
        </w:rPr>
        <w:t>x</w:t>
      </w:r>
      <w:r>
        <w:rPr>
          <w:i/>
          <w:sz w:val="24"/>
        </w:rPr>
        <w:t>/R</w:t>
      </w:r>
      <w:r>
        <w:rPr>
          <w:i/>
          <w:position w:val="-2"/>
          <w:sz w:val="16"/>
        </w:rPr>
        <w:t>0 </w:t>
      </w:r>
      <w:r>
        <w:rPr>
          <w:i/>
          <w:sz w:val="24"/>
        </w:rPr>
        <w:t>de </w:t>
      </w:r>
      <w:r>
        <w:rPr>
          <w:rFonts w:ascii="Cambria" w:hAnsi="Cambria"/>
          <w:i/>
          <w:sz w:val="22"/>
        </w:rPr>
        <w:t>la viga T, la columna y elementos  de  </w:t>
      </w:r>
      <w:r>
        <w:rPr>
          <w:rFonts w:ascii="Cambria" w:hAnsi="Cambria"/>
          <w:i/>
          <w:sz w:val="22"/>
        </w:rPr>
        <w:t>prueba con corrosión acelerada (Andrade et al.,</w:t>
      </w:r>
      <w:r>
        <w:rPr>
          <w:rFonts w:ascii="Cambria" w:hAnsi="Cambria"/>
          <w:i/>
          <w:spacing w:val="-22"/>
          <w:sz w:val="22"/>
        </w:rPr>
        <w:t> </w:t>
      </w:r>
      <w:r>
        <w:rPr>
          <w:rFonts w:ascii="Cambria" w:hAnsi="Cambria"/>
          <w:i/>
          <w:sz w:val="22"/>
        </w:rPr>
        <w:t>2010)</w:t>
      </w:r>
    </w:p>
    <w:p>
      <w:pPr>
        <w:pStyle w:val="BodyText"/>
        <w:spacing w:before="9"/>
        <w:rPr>
          <w:rFonts w:ascii="Cambria"/>
          <w:i/>
          <w:sz w:val="19"/>
        </w:rPr>
      </w:pPr>
      <w:r>
        <w:rPr/>
        <w:pict>
          <v:group style="position:absolute;margin-left:91.471466pt;margin-top:13.541527pt;width:430.6pt;height:179.8pt;mso-position-horizontal-relative:page;mso-position-vertical-relative:paragraph;z-index:2272;mso-wrap-distance-left:0;mso-wrap-distance-right:0" coordorigin="1829,271" coordsize="8612,3596">
            <v:shape style="position:absolute;left:1829;top:271;width:4293;height:3595" type="#_x0000_t75" stroked="false">
              <v:imagedata r:id="rId43" o:title=""/>
            </v:shape>
            <v:shape style="position:absolute;left:6150;top:299;width:4291;height:3488" type="#_x0000_t75" stroked="false">
              <v:imagedata r:id="rId44" o:title=""/>
            </v:shape>
            <w10:wrap type="topAndBottom"/>
          </v:group>
        </w:pict>
      </w:r>
    </w:p>
    <w:p>
      <w:pPr>
        <w:pStyle w:val="ListParagraph"/>
        <w:numPr>
          <w:ilvl w:val="0"/>
          <w:numId w:val="12"/>
        </w:numPr>
        <w:tabs>
          <w:tab w:pos="2215" w:val="left" w:leader="none"/>
          <w:tab w:pos="6306" w:val="left" w:leader="none"/>
        </w:tabs>
        <w:spacing w:line="231" w:lineRule="exact" w:before="0" w:after="0"/>
        <w:ind w:left="2214" w:right="0" w:hanging="329"/>
        <w:jc w:val="left"/>
        <w:rPr>
          <w:rFonts w:ascii="Cambria" w:hAnsi="Cambria"/>
          <w:i/>
          <w:sz w:val="22"/>
        </w:rPr>
      </w:pPr>
      <w:r>
        <w:rPr>
          <w:rFonts w:ascii="Cambria" w:hAnsi="Cambria"/>
          <w:i/>
          <w:sz w:val="22"/>
        </w:rPr>
        <w:t>Ecuación</w:t>
      </w:r>
      <w:r>
        <w:rPr>
          <w:rFonts w:ascii="Cambria" w:hAnsi="Cambria"/>
          <w:i/>
          <w:spacing w:val="-2"/>
          <w:sz w:val="22"/>
        </w:rPr>
        <w:t> </w:t>
      </w:r>
      <w:r>
        <w:rPr>
          <w:rFonts w:ascii="Cambria" w:hAnsi="Cambria"/>
          <w:i/>
          <w:sz w:val="22"/>
        </w:rPr>
        <w:t>1.29</w:t>
        <w:tab/>
        <w:t>(b) Ecuación</w:t>
      </w:r>
      <w:r>
        <w:rPr>
          <w:rFonts w:ascii="Cambria" w:hAnsi="Cambria"/>
          <w:i/>
          <w:spacing w:val="-4"/>
          <w:sz w:val="22"/>
        </w:rPr>
        <w:t> </w:t>
      </w:r>
      <w:r>
        <w:rPr>
          <w:rFonts w:ascii="Cambria" w:hAnsi="Cambria"/>
          <w:i/>
          <w:sz w:val="22"/>
        </w:rPr>
        <w:t>1.30</w:t>
      </w:r>
    </w:p>
    <w:p>
      <w:pPr>
        <w:spacing w:line="247" w:lineRule="auto" w:before="109"/>
        <w:ind w:left="950" w:right="115" w:hanging="850"/>
        <w:jc w:val="right"/>
        <w:rPr>
          <w:rFonts w:ascii="Cambria" w:hAnsi="Cambria"/>
          <w:i/>
          <w:sz w:val="22"/>
        </w:rPr>
      </w:pPr>
      <w:r>
        <w:rPr>
          <w:rFonts w:ascii="Cambria" w:hAnsi="Cambria"/>
          <w:b/>
          <w:i/>
          <w:sz w:val="22"/>
        </w:rPr>
        <w:t>Figura 1.24 </w:t>
      </w:r>
      <w:r>
        <w:rPr>
          <w:rFonts w:ascii="Cambria" w:hAnsi="Cambria"/>
          <w:i/>
          <w:sz w:val="22"/>
        </w:rPr>
        <w:t>Dispersión de los datos del </w:t>
      </w:r>
      <w:r>
        <w:rPr>
          <w:i/>
          <w:sz w:val="24"/>
        </w:rPr>
        <w:t>ancho de grieta de </w:t>
      </w:r>
      <w:r>
        <w:rPr>
          <w:rFonts w:ascii="Cambria" w:hAnsi="Cambria"/>
          <w:i/>
          <w:sz w:val="22"/>
        </w:rPr>
        <w:t>la viga T y la columna con corrosión</w:t>
      </w:r>
      <w:r>
        <w:rPr>
          <w:rFonts w:ascii="Cambria" w:hAnsi="Cambria"/>
          <w:i/>
          <w:w w:val="100"/>
          <w:sz w:val="22"/>
        </w:rPr>
        <w:t> </w:t>
      </w:r>
      <w:r>
        <w:rPr>
          <w:rFonts w:ascii="Cambria" w:hAnsi="Cambria"/>
          <w:i/>
          <w:sz w:val="22"/>
        </w:rPr>
        <w:t>natural y, de los elementos de prueba con corrosión acelerada (Andrade et al., 2010)</w:t>
      </w:r>
    </w:p>
    <w:p>
      <w:pPr>
        <w:pStyle w:val="BodyText"/>
        <w:spacing w:before="2"/>
        <w:rPr>
          <w:rFonts w:ascii="Cambria"/>
          <w:i/>
          <w:sz w:val="22"/>
        </w:rPr>
      </w:pPr>
    </w:p>
    <w:p>
      <w:pPr>
        <w:pStyle w:val="BodyText"/>
        <w:ind w:left="242" w:right="116" w:firstLine="707"/>
        <w:jc w:val="both"/>
      </w:pPr>
      <w:r>
        <w:rPr/>
        <w:t>También, para los casos de la viga T y la columna con corrosión natural, se determinó que el comportamiento estadístico de los datos de los anchos de grieta medidos  es como el de una distribución log-normal (figura</w:t>
      </w:r>
      <w:r>
        <w:rPr>
          <w:spacing w:val="-10"/>
        </w:rPr>
        <w:t> </w:t>
      </w:r>
      <w:r>
        <w:rPr/>
        <w:t>1.25).</w:t>
      </w:r>
    </w:p>
    <w:p>
      <w:pPr>
        <w:pStyle w:val="BodyText"/>
        <w:spacing w:before="11"/>
        <w:rPr>
          <w:sz w:val="25"/>
        </w:rPr>
      </w:pPr>
    </w:p>
    <w:p>
      <w:pPr>
        <w:pStyle w:val="BodyText"/>
        <w:spacing w:line="276" w:lineRule="exact"/>
        <w:ind w:left="242" w:right="115" w:firstLine="707"/>
        <w:jc w:val="both"/>
      </w:pPr>
      <w:r>
        <w:rPr/>
        <w:t>Para las relaciones </w:t>
      </w:r>
      <w:r>
        <w:rPr>
          <w:i/>
        </w:rPr>
        <w:t>w - P</w:t>
      </w:r>
      <w:r>
        <w:rPr>
          <w:i/>
          <w:position w:val="-2"/>
          <w:sz w:val="16"/>
        </w:rPr>
        <w:t>x</w:t>
      </w:r>
      <w:r>
        <w:rPr>
          <w:i/>
        </w:rPr>
        <w:t>/(c/</w:t>
      </w:r>
      <w:r>
        <w:rPr>
          <w:rFonts w:ascii="Symbol" w:hAnsi="Symbol"/>
          <w:i/>
          <w:sz w:val="25"/>
        </w:rPr>
        <w:t></w:t>
      </w:r>
      <w:r>
        <w:rPr>
          <w:i/>
        </w:rPr>
        <w:t>) </w:t>
      </w:r>
      <w:r>
        <w:rPr/>
        <w:t>y </w:t>
      </w:r>
      <w:r>
        <w:rPr>
          <w:i/>
        </w:rPr>
        <w:t>w - P</w:t>
      </w:r>
      <w:r>
        <w:rPr>
          <w:i/>
          <w:position w:val="-2"/>
          <w:sz w:val="16"/>
        </w:rPr>
        <w:t>x</w:t>
      </w:r>
      <w:r>
        <w:rPr>
          <w:i/>
        </w:rPr>
        <w:t>/R</w:t>
      </w:r>
      <w:r>
        <w:rPr>
          <w:i/>
          <w:position w:val="-2"/>
          <w:sz w:val="16"/>
        </w:rPr>
        <w:t>0 </w:t>
      </w:r>
      <w:r>
        <w:rPr/>
        <w:t>se determinaron las líneas de tendencia y sus ecuaciones de los elementos corroídos en forma natural (viga T y columna), así como, para los elementos de prueba con corrosión acelerada, presentando las siguientes ecuaciones 1.31 a la 1.36 (figura</w:t>
      </w:r>
      <w:r>
        <w:rPr>
          <w:spacing w:val="-9"/>
        </w:rPr>
        <w:t> </w:t>
      </w:r>
      <w:r>
        <w:rPr/>
        <w:t>1.26).</w:t>
      </w:r>
    </w:p>
    <w:p>
      <w:pPr>
        <w:spacing w:after="0" w:line="276" w:lineRule="exact"/>
        <w:jc w:val="both"/>
        <w:sectPr>
          <w:pgSz w:w="12240" w:h="15840"/>
          <w:pgMar w:header="0" w:footer="1035" w:top="1360" w:bottom="1220" w:left="1460" w:right="1580"/>
        </w:sectPr>
      </w:pPr>
    </w:p>
    <w:p>
      <w:pPr>
        <w:pStyle w:val="BodyText"/>
        <w:ind w:left="852"/>
        <w:rPr>
          <w:sz w:val="20"/>
        </w:rPr>
      </w:pPr>
      <w:r>
        <w:rPr>
          <w:sz w:val="20"/>
        </w:rPr>
        <w:drawing>
          <wp:inline distT="0" distB="0" distL="0" distR="0">
            <wp:extent cx="4655495" cy="1447609"/>
            <wp:effectExtent l="0" t="0" r="0" b="0"/>
            <wp:docPr id="49" name="image33.jpeg" descr=""/>
            <wp:cNvGraphicFramePr>
              <a:graphicFrameLocks noChangeAspect="1"/>
            </wp:cNvGraphicFramePr>
            <a:graphic>
              <a:graphicData uri="http://schemas.openxmlformats.org/drawingml/2006/picture">
                <pic:pic>
                  <pic:nvPicPr>
                    <pic:cNvPr id="50" name="image33.jpeg"/>
                    <pic:cNvPicPr/>
                  </pic:nvPicPr>
                  <pic:blipFill>
                    <a:blip r:embed="rId45" cstate="print"/>
                    <a:stretch>
                      <a:fillRect/>
                    </a:stretch>
                  </pic:blipFill>
                  <pic:spPr>
                    <a:xfrm>
                      <a:off x="0" y="0"/>
                      <a:ext cx="4655495" cy="1447609"/>
                    </a:xfrm>
                    <a:prstGeom prst="rect">
                      <a:avLst/>
                    </a:prstGeom>
                  </pic:spPr>
                </pic:pic>
              </a:graphicData>
            </a:graphic>
          </wp:inline>
        </w:drawing>
      </w:r>
      <w:r>
        <w:rPr>
          <w:sz w:val="20"/>
        </w:rPr>
      </w:r>
    </w:p>
    <w:p>
      <w:pPr>
        <w:pStyle w:val="ListParagraph"/>
        <w:numPr>
          <w:ilvl w:val="1"/>
          <w:numId w:val="12"/>
        </w:numPr>
        <w:tabs>
          <w:tab w:pos="2962" w:val="left" w:leader="none"/>
          <w:tab w:pos="5851" w:val="left" w:leader="none"/>
        </w:tabs>
        <w:spacing w:line="240" w:lineRule="auto" w:before="16" w:after="0"/>
        <w:ind w:left="2961" w:right="0" w:hanging="245"/>
        <w:jc w:val="left"/>
        <w:rPr>
          <w:rFonts w:ascii="Cambria"/>
          <w:i/>
          <w:sz w:val="22"/>
        </w:rPr>
      </w:pPr>
      <w:r>
        <w:rPr>
          <w:rFonts w:ascii="Cambria"/>
          <w:i/>
          <w:sz w:val="22"/>
        </w:rPr>
        <w:t>Viga</w:t>
        <w:tab/>
        <w:t>b) Columna</w:t>
      </w:r>
    </w:p>
    <w:p>
      <w:pPr>
        <w:spacing w:before="94"/>
        <w:ind w:left="1520" w:right="114" w:hanging="1419"/>
        <w:jc w:val="both"/>
        <w:rPr>
          <w:rFonts w:ascii="Cambria" w:hAnsi="Cambria"/>
          <w:i/>
          <w:sz w:val="22"/>
        </w:rPr>
      </w:pPr>
      <w:r>
        <w:rPr>
          <w:rFonts w:ascii="Cambria" w:hAnsi="Cambria"/>
          <w:b/>
          <w:i/>
          <w:sz w:val="22"/>
        </w:rPr>
        <w:t>Figura 1.25 </w:t>
      </w:r>
      <w:r>
        <w:rPr>
          <w:rFonts w:ascii="Cambria" w:hAnsi="Cambria"/>
          <w:i/>
          <w:sz w:val="22"/>
        </w:rPr>
        <w:t>Distribución de frecuencias de datos de agrietamiento: viga T y columna con </w:t>
      </w:r>
      <w:r>
        <w:rPr>
          <w:rFonts w:ascii="Cambria" w:hAnsi="Cambria"/>
          <w:i/>
          <w:sz w:val="22"/>
        </w:rPr>
        <w:t>corrosión natural y elementos de prueba con corrosión acelerada (Andrade et al., 2010)</w:t>
      </w:r>
    </w:p>
    <w:p>
      <w:pPr>
        <w:pStyle w:val="BodyText"/>
        <w:spacing w:before="1"/>
        <w:rPr>
          <w:rFonts w:ascii="Cambria"/>
          <w:i/>
          <w:sz w:val="25"/>
        </w:rPr>
      </w:pPr>
      <w:r>
        <w:rPr/>
        <w:drawing>
          <wp:anchor distT="0" distB="0" distL="0" distR="0" allowOverlap="1" layoutInCell="1" locked="0" behindDoc="0" simplePos="0" relativeHeight="2296">
            <wp:simplePos x="0" y="0"/>
            <wp:positionH relativeFrom="page">
              <wp:posOffset>1151791</wp:posOffset>
            </wp:positionH>
            <wp:positionV relativeFrom="paragraph">
              <wp:posOffset>211772</wp:posOffset>
            </wp:positionV>
            <wp:extent cx="5344931" cy="2183892"/>
            <wp:effectExtent l="0" t="0" r="0" b="0"/>
            <wp:wrapTopAndBottom/>
            <wp:docPr id="51" name="image34.png" descr=""/>
            <wp:cNvGraphicFramePr>
              <a:graphicFrameLocks noChangeAspect="1"/>
            </wp:cNvGraphicFramePr>
            <a:graphic>
              <a:graphicData uri="http://schemas.openxmlformats.org/drawingml/2006/picture">
                <pic:pic>
                  <pic:nvPicPr>
                    <pic:cNvPr id="52" name="image34.png"/>
                    <pic:cNvPicPr/>
                  </pic:nvPicPr>
                  <pic:blipFill>
                    <a:blip r:embed="rId46" cstate="print"/>
                    <a:stretch>
                      <a:fillRect/>
                    </a:stretch>
                  </pic:blipFill>
                  <pic:spPr>
                    <a:xfrm>
                      <a:off x="0" y="0"/>
                      <a:ext cx="5344931" cy="2183892"/>
                    </a:xfrm>
                    <a:prstGeom prst="rect">
                      <a:avLst/>
                    </a:prstGeom>
                  </pic:spPr>
                </pic:pic>
              </a:graphicData>
            </a:graphic>
          </wp:anchor>
        </w:drawing>
      </w:r>
    </w:p>
    <w:p>
      <w:pPr>
        <w:tabs>
          <w:tab w:pos="5440" w:val="left" w:leader="none"/>
        </w:tabs>
        <w:spacing w:before="63"/>
        <w:ind w:left="1310" w:right="120" w:firstLine="0"/>
        <w:jc w:val="left"/>
        <w:rPr>
          <w:rFonts w:ascii="Cambria"/>
          <w:i/>
          <w:sz w:val="22"/>
        </w:rPr>
      </w:pPr>
      <w:r>
        <w:rPr>
          <w:rFonts w:ascii="Cambria"/>
          <w:i/>
          <w:sz w:val="22"/>
        </w:rPr>
        <w:t>(a) Ecuaciones 1.31, 1.33</w:t>
      </w:r>
      <w:r>
        <w:rPr>
          <w:rFonts w:ascii="Cambria"/>
          <w:i/>
          <w:spacing w:val="-7"/>
          <w:sz w:val="22"/>
        </w:rPr>
        <w:t> </w:t>
      </w:r>
      <w:r>
        <w:rPr>
          <w:rFonts w:ascii="Cambria"/>
          <w:i/>
          <w:sz w:val="22"/>
        </w:rPr>
        <w:t>y</w:t>
      </w:r>
      <w:r>
        <w:rPr>
          <w:rFonts w:ascii="Cambria"/>
          <w:i/>
          <w:spacing w:val="-2"/>
          <w:sz w:val="22"/>
        </w:rPr>
        <w:t> </w:t>
      </w:r>
      <w:r>
        <w:rPr>
          <w:rFonts w:ascii="Cambria"/>
          <w:i/>
          <w:sz w:val="22"/>
        </w:rPr>
        <w:t>1.35</w:t>
        <w:tab/>
        <w:t>(b) Ecuaciones 1.32, 1.34 y</w:t>
      </w:r>
      <w:r>
        <w:rPr>
          <w:rFonts w:ascii="Cambria"/>
          <w:i/>
          <w:spacing w:val="-10"/>
          <w:sz w:val="22"/>
        </w:rPr>
        <w:t> </w:t>
      </w:r>
      <w:r>
        <w:rPr>
          <w:rFonts w:ascii="Cambria"/>
          <w:i/>
          <w:sz w:val="22"/>
        </w:rPr>
        <w:t>1.36</w:t>
      </w:r>
    </w:p>
    <w:p>
      <w:pPr>
        <w:spacing w:line="237" w:lineRule="auto" w:before="159"/>
        <w:ind w:left="1378" w:right="118" w:hanging="1277"/>
        <w:jc w:val="both"/>
        <w:rPr>
          <w:rFonts w:ascii="Cambria" w:hAnsi="Cambria"/>
          <w:i/>
          <w:sz w:val="22"/>
        </w:rPr>
      </w:pPr>
      <w:r>
        <w:rPr>
          <w:rFonts w:ascii="Cambria" w:hAnsi="Cambria"/>
          <w:b/>
          <w:i/>
          <w:sz w:val="22"/>
        </w:rPr>
        <w:t>Figura 1.26 </w:t>
      </w:r>
      <w:r>
        <w:rPr>
          <w:i/>
          <w:sz w:val="24"/>
        </w:rPr>
        <w:t>Relaciones w - P</w:t>
      </w:r>
      <w:r>
        <w:rPr>
          <w:i/>
          <w:position w:val="-2"/>
          <w:sz w:val="16"/>
        </w:rPr>
        <w:t>x</w:t>
      </w:r>
      <w:r>
        <w:rPr>
          <w:i/>
          <w:sz w:val="24"/>
        </w:rPr>
        <w:t>/(c/</w:t>
      </w:r>
      <w:r>
        <w:rPr>
          <w:rFonts w:ascii="Symbol" w:hAnsi="Symbol"/>
          <w:i/>
          <w:sz w:val="25"/>
        </w:rPr>
        <w:t></w:t>
      </w:r>
      <w:r>
        <w:rPr>
          <w:i/>
          <w:sz w:val="24"/>
        </w:rPr>
        <w:t>) </w:t>
      </w:r>
      <w:r>
        <w:rPr>
          <w:sz w:val="24"/>
        </w:rPr>
        <w:t>y </w:t>
      </w:r>
      <w:r>
        <w:rPr>
          <w:i/>
          <w:sz w:val="24"/>
        </w:rPr>
        <w:t>w - P</w:t>
      </w:r>
      <w:r>
        <w:rPr>
          <w:i/>
          <w:position w:val="-2"/>
          <w:sz w:val="16"/>
        </w:rPr>
        <w:t>x</w:t>
      </w:r>
      <w:r>
        <w:rPr>
          <w:i/>
          <w:sz w:val="24"/>
        </w:rPr>
        <w:t>/R</w:t>
      </w:r>
      <w:r>
        <w:rPr>
          <w:i/>
          <w:position w:val="-2"/>
          <w:sz w:val="16"/>
        </w:rPr>
        <w:t>0 </w:t>
      </w:r>
      <w:r>
        <w:rPr>
          <w:rFonts w:ascii="Cambria" w:hAnsi="Cambria"/>
          <w:i/>
          <w:sz w:val="22"/>
        </w:rPr>
        <w:t>de la viga T y la columna con corrosión  </w:t>
      </w:r>
      <w:r>
        <w:rPr>
          <w:rFonts w:ascii="Cambria" w:hAnsi="Cambria"/>
          <w:i/>
          <w:sz w:val="22"/>
        </w:rPr>
        <w:t>natural y elementos de prueba con corrosión acelerada (Andrade et al,. 2010). Pendientes equivalentes al factor k  y k’ para cada serie de</w:t>
      </w:r>
      <w:r>
        <w:rPr>
          <w:rFonts w:ascii="Cambria" w:hAnsi="Cambria"/>
          <w:i/>
          <w:spacing w:val="-13"/>
          <w:sz w:val="22"/>
        </w:rPr>
        <w:t> </w:t>
      </w:r>
      <w:r>
        <w:rPr>
          <w:rFonts w:ascii="Cambria" w:hAnsi="Cambria"/>
          <w:i/>
          <w:sz w:val="22"/>
        </w:rPr>
        <w:t>datos</w:t>
      </w:r>
    </w:p>
    <w:p>
      <w:pPr>
        <w:pStyle w:val="BodyText"/>
        <w:spacing w:before="10"/>
        <w:rPr>
          <w:rFonts w:ascii="Cambria"/>
          <w:i/>
          <w:sz w:val="16"/>
        </w:rPr>
      </w:pPr>
    </w:p>
    <w:p>
      <w:pPr>
        <w:spacing w:after="0"/>
        <w:rPr>
          <w:rFonts w:ascii="Cambria"/>
          <w:sz w:val="16"/>
        </w:rPr>
        <w:sectPr>
          <w:pgSz w:w="12240" w:h="15840"/>
          <w:pgMar w:header="0" w:footer="1035" w:top="1420" w:bottom="1220" w:left="1600" w:right="1580"/>
        </w:sectPr>
      </w:pPr>
    </w:p>
    <w:p>
      <w:pPr>
        <w:pStyle w:val="BodyText"/>
        <w:spacing w:before="70"/>
        <w:ind w:left="810" w:right="-18"/>
      </w:pPr>
      <w:r>
        <w:rPr/>
        <w:t>Viga</w:t>
      </w:r>
      <w:r>
        <w:rPr>
          <w:spacing w:val="-5"/>
        </w:rPr>
        <w:t> </w:t>
      </w:r>
      <w:r>
        <w:rPr/>
        <w:t>T:</w:t>
      </w:r>
    </w:p>
    <w:p>
      <w:pPr>
        <w:pStyle w:val="BodyText"/>
      </w:pPr>
      <w:r>
        <w:rPr/>
        <w:br w:type="column"/>
      </w:r>
      <w:r>
        <w:rPr/>
      </w:r>
    </w:p>
    <w:p>
      <w:pPr>
        <w:pStyle w:val="BodyText"/>
        <w:spacing w:before="151"/>
        <w:ind w:left="810"/>
      </w:pPr>
      <w:r>
        <w:rPr/>
        <w:t>(1.31)</w:t>
      </w:r>
    </w:p>
    <w:p>
      <w:pPr>
        <w:pStyle w:val="BodyText"/>
        <w:spacing w:before="1"/>
        <w:rPr>
          <w:sz w:val="31"/>
        </w:rPr>
      </w:pPr>
    </w:p>
    <w:p>
      <w:pPr>
        <w:pStyle w:val="BodyText"/>
        <w:ind w:left="810"/>
      </w:pPr>
      <w:r>
        <w:rPr/>
        <w:t>(1.32)</w:t>
      </w:r>
    </w:p>
    <w:p>
      <w:pPr>
        <w:spacing w:after="0"/>
        <w:sectPr>
          <w:type w:val="continuous"/>
          <w:pgSz w:w="12240" w:h="15840"/>
          <w:pgMar w:top="1380" w:bottom="280" w:left="1600" w:right="1580"/>
          <w:cols w:num="2" w:equalWidth="0">
            <w:col w:w="1547" w:space="6003"/>
            <w:col w:w="1510"/>
          </w:cols>
        </w:sectPr>
      </w:pPr>
    </w:p>
    <w:p>
      <w:pPr>
        <w:pStyle w:val="BodyText"/>
        <w:spacing w:before="9"/>
        <w:rPr>
          <w:sz w:val="17"/>
        </w:rPr>
      </w:pPr>
    </w:p>
    <w:p>
      <w:pPr>
        <w:spacing w:after="0"/>
        <w:rPr>
          <w:sz w:val="17"/>
        </w:rPr>
        <w:sectPr>
          <w:type w:val="continuous"/>
          <w:pgSz w:w="12240" w:h="15840"/>
          <w:pgMar w:top="1380" w:bottom="280" w:left="1600" w:right="1580"/>
        </w:sectPr>
      </w:pPr>
    </w:p>
    <w:p>
      <w:pPr>
        <w:pStyle w:val="BodyText"/>
        <w:spacing w:before="69"/>
        <w:ind w:left="810" w:right="-19"/>
      </w:pPr>
      <w:r>
        <w:rPr/>
        <w:t>Columna:</w:t>
      </w:r>
    </w:p>
    <w:p>
      <w:pPr>
        <w:pStyle w:val="BodyText"/>
      </w:pPr>
      <w:r>
        <w:rPr/>
        <w:br w:type="column"/>
      </w:r>
      <w:r>
        <w:rPr/>
      </w:r>
    </w:p>
    <w:p>
      <w:pPr>
        <w:pStyle w:val="BodyText"/>
        <w:spacing w:before="151"/>
        <w:ind w:left="810"/>
      </w:pPr>
      <w:r>
        <w:rPr/>
        <w:t>(1.33)</w:t>
      </w:r>
    </w:p>
    <w:p>
      <w:pPr>
        <w:pStyle w:val="BodyText"/>
        <w:spacing w:before="1"/>
        <w:rPr>
          <w:sz w:val="31"/>
        </w:rPr>
      </w:pPr>
    </w:p>
    <w:p>
      <w:pPr>
        <w:pStyle w:val="BodyText"/>
        <w:ind w:left="810"/>
      </w:pPr>
      <w:r>
        <w:rPr/>
        <w:t>(1.34)</w:t>
      </w:r>
    </w:p>
    <w:p>
      <w:pPr>
        <w:spacing w:after="0"/>
        <w:sectPr>
          <w:type w:val="continuous"/>
          <w:pgSz w:w="12240" w:h="15840"/>
          <w:pgMar w:top="1380" w:bottom="280" w:left="1600" w:right="1580"/>
          <w:cols w:num="2" w:equalWidth="0">
            <w:col w:w="1758" w:space="5792"/>
            <w:col w:w="1510"/>
          </w:cols>
        </w:sectPr>
      </w:pPr>
    </w:p>
    <w:p>
      <w:pPr>
        <w:pStyle w:val="BodyText"/>
        <w:spacing w:before="9"/>
        <w:rPr>
          <w:sz w:val="17"/>
        </w:rPr>
      </w:pPr>
    </w:p>
    <w:p>
      <w:pPr>
        <w:spacing w:after="0"/>
        <w:rPr>
          <w:sz w:val="17"/>
        </w:rPr>
        <w:sectPr>
          <w:type w:val="continuous"/>
          <w:pgSz w:w="12240" w:h="15840"/>
          <w:pgMar w:top="1380" w:bottom="280" w:left="1600" w:right="1580"/>
        </w:sectPr>
      </w:pPr>
    </w:p>
    <w:p>
      <w:pPr>
        <w:pStyle w:val="BodyText"/>
        <w:spacing w:before="69"/>
        <w:ind w:left="810"/>
      </w:pPr>
      <w:r>
        <w:rPr/>
        <w:t>Elemento con corrosión acelerada:</w:t>
      </w:r>
    </w:p>
    <w:p>
      <w:pPr>
        <w:pStyle w:val="BodyText"/>
        <w:spacing w:before="8"/>
        <w:rPr>
          <w:sz w:val="30"/>
        </w:rPr>
      </w:pPr>
    </w:p>
    <w:p>
      <w:pPr>
        <w:pStyle w:val="BodyText"/>
        <w:ind w:left="2139"/>
        <w:rPr>
          <w:rFonts w:ascii="Cambria Math"/>
        </w:rPr>
      </w:pPr>
      <w:r>
        <w:rPr>
          <w:rFonts w:ascii="Cambria Math"/>
          <w:w w:val="335"/>
        </w:rPr>
        <w:t> </w:t>
      </w:r>
      <w:r>
        <w:rPr>
          <w:rFonts w:ascii="Cambria Math"/>
          <w:spacing w:val="22"/>
        </w:rPr>
        <w:t> </w:t>
      </w:r>
      <w:r>
        <w:rPr>
          <w:rFonts w:ascii="Cambria Math"/>
          <w:w w:val="339"/>
        </w:rPr>
        <w:t> </w:t>
      </w:r>
      <w:r>
        <w:rPr>
          <w:rFonts w:ascii="Cambria Math"/>
          <w:spacing w:val="12"/>
        </w:rPr>
        <w:t> </w:t>
      </w:r>
      <w:r>
        <w:rPr>
          <w:rFonts w:ascii="Cambria Math"/>
          <w:spacing w:val="-1"/>
          <w:w w:val="251"/>
        </w:rPr>
        <w:t> </w:t>
      </w:r>
      <w:r>
        <w:rPr>
          <w:rFonts w:ascii="Cambria Math"/>
          <w:spacing w:val="1"/>
          <w:w w:val="93"/>
        </w:rPr>
        <w:t> </w:t>
      </w:r>
      <w:r>
        <w:rPr>
          <w:rFonts w:ascii="Cambria Math"/>
          <w:spacing w:val="-1"/>
          <w:w w:val="251"/>
        </w:rPr>
        <w:t>   </w:t>
      </w:r>
      <w:r>
        <w:rPr>
          <w:rFonts w:ascii="Cambria Math"/>
          <w:w w:val="251"/>
        </w:rPr>
        <w:t> </w:t>
      </w:r>
      <w:r>
        <w:rPr>
          <w:rFonts w:ascii="Cambria Math"/>
          <w:spacing w:val="-11"/>
        </w:rPr>
        <w:t> </w:t>
      </w:r>
      <w:r>
        <w:rPr>
          <w:rFonts w:ascii="Cambria Math"/>
          <w:spacing w:val="-48"/>
          <w:w w:val="281"/>
        </w:rPr>
        <w:t> </w:t>
      </w:r>
      <w:r>
        <w:rPr>
          <w:rFonts w:ascii="Cambria Math"/>
          <w:spacing w:val="14"/>
          <w:w w:val="269"/>
          <w:position w:val="-4"/>
          <w:sz w:val="17"/>
        </w:rPr>
        <w:t> </w:t>
      </w:r>
      <w:r>
        <w:rPr>
          <w:rFonts w:ascii="Cambria Math"/>
          <w:spacing w:val="2"/>
          <w:w w:val="250"/>
        </w:rPr>
        <w:t> </w:t>
      </w:r>
      <w:r>
        <w:rPr>
          <w:rFonts w:ascii="Cambria Math"/>
          <w:w w:val="222"/>
        </w:rPr>
        <w:t> </w:t>
      </w:r>
      <w:r>
        <w:rPr>
          <w:rFonts w:ascii="Cambria Math"/>
          <w:spacing w:val="-12"/>
          <w:w w:val="208"/>
          <w:position w:val="8"/>
        </w:rPr>
        <w:t> </w:t>
      </w:r>
      <w:r>
        <w:rPr>
          <w:rFonts w:ascii="Cambria Math"/>
          <w:spacing w:val="-20"/>
          <w:w w:val="250"/>
          <w:position w:val="-2"/>
        </w:rPr>
        <w:t> </w:t>
      </w:r>
      <w:r>
        <w:rPr>
          <w:rFonts w:ascii="Cambria Math"/>
          <w:w w:val="285"/>
          <w:position w:val="-10"/>
        </w:rPr>
        <w:t> </w:t>
      </w:r>
      <w:r>
        <w:rPr>
          <w:rFonts w:ascii="Cambria Math"/>
          <w:w w:val="222"/>
        </w:rPr>
        <w:t> </w:t>
      </w:r>
    </w:p>
    <w:p>
      <w:pPr>
        <w:pStyle w:val="BodyText"/>
        <w:rPr>
          <w:rFonts w:ascii="Cambria Math"/>
        </w:rPr>
      </w:pPr>
      <w:r>
        <w:rPr/>
        <w:br w:type="column"/>
      </w:r>
      <w:r>
        <w:rPr>
          <w:rFonts w:ascii="Cambria Math"/>
        </w:rPr>
      </w:r>
    </w:p>
    <w:p>
      <w:pPr>
        <w:pStyle w:val="BodyText"/>
        <w:spacing w:before="10"/>
        <w:rPr>
          <w:rFonts w:ascii="Cambria Math"/>
          <w:sz w:val="35"/>
        </w:rPr>
      </w:pPr>
    </w:p>
    <w:p>
      <w:pPr>
        <w:pStyle w:val="BodyText"/>
        <w:spacing w:before="1"/>
        <w:ind w:left="810"/>
      </w:pPr>
      <w:r>
        <w:rPr/>
        <w:t>(1.35)</w:t>
      </w:r>
    </w:p>
    <w:p>
      <w:pPr>
        <w:spacing w:after="0"/>
        <w:sectPr>
          <w:type w:val="continuous"/>
          <w:pgSz w:w="12240" w:h="15840"/>
          <w:pgMar w:top="1380" w:bottom="280" w:left="1600" w:right="1580"/>
          <w:cols w:num="2" w:equalWidth="0">
            <w:col w:w="4339" w:space="3210"/>
            <w:col w:w="1511"/>
          </w:cols>
        </w:sectPr>
      </w:pPr>
    </w:p>
    <w:p>
      <w:pPr>
        <w:pStyle w:val="BodyText"/>
        <w:spacing w:before="7"/>
        <w:rPr>
          <w:sz w:val="10"/>
        </w:rPr>
      </w:pPr>
    </w:p>
    <w:p>
      <w:pPr>
        <w:pStyle w:val="BodyText"/>
        <w:spacing w:before="69"/>
        <w:ind w:right="119"/>
        <w:jc w:val="right"/>
      </w:pPr>
      <w:r>
        <w:rPr/>
        <w:t>(1.36)</w:t>
      </w:r>
    </w:p>
    <w:p>
      <w:pPr>
        <w:pStyle w:val="BodyText"/>
        <w:ind w:left="102" w:right="120"/>
      </w:pPr>
      <w:r>
        <w:rPr/>
        <w:t>donde,</w:t>
      </w:r>
    </w:p>
    <w:p>
      <w:pPr>
        <w:pStyle w:val="BodyText"/>
        <w:spacing w:before="11"/>
        <w:rPr>
          <w:sz w:val="17"/>
        </w:rPr>
      </w:pPr>
    </w:p>
    <w:p>
      <w:pPr>
        <w:pStyle w:val="BodyText"/>
        <w:spacing w:line="272" w:lineRule="exact" w:before="69"/>
        <w:ind w:left="102" w:right="120"/>
      </w:pPr>
      <w:r>
        <w:rPr>
          <w:i/>
        </w:rPr>
        <w:t>c </w:t>
      </w:r>
      <w:r>
        <w:rPr/>
        <w:t>es el recubrimiento de la barra de acero de refuerzo, en mm</w:t>
      </w:r>
    </w:p>
    <w:p>
      <w:pPr>
        <w:pStyle w:val="BodyText"/>
        <w:spacing w:line="300" w:lineRule="exact"/>
        <w:ind w:left="102" w:right="120"/>
      </w:pPr>
      <w:r>
        <w:rPr>
          <w:rFonts w:ascii="Symbol" w:hAnsi="Symbol"/>
          <w:i/>
          <w:sz w:val="25"/>
        </w:rPr>
        <w:t></w:t>
      </w:r>
      <w:r>
        <w:rPr>
          <w:i/>
          <w:sz w:val="25"/>
        </w:rPr>
        <w:t> </w:t>
      </w:r>
      <w:r>
        <w:rPr/>
        <w:t>es el diámetro original de la barra de acero de refuerzo, en mm</w:t>
      </w:r>
    </w:p>
    <w:p>
      <w:pPr>
        <w:pStyle w:val="BodyText"/>
        <w:spacing w:line="280" w:lineRule="exact"/>
        <w:ind w:left="102" w:right="120"/>
      </w:pPr>
      <w:r>
        <w:rPr>
          <w:i/>
        </w:rPr>
        <w:t>R</w:t>
      </w:r>
      <w:r>
        <w:rPr>
          <w:i/>
          <w:position w:val="-2"/>
          <w:sz w:val="16"/>
        </w:rPr>
        <w:t>0  </w:t>
      </w:r>
      <w:r>
        <w:rPr/>
        <w:t>es el radio original de la barra de acero de refuerzo, en mm</w:t>
      </w:r>
    </w:p>
    <w:p>
      <w:pPr>
        <w:pStyle w:val="BodyText"/>
        <w:spacing w:line="282" w:lineRule="exact"/>
        <w:ind w:left="102" w:right="120"/>
      </w:pPr>
      <w:r>
        <w:rPr>
          <w:i/>
        </w:rPr>
        <w:t>P</w:t>
      </w:r>
      <w:r>
        <w:rPr>
          <w:i/>
          <w:position w:val="-2"/>
          <w:sz w:val="16"/>
        </w:rPr>
        <w:t>x </w:t>
      </w:r>
      <w:r>
        <w:rPr/>
        <w:t>es la penetración de la corrosión en el tiempo, obtenida mediante la ecuación (1.28)</w:t>
      </w:r>
    </w:p>
    <w:p>
      <w:pPr>
        <w:pStyle w:val="BodyText"/>
        <w:spacing w:before="10"/>
        <w:rPr>
          <w:sz w:val="22"/>
        </w:rPr>
      </w:pPr>
    </w:p>
    <w:p>
      <w:pPr>
        <w:pStyle w:val="BodyText"/>
        <w:ind w:left="102" w:right="120" w:firstLine="707"/>
        <w:jc w:val="both"/>
      </w:pPr>
      <w:r>
        <w:rPr/>
        <w:t>Finalmente, recomendaron emplear como factores </w:t>
      </w:r>
      <w:r>
        <w:rPr>
          <w:i/>
        </w:rPr>
        <w:t>k </w:t>
      </w:r>
      <w:r>
        <w:rPr/>
        <w:t>y </w:t>
      </w:r>
      <w:r>
        <w:rPr>
          <w:i/>
        </w:rPr>
        <w:t>k’ </w:t>
      </w:r>
      <w:r>
        <w:rPr/>
        <w:t>los valores de 9.5 y 35.5 respectivamente, los cuales resultaron, un 50% y un 40% mayores a los propuestos en trabajos anteriores (ecuaciones 1.37 - 1.38 y figura 1.27).</w:t>
      </w:r>
    </w:p>
    <w:p>
      <w:pPr>
        <w:pStyle w:val="BodyText"/>
        <w:spacing w:before="1"/>
        <w:rPr>
          <w:sz w:val="25"/>
        </w:rPr>
      </w:pPr>
    </w:p>
    <w:p>
      <w:pPr>
        <w:pStyle w:val="BodyText"/>
        <w:spacing w:before="69"/>
        <w:ind w:right="119"/>
        <w:jc w:val="right"/>
      </w:pPr>
      <w:r>
        <w:rPr/>
        <w:t>(1.37)</w:t>
      </w:r>
    </w:p>
    <w:p>
      <w:pPr>
        <w:pStyle w:val="BodyText"/>
        <w:spacing w:before="1"/>
        <w:rPr>
          <w:sz w:val="31"/>
        </w:rPr>
      </w:pPr>
    </w:p>
    <w:p>
      <w:pPr>
        <w:pStyle w:val="BodyText"/>
        <w:ind w:right="119"/>
        <w:jc w:val="right"/>
      </w:pPr>
      <w:r>
        <w:rPr/>
        <w:t>(1.38)</w:t>
      </w:r>
    </w:p>
    <w:p>
      <w:pPr>
        <w:pStyle w:val="BodyText"/>
        <w:spacing w:before="1"/>
        <w:rPr>
          <w:sz w:val="21"/>
        </w:rPr>
      </w:pPr>
      <w:r>
        <w:rPr/>
        <w:pict>
          <v:group style="position:absolute;margin-left:88.071068pt;margin-top:14.098038pt;width:433.75pt;height:180.9pt;mso-position-horizontal-relative:page;mso-position-vertical-relative:paragraph;z-index:2320;mso-wrap-distance-left:0;mso-wrap-distance-right:0" coordorigin="1761,282" coordsize="8675,3618">
            <v:shape style="position:absolute;left:1761;top:310;width:4311;height:3590" type="#_x0000_t75" stroked="false">
              <v:imagedata r:id="rId47" o:title=""/>
            </v:shape>
            <v:shape style="position:absolute;left:6098;top:282;width:4337;height:3567" type="#_x0000_t75" stroked="false">
              <v:imagedata r:id="rId48" o:title=""/>
            </v:shape>
            <w10:wrap type="topAndBottom"/>
          </v:group>
        </w:pict>
      </w:r>
    </w:p>
    <w:p>
      <w:pPr>
        <w:tabs>
          <w:tab w:pos="5741" w:val="left" w:leader="none"/>
        </w:tabs>
        <w:spacing w:line="230" w:lineRule="exact" w:before="0"/>
        <w:ind w:left="1771" w:right="120" w:firstLine="0"/>
        <w:jc w:val="left"/>
        <w:rPr>
          <w:rFonts w:ascii="Cambria" w:hAnsi="Cambria"/>
          <w:i/>
          <w:sz w:val="22"/>
        </w:rPr>
      </w:pPr>
      <w:r>
        <w:rPr>
          <w:rFonts w:ascii="Cambria" w:hAnsi="Cambria"/>
          <w:i/>
          <w:sz w:val="22"/>
        </w:rPr>
        <w:t>(a)</w:t>
      </w:r>
      <w:r>
        <w:rPr>
          <w:rFonts w:ascii="Cambria" w:hAnsi="Cambria"/>
          <w:i/>
          <w:spacing w:val="-3"/>
          <w:sz w:val="22"/>
        </w:rPr>
        <w:t> </w:t>
      </w:r>
      <w:r>
        <w:rPr>
          <w:rFonts w:ascii="Cambria" w:hAnsi="Cambria"/>
          <w:i/>
          <w:sz w:val="22"/>
        </w:rPr>
        <w:t>Ecuación</w:t>
      </w:r>
      <w:r>
        <w:rPr>
          <w:rFonts w:ascii="Cambria" w:hAnsi="Cambria"/>
          <w:i/>
          <w:spacing w:val="-3"/>
          <w:sz w:val="22"/>
        </w:rPr>
        <w:t> </w:t>
      </w:r>
      <w:r>
        <w:rPr>
          <w:rFonts w:ascii="Cambria" w:hAnsi="Cambria"/>
          <w:i/>
          <w:sz w:val="22"/>
        </w:rPr>
        <w:t>1.37</w:t>
        <w:tab/>
        <w:t>(b) Ecuación</w:t>
      </w:r>
      <w:r>
        <w:rPr>
          <w:rFonts w:ascii="Cambria" w:hAnsi="Cambria"/>
          <w:i/>
          <w:spacing w:val="-8"/>
          <w:sz w:val="22"/>
        </w:rPr>
        <w:t> </w:t>
      </w:r>
      <w:r>
        <w:rPr>
          <w:rFonts w:ascii="Cambria" w:hAnsi="Cambria"/>
          <w:i/>
          <w:sz w:val="22"/>
        </w:rPr>
        <w:t>1.38</w:t>
      </w:r>
    </w:p>
    <w:p>
      <w:pPr>
        <w:spacing w:line="268" w:lineRule="exact" w:before="138"/>
        <w:ind w:left="1378" w:right="120" w:hanging="1277"/>
        <w:jc w:val="left"/>
        <w:rPr>
          <w:rFonts w:ascii="Cambria" w:hAnsi="Cambria"/>
          <w:i/>
          <w:sz w:val="22"/>
        </w:rPr>
      </w:pPr>
      <w:r>
        <w:rPr>
          <w:rFonts w:ascii="Cambria" w:hAnsi="Cambria"/>
          <w:b/>
          <w:i/>
          <w:sz w:val="22"/>
        </w:rPr>
        <w:t>Figura 1.27 </w:t>
      </w:r>
      <w:r>
        <w:rPr>
          <w:i/>
          <w:sz w:val="24"/>
        </w:rPr>
        <w:t>Relaciones w - P</w:t>
      </w:r>
      <w:r>
        <w:rPr>
          <w:i/>
          <w:position w:val="-2"/>
          <w:sz w:val="16"/>
        </w:rPr>
        <w:t>x</w:t>
      </w:r>
      <w:r>
        <w:rPr>
          <w:i/>
          <w:sz w:val="24"/>
        </w:rPr>
        <w:t>/(c/</w:t>
      </w:r>
      <w:r>
        <w:rPr>
          <w:rFonts w:ascii="Symbol" w:hAnsi="Symbol"/>
          <w:i/>
          <w:sz w:val="25"/>
        </w:rPr>
        <w:t></w:t>
      </w:r>
      <w:r>
        <w:rPr>
          <w:i/>
          <w:sz w:val="24"/>
        </w:rPr>
        <w:t>) </w:t>
      </w:r>
      <w:r>
        <w:rPr>
          <w:sz w:val="24"/>
        </w:rPr>
        <w:t>y </w:t>
      </w:r>
      <w:r>
        <w:rPr>
          <w:i/>
          <w:sz w:val="24"/>
        </w:rPr>
        <w:t>w - P</w:t>
      </w:r>
      <w:r>
        <w:rPr>
          <w:i/>
          <w:position w:val="-2"/>
          <w:sz w:val="16"/>
        </w:rPr>
        <w:t>x</w:t>
      </w:r>
      <w:r>
        <w:rPr>
          <w:i/>
          <w:sz w:val="24"/>
        </w:rPr>
        <w:t>/R</w:t>
      </w:r>
      <w:r>
        <w:rPr>
          <w:i/>
          <w:position w:val="-2"/>
          <w:sz w:val="16"/>
        </w:rPr>
        <w:t>0 </w:t>
      </w:r>
      <w:r>
        <w:rPr>
          <w:rFonts w:ascii="Cambria" w:hAnsi="Cambria"/>
          <w:i/>
          <w:sz w:val="22"/>
        </w:rPr>
        <w:t>considerando los datos de todos los elementos </w:t>
      </w:r>
      <w:r>
        <w:rPr>
          <w:rFonts w:ascii="Cambria" w:hAnsi="Cambria"/>
          <w:i/>
          <w:sz w:val="22"/>
        </w:rPr>
        <w:t>de prueba y los tipos dos tipos de corrosión (Andrade et al., 2010)</w:t>
      </w:r>
    </w:p>
    <w:p>
      <w:pPr>
        <w:pStyle w:val="BodyText"/>
        <w:spacing w:before="4"/>
        <w:rPr>
          <w:rFonts w:ascii="Cambria"/>
          <w:i/>
          <w:sz w:val="22"/>
        </w:rPr>
      </w:pPr>
    </w:p>
    <w:p>
      <w:pPr>
        <w:spacing w:before="0"/>
        <w:ind w:left="102" w:right="120" w:firstLine="0"/>
        <w:jc w:val="left"/>
        <w:rPr>
          <w:i/>
          <w:sz w:val="24"/>
        </w:rPr>
      </w:pPr>
      <w:r>
        <w:rPr>
          <w:i/>
          <w:sz w:val="24"/>
          <w:u w:val="single"/>
        </w:rPr>
        <w:t>1.7.2 Relación entre capacidad de carga y corrosión</w:t>
      </w:r>
    </w:p>
    <w:p>
      <w:pPr>
        <w:pStyle w:val="BodyText"/>
        <w:rPr>
          <w:i/>
          <w:sz w:val="18"/>
        </w:rPr>
      </w:pPr>
    </w:p>
    <w:p>
      <w:pPr>
        <w:pStyle w:val="BodyText"/>
        <w:spacing w:before="69"/>
        <w:ind w:left="102" w:right="120" w:firstLine="707"/>
        <w:jc w:val="both"/>
      </w:pPr>
      <w:r>
        <w:rPr/>
        <w:t>François y Arliguie (1998), estudiaron la relación entre el agrietamiento en elementos de concreto reforzado sujetos a cargas y la corrosión del acero en un ambiente de cloruros.</w:t>
      </w:r>
    </w:p>
    <w:p>
      <w:pPr>
        <w:pStyle w:val="BodyText"/>
        <w:spacing w:before="3"/>
      </w:pPr>
    </w:p>
    <w:p>
      <w:pPr>
        <w:pStyle w:val="BodyText"/>
        <w:spacing w:line="276" w:lineRule="exact"/>
        <w:ind w:left="102" w:right="117" w:firstLine="707"/>
        <w:jc w:val="both"/>
      </w:pPr>
      <w:r>
        <w:rPr/>
        <w:t>Emplearon dos tipos de muestras (A y B) de elementos de concreto reforzado con diferente cantidad de acero de refuerzo con límite elástico de 5 099 kg/cm</w:t>
      </w:r>
      <w:r>
        <w:rPr>
          <w:position w:val="11"/>
          <w:sz w:val="16"/>
        </w:rPr>
        <w:t>2 </w:t>
      </w:r>
      <w:r>
        <w:rPr/>
        <w:t>(500 MPa). Cada  muestra  consistió  de  4  vigas  de  3  m  de  longitud  con  una  sección   </w:t>
      </w:r>
      <w:r>
        <w:rPr>
          <w:spacing w:val="50"/>
        </w:rPr>
        <w:t> </w:t>
      </w:r>
      <w:r>
        <w:rPr/>
        <w:t>transversal</w:t>
      </w:r>
    </w:p>
    <w:p>
      <w:pPr>
        <w:pStyle w:val="BodyText"/>
        <w:spacing w:line="274" w:lineRule="exact" w:before="9"/>
        <w:ind w:left="102" w:right="120"/>
      </w:pPr>
      <w:r>
        <w:rPr/>
        <w:t>rectangular de 15 28 cm, consideradas de tamaño representativo de las condiciones de operación  de estructuras  de concreto  reforzado.  El  armado de las vigas  consistió de    14</w:t>
      </w:r>
    </w:p>
    <w:p>
      <w:pPr>
        <w:spacing w:after="0" w:line="274" w:lineRule="exact"/>
        <w:sectPr>
          <w:pgSz w:w="12240" w:h="15840"/>
          <w:pgMar w:header="0" w:footer="1035" w:top="1500" w:bottom="1220" w:left="1600" w:right="1580"/>
        </w:sectPr>
      </w:pPr>
    </w:p>
    <w:p>
      <w:pPr>
        <w:pStyle w:val="BodyText"/>
        <w:spacing w:before="48"/>
        <w:ind w:left="102" w:right="115"/>
        <w:jc w:val="both"/>
      </w:pPr>
      <w:r>
        <w:rPr/>
        <w:t>estribos de 8 mm de diámetro y 2 barras de 8 mm de diámetro en el lecho superior y 2 de  16 mm de diámetro en el lecho inferior para el tipo A </w:t>
      </w:r>
      <w:r>
        <w:rPr>
          <w:spacing w:val="-4"/>
        </w:rPr>
        <w:t>y, </w:t>
      </w:r>
      <w:r>
        <w:rPr/>
        <w:t>de 14 estribos de 6 mm de  diámetro y 2 barras de 6 mm de diámetro en el lecho superior y 2 de 12 mm de diámetro en el lecho inferior para el tipo B. Los recubrimientos de concreto para el refuerzo transversal de las vigas tipos A y B, corresponden a los valores máximo de 40 mm y mínimo de 10 mm respectivamente, según las especificaciones de construcción para Francia (BAEL, 1983), y el espesor del recubrimiento para el acero longitudinal fue de 48 mm y 16 mm para las vigas tipos A y B respectivamente (figura</w:t>
      </w:r>
      <w:r>
        <w:rPr>
          <w:spacing w:val="-9"/>
        </w:rPr>
        <w:t> </w:t>
      </w:r>
      <w:r>
        <w:rPr/>
        <w:t>1.28).</w:t>
      </w:r>
    </w:p>
    <w:p>
      <w:pPr>
        <w:pStyle w:val="BodyText"/>
        <w:spacing w:before="4"/>
        <w:rPr>
          <w:sz w:val="21"/>
        </w:rPr>
      </w:pPr>
      <w:r>
        <w:rPr/>
        <w:drawing>
          <wp:anchor distT="0" distB="0" distL="0" distR="0" allowOverlap="1" layoutInCell="1" locked="0" behindDoc="0" simplePos="0" relativeHeight="2344">
            <wp:simplePos x="0" y="0"/>
            <wp:positionH relativeFrom="page">
              <wp:posOffset>2131314</wp:posOffset>
            </wp:positionH>
            <wp:positionV relativeFrom="paragraph">
              <wp:posOffset>180648</wp:posOffset>
            </wp:positionV>
            <wp:extent cx="3506501" cy="3009900"/>
            <wp:effectExtent l="0" t="0" r="0" b="0"/>
            <wp:wrapTopAndBottom/>
            <wp:docPr id="53" name="image37.png" descr=""/>
            <wp:cNvGraphicFramePr>
              <a:graphicFrameLocks noChangeAspect="1"/>
            </wp:cNvGraphicFramePr>
            <a:graphic>
              <a:graphicData uri="http://schemas.openxmlformats.org/drawingml/2006/picture">
                <pic:pic>
                  <pic:nvPicPr>
                    <pic:cNvPr id="54" name="image37.png"/>
                    <pic:cNvPicPr/>
                  </pic:nvPicPr>
                  <pic:blipFill>
                    <a:blip r:embed="rId49" cstate="print"/>
                    <a:stretch>
                      <a:fillRect/>
                    </a:stretch>
                  </pic:blipFill>
                  <pic:spPr>
                    <a:xfrm>
                      <a:off x="0" y="0"/>
                      <a:ext cx="3506501" cy="3009900"/>
                    </a:xfrm>
                    <a:prstGeom prst="rect">
                      <a:avLst/>
                    </a:prstGeom>
                  </pic:spPr>
                </pic:pic>
              </a:graphicData>
            </a:graphic>
          </wp:anchor>
        </w:drawing>
      </w:r>
    </w:p>
    <w:p>
      <w:pPr>
        <w:spacing w:before="2"/>
        <w:ind w:left="1378" w:right="120" w:hanging="1277"/>
        <w:jc w:val="left"/>
        <w:rPr>
          <w:rFonts w:ascii="Cambria" w:hAnsi="Cambria"/>
          <w:i/>
          <w:sz w:val="22"/>
        </w:rPr>
      </w:pPr>
      <w:r>
        <w:rPr>
          <w:rFonts w:ascii="Cambria" w:hAnsi="Cambria"/>
          <w:b/>
          <w:i/>
          <w:sz w:val="22"/>
        </w:rPr>
        <w:t>Figura 1.28 </w:t>
      </w:r>
      <w:r>
        <w:rPr>
          <w:rFonts w:ascii="Cambria" w:hAnsi="Cambria"/>
          <w:i/>
          <w:sz w:val="22"/>
        </w:rPr>
        <w:t>Disposición del armado de las vigas de concreto reforzado (François y Arliguie, </w:t>
      </w:r>
      <w:r>
        <w:rPr>
          <w:rFonts w:ascii="Cambria" w:hAnsi="Cambria"/>
          <w:i/>
          <w:sz w:val="22"/>
        </w:rPr>
        <w:t>1998)</w:t>
      </w:r>
    </w:p>
    <w:p>
      <w:pPr>
        <w:pStyle w:val="BodyText"/>
        <w:spacing w:before="11"/>
        <w:rPr>
          <w:rFonts w:ascii="Cambria"/>
          <w:i/>
          <w:sz w:val="22"/>
        </w:rPr>
      </w:pPr>
    </w:p>
    <w:p>
      <w:pPr>
        <w:pStyle w:val="BodyText"/>
        <w:ind w:left="102" w:right="122" w:firstLine="707"/>
        <w:jc w:val="both"/>
      </w:pPr>
      <w:r>
        <w:rPr/>
        <w:t>La composición del concreto por metro cúbico fue: 400 kg de cemento Portland ordinario de alto comportamiento (OPC HP); 820 kg de arena; 1 220 kg de grava (mezcla de agregados de tipo sílico y calizo) de 15 mm de tamaño máximo; 200 kg de agua; y un revenimiento de 7 cm. Para cada viga la superficie superior corresponde a la superficie de vertido de la mezcla durante el</w:t>
      </w:r>
      <w:r>
        <w:rPr>
          <w:spacing w:val="-5"/>
        </w:rPr>
        <w:t> </w:t>
      </w:r>
      <w:r>
        <w:rPr/>
        <w:t>colado.</w:t>
      </w:r>
    </w:p>
    <w:p>
      <w:pPr>
        <w:pStyle w:val="BodyText"/>
      </w:pPr>
    </w:p>
    <w:p>
      <w:pPr>
        <w:pStyle w:val="BodyText"/>
        <w:ind w:left="102" w:right="119" w:firstLine="707"/>
        <w:jc w:val="both"/>
      </w:pPr>
      <w:r>
        <w:rPr/>
        <w:t>Las vigas se expusieron de manera intermitente (15 días de humedecimiento y 15 días de secado en condiciones naturales) a un ambiente de niebla salina (35 g/L de NaCl) durante 12 años en una cámara de confinamiento. Las piezas de prueba se cargaron a flexión en tres puntos por pares, una tipo A con una tipo B. La viga A se colocó en posición de atrás para adelante comparada con la posición normal y debajo de la viga B, por lo que  la superficie superior (superficie de vertido) de las vigas B se expuso más al rocío de niebla salina (figura 1.29). De acuerdo con las normas Francesas, se empleó un valor de carga de 13,5 kN m, correspondiente a la carga máxima en comparación con la durabilidad en un ambiente agresivo para la viga tipo A (requisitos para el estado límite de servicio en un entorno agresivo) y la carga máxima contra la resistencia (carga de ruptura para el estado límite</w:t>
      </w:r>
      <w:r>
        <w:rPr>
          <w:spacing w:val="43"/>
        </w:rPr>
        <w:t> </w:t>
      </w:r>
      <w:r>
        <w:rPr/>
        <w:t>en</w:t>
      </w:r>
      <w:r>
        <w:rPr>
          <w:spacing w:val="44"/>
        </w:rPr>
        <w:t> </w:t>
      </w:r>
      <w:r>
        <w:rPr/>
        <w:t>un</w:t>
      </w:r>
      <w:r>
        <w:rPr>
          <w:spacing w:val="44"/>
        </w:rPr>
        <w:t> </w:t>
      </w:r>
      <w:r>
        <w:rPr/>
        <w:t>entorno</w:t>
      </w:r>
      <w:r>
        <w:rPr>
          <w:spacing w:val="44"/>
        </w:rPr>
        <w:t> </w:t>
      </w:r>
      <w:r>
        <w:rPr/>
        <w:t>no</w:t>
      </w:r>
      <w:r>
        <w:rPr>
          <w:spacing w:val="46"/>
        </w:rPr>
        <w:t> </w:t>
      </w:r>
      <w:r>
        <w:rPr/>
        <w:t>agresivo)</w:t>
      </w:r>
      <w:r>
        <w:rPr>
          <w:spacing w:val="44"/>
        </w:rPr>
        <w:t> </w:t>
      </w:r>
      <w:r>
        <w:rPr/>
        <w:t>para</w:t>
      </w:r>
      <w:r>
        <w:rPr>
          <w:spacing w:val="42"/>
        </w:rPr>
        <w:t> </w:t>
      </w:r>
      <w:r>
        <w:rPr/>
        <w:t>la</w:t>
      </w:r>
      <w:r>
        <w:rPr>
          <w:spacing w:val="43"/>
        </w:rPr>
        <w:t> </w:t>
      </w:r>
      <w:r>
        <w:rPr/>
        <w:t>viga</w:t>
      </w:r>
      <w:r>
        <w:rPr>
          <w:spacing w:val="46"/>
        </w:rPr>
        <w:t> </w:t>
      </w:r>
      <w:r>
        <w:rPr/>
        <w:t>tipo</w:t>
      </w:r>
      <w:r>
        <w:rPr>
          <w:spacing w:val="44"/>
        </w:rPr>
        <w:t> </w:t>
      </w:r>
      <w:r>
        <w:rPr/>
        <w:t>B.</w:t>
      </w:r>
      <w:r>
        <w:rPr>
          <w:spacing w:val="44"/>
        </w:rPr>
        <w:t> </w:t>
      </w:r>
      <w:r>
        <w:rPr/>
        <w:t>En</w:t>
      </w:r>
      <w:r>
        <w:rPr>
          <w:spacing w:val="44"/>
        </w:rPr>
        <w:t> </w:t>
      </w:r>
      <w:r>
        <w:rPr/>
        <w:t>las</w:t>
      </w:r>
      <w:r>
        <w:rPr>
          <w:spacing w:val="44"/>
        </w:rPr>
        <w:t> </w:t>
      </w:r>
      <w:r>
        <w:rPr/>
        <w:t>secciones</w:t>
      </w:r>
      <w:r>
        <w:rPr>
          <w:spacing w:val="44"/>
        </w:rPr>
        <w:t> </w:t>
      </w:r>
      <w:r>
        <w:rPr/>
        <w:t>agrietadas,</w:t>
      </w:r>
      <w:r>
        <w:rPr>
          <w:spacing w:val="44"/>
        </w:rPr>
        <w:t> </w:t>
      </w:r>
      <w:r>
        <w:rPr/>
        <w:t>los</w:t>
      </w:r>
    </w:p>
    <w:p>
      <w:pPr>
        <w:spacing w:after="0"/>
        <w:jc w:val="both"/>
        <w:sectPr>
          <w:pgSz w:w="12240" w:h="15840"/>
          <w:pgMar w:header="0" w:footer="1035" w:top="1360" w:bottom="1220" w:left="1600" w:right="1580"/>
        </w:sectPr>
      </w:pPr>
    </w:p>
    <w:p>
      <w:pPr>
        <w:pStyle w:val="BodyText"/>
        <w:spacing w:before="52"/>
        <w:ind w:left="102"/>
      </w:pPr>
      <w:r>
        <w:rPr/>
        <w:t>máximos esfuerzos en el refuerzo a tensión fueron 1 683 y 2 549 kg/cm</w:t>
      </w:r>
      <w:r>
        <w:rPr>
          <w:position w:val="11"/>
          <w:sz w:val="16"/>
        </w:rPr>
        <w:t>2 </w:t>
      </w:r>
      <w:r>
        <w:rPr/>
        <w:t>(165 y 250 MPa), para las vigas A y B, respectivamente.</w:t>
      </w:r>
    </w:p>
    <w:p>
      <w:pPr>
        <w:pStyle w:val="BodyText"/>
        <w:spacing w:before="4"/>
        <w:rPr>
          <w:sz w:val="21"/>
        </w:rPr>
      </w:pPr>
      <w:r>
        <w:rPr/>
        <w:drawing>
          <wp:anchor distT="0" distB="0" distL="0" distR="0" allowOverlap="1" layoutInCell="1" locked="0" behindDoc="0" simplePos="0" relativeHeight="2368">
            <wp:simplePos x="0" y="0"/>
            <wp:positionH relativeFrom="page">
              <wp:posOffset>2762250</wp:posOffset>
            </wp:positionH>
            <wp:positionV relativeFrom="paragraph">
              <wp:posOffset>180775</wp:posOffset>
            </wp:positionV>
            <wp:extent cx="2255207" cy="2186082"/>
            <wp:effectExtent l="0" t="0" r="0" b="0"/>
            <wp:wrapTopAndBottom/>
            <wp:docPr id="55" name="image38.jpeg" descr=""/>
            <wp:cNvGraphicFramePr>
              <a:graphicFrameLocks noChangeAspect="1"/>
            </wp:cNvGraphicFramePr>
            <a:graphic>
              <a:graphicData uri="http://schemas.openxmlformats.org/drawingml/2006/picture">
                <pic:pic>
                  <pic:nvPicPr>
                    <pic:cNvPr id="56" name="image38.jpeg"/>
                    <pic:cNvPicPr/>
                  </pic:nvPicPr>
                  <pic:blipFill>
                    <a:blip r:embed="rId50" cstate="print"/>
                    <a:stretch>
                      <a:fillRect/>
                    </a:stretch>
                  </pic:blipFill>
                  <pic:spPr>
                    <a:xfrm>
                      <a:off x="0" y="0"/>
                      <a:ext cx="2255207" cy="2186082"/>
                    </a:xfrm>
                    <a:prstGeom prst="rect">
                      <a:avLst/>
                    </a:prstGeom>
                  </pic:spPr>
                </pic:pic>
              </a:graphicData>
            </a:graphic>
          </wp:anchor>
        </w:drawing>
      </w:r>
    </w:p>
    <w:p>
      <w:pPr>
        <w:spacing w:before="0"/>
        <w:ind w:left="1520" w:right="0" w:hanging="1419"/>
        <w:jc w:val="left"/>
        <w:rPr>
          <w:rFonts w:ascii="Cambria" w:hAnsi="Cambria"/>
          <w:i/>
          <w:sz w:val="22"/>
        </w:rPr>
      </w:pPr>
      <w:r>
        <w:rPr>
          <w:rFonts w:ascii="Cambria" w:hAnsi="Cambria"/>
          <w:b/>
          <w:i/>
          <w:sz w:val="22"/>
        </w:rPr>
        <w:t>Figura 1.29 </w:t>
      </w:r>
      <w:r>
        <w:rPr>
          <w:rFonts w:ascii="Cambria" w:hAnsi="Cambria"/>
          <w:i/>
          <w:sz w:val="22"/>
        </w:rPr>
        <w:t>Sistema de instalación del experimento y condiciones de exposición (François y </w:t>
      </w:r>
      <w:r>
        <w:rPr>
          <w:rFonts w:ascii="Cambria" w:hAnsi="Cambria"/>
          <w:i/>
          <w:sz w:val="22"/>
        </w:rPr>
        <w:t>Arliguie, 1998)</w:t>
      </w:r>
    </w:p>
    <w:p>
      <w:pPr>
        <w:pStyle w:val="BodyText"/>
        <w:spacing w:before="9"/>
        <w:rPr>
          <w:rFonts w:ascii="Cambria"/>
          <w:i/>
          <w:sz w:val="22"/>
        </w:rPr>
      </w:pPr>
    </w:p>
    <w:p>
      <w:pPr>
        <w:pStyle w:val="BodyText"/>
        <w:ind w:left="102" w:right="98" w:firstLine="707"/>
        <w:jc w:val="both"/>
      </w:pPr>
      <w:r>
        <w:rPr/>
        <w:t>Concluyeron que la carga de servicio por flexión en las vigas de concreto reforzado tiene dos consecuencias: (1) El agrietamiento denominado primario, que se presenta en un periodo de 0 a 5 años para las vigas tipo B y de 0 a 7 años en las tipo A; las grietas se ubicaron cercanas a la parte central de la viga enfrente o en la vecindad de los estribos y perpendiculares a las barras longitudinales con un rango de anchos entre 0.05 y 0.5 mm dependiendo de la intensidad de la carga de servicio. (2) El daño del concreto en las áreas de tensión es directamente proporcional a la intensidad del esfuerzo aplicado a la viga, por lo que, el desarrollo de la corrosión en el refuerzo, no está influenciado por el ancho de grietas o por la existencia de éstas, cuando su ancho es menor de 0.5</w:t>
      </w:r>
      <w:r>
        <w:rPr>
          <w:spacing w:val="-10"/>
        </w:rPr>
        <w:t> </w:t>
      </w:r>
      <w:r>
        <w:rPr/>
        <w:t>mm.</w:t>
      </w:r>
    </w:p>
    <w:p>
      <w:pPr>
        <w:pStyle w:val="BodyText"/>
      </w:pPr>
    </w:p>
    <w:p>
      <w:pPr>
        <w:pStyle w:val="BodyText"/>
        <w:ind w:left="102" w:right="99" w:firstLine="707"/>
        <w:jc w:val="both"/>
      </w:pPr>
      <w:r>
        <w:rPr/>
        <w:t>Asimismo, la carga aplicada a las vigas de concreto reforzado juega un papel importante en la penetración de los agentes agresivos y por lo tanto en la corrosión del acero de refuerzo. Primero, la carga causa un incremento en la penetración de cloruros porque daña la superficie de contacto entre la pasta de cemento y el agregado, y segundo, favorece el desarrollo de la corrosión en el refuerzo por tensión debido al daño en la superficie de contacto entre la barra de acero y el concreto. Estos dos efectos son claramente visibles cuando el recubrimiento de concreto es suficiente para dar una buena protección al refuerzo (caso de las vigas tipo A). Pero, cuando el recubrimiento de concreto es pequeño (caso de las vigas tipo B), el umbral de despasivación se alcanza rápidamente  en todas las partes de la viga, aunque la penetración sea más rápida en la zona de</w:t>
      </w:r>
      <w:r>
        <w:rPr>
          <w:spacing w:val="-11"/>
        </w:rPr>
        <w:t> </w:t>
      </w:r>
      <w:r>
        <w:rPr/>
        <w:t>tensión.</w:t>
      </w:r>
    </w:p>
    <w:p>
      <w:pPr>
        <w:pStyle w:val="BodyText"/>
      </w:pPr>
    </w:p>
    <w:p>
      <w:pPr>
        <w:pStyle w:val="BodyText"/>
        <w:ind w:left="102" w:right="99" w:firstLine="707"/>
        <w:jc w:val="both"/>
      </w:pPr>
      <w:r>
        <w:rPr/>
        <w:t>Así, el desarrollo de la corrosión ocurre cuando en la superficie de contacto entre la barra de acero y el concreto, se tiene una deficiente adherencia en la zona donde el refuerzo está sujeto a tensión debido a la carga, pero también, en la zona donde el refuerzo está sujeto a compresión y el concreto es permeable debido a un posible sangrado durante su colocación, por ejemplo. Estos dos efectos tratan con el desarrollo de las grietas asociadas a la corrosión del acero, denominadas grietas secundarias, que principalmente se ubicaron a  lo largo del refuerzo longitudinal y parecen estar aleatoriamente</w:t>
      </w:r>
      <w:r>
        <w:rPr>
          <w:spacing w:val="-16"/>
        </w:rPr>
        <w:t> </w:t>
      </w:r>
      <w:r>
        <w:rPr/>
        <w:t>localizadas.</w:t>
      </w:r>
    </w:p>
    <w:p>
      <w:pPr>
        <w:spacing w:after="0"/>
        <w:jc w:val="both"/>
        <w:sectPr>
          <w:pgSz w:w="12240" w:h="15840"/>
          <w:pgMar w:header="0" w:footer="1035" w:top="1320" w:bottom="1220" w:left="1600" w:right="1600"/>
        </w:sectPr>
      </w:pPr>
    </w:p>
    <w:p>
      <w:pPr>
        <w:pStyle w:val="BodyText"/>
        <w:rPr>
          <w:sz w:val="10"/>
        </w:rPr>
      </w:pPr>
    </w:p>
    <w:p>
      <w:pPr>
        <w:pStyle w:val="BodyText"/>
        <w:spacing w:before="69"/>
        <w:ind w:left="102" w:right="116" w:firstLine="707"/>
        <w:jc w:val="both"/>
      </w:pPr>
      <w:r>
        <w:rPr/>
        <w:t>En las vigas tipo B, las grietas con anchos hasta de 8.9 mm, fueron muy numerosas  y se presentaron en la zona del acero longitudinal en compresión y con mayor exposición al rocío de niebla salina (parte frontal-superior) después de 5 años de almacenaje bajo carga y en un ambiente de niebla salina, sin que se tuviera correlación alguna con la presencia de las grietas de servicio (grietas primarias). Para el caso de las vigas tipo A, las grietas secundarias (por corrosión), no fueron tan numerosas como en las vigas tipo B y se presentaron en la zona del acero longitudinal a tensión (zona frontal-superior) después de 7 años, con anchos hasta de 8.3 mm, iniciando en la intersección entre una grieta por flexión (grieta primaria) y el acero longitudinal por</w:t>
      </w:r>
      <w:r>
        <w:rPr>
          <w:spacing w:val="-6"/>
        </w:rPr>
        <w:t> </w:t>
      </w:r>
      <w:r>
        <w:rPr/>
        <w:t>tensión.</w:t>
      </w:r>
    </w:p>
    <w:p>
      <w:pPr>
        <w:pStyle w:val="BodyText"/>
      </w:pPr>
    </w:p>
    <w:p>
      <w:pPr>
        <w:pStyle w:val="BodyText"/>
        <w:ind w:left="102" w:right="115" w:firstLine="707"/>
        <w:jc w:val="both"/>
      </w:pPr>
      <w:r>
        <w:rPr/>
        <w:t>Torres y Martínez (2001), emplearon datos de investigaciones en las que se determinó experimentalmente la pérdida de resistencia de elementos de concreto reforzado sometidos a diferentes tipos de carga a la falla (compresión, flexión y esfuerzo de anclaje) y a diferentes grados de corrosión del acero (tabla 1.1). En todos los casos la corrosión fue acelerada por algún medio electroquímico (corriente o potencial anódico constante). El tiempo de exposición y el rango de las corrientes anódicas o potenciales anódicos aplicados fue muy variable, dando como resultado una variación también considerable en el área perdida por corrosión, así como, el ancho promedio de las grietas medido al final de cada periodo experimental. El recubrimiento de concreto para el acero de refuerzo de los elementos de prueba estuvo en un rango de 1 a 3 cm.</w:t>
      </w:r>
    </w:p>
    <w:p>
      <w:pPr>
        <w:pStyle w:val="BodyText"/>
        <w:spacing w:before="3"/>
      </w:pPr>
    </w:p>
    <w:p>
      <w:pPr>
        <w:pStyle w:val="BodyText"/>
        <w:spacing w:line="276" w:lineRule="exact"/>
        <w:ind w:left="102" w:right="115" w:firstLine="707"/>
        <w:jc w:val="both"/>
      </w:pPr>
      <w:r>
        <w:rPr/>
        <w:t>Estimaron el comportamiento entre la relación penetración de la corrosión promedio medida en las barras de acero corroídas - radio de la barra sin corrosión (</w:t>
      </w:r>
      <w:r>
        <w:rPr>
          <w:i/>
        </w:rPr>
        <w:t>x</w:t>
      </w:r>
      <w:r>
        <w:rPr>
          <w:i/>
          <w:position w:val="-2"/>
          <w:sz w:val="16"/>
        </w:rPr>
        <w:t>prom </w:t>
      </w:r>
      <w:r>
        <w:rPr/>
        <w:t>/ </w:t>
      </w:r>
      <w:r>
        <w:rPr>
          <w:i/>
        </w:rPr>
        <w:t>r</w:t>
      </w:r>
      <w:r>
        <w:rPr>
          <w:i/>
          <w:position w:val="-2"/>
          <w:sz w:val="16"/>
        </w:rPr>
        <w:t>o</w:t>
      </w:r>
      <w:r>
        <w:rPr/>
        <w:t>) y la capacidad de carga por corrosión (</w:t>
      </w:r>
      <w:r>
        <w:rPr>
          <w:i/>
        </w:rPr>
        <w:t>CC</w:t>
      </w:r>
      <w:r>
        <w:rPr>
          <w:i/>
          <w:position w:val="-2"/>
          <w:sz w:val="16"/>
        </w:rPr>
        <w:t>corr</w:t>
      </w:r>
      <w:r>
        <w:rPr/>
        <w:t>) determinada con las siguientes expresiones:</w:t>
      </w:r>
    </w:p>
    <w:p>
      <w:pPr>
        <w:pStyle w:val="BodyText"/>
        <w:spacing w:before="4"/>
        <w:rPr>
          <w:sz w:val="17"/>
        </w:rPr>
      </w:pPr>
    </w:p>
    <w:p>
      <w:pPr>
        <w:spacing w:after="0"/>
        <w:rPr>
          <w:sz w:val="17"/>
        </w:rPr>
        <w:sectPr>
          <w:pgSz w:w="12240" w:h="15840"/>
          <w:pgMar w:header="0" w:footer="1035" w:top="1500" w:bottom="1220" w:left="1600" w:right="1580"/>
        </w:sectPr>
      </w:pPr>
    </w:p>
    <w:p>
      <w:pPr>
        <w:spacing w:before="81"/>
        <w:ind w:left="4049" w:right="981" w:firstLine="0"/>
        <w:jc w:val="center"/>
        <w:rPr>
          <w:rFonts w:ascii="Cambria Math"/>
          <w:sz w:val="17"/>
        </w:rPr>
      </w:pPr>
      <w:r>
        <w:rPr>
          <w:sz w:val="24"/>
        </w:rPr>
        <w:t>Vigas: </w:t>
      </w:r>
      <w:r>
        <w:rPr>
          <w:rFonts w:ascii="Cambria Math"/>
          <w:w w:val="271"/>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386"/>
          <w:sz w:val="24"/>
        </w:rPr>
        <w:t> </w:t>
      </w:r>
      <w:r>
        <w:rPr>
          <w:rFonts w:ascii="Cambria Math"/>
          <w:w w:val="275"/>
          <w:position w:val="-4"/>
          <w:sz w:val="17"/>
        </w:rPr>
        <w:t> </w:t>
      </w:r>
      <w:r>
        <w:rPr>
          <w:rFonts w:ascii="Cambria Math"/>
          <w:w w:val="251"/>
          <w:position w:val="1"/>
          <w:sz w:val="24"/>
        </w:rPr>
        <w:t> </w:t>
      </w:r>
      <w:r>
        <w:rPr>
          <w:rFonts w:ascii="Cambria Math"/>
          <w:w w:val="386"/>
          <w:sz w:val="24"/>
        </w:rPr>
        <w:t> </w:t>
      </w:r>
      <w:r>
        <w:rPr>
          <w:rFonts w:ascii="Cambria Math"/>
          <w:w w:val="309"/>
          <w:position w:val="-4"/>
          <w:sz w:val="17"/>
        </w:rPr>
        <w:t>  </w:t>
      </w:r>
    </w:p>
    <w:p>
      <w:pPr>
        <w:spacing w:before="5"/>
        <w:ind w:left="2785" w:right="0" w:firstLine="0"/>
        <w:jc w:val="left"/>
        <w:rPr>
          <w:rFonts w:ascii="Cambria Math"/>
          <w:sz w:val="17"/>
        </w:rPr>
      </w:pPr>
      <w:r>
        <w:rPr>
          <w:sz w:val="24"/>
        </w:rPr>
        <w:t>Columnas: </w:t>
      </w:r>
      <w:r>
        <w:rPr>
          <w:rFonts w:ascii="Cambria Math"/>
          <w:w w:val="271"/>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81"/>
          <w:sz w:val="24"/>
        </w:rPr>
        <w:t> </w:t>
      </w:r>
      <w:r>
        <w:rPr>
          <w:rFonts w:ascii="Cambria Math"/>
          <w:w w:val="275"/>
          <w:position w:val="-4"/>
          <w:sz w:val="17"/>
        </w:rPr>
        <w:t> </w:t>
      </w:r>
      <w:r>
        <w:rPr>
          <w:rFonts w:ascii="Cambria Math"/>
          <w:w w:val="251"/>
          <w:position w:val="1"/>
          <w:sz w:val="24"/>
        </w:rPr>
        <w:t> </w:t>
      </w:r>
      <w:r>
        <w:rPr>
          <w:rFonts w:ascii="Cambria Math"/>
          <w:w w:val="281"/>
          <w:sz w:val="24"/>
        </w:rPr>
        <w:t> </w:t>
      </w:r>
      <w:r>
        <w:rPr>
          <w:rFonts w:ascii="Cambria Math"/>
          <w:w w:val="309"/>
          <w:position w:val="-4"/>
          <w:sz w:val="17"/>
        </w:rPr>
        <w:t>  </w:t>
      </w:r>
    </w:p>
    <w:p>
      <w:pPr>
        <w:spacing w:before="7"/>
        <w:ind w:left="4049" w:right="1038" w:firstLine="0"/>
        <w:jc w:val="center"/>
        <w:rPr>
          <w:rFonts w:ascii="Cambria Math"/>
          <w:sz w:val="17"/>
        </w:rPr>
      </w:pPr>
      <w:r>
        <w:rPr>
          <w:sz w:val="24"/>
        </w:rPr>
        <w:t>Anclaje: </w:t>
      </w:r>
      <w:r>
        <w:rPr>
          <w:rFonts w:ascii="Cambria Math"/>
          <w:w w:val="271"/>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w w:val="339"/>
          <w:sz w:val="24"/>
        </w:rPr>
        <w:t> </w:t>
      </w:r>
      <w:r>
        <w:rPr>
          <w:rFonts w:ascii="Cambria Math"/>
          <w:sz w:val="24"/>
        </w:rPr>
        <w:t> </w:t>
      </w:r>
      <w:r>
        <w:rPr>
          <w:rFonts w:ascii="Cambria Math"/>
          <w:w w:val="285"/>
          <w:sz w:val="24"/>
        </w:rPr>
        <w:t>  </w:t>
      </w:r>
      <w:r>
        <w:rPr>
          <w:rFonts w:ascii="Cambria Math"/>
          <w:w w:val="275"/>
          <w:position w:val="-4"/>
          <w:sz w:val="17"/>
        </w:rPr>
        <w:t> </w:t>
      </w:r>
      <w:r>
        <w:rPr>
          <w:rFonts w:ascii="Cambria Math"/>
          <w:w w:val="251"/>
          <w:position w:val="1"/>
          <w:sz w:val="24"/>
        </w:rPr>
        <w:t> </w:t>
      </w:r>
      <w:r>
        <w:rPr>
          <w:rFonts w:ascii="Cambria Math"/>
          <w:w w:val="285"/>
          <w:sz w:val="24"/>
        </w:rPr>
        <w:t>  </w:t>
      </w:r>
      <w:r>
        <w:rPr>
          <w:rFonts w:ascii="Cambria Math"/>
          <w:w w:val="309"/>
          <w:position w:val="-4"/>
          <w:sz w:val="17"/>
        </w:rPr>
        <w:t>  </w:t>
      </w:r>
    </w:p>
    <w:p>
      <w:pPr>
        <w:pStyle w:val="BodyText"/>
        <w:spacing w:before="81"/>
        <w:ind w:right="119"/>
        <w:jc w:val="right"/>
      </w:pPr>
      <w:r>
        <w:rPr/>
        <w:br w:type="column"/>
      </w:r>
      <w:r>
        <w:rPr/>
        <w:t>(1.39)</w:t>
      </w:r>
    </w:p>
    <w:p>
      <w:pPr>
        <w:pStyle w:val="BodyText"/>
        <w:spacing w:before="5"/>
        <w:ind w:right="119"/>
        <w:jc w:val="right"/>
      </w:pPr>
      <w:r>
        <w:rPr/>
        <w:t>(1.40)</w:t>
      </w:r>
    </w:p>
    <w:p>
      <w:pPr>
        <w:pStyle w:val="BodyText"/>
        <w:spacing w:before="7"/>
        <w:ind w:right="119"/>
        <w:jc w:val="right"/>
      </w:pPr>
      <w:r>
        <w:rPr/>
        <w:t>(1.41)</w:t>
      </w:r>
    </w:p>
    <w:p>
      <w:pPr>
        <w:spacing w:after="0"/>
        <w:jc w:val="right"/>
        <w:sectPr>
          <w:type w:val="continuous"/>
          <w:pgSz w:w="12240" w:h="15840"/>
          <w:pgMar w:top="1380" w:bottom="280" w:left="1600" w:right="1580"/>
          <w:cols w:num="2" w:equalWidth="0">
            <w:col w:w="5941" w:space="40"/>
            <w:col w:w="3079"/>
          </w:cols>
        </w:sectPr>
      </w:pPr>
    </w:p>
    <w:p>
      <w:pPr>
        <w:pStyle w:val="BodyText"/>
        <w:spacing w:before="9"/>
        <w:rPr>
          <w:sz w:val="17"/>
        </w:rPr>
      </w:pPr>
    </w:p>
    <w:p>
      <w:pPr>
        <w:pStyle w:val="BodyText"/>
        <w:spacing w:before="69"/>
        <w:ind w:left="102" w:right="120"/>
      </w:pPr>
      <w:r>
        <w:rPr/>
        <w:t>donde,</w:t>
      </w:r>
    </w:p>
    <w:p>
      <w:pPr>
        <w:pStyle w:val="BodyText"/>
        <w:spacing w:before="3"/>
      </w:pPr>
    </w:p>
    <w:p>
      <w:pPr>
        <w:pStyle w:val="BodyText"/>
        <w:spacing w:line="276" w:lineRule="exact"/>
        <w:ind w:left="1662" w:right="120" w:hanging="1560"/>
      </w:pPr>
      <w:r>
        <w:rPr>
          <w:i/>
        </w:rPr>
        <w:t>M</w:t>
      </w:r>
      <w:r>
        <w:rPr>
          <w:i/>
          <w:position w:val="-2"/>
          <w:sz w:val="16"/>
        </w:rPr>
        <w:t>C</w:t>
      </w:r>
      <w:r>
        <w:rPr/>
        <w:t>, </w:t>
      </w:r>
      <w:r>
        <w:rPr>
          <w:i/>
        </w:rPr>
        <w:t>P</w:t>
      </w:r>
      <w:r>
        <w:rPr>
          <w:i/>
          <w:position w:val="-2"/>
          <w:sz w:val="16"/>
        </w:rPr>
        <w:t>C </w:t>
      </w:r>
      <w:r>
        <w:rPr/>
        <w:t>y </w:t>
      </w:r>
      <w:r>
        <w:rPr>
          <w:i/>
        </w:rPr>
        <w:t>EA</w:t>
      </w:r>
      <w:r>
        <w:rPr>
          <w:i/>
          <w:position w:val="-2"/>
          <w:sz w:val="16"/>
        </w:rPr>
        <w:t>C</w:t>
      </w:r>
      <w:r>
        <w:rPr/>
        <w:t>: son el momento flexionante, carga axial y esfuerzo de anclaje de elementos de concreto reforzado corroídos respectivamente</w:t>
      </w:r>
    </w:p>
    <w:p>
      <w:pPr>
        <w:pStyle w:val="BodyText"/>
        <w:spacing w:line="276" w:lineRule="exact"/>
        <w:ind w:left="2228" w:right="120" w:hanging="2127"/>
      </w:pPr>
      <w:r>
        <w:rPr>
          <w:i/>
        </w:rPr>
        <w:t>M</w:t>
      </w:r>
      <w:r>
        <w:rPr>
          <w:i/>
          <w:position w:val="-2"/>
          <w:sz w:val="16"/>
        </w:rPr>
        <w:t>NC</w:t>
      </w:r>
      <w:r>
        <w:rPr/>
        <w:t>, </w:t>
      </w:r>
      <w:r>
        <w:rPr>
          <w:i/>
        </w:rPr>
        <w:t>P</w:t>
      </w:r>
      <w:r>
        <w:rPr>
          <w:i/>
          <w:position w:val="-2"/>
          <w:sz w:val="16"/>
        </w:rPr>
        <w:t>NC </w:t>
      </w:r>
      <w:r>
        <w:rPr/>
        <w:t>y </w:t>
      </w:r>
      <w:r>
        <w:rPr>
          <w:i/>
        </w:rPr>
        <w:t>EA</w:t>
      </w:r>
      <w:r>
        <w:rPr>
          <w:i/>
          <w:position w:val="-2"/>
          <w:sz w:val="16"/>
        </w:rPr>
        <w:t>NC</w:t>
      </w:r>
      <w:r>
        <w:rPr/>
        <w:t>: son el momento flexionante, carga axial y esfuerzo de anclaje de elementos de concreto reforzado sin corrosión respectivamente</w:t>
      </w:r>
    </w:p>
    <w:p>
      <w:pPr>
        <w:pStyle w:val="BodyText"/>
      </w:pPr>
    </w:p>
    <w:p>
      <w:pPr>
        <w:pStyle w:val="BodyText"/>
        <w:spacing w:line="276" w:lineRule="exact"/>
        <w:ind w:left="102" w:right="115" w:firstLine="707"/>
        <w:jc w:val="both"/>
      </w:pPr>
      <w:r>
        <w:rPr/>
        <w:t>Emplearon una regresión exponencial, para determinar una línea de tendencia de la relación entre </w:t>
      </w:r>
      <w:r>
        <w:rPr>
          <w:i/>
        </w:rPr>
        <w:t>CC</w:t>
      </w:r>
      <w:r>
        <w:rPr>
          <w:i/>
          <w:position w:val="-2"/>
          <w:sz w:val="16"/>
        </w:rPr>
        <w:t>CORR </w:t>
      </w:r>
      <w:r>
        <w:rPr/>
        <w:t>y el cociente </w:t>
      </w:r>
      <w:r>
        <w:rPr>
          <w:i/>
        </w:rPr>
        <w:t>x</w:t>
      </w:r>
      <w:r>
        <w:rPr>
          <w:i/>
          <w:position w:val="-2"/>
          <w:sz w:val="16"/>
        </w:rPr>
        <w:t>prom</w:t>
      </w:r>
      <w:r>
        <w:rPr/>
        <w:t>/</w:t>
      </w:r>
      <w:r>
        <w:rPr>
          <w:i/>
        </w:rPr>
        <w:t>r</w:t>
      </w:r>
      <w:r>
        <w:rPr>
          <w:i/>
          <w:position w:val="-2"/>
          <w:sz w:val="16"/>
        </w:rPr>
        <w:t>o </w:t>
      </w:r>
      <w:r>
        <w:rPr/>
        <w:t>(ecuación 1.42), considerando únicamente los valores experimentales de vigas, columnas y losas que presentaron un comportamiento similar, excluyendo los valores resultantes de las pruebas de anclaje, en los cuales se observó un comportamiento diferente (figura 1.30).</w:t>
      </w:r>
    </w:p>
    <w:p>
      <w:pPr>
        <w:pStyle w:val="BodyText"/>
        <w:rPr>
          <w:sz w:val="20"/>
        </w:rPr>
      </w:pPr>
    </w:p>
    <w:p>
      <w:pPr>
        <w:pStyle w:val="BodyText"/>
        <w:spacing w:before="4"/>
        <w:rPr>
          <w:sz w:val="23"/>
        </w:rPr>
      </w:pPr>
    </w:p>
    <w:p>
      <w:pPr>
        <w:pStyle w:val="BodyText"/>
        <w:spacing w:before="69"/>
        <w:ind w:right="119"/>
        <w:jc w:val="right"/>
      </w:pPr>
      <w:r>
        <w:rPr/>
        <w:t>(1.42)</w:t>
      </w:r>
    </w:p>
    <w:p>
      <w:pPr>
        <w:spacing w:after="0"/>
        <w:jc w:val="right"/>
        <w:sectPr>
          <w:type w:val="continuous"/>
          <w:pgSz w:w="12240" w:h="15840"/>
          <w:pgMar w:top="1380" w:bottom="280" w:left="1600" w:right="1580"/>
        </w:sectPr>
      </w:pPr>
    </w:p>
    <w:p>
      <w:pPr>
        <w:spacing w:before="48"/>
        <w:ind w:left="102" w:right="120" w:firstLine="0"/>
        <w:jc w:val="left"/>
        <w:rPr>
          <w:sz w:val="24"/>
        </w:rPr>
      </w:pPr>
      <w:r>
        <w:rPr>
          <w:sz w:val="24"/>
        </w:rPr>
        <w:t>para </w:t>
      </w:r>
      <w:r>
        <w:rPr>
          <w:i/>
          <w:sz w:val="24"/>
        </w:rPr>
        <w:t>A </w:t>
      </w:r>
      <w:r>
        <w:rPr>
          <w:sz w:val="24"/>
        </w:rPr>
        <w:t>= 0.1438, </w:t>
      </w:r>
      <w:r>
        <w:rPr>
          <w:i/>
          <w:sz w:val="24"/>
        </w:rPr>
        <w:t>B </w:t>
      </w:r>
      <w:r>
        <w:rPr>
          <w:sz w:val="24"/>
        </w:rPr>
        <w:t>= -0.4 y 0.008 </w:t>
      </w:r>
      <w:r>
        <w:rPr>
          <w:sz w:val="24"/>
          <w:u w:val="single"/>
        </w:rPr>
        <w:t>&lt; </w:t>
      </w:r>
      <w:r>
        <w:rPr>
          <w:i/>
          <w:sz w:val="24"/>
        </w:rPr>
        <w:t>x</w:t>
      </w:r>
      <w:r>
        <w:rPr>
          <w:i/>
          <w:position w:val="-2"/>
          <w:sz w:val="16"/>
        </w:rPr>
        <w:t>prom</w:t>
      </w:r>
      <w:r>
        <w:rPr>
          <w:sz w:val="24"/>
        </w:rPr>
        <w:t>/</w:t>
      </w:r>
      <w:r>
        <w:rPr>
          <w:i/>
          <w:sz w:val="24"/>
        </w:rPr>
        <w:t>r</w:t>
      </w:r>
      <w:r>
        <w:rPr>
          <w:i/>
          <w:position w:val="-2"/>
          <w:sz w:val="16"/>
        </w:rPr>
        <w:t>o  </w:t>
      </w:r>
      <w:r>
        <w:rPr>
          <w:sz w:val="24"/>
          <w:u w:val="single"/>
        </w:rPr>
        <w:t>&lt; </w:t>
      </w:r>
      <w:r>
        <w:rPr>
          <w:sz w:val="24"/>
        </w:rPr>
        <w:t>0.05</w:t>
      </w:r>
    </w:p>
    <w:p>
      <w:pPr>
        <w:pStyle w:val="BodyText"/>
        <w:rPr>
          <w:sz w:val="20"/>
        </w:rPr>
      </w:pPr>
    </w:p>
    <w:p>
      <w:pPr>
        <w:pStyle w:val="BodyText"/>
        <w:spacing w:before="1"/>
        <w:rPr>
          <w:sz w:val="18"/>
        </w:rPr>
      </w:pPr>
    </w:p>
    <w:p>
      <w:pPr>
        <w:spacing w:line="249" w:lineRule="auto" w:before="0"/>
        <w:ind w:left="6198" w:right="691" w:firstLine="0"/>
        <w:jc w:val="left"/>
        <w:rPr>
          <w:rFonts w:ascii="Calibri" w:hAnsi="Calibri"/>
          <w:sz w:val="15"/>
        </w:rPr>
      </w:pPr>
      <w:r>
        <w:rPr/>
        <w:pict>
          <v:group style="position:absolute;margin-left:114.70961pt;margin-top:-7.969008pt;width:261.25pt;height:194.4pt;mso-position-horizontal-relative:page;mso-position-vertical-relative:paragraph;z-index:-580000" coordorigin="2294,-159" coordsize="5225,3888">
            <v:shape style="position:absolute;left:2294;top:-159;width:5225;height:3690" type="#_x0000_t75" stroked="false">
              <v:imagedata r:id="rId51" o:title=""/>
            </v:shape>
            <v:shape style="position:absolute;left:2294;top:3531;width:2706;height:198" type="#_x0000_t75" stroked="false">
              <v:imagedata r:id="rId52" o:title=""/>
            </v:shape>
            <v:shape style="position:absolute;left:5443;top:3531;width:2041;height:198" type="#_x0000_t75" stroked="false">
              <v:imagedata r:id="rId53" o:title=""/>
            </v:shape>
            <v:shape style="position:absolute;left:3166;top:2355;width:2092;height:974" coordorigin="3166,2355" coordsize="2092,974" path="m4306,2355l3166,2355,3166,2789,4306,2789,4306,2355m5258,3051l4487,3051,4487,2857,3248,2857,3248,3328,4487,3328,5258,3328,5258,3051e" filled="true" fillcolor="#ffffff" stroked="false">
              <v:path arrowok="t"/>
              <v:fill type="solid"/>
            </v:shape>
            <v:line style="position:absolute" from="4484,3328" to="4485,2734" stroked="true" strokeweight=".499968pt" strokecolor="#000000"/>
            <w10:wrap type="none"/>
          </v:group>
        </w:pict>
      </w:r>
      <w:r>
        <w:rPr/>
        <w:pict>
          <v:group style="position:absolute;margin-left:380.261475pt;margin-top:2.010339pt;width:6pt;height:14.95pt;mso-position-horizontal-relative:page;mso-position-vertical-relative:paragraph;z-index:2416" coordorigin="7605,40" coordsize="120,299">
            <v:shape style="position:absolute;left:7605;top:40;width:117;height:123" type="#_x0000_t75" stroked="false">
              <v:imagedata r:id="rId54" o:title=""/>
            </v:shape>
            <v:shape style="position:absolute;left:7609;top:230;width:117;height:109" type="#_x0000_t75" stroked="false">
              <v:imagedata r:id="rId55" o:title=""/>
            </v:shape>
            <w10:wrap type="none"/>
          </v:group>
        </w:pict>
      </w:r>
      <w:r>
        <w:rPr>
          <w:rFonts w:ascii="Calibri" w:hAnsi="Calibri"/>
          <w:w w:val="105"/>
          <w:sz w:val="15"/>
        </w:rPr>
        <w:t>Columnas (Rodríguez et al., 1996) Vigas (Rodríguez et al., 1997)</w:t>
      </w:r>
    </w:p>
    <w:p>
      <w:pPr>
        <w:spacing w:line="249" w:lineRule="auto" w:before="0"/>
        <w:ind w:left="6591" w:right="951" w:firstLine="0"/>
        <w:jc w:val="left"/>
        <w:rPr>
          <w:rFonts w:ascii="Calibri"/>
          <w:sz w:val="15"/>
        </w:rPr>
      </w:pPr>
      <w:r>
        <w:rPr>
          <w:rFonts w:ascii="Calibri"/>
          <w:w w:val="105"/>
          <w:sz w:val="15"/>
        </w:rPr>
        <w:t>(Huang y Yang, 1997) (Tachibana et al., 1990)</w:t>
      </w:r>
    </w:p>
    <w:p>
      <w:pPr>
        <w:spacing w:line="247" w:lineRule="auto" w:before="1"/>
        <w:ind w:left="6591" w:right="889" w:hanging="583"/>
        <w:jc w:val="right"/>
        <w:rPr>
          <w:rFonts w:ascii="Calibri"/>
          <w:sz w:val="15"/>
        </w:rPr>
      </w:pPr>
      <w:r>
        <w:rPr/>
        <w:drawing>
          <wp:inline distT="0" distB="0" distL="0" distR="0">
            <wp:extent cx="73980" cy="77335"/>
            <wp:effectExtent l="0" t="0" r="0" b="0"/>
            <wp:docPr id="57" name="image44.png" descr=""/>
            <wp:cNvGraphicFramePr>
              <a:graphicFrameLocks noChangeAspect="1"/>
            </wp:cNvGraphicFramePr>
            <a:graphic>
              <a:graphicData uri="http://schemas.openxmlformats.org/drawingml/2006/picture">
                <pic:pic>
                  <pic:nvPicPr>
                    <pic:cNvPr id="58" name="image44.png"/>
                    <pic:cNvPicPr/>
                  </pic:nvPicPr>
                  <pic:blipFill>
                    <a:blip r:embed="rId56" cstate="print"/>
                    <a:stretch>
                      <a:fillRect/>
                    </a:stretch>
                  </pic:blipFill>
                  <pic:spPr>
                    <a:xfrm>
                      <a:off x="0" y="0"/>
                      <a:ext cx="73980" cy="77335"/>
                    </a:xfrm>
                    <a:prstGeom prst="rect">
                      <a:avLst/>
                    </a:prstGeom>
                  </pic:spPr>
                </pic:pic>
              </a:graphicData>
            </a:graphic>
          </wp:inline>
        </w:drawing>
      </w:r>
      <w:r>
        <w:rPr/>
      </w:r>
      <w:r>
        <w:rPr>
          <w:rFonts w:ascii="Calibri"/>
          <w:w w:val="105"/>
          <w:position w:val="1"/>
          <w:sz w:val="15"/>
        </w:rPr>
        <w:t>Vigas (Mangat y</w:t>
      </w:r>
      <w:r>
        <w:rPr>
          <w:rFonts w:ascii="Calibri"/>
          <w:spacing w:val="-7"/>
          <w:w w:val="105"/>
          <w:position w:val="1"/>
          <w:sz w:val="15"/>
        </w:rPr>
        <w:t> </w:t>
      </w:r>
      <w:r>
        <w:rPr>
          <w:rFonts w:ascii="Calibri"/>
          <w:w w:val="105"/>
          <w:position w:val="1"/>
          <w:sz w:val="15"/>
        </w:rPr>
        <w:t>Elgarf,</w:t>
      </w:r>
      <w:r>
        <w:rPr>
          <w:rFonts w:ascii="Calibri"/>
          <w:spacing w:val="-1"/>
          <w:w w:val="105"/>
          <w:position w:val="1"/>
          <w:sz w:val="15"/>
        </w:rPr>
        <w:t> </w:t>
      </w:r>
      <w:r>
        <w:rPr>
          <w:rFonts w:ascii="Calibri"/>
          <w:w w:val="105"/>
          <w:position w:val="1"/>
          <w:sz w:val="15"/>
        </w:rPr>
        <w:t>1990a)</w:t>
      </w:r>
      <w:r>
        <w:rPr>
          <w:rFonts w:ascii="Calibri"/>
          <w:w w:val="105"/>
          <w:position w:val="1"/>
          <w:sz w:val="15"/>
        </w:rPr>
        <w:t> </w:t>
      </w:r>
      <w:r>
        <w:rPr>
          <w:rFonts w:ascii="Calibri"/>
          <w:w w:val="105"/>
          <w:sz w:val="15"/>
        </w:rPr>
        <w:t>(Mangat y Elgarf,</w:t>
      </w:r>
      <w:r>
        <w:rPr>
          <w:rFonts w:ascii="Calibri"/>
          <w:spacing w:val="-6"/>
          <w:w w:val="105"/>
          <w:sz w:val="15"/>
        </w:rPr>
        <w:t> </w:t>
      </w:r>
      <w:r>
        <w:rPr>
          <w:rFonts w:ascii="Calibri"/>
          <w:w w:val="105"/>
          <w:sz w:val="15"/>
        </w:rPr>
        <w:t>1990b)</w:t>
      </w:r>
    </w:p>
    <w:p>
      <w:pPr>
        <w:spacing w:line="244" w:lineRule="auto" w:before="1"/>
        <w:ind w:left="6018" w:right="879" w:firstLine="181"/>
        <w:jc w:val="left"/>
        <w:rPr>
          <w:rFonts w:ascii="Calibri"/>
          <w:sz w:val="15"/>
        </w:rPr>
      </w:pPr>
      <w:r>
        <w:rPr/>
        <w:drawing>
          <wp:anchor distT="0" distB="0" distL="0" distR="0" allowOverlap="1" layoutInCell="1" locked="0" behindDoc="1" simplePos="0" relativeHeight="267855503">
            <wp:simplePos x="0" y="0"/>
            <wp:positionH relativeFrom="page">
              <wp:posOffset>4827342</wp:posOffset>
            </wp:positionH>
            <wp:positionV relativeFrom="paragraph">
              <wp:posOffset>10868</wp:posOffset>
            </wp:positionV>
            <wp:extent cx="86427" cy="74767"/>
            <wp:effectExtent l="0" t="0" r="0" b="0"/>
            <wp:wrapNone/>
            <wp:docPr id="59" name="image45.png" descr=""/>
            <wp:cNvGraphicFramePr>
              <a:graphicFrameLocks noChangeAspect="1"/>
            </wp:cNvGraphicFramePr>
            <a:graphic>
              <a:graphicData uri="http://schemas.openxmlformats.org/drawingml/2006/picture">
                <pic:pic>
                  <pic:nvPicPr>
                    <pic:cNvPr id="60" name="image45.png"/>
                    <pic:cNvPicPr/>
                  </pic:nvPicPr>
                  <pic:blipFill>
                    <a:blip r:embed="rId57" cstate="print"/>
                    <a:stretch>
                      <a:fillRect/>
                    </a:stretch>
                  </pic:blipFill>
                  <pic:spPr>
                    <a:xfrm>
                      <a:off x="0" y="0"/>
                      <a:ext cx="86427" cy="74767"/>
                    </a:xfrm>
                    <a:prstGeom prst="rect">
                      <a:avLst/>
                    </a:prstGeom>
                  </pic:spPr>
                </pic:pic>
              </a:graphicData>
            </a:graphic>
          </wp:anchor>
        </w:drawing>
      </w:r>
      <w:r>
        <w:rPr>
          <w:rFonts w:ascii="Calibri"/>
          <w:w w:val="105"/>
          <w:sz w:val="15"/>
        </w:rPr>
        <w:t>Losas (Almusallam et</w:t>
      </w:r>
      <w:r>
        <w:rPr>
          <w:rFonts w:ascii="Calibri"/>
          <w:spacing w:val="-9"/>
          <w:w w:val="105"/>
          <w:sz w:val="15"/>
        </w:rPr>
        <w:t> </w:t>
      </w:r>
      <w:r>
        <w:rPr>
          <w:rFonts w:ascii="Calibri"/>
          <w:w w:val="105"/>
          <w:sz w:val="15"/>
        </w:rPr>
        <w:t>al.,</w:t>
      </w:r>
      <w:r>
        <w:rPr>
          <w:rFonts w:ascii="Calibri"/>
          <w:spacing w:val="-3"/>
          <w:w w:val="105"/>
          <w:sz w:val="15"/>
        </w:rPr>
        <w:t> </w:t>
      </w:r>
      <w:r>
        <w:rPr>
          <w:rFonts w:ascii="Calibri"/>
          <w:w w:val="105"/>
          <w:sz w:val="15"/>
        </w:rPr>
        <w:t>1997)</w:t>
      </w:r>
      <w:r>
        <w:rPr>
          <w:rFonts w:ascii="Calibri"/>
          <w:w w:val="105"/>
          <w:sz w:val="15"/>
        </w:rPr>
        <w:t> </w:t>
      </w:r>
      <w:r>
        <w:rPr>
          <w:rFonts w:ascii="Calibri"/>
          <w:w w:val="105"/>
          <w:sz w:val="15"/>
        </w:rPr>
        <w:drawing>
          <wp:inline distT="0" distB="0" distL="0" distR="0">
            <wp:extent cx="74211" cy="78203"/>
            <wp:effectExtent l="0" t="0" r="0" b="0"/>
            <wp:docPr id="61" name="image46.png" descr=""/>
            <wp:cNvGraphicFramePr>
              <a:graphicFrameLocks noChangeAspect="1"/>
            </wp:cNvGraphicFramePr>
            <a:graphic>
              <a:graphicData uri="http://schemas.openxmlformats.org/drawingml/2006/picture">
                <pic:pic>
                  <pic:nvPicPr>
                    <pic:cNvPr id="62" name="image46.png"/>
                    <pic:cNvPicPr/>
                  </pic:nvPicPr>
                  <pic:blipFill>
                    <a:blip r:embed="rId58" cstate="print"/>
                    <a:stretch>
                      <a:fillRect/>
                    </a:stretch>
                  </pic:blipFill>
                  <pic:spPr>
                    <a:xfrm>
                      <a:off x="0" y="0"/>
                      <a:ext cx="74211" cy="78203"/>
                    </a:xfrm>
                    <a:prstGeom prst="rect">
                      <a:avLst/>
                    </a:prstGeom>
                  </pic:spPr>
                </pic:pic>
              </a:graphicData>
            </a:graphic>
          </wp:inline>
        </w:drawing>
      </w:r>
      <w:r>
        <w:rPr>
          <w:rFonts w:ascii="Calibri"/>
          <w:w w:val="105"/>
          <w:sz w:val="15"/>
        </w:rPr>
      </w:r>
      <w:r>
        <w:rPr>
          <w:w w:val="105"/>
          <w:position w:val="2"/>
          <w:sz w:val="15"/>
        </w:rPr>
        <w:t> </w:t>
      </w:r>
      <w:r>
        <w:rPr>
          <w:rFonts w:ascii="Calibri"/>
          <w:w w:val="105"/>
          <w:position w:val="2"/>
          <w:sz w:val="15"/>
        </w:rPr>
        <w:t>Anclaje (Cabrera,</w:t>
      </w:r>
      <w:r>
        <w:rPr>
          <w:rFonts w:ascii="Calibri"/>
          <w:spacing w:val="-8"/>
          <w:w w:val="105"/>
          <w:position w:val="2"/>
          <w:sz w:val="15"/>
        </w:rPr>
        <w:t> </w:t>
      </w:r>
      <w:r>
        <w:rPr>
          <w:rFonts w:ascii="Calibri"/>
          <w:w w:val="105"/>
          <w:position w:val="2"/>
          <w:sz w:val="15"/>
        </w:rPr>
        <w:t>1996)</w:t>
      </w:r>
    </w:p>
    <w:p>
      <w:pPr>
        <w:spacing w:line="249" w:lineRule="auto" w:before="6"/>
        <w:ind w:left="6698" w:right="752" w:firstLine="0"/>
        <w:jc w:val="left"/>
        <w:rPr>
          <w:rFonts w:ascii="Calibri"/>
          <w:sz w:val="15"/>
        </w:rPr>
      </w:pPr>
      <w:r>
        <w:rPr>
          <w:rFonts w:ascii="Calibri"/>
          <w:w w:val="105"/>
          <w:sz w:val="15"/>
        </w:rPr>
        <w:t>(Almusallam et al., 1996) (Tachibana et al., 1990)</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2"/>
        <w:rPr>
          <w:rFonts w:ascii="Calibri"/>
          <w:sz w:val="23"/>
        </w:rPr>
      </w:pPr>
    </w:p>
    <w:p>
      <w:pPr>
        <w:spacing w:before="70"/>
        <w:ind w:left="0" w:right="1793" w:firstLine="0"/>
        <w:jc w:val="center"/>
        <w:rPr>
          <w:rFonts w:ascii="Arial"/>
          <w:b/>
          <w:i/>
          <w:sz w:val="16"/>
        </w:rPr>
      </w:pPr>
      <w:r>
        <w:rPr>
          <w:rFonts w:ascii="Arial"/>
          <w:b/>
          <w:i/>
          <w:position w:val="3"/>
          <w:sz w:val="24"/>
        </w:rPr>
        <w:t>x</w:t>
      </w:r>
      <w:r>
        <w:rPr>
          <w:rFonts w:ascii="Arial"/>
          <w:b/>
          <w:i/>
          <w:sz w:val="16"/>
        </w:rPr>
        <w:t>prom </w:t>
      </w:r>
      <w:r>
        <w:rPr>
          <w:rFonts w:ascii="Arial"/>
          <w:b/>
          <w:i/>
          <w:position w:val="3"/>
          <w:sz w:val="24"/>
        </w:rPr>
        <w:t>/ r</w:t>
      </w:r>
      <w:r>
        <w:rPr>
          <w:rFonts w:ascii="Arial"/>
          <w:b/>
          <w:i/>
          <w:sz w:val="16"/>
        </w:rPr>
        <w:t>o</w:t>
      </w:r>
    </w:p>
    <w:p>
      <w:pPr>
        <w:spacing w:line="238" w:lineRule="exact" w:before="154"/>
        <w:ind w:left="1378" w:right="120" w:hanging="1277"/>
        <w:jc w:val="left"/>
        <w:rPr>
          <w:rFonts w:ascii="Cambria" w:hAnsi="Cambria"/>
          <w:i/>
          <w:sz w:val="22"/>
        </w:rPr>
      </w:pPr>
      <w:r>
        <w:rPr>
          <w:rFonts w:ascii="Cambria" w:hAnsi="Cambria"/>
          <w:b/>
          <w:i/>
          <w:position w:val="2"/>
          <w:sz w:val="22"/>
        </w:rPr>
        <w:t>Figura 1.30 </w:t>
      </w:r>
      <w:r>
        <w:rPr>
          <w:rFonts w:ascii="Cambria" w:hAnsi="Cambria"/>
          <w:i/>
          <w:position w:val="2"/>
          <w:sz w:val="22"/>
        </w:rPr>
        <w:t>Relación entre la capacidad de carga CC</w:t>
      </w:r>
      <w:r>
        <w:rPr>
          <w:rFonts w:ascii="Cambria" w:hAnsi="Cambria"/>
          <w:i/>
          <w:sz w:val="14"/>
        </w:rPr>
        <w:t>CORR </w:t>
      </w:r>
      <w:r>
        <w:rPr>
          <w:rFonts w:ascii="Cambria" w:hAnsi="Cambria"/>
          <w:i/>
          <w:position w:val="2"/>
          <w:sz w:val="22"/>
        </w:rPr>
        <w:t>y el cociente x/r</w:t>
      </w:r>
      <w:r>
        <w:rPr>
          <w:rFonts w:ascii="Cambria" w:hAnsi="Cambria"/>
          <w:i/>
          <w:sz w:val="14"/>
        </w:rPr>
        <w:t>o </w:t>
      </w:r>
      <w:r>
        <w:rPr>
          <w:rFonts w:ascii="Cambria" w:hAnsi="Cambria"/>
          <w:i/>
          <w:position w:val="2"/>
          <w:sz w:val="22"/>
        </w:rPr>
        <w:t>(Torres y Martínez, </w:t>
      </w:r>
      <w:r>
        <w:rPr>
          <w:rFonts w:ascii="Cambria" w:hAnsi="Cambria"/>
          <w:i/>
          <w:sz w:val="22"/>
        </w:rPr>
        <w:t>2001)</w:t>
      </w:r>
    </w:p>
    <w:p>
      <w:pPr>
        <w:pStyle w:val="BodyText"/>
        <w:spacing w:before="1"/>
        <w:rPr>
          <w:rFonts w:ascii="Cambria"/>
          <w:i/>
          <w:sz w:val="23"/>
        </w:rPr>
      </w:pPr>
    </w:p>
    <w:p>
      <w:pPr>
        <w:pStyle w:val="BodyText"/>
        <w:ind w:left="102" w:right="120" w:firstLine="707"/>
        <w:jc w:val="both"/>
      </w:pPr>
      <w:r>
        <w:rPr/>
        <w:t>En otro trabajo de investigación, Torres et al. (2004), correlacionaron los cambios  de rigidez de elementos de concreto reforzado con la pérdida de la cantidad de sección transversal de acero y la morfología del agrietamiento del recubrimiento de  concreto, debido a la corrosión acelerada y localizada del acero embebido. Utilizaron diez vigas de 100 mm x 150 mm x 1500 mm de concreto con refuerzo longitudinal consistente en una varilla de acero del No. 3 </w:t>
      </w:r>
      <w:r>
        <w:rPr>
          <w:spacing w:val="-3"/>
        </w:rPr>
        <w:t>y, </w:t>
      </w:r>
      <w:r>
        <w:rPr/>
        <w:t>con la parte central contaminada por cloruros. Emplearon tres diferentes longitudes de contaminación por cloruros ubicadas a partir del centro de la viga: 25 mm (corrosión altamente localizada, HLC), 250 mm (corrosión localizada, LC) y 1000 mm (corrosión generalizada, GC). La contaminación por iones cloruro (3 % con respecto al peso del cemento) se obtuvo mediante la adición de cloruro de sodio (NaCl) al agua de mezclado durante la elaboración del concreto. Asimismo, se utilizaron como control dos vigas sin contaminación por cloruros. La dosificación por metro cúbico para ambos concretos, libre de cloruros y contaminado con cloruros, fue: relación agua/cemento de 0.5, 389 kg de cemento Portland Tipo I, 685 kg de arena sílica como agregado fino y 1 042 kg de basalto triturado de tamaño máximo 19 mm como agregado</w:t>
      </w:r>
      <w:r>
        <w:rPr>
          <w:spacing w:val="-13"/>
        </w:rPr>
        <w:t> </w:t>
      </w:r>
      <w:r>
        <w:rPr/>
        <w:t>grueso.</w:t>
      </w:r>
    </w:p>
    <w:p>
      <w:pPr>
        <w:pStyle w:val="BodyText"/>
        <w:spacing w:before="2"/>
      </w:pPr>
    </w:p>
    <w:p>
      <w:pPr>
        <w:pStyle w:val="BodyText"/>
        <w:spacing w:line="237" w:lineRule="auto"/>
        <w:ind w:left="102" w:right="115" w:firstLine="707"/>
        <w:jc w:val="both"/>
      </w:pPr>
      <w:r>
        <w:rPr/>
        <w:t>La corrosión en las vigas fue acelerada mediante la impresión de una corriente anódica a la barra de acero. </w:t>
      </w:r>
      <w:r>
        <w:rPr>
          <w:spacing w:val="-3"/>
        </w:rPr>
        <w:t>La </w:t>
      </w:r>
      <w:r>
        <w:rPr/>
        <w:t>densidad de corriente anódica de 200 </w:t>
      </w:r>
      <w:r>
        <w:rPr>
          <w:rFonts w:ascii="Symbol" w:hAnsi="Symbol"/>
        </w:rPr>
        <w:t></w:t>
      </w:r>
      <w:r>
        <w:rPr/>
        <w:t>A/cm</w:t>
      </w:r>
      <w:r>
        <w:rPr>
          <w:position w:val="11"/>
          <w:sz w:val="16"/>
        </w:rPr>
        <w:t>2 </w:t>
      </w:r>
      <w:r>
        <w:rPr/>
        <w:t>se aplicó por un periodo de 40, 80 o 180 días acorde con el daño por corrosión nominal deseado (5, 10 o 20% de la pérdida de radio de la barra, respectivamente). Durante la aceleración de la corrosión, las vigas se probaron a flexión con un proceso de carga y descarga al centro de su claro. Se aplicaron tres ciclos de carga y descarga a cada viga una vez a la semana y se registraron las cargas, </w:t>
      </w:r>
      <w:r>
        <w:rPr>
          <w:i/>
        </w:rPr>
        <w:t>F </w:t>
      </w:r>
      <w:r>
        <w:rPr/>
        <w:t>y sus correspondientes desplazamientos, </w:t>
      </w:r>
      <w:r>
        <w:rPr>
          <w:rFonts w:ascii="Symbol" w:hAnsi="Symbol"/>
          <w:i/>
          <w:sz w:val="25"/>
        </w:rPr>
        <w:t></w:t>
      </w:r>
      <w:r>
        <w:rPr/>
        <w:t>. A la pendiente obtenida de los resultados experimentales de carga-desplazamiento, calculada a partir de la expresión (1.43), se le denominó como la rigidez equivalente de la viga,</w:t>
      </w:r>
      <w:r>
        <w:rPr>
          <w:spacing w:val="-8"/>
        </w:rPr>
        <w:t> </w:t>
      </w:r>
      <w:r>
        <w:rPr>
          <w:i/>
        </w:rPr>
        <w:t>K</w:t>
      </w:r>
      <w:r>
        <w:rPr>
          <w:i/>
          <w:position w:val="-2"/>
          <w:sz w:val="16"/>
        </w:rPr>
        <w:t>EQ</w:t>
      </w:r>
      <w:r>
        <w:rPr/>
        <w:t>:</w:t>
      </w:r>
    </w:p>
    <w:p>
      <w:pPr>
        <w:spacing w:after="0" w:line="237" w:lineRule="auto"/>
        <w:jc w:val="both"/>
        <w:sectPr>
          <w:pgSz w:w="12240" w:h="15840"/>
          <w:pgMar w:header="0" w:footer="1035" w:top="1360" w:bottom="1220" w:left="1600" w:right="1580"/>
        </w:sectPr>
      </w:pPr>
    </w:p>
    <w:p>
      <w:pPr>
        <w:tabs>
          <w:tab w:pos="8359" w:val="left" w:leader="none"/>
        </w:tabs>
        <w:spacing w:before="57"/>
        <w:ind w:left="3541" w:right="0" w:firstLine="0"/>
        <w:jc w:val="left"/>
        <w:rPr>
          <w:sz w:val="24"/>
        </w:rPr>
      </w:pPr>
      <w:r>
        <w:rPr>
          <w:rFonts w:ascii="Cambria Math"/>
          <w:w w:val="277"/>
          <w:sz w:val="24"/>
        </w:rPr>
        <w:t> </w:t>
      </w:r>
      <w:r>
        <w:rPr>
          <w:rFonts w:ascii="Cambria Math"/>
          <w:spacing w:val="23"/>
          <w:sz w:val="24"/>
        </w:rPr>
        <w:t> </w:t>
      </w:r>
      <w:r>
        <w:rPr>
          <w:rFonts w:ascii="Cambria Math"/>
          <w:w w:val="339"/>
          <w:sz w:val="24"/>
        </w:rPr>
        <w:t> </w:t>
      </w:r>
      <w:r>
        <w:rPr>
          <w:rFonts w:ascii="Cambria Math"/>
          <w:spacing w:val="12"/>
          <w:sz w:val="24"/>
        </w:rPr>
        <w:t> </w:t>
      </w:r>
      <w:r>
        <w:rPr>
          <w:rFonts w:ascii="Cambria Math"/>
          <w:spacing w:val="-19"/>
          <w:w w:val="316"/>
          <w:sz w:val="24"/>
        </w:rPr>
        <w:t> </w:t>
      </w:r>
      <w:r>
        <w:rPr>
          <w:rFonts w:ascii="Cambria Math"/>
          <w:spacing w:val="-1"/>
          <w:w w:val="304"/>
          <w:position w:val="-4"/>
          <w:sz w:val="17"/>
        </w:rPr>
        <w:t> </w:t>
      </w:r>
      <w:r>
        <w:rPr>
          <w:rFonts w:ascii="Cambria Math"/>
          <w:w w:val="304"/>
          <w:position w:val="-4"/>
          <w:sz w:val="17"/>
        </w:rPr>
        <w:t> </w:t>
      </w:r>
      <w:r>
        <w:rPr>
          <w:rFonts w:ascii="Cambria Math"/>
          <w:position w:val="-4"/>
          <w:sz w:val="17"/>
        </w:rPr>
        <w:t>  </w:t>
      </w:r>
      <w:r>
        <w:rPr>
          <w:rFonts w:ascii="Cambria Math"/>
          <w:spacing w:val="8"/>
          <w:position w:val="-4"/>
          <w:sz w:val="17"/>
        </w:rPr>
        <w:t> </w:t>
      </w:r>
      <w:r>
        <w:rPr>
          <w:rFonts w:ascii="Cambria Math"/>
          <w:w w:val="128"/>
          <w:sz w:val="24"/>
        </w:rPr>
        <w:t> </w:t>
      </w:r>
      <w:r>
        <w:rPr>
          <w:rFonts w:ascii="Cambria Math"/>
          <w:sz w:val="24"/>
        </w:rPr>
        <w:t> </w:t>
      </w:r>
      <w:r>
        <w:rPr>
          <w:rFonts w:ascii="Cambria Math"/>
          <w:spacing w:val="1"/>
          <w:sz w:val="24"/>
        </w:rPr>
        <w:t> </w:t>
      </w:r>
      <w:r>
        <w:rPr>
          <w:rFonts w:ascii="Cambria Math"/>
          <w:w w:val="244"/>
          <w:sz w:val="24"/>
        </w:rPr>
        <w:t> </w:t>
      </w:r>
      <w:r>
        <w:rPr>
          <w:rFonts w:ascii="Cambria Math"/>
          <w:sz w:val="24"/>
        </w:rPr>
        <w:tab/>
      </w:r>
      <w:r>
        <w:rPr>
          <w:sz w:val="24"/>
        </w:rPr>
        <w:t>(1.43)</w:t>
      </w:r>
    </w:p>
    <w:p>
      <w:pPr>
        <w:pStyle w:val="BodyText"/>
        <w:spacing w:before="2"/>
        <w:rPr>
          <w:sz w:val="26"/>
        </w:rPr>
      </w:pPr>
    </w:p>
    <w:p>
      <w:pPr>
        <w:pStyle w:val="BodyText"/>
        <w:spacing w:line="276" w:lineRule="exact"/>
        <w:ind w:left="102" w:right="118" w:firstLine="707"/>
        <w:jc w:val="both"/>
      </w:pPr>
      <w:r>
        <w:rPr/>
        <w:t>En la figura (1.31) se presentan los diagramas fuerza-desplazamiento para una viga de control, una con GC y una con LC, en los cuales, se observan pequeños cambios en el comportamiento carga-deformación para la viga de control, comparados con los observados para las vigas con GC y LC, que presentan el valor más alto de </w:t>
      </w:r>
      <w:r>
        <w:rPr>
          <w:i/>
        </w:rPr>
        <w:t>K</w:t>
      </w:r>
      <w:r>
        <w:rPr>
          <w:i/>
          <w:position w:val="-2"/>
          <w:sz w:val="16"/>
        </w:rPr>
        <w:t>EQ </w:t>
      </w:r>
      <w:r>
        <w:rPr/>
        <w:t>antes de comenzar la corrosión acelerada y la menor </w:t>
      </w:r>
      <w:r>
        <w:rPr>
          <w:i/>
        </w:rPr>
        <w:t>K</w:t>
      </w:r>
      <w:r>
        <w:rPr>
          <w:i/>
          <w:position w:val="-2"/>
          <w:sz w:val="16"/>
        </w:rPr>
        <w:t>EQ </w:t>
      </w:r>
      <w:r>
        <w:rPr/>
        <w:t>al final de la misma. De los resultados se obtuvo para una reducción del radio de la barra de acero del 14% un decremento en la rigidez a flexión de la viga hasta de un 32%.</w:t>
      </w:r>
    </w:p>
    <w:p>
      <w:pPr>
        <w:pStyle w:val="BodyText"/>
        <w:rPr>
          <w:sz w:val="21"/>
        </w:rPr>
      </w:pPr>
      <w:r>
        <w:rPr/>
        <w:pict>
          <v:group style="position:absolute;margin-left:127.449997pt;margin-top:14.069983pt;width:359.45pt;height:288.8pt;mso-position-horizontal-relative:page;mso-position-vertical-relative:paragraph;z-index:2464;mso-wrap-distance-left:0;mso-wrap-distance-right:0" coordorigin="2549,281" coordsize="7189,5776">
            <v:shape style="position:absolute;left:2549;top:281;width:3607;height:2939" type="#_x0000_t75" stroked="false">
              <v:imagedata r:id="rId59" o:title=""/>
            </v:shape>
            <v:shape style="position:absolute;left:6181;top:323;width:3556;height:2898" type="#_x0000_t75" stroked="false">
              <v:imagedata r:id="rId60" o:title=""/>
            </v:shape>
            <v:shape style="position:absolute;left:4332;top:3221;width:3609;height:2836" type="#_x0000_t75" stroked="false">
              <v:imagedata r:id="rId61" o:title=""/>
            </v:shape>
            <w10:wrap type="topAndBottom"/>
          </v:group>
        </w:pict>
      </w:r>
    </w:p>
    <w:p>
      <w:pPr>
        <w:spacing w:before="0"/>
        <w:ind w:left="1378" w:right="118" w:hanging="1277"/>
        <w:jc w:val="both"/>
        <w:rPr>
          <w:rFonts w:ascii="Cambria" w:hAnsi="Cambria"/>
          <w:i/>
          <w:sz w:val="22"/>
        </w:rPr>
      </w:pPr>
      <w:r>
        <w:rPr>
          <w:rFonts w:ascii="Cambria" w:hAnsi="Cambria"/>
          <w:b/>
          <w:i/>
          <w:sz w:val="22"/>
        </w:rPr>
        <w:t>Figura 1.31 </w:t>
      </w:r>
      <w:r>
        <w:rPr>
          <w:rFonts w:ascii="Cambria" w:hAnsi="Cambria"/>
          <w:i/>
          <w:sz w:val="22"/>
        </w:rPr>
        <w:t>Diagramas fuerza-desplazamiento para (a) una viga de control (V02), (b) una viga </w:t>
      </w:r>
      <w:r>
        <w:rPr>
          <w:rFonts w:ascii="Cambria" w:hAnsi="Cambria"/>
          <w:i/>
          <w:sz w:val="22"/>
        </w:rPr>
        <w:t>con GC (V03), y (c) una viga con LC (V04) con 8, 29, 57 y 98 días de corrosión acelerada (Torres et al., 2004)</w:t>
      </w:r>
    </w:p>
    <w:p>
      <w:pPr>
        <w:pStyle w:val="BodyText"/>
        <w:spacing w:before="1"/>
        <w:rPr>
          <w:rFonts w:ascii="Cambria"/>
          <w:i/>
          <w:sz w:val="23"/>
        </w:rPr>
      </w:pPr>
    </w:p>
    <w:p>
      <w:pPr>
        <w:pStyle w:val="BodyText"/>
        <w:spacing w:line="235" w:lineRule="auto" w:before="1"/>
        <w:ind w:left="102" w:right="117" w:firstLine="707"/>
        <w:jc w:val="both"/>
      </w:pPr>
      <w:r>
        <w:rPr/>
        <w:t>Al término de las pruebas, se extrajeron las barras de acero y se removieron los productos de corrosión según la norma ASTM G1-90, para obtener la pérdida de masa gravimétrica, </w:t>
      </w:r>
      <w:r>
        <w:rPr>
          <w:rFonts w:ascii="Symbol" w:hAnsi="Symbol"/>
          <w:i/>
          <w:sz w:val="25"/>
        </w:rPr>
        <w:t></w:t>
      </w:r>
      <w:r>
        <w:rPr>
          <w:i/>
        </w:rPr>
        <w:t>W</w:t>
      </w:r>
      <w:r>
        <w:rPr>
          <w:i/>
          <w:position w:val="-2"/>
          <w:sz w:val="16"/>
        </w:rPr>
        <w:t>G </w:t>
      </w:r>
      <w:r>
        <w:rPr/>
        <w:t>y calcular el porcentaje de penetración de la corrosión, </w:t>
      </w:r>
      <w:r>
        <w:rPr>
          <w:i/>
        </w:rPr>
        <w:t>x</w:t>
      </w:r>
      <w:r>
        <w:rPr>
          <w:i/>
          <w:position w:val="-2"/>
          <w:sz w:val="16"/>
        </w:rPr>
        <w:t>AVER </w:t>
      </w:r>
      <w:r>
        <w:rPr/>
        <w:t>con la siguiente expresión:</w:t>
      </w:r>
    </w:p>
    <w:p>
      <w:pPr>
        <w:pStyle w:val="BodyText"/>
        <w:rPr>
          <w:sz w:val="20"/>
        </w:rPr>
      </w:pPr>
    </w:p>
    <w:p>
      <w:pPr>
        <w:pStyle w:val="BodyText"/>
        <w:spacing w:before="10"/>
        <w:rPr>
          <w:sz w:val="16"/>
        </w:rPr>
      </w:pPr>
    </w:p>
    <w:p>
      <w:pPr>
        <w:pStyle w:val="BodyText"/>
        <w:spacing w:before="69"/>
        <w:ind w:right="119"/>
        <w:jc w:val="right"/>
      </w:pPr>
      <w:r>
        <w:rPr/>
        <w:pict>
          <v:line style="position:absolute;mso-position-horizontal-relative:page;mso-position-vertical-relative:paragraph;z-index:2488" from="289.010010pt,10.153122pt" to="347.35401pt,10.153122pt" stroked="true" strokeweight="1.08pt" strokecolor="#000000">
            <w10:wrap type="none"/>
          </v:line>
        </w:pict>
      </w:r>
      <w:r>
        <w:rPr/>
        <w:t>(1.44)</w:t>
      </w:r>
    </w:p>
    <w:p>
      <w:pPr>
        <w:pStyle w:val="BodyText"/>
        <w:rPr>
          <w:sz w:val="20"/>
        </w:rPr>
      </w:pPr>
    </w:p>
    <w:p>
      <w:pPr>
        <w:pStyle w:val="BodyText"/>
        <w:spacing w:line="274" w:lineRule="exact" w:before="221"/>
        <w:ind w:left="102" w:right="120"/>
      </w:pPr>
      <w:r>
        <w:rPr/>
        <w:t>donde, </w:t>
      </w:r>
      <w:r>
        <w:rPr>
          <w:i/>
        </w:rPr>
        <w:t>x</w:t>
      </w:r>
      <w:r>
        <w:rPr>
          <w:i/>
          <w:position w:val="-2"/>
          <w:sz w:val="16"/>
        </w:rPr>
        <w:t>AVER </w:t>
      </w:r>
      <w:r>
        <w:rPr/>
        <w:t>está dado en mm, </w:t>
      </w:r>
      <w:r>
        <w:rPr>
          <w:rFonts w:ascii="Symbol" w:hAnsi="Symbol"/>
          <w:i/>
          <w:sz w:val="25"/>
        </w:rPr>
        <w:t></w:t>
      </w:r>
      <w:r>
        <w:rPr>
          <w:i/>
        </w:rPr>
        <w:t>W</w:t>
      </w:r>
      <w:r>
        <w:rPr>
          <w:i/>
          <w:position w:val="-2"/>
          <w:sz w:val="16"/>
        </w:rPr>
        <w:t>G </w:t>
      </w:r>
      <w:r>
        <w:rPr/>
        <w:t>= masa inicial - masa final de la barra en gramos, </w:t>
      </w:r>
      <w:r>
        <w:rPr>
          <w:rFonts w:ascii="Symbol" w:hAnsi="Symbol"/>
          <w:i/>
          <w:sz w:val="25"/>
        </w:rPr>
        <w:t></w:t>
      </w:r>
      <w:r>
        <w:rPr>
          <w:i/>
          <w:sz w:val="25"/>
        </w:rPr>
        <w:t> </w:t>
      </w:r>
      <w:r>
        <w:rPr/>
        <w:t>es el diámetro de la barra de acero en mm, </w:t>
      </w:r>
      <w:r>
        <w:rPr>
          <w:i/>
        </w:rPr>
        <w:t>L</w:t>
      </w:r>
      <w:r>
        <w:rPr>
          <w:i/>
          <w:position w:val="-2"/>
          <w:sz w:val="16"/>
        </w:rPr>
        <w:t>C  </w:t>
      </w:r>
      <w:r>
        <w:rPr/>
        <w:t>es la longitud de la zona corroída de la barra  en</w:t>
      </w:r>
    </w:p>
    <w:p>
      <w:pPr>
        <w:spacing w:after="0" w:line="274" w:lineRule="exact"/>
        <w:sectPr>
          <w:pgSz w:w="12240" w:h="15840"/>
          <w:pgMar w:header="0" w:footer="1035" w:top="1360" w:bottom="1220" w:left="1600" w:right="1580"/>
        </w:sectPr>
      </w:pPr>
    </w:p>
    <w:p>
      <w:pPr>
        <w:pStyle w:val="BodyText"/>
        <w:spacing w:line="276" w:lineRule="exact" w:before="90"/>
        <w:ind w:left="102" w:right="120"/>
      </w:pPr>
      <w:r>
        <w:rPr/>
        <w:t>mm y </w:t>
      </w:r>
      <w:r>
        <w:rPr>
          <w:rFonts w:ascii="Symbol" w:hAnsi="Symbol"/>
          <w:i/>
          <w:sz w:val="25"/>
        </w:rPr>
        <w:t></w:t>
      </w:r>
      <w:r>
        <w:rPr>
          <w:i/>
          <w:position w:val="-2"/>
          <w:sz w:val="16"/>
        </w:rPr>
        <w:t>Fe </w:t>
      </w:r>
      <w:r>
        <w:rPr/>
        <w:t>es la densidad del acero (7.86 g/cm</w:t>
      </w:r>
      <w:r>
        <w:rPr>
          <w:position w:val="11"/>
          <w:sz w:val="16"/>
        </w:rPr>
        <w:t>3</w:t>
      </w:r>
      <w:r>
        <w:rPr/>
        <w:t>). Asimismo, el porcentaje de penetración de corrosión en el tiempo </w:t>
      </w:r>
      <w:r>
        <w:rPr>
          <w:i/>
        </w:rPr>
        <w:t>t</w:t>
      </w:r>
      <w:r>
        <w:rPr/>
        <w:t>, </w:t>
      </w:r>
      <w:r>
        <w:rPr>
          <w:i/>
        </w:rPr>
        <w:t>x</w:t>
      </w:r>
      <w:r>
        <w:rPr>
          <w:i/>
          <w:position w:val="-2"/>
          <w:sz w:val="16"/>
        </w:rPr>
        <w:t>AVER</w:t>
      </w:r>
      <w:r>
        <w:rPr>
          <w:i/>
        </w:rPr>
        <w:t>(t)</w:t>
      </w:r>
      <w:r>
        <w:rPr/>
        <w:t>, para las barras se obtuvo por interpolación:</w:t>
      </w:r>
    </w:p>
    <w:p>
      <w:pPr>
        <w:pStyle w:val="BodyText"/>
        <w:spacing w:before="10"/>
      </w:pPr>
    </w:p>
    <w:p>
      <w:pPr>
        <w:tabs>
          <w:tab w:pos="8359" w:val="left" w:leader="none"/>
        </w:tabs>
        <w:spacing w:before="70"/>
        <w:ind w:left="5035" w:right="0" w:firstLine="0"/>
        <w:jc w:val="left"/>
        <w:rPr>
          <w:sz w:val="24"/>
        </w:rPr>
      </w:pPr>
      <w:r>
        <w:rPr/>
        <w:pict>
          <v:line style="position:absolute;mso-position-horizontal-relative:page;mso-position-vertical-relative:paragraph;z-index:-579856" from="313.850006pt,11.283133pt" to="331.754006pt,11.283133pt" stroked="true" strokeweight=".84pt" strokecolor="#000000">
            <w10:wrap type="none"/>
          </v:line>
        </w:pict>
      </w:r>
      <w:r>
        <w:rPr>
          <w:rFonts w:ascii="Cambria Math"/>
          <w:w w:val="222"/>
          <w:sz w:val="24"/>
        </w:rPr>
        <w:t> </w:t>
      </w:r>
      <w:r>
        <w:rPr>
          <w:rFonts w:ascii="Cambria Math"/>
          <w:spacing w:val="-1"/>
          <w:sz w:val="24"/>
        </w:rPr>
        <w:t> </w:t>
      </w:r>
      <w:r>
        <w:rPr>
          <w:rFonts w:ascii="Cambria Math"/>
          <w:w w:val="128"/>
          <w:sz w:val="24"/>
        </w:rPr>
        <w:t> </w:t>
      </w:r>
      <w:r>
        <w:rPr>
          <w:rFonts w:ascii="Cambria Math"/>
          <w:spacing w:val="-1"/>
          <w:sz w:val="24"/>
        </w:rPr>
        <w:t> </w:t>
      </w:r>
      <w:r>
        <w:rPr>
          <w:rFonts w:ascii="Cambria Math"/>
          <w:spacing w:val="-15"/>
          <w:w w:val="241"/>
          <w:sz w:val="24"/>
        </w:rPr>
        <w:t> </w:t>
      </w:r>
      <w:r>
        <w:rPr>
          <w:rFonts w:ascii="Cambria Math"/>
          <w:w w:val="299"/>
          <w:position w:val="-4"/>
          <w:sz w:val="17"/>
        </w:rPr>
        <w:t> </w:t>
      </w:r>
      <w:r>
        <w:rPr>
          <w:rFonts w:ascii="Cambria Math"/>
          <w:spacing w:val="-1"/>
          <w:w w:val="299"/>
          <w:position w:val="-4"/>
          <w:sz w:val="17"/>
        </w:rPr>
        <w:t> </w:t>
      </w:r>
      <w:r>
        <w:rPr>
          <w:rFonts w:ascii="Cambria Math"/>
          <w:spacing w:val="-1"/>
          <w:w w:val="290"/>
          <w:position w:val="-4"/>
          <w:sz w:val="17"/>
        </w:rPr>
        <w:t> </w:t>
      </w:r>
      <w:r>
        <w:rPr>
          <w:rFonts w:ascii="Cambria Math"/>
          <w:w w:val="299"/>
          <w:position w:val="-4"/>
          <w:sz w:val="17"/>
        </w:rPr>
        <w:t> </w:t>
      </w:r>
      <w:r>
        <w:rPr>
          <w:rFonts w:ascii="Cambria Math"/>
          <w:position w:val="-4"/>
          <w:sz w:val="17"/>
        </w:rPr>
        <w:tab/>
      </w:r>
      <w:r>
        <w:rPr>
          <w:sz w:val="24"/>
        </w:rPr>
        <w:t>(1.45)</w:t>
      </w:r>
    </w:p>
    <w:p>
      <w:pPr>
        <w:pStyle w:val="BodyText"/>
        <w:spacing w:before="4"/>
        <w:rPr>
          <w:sz w:val="32"/>
        </w:rPr>
      </w:pPr>
    </w:p>
    <w:p>
      <w:pPr>
        <w:pStyle w:val="BodyText"/>
        <w:ind w:left="102" w:right="120"/>
      </w:pPr>
      <w:r>
        <w:rPr/>
        <w:t>donde, </w:t>
      </w:r>
      <w:r>
        <w:rPr>
          <w:i/>
        </w:rPr>
        <w:t>t</w:t>
      </w:r>
      <w:r>
        <w:rPr>
          <w:i/>
          <w:position w:val="-2"/>
          <w:sz w:val="16"/>
        </w:rPr>
        <w:t>FIN </w:t>
      </w:r>
      <w:r>
        <w:rPr/>
        <w:t>es el tiempo de la fase de aplicación de la corrosión acelerada, en días.</w:t>
      </w:r>
    </w:p>
    <w:p>
      <w:pPr>
        <w:pStyle w:val="BodyText"/>
        <w:spacing w:before="10"/>
        <w:rPr>
          <w:sz w:val="22"/>
        </w:rPr>
      </w:pPr>
    </w:p>
    <w:p>
      <w:pPr>
        <w:pStyle w:val="BodyText"/>
        <w:ind w:left="102" w:right="119" w:firstLine="707"/>
        <w:jc w:val="both"/>
      </w:pPr>
      <w:r>
        <w:rPr/>
        <w:t>Todas las vigas contaminadas con iones cloruro, presentaron grietas superficiales en el concreto paralelas a la barra de acero (patrón típico observado en especímenes intencionalmente corroídos). La mayoría de las vigas corroídas presentaron una sola grieta paralela a la barra de acero en la superficie de concreto más cercana a ésta (superficie inferior). Sin embargo, en especímenes con GC que estaban altamente corroídos (con 180 días de exposición a la corrosión acelerada), las grietas observadas presentaron un patrón de franja.</w:t>
      </w:r>
    </w:p>
    <w:p>
      <w:pPr>
        <w:pStyle w:val="BodyText"/>
        <w:spacing w:before="3"/>
      </w:pPr>
    </w:p>
    <w:p>
      <w:pPr>
        <w:pStyle w:val="BodyText"/>
        <w:spacing w:line="276" w:lineRule="exact"/>
        <w:ind w:left="102" w:right="116" w:firstLine="707"/>
        <w:jc w:val="both"/>
      </w:pPr>
      <w:r>
        <w:rPr/>
        <w:t>El ancho de grieta máximo, </w:t>
      </w:r>
      <w:r>
        <w:rPr>
          <w:i/>
        </w:rPr>
        <w:t>CW</w:t>
      </w:r>
      <w:r>
        <w:rPr>
          <w:i/>
          <w:position w:val="-2"/>
          <w:sz w:val="16"/>
        </w:rPr>
        <w:t>MAX</w:t>
      </w:r>
      <w:r>
        <w:rPr/>
        <w:t>, se obtuvo en las vigas con HLC, lo  que coincide con los resultados de investigaciones previas, ya que se requiere de una mayor corrosión para un proceso de corrosión localizada para generar un ancho de grieta similar a uno con corrosión generalizada.</w:t>
      </w:r>
    </w:p>
    <w:p>
      <w:pPr>
        <w:pStyle w:val="BodyText"/>
        <w:spacing w:before="10"/>
        <w:rPr>
          <w:sz w:val="23"/>
        </w:rPr>
      </w:pPr>
    </w:p>
    <w:p>
      <w:pPr>
        <w:pStyle w:val="BodyText"/>
        <w:spacing w:line="237" w:lineRule="auto"/>
        <w:ind w:left="102" w:right="118" w:firstLine="707"/>
        <w:jc w:val="both"/>
      </w:pPr>
      <w:r>
        <w:rPr/>
        <w:t>En la figura (1.32) se muestra la relación </w:t>
      </w:r>
      <w:r>
        <w:rPr>
          <w:i/>
        </w:rPr>
        <w:t>CW</w:t>
      </w:r>
      <w:r>
        <w:rPr>
          <w:i/>
          <w:position w:val="-2"/>
          <w:sz w:val="16"/>
        </w:rPr>
        <w:t>MAX </w:t>
      </w:r>
      <w:r>
        <w:rPr/>
        <w:t>- </w:t>
      </w:r>
      <w:r>
        <w:rPr>
          <w:i/>
        </w:rPr>
        <w:t>x</w:t>
      </w:r>
      <w:r>
        <w:rPr>
          <w:i/>
          <w:position w:val="-2"/>
          <w:sz w:val="16"/>
        </w:rPr>
        <w:t>AVER</w:t>
      </w:r>
      <w:r>
        <w:rPr>
          <w:i/>
        </w:rPr>
        <w:t>/r</w:t>
      </w:r>
      <w:r>
        <w:rPr>
          <w:i/>
          <w:position w:val="-2"/>
          <w:sz w:val="16"/>
        </w:rPr>
        <w:t>o</w:t>
      </w:r>
      <w:r>
        <w:rPr/>
        <w:t>, para los datos  de estudios previos (Torres y Martínez, 2003) y de la investigación de Torres et al. (2004), donde se observa una tendencia lineal entre </w:t>
      </w:r>
      <w:r>
        <w:rPr>
          <w:i/>
        </w:rPr>
        <w:t>x</w:t>
      </w:r>
      <w:r>
        <w:rPr>
          <w:i/>
          <w:position w:val="-2"/>
          <w:sz w:val="16"/>
        </w:rPr>
        <w:t>AVER</w:t>
      </w:r>
      <w:r>
        <w:rPr>
          <w:i/>
        </w:rPr>
        <w:t>(t)/r</w:t>
      </w:r>
      <w:r>
        <w:rPr>
          <w:i/>
          <w:position w:val="-2"/>
          <w:sz w:val="16"/>
        </w:rPr>
        <w:t>o </w:t>
      </w:r>
      <w:r>
        <w:rPr/>
        <w:t>y </w:t>
      </w:r>
      <w:r>
        <w:rPr>
          <w:i/>
        </w:rPr>
        <w:t>CW</w:t>
      </w:r>
      <w:r>
        <w:rPr>
          <w:i/>
          <w:position w:val="-2"/>
          <w:sz w:val="16"/>
        </w:rPr>
        <w:t>MAX</w:t>
      </w:r>
      <w:r>
        <w:rPr/>
        <w:t>. Las grietas para GC evolucionaron más rápido que las de HLC, coincidiendo con las conclusiones del efecto sobre el desarrollo del agrietamiento del concreto con corrosión  localizada, correspondientes a los trabajos realizados por Torres (1999) y Torres y Sagües (2000). También, se observa que los datos de ancho de grieta obtenidos en los estudios previos fueron menores a los de GC, atribuido a que los especímenes de GC se le aplicó carga (ciclos de carga y descarga) y a los especímenes de los estudios previos no (Torres et al., 2004).</w:t>
      </w:r>
    </w:p>
    <w:p>
      <w:pPr>
        <w:pStyle w:val="BodyText"/>
        <w:spacing w:before="2"/>
        <w:rPr>
          <w:sz w:val="21"/>
        </w:rPr>
      </w:pPr>
      <w:r>
        <w:rPr/>
        <w:drawing>
          <wp:anchor distT="0" distB="0" distL="0" distR="0" allowOverlap="1" layoutInCell="1" locked="0" behindDoc="0" simplePos="0" relativeHeight="2512">
            <wp:simplePos x="0" y="0"/>
            <wp:positionH relativeFrom="page">
              <wp:posOffset>2266950</wp:posOffset>
            </wp:positionH>
            <wp:positionV relativeFrom="paragraph">
              <wp:posOffset>179962</wp:posOffset>
            </wp:positionV>
            <wp:extent cx="3203964" cy="2279523"/>
            <wp:effectExtent l="0" t="0" r="0" b="0"/>
            <wp:wrapTopAndBottom/>
            <wp:docPr id="63" name="image50.jpeg" descr=""/>
            <wp:cNvGraphicFramePr>
              <a:graphicFrameLocks noChangeAspect="1"/>
            </wp:cNvGraphicFramePr>
            <a:graphic>
              <a:graphicData uri="http://schemas.openxmlformats.org/drawingml/2006/picture">
                <pic:pic>
                  <pic:nvPicPr>
                    <pic:cNvPr id="64" name="image50.jpeg"/>
                    <pic:cNvPicPr/>
                  </pic:nvPicPr>
                  <pic:blipFill>
                    <a:blip r:embed="rId62" cstate="print"/>
                    <a:stretch>
                      <a:fillRect/>
                    </a:stretch>
                  </pic:blipFill>
                  <pic:spPr>
                    <a:xfrm>
                      <a:off x="0" y="0"/>
                      <a:ext cx="3203964" cy="2279523"/>
                    </a:xfrm>
                    <a:prstGeom prst="rect">
                      <a:avLst/>
                    </a:prstGeom>
                  </pic:spPr>
                </pic:pic>
              </a:graphicData>
            </a:graphic>
          </wp:anchor>
        </w:drawing>
      </w:r>
    </w:p>
    <w:p>
      <w:pPr>
        <w:spacing w:before="27"/>
        <w:ind w:left="706" w:right="120" w:firstLine="0"/>
        <w:jc w:val="left"/>
        <w:rPr>
          <w:rFonts w:ascii="Cambria" w:hAnsi="Cambria"/>
          <w:i/>
          <w:sz w:val="22"/>
        </w:rPr>
      </w:pPr>
      <w:r>
        <w:rPr>
          <w:rFonts w:ascii="Cambria" w:hAnsi="Cambria"/>
          <w:b/>
          <w:i/>
          <w:position w:val="2"/>
          <w:sz w:val="22"/>
        </w:rPr>
        <w:t>Figura 1.32  </w:t>
      </w:r>
      <w:r>
        <w:rPr>
          <w:rFonts w:ascii="Cambria" w:hAnsi="Cambria"/>
          <w:i/>
          <w:position w:val="2"/>
          <w:sz w:val="22"/>
        </w:rPr>
        <w:t>Relación CW</w:t>
      </w:r>
      <w:r>
        <w:rPr>
          <w:rFonts w:ascii="Cambria" w:hAnsi="Cambria"/>
          <w:i/>
          <w:sz w:val="14"/>
        </w:rPr>
        <w:t>MAX  </w:t>
      </w:r>
      <w:r>
        <w:rPr>
          <w:rFonts w:ascii="Cambria" w:hAnsi="Cambria"/>
          <w:i/>
          <w:position w:val="2"/>
          <w:sz w:val="22"/>
        </w:rPr>
        <w:t>- x</w:t>
      </w:r>
      <w:r>
        <w:rPr>
          <w:rFonts w:ascii="Cambria" w:hAnsi="Cambria"/>
          <w:i/>
          <w:sz w:val="14"/>
        </w:rPr>
        <w:t>AVER</w:t>
      </w:r>
      <w:r>
        <w:rPr>
          <w:rFonts w:ascii="Cambria" w:hAnsi="Cambria"/>
          <w:i/>
          <w:position w:val="2"/>
          <w:sz w:val="22"/>
        </w:rPr>
        <w:t>/r</w:t>
      </w:r>
      <w:r>
        <w:rPr>
          <w:rFonts w:ascii="Cambria" w:hAnsi="Cambria"/>
          <w:i/>
          <w:sz w:val="14"/>
        </w:rPr>
        <w:t>o </w:t>
      </w:r>
      <w:r>
        <w:rPr>
          <w:rFonts w:ascii="Cambria" w:hAnsi="Cambria"/>
          <w:i/>
          <w:position w:val="2"/>
          <w:sz w:val="22"/>
        </w:rPr>
        <w:t>(Torres y Martínez, 2003; Torres et al. 2004)</w:t>
      </w:r>
    </w:p>
    <w:p>
      <w:pPr>
        <w:spacing w:after="0"/>
        <w:jc w:val="left"/>
        <w:rPr>
          <w:rFonts w:ascii="Cambria" w:hAnsi="Cambria"/>
          <w:sz w:val="22"/>
        </w:rPr>
        <w:sectPr>
          <w:pgSz w:w="12240" w:h="15840"/>
          <w:pgMar w:header="0" w:footer="1035" w:top="1340" w:bottom="1220" w:left="1600" w:right="1580"/>
        </w:sectPr>
      </w:pPr>
    </w:p>
    <w:p>
      <w:pPr>
        <w:spacing w:before="48"/>
        <w:ind w:left="529" w:right="120" w:hanging="428"/>
        <w:jc w:val="left"/>
        <w:rPr>
          <w:i/>
          <w:sz w:val="24"/>
        </w:rPr>
      </w:pPr>
      <w:r>
        <w:rPr>
          <w:i/>
          <w:sz w:val="24"/>
          <w:u w:val="single"/>
        </w:rPr>
        <w:t>1.8 Modelo para determinar el deterioro de estructuras de concreto reforzado de Thoft </w:t>
      </w:r>
      <w:r>
        <w:rPr>
          <w:i/>
          <w:sz w:val="24"/>
          <w:u w:val="single"/>
        </w:rPr>
        <w:t>(2006a)</w:t>
      </w:r>
    </w:p>
    <w:p>
      <w:pPr>
        <w:pStyle w:val="BodyText"/>
        <w:spacing w:before="11"/>
        <w:rPr>
          <w:i/>
          <w:sz w:val="17"/>
        </w:rPr>
      </w:pPr>
    </w:p>
    <w:p>
      <w:pPr>
        <w:pStyle w:val="BodyText"/>
        <w:spacing w:before="69"/>
        <w:ind w:left="102" w:right="119" w:firstLine="707"/>
        <w:jc w:val="both"/>
      </w:pPr>
      <w:r>
        <w:rPr/>
        <w:t>El modelo de agrietamiento de Thoft (2006a), considera que la vida de servicio de una estructura de concreto reforzado sujeta a corrosión </w:t>
      </w:r>
      <w:r>
        <w:rPr>
          <w:i/>
        </w:rPr>
        <w:t>T</w:t>
      </w:r>
      <w:r>
        <w:rPr>
          <w:i/>
          <w:position w:val="-2"/>
          <w:sz w:val="16"/>
        </w:rPr>
        <w:t>serv</w:t>
      </w:r>
      <w:r>
        <w:rPr/>
        <w:t>, está dada por:</w:t>
      </w:r>
    </w:p>
    <w:p>
      <w:pPr>
        <w:pStyle w:val="BodyText"/>
        <w:spacing w:before="6"/>
        <w:rPr>
          <w:sz w:val="23"/>
        </w:rPr>
      </w:pPr>
    </w:p>
    <w:p>
      <w:pPr>
        <w:tabs>
          <w:tab w:pos="8359" w:val="left" w:leader="none"/>
        </w:tabs>
        <w:spacing w:before="0"/>
        <w:ind w:left="2855" w:right="0" w:firstLine="0"/>
        <w:jc w:val="left"/>
        <w:rPr>
          <w:sz w:val="24"/>
        </w:rPr>
      </w:pPr>
      <w:r>
        <w:rPr>
          <w:rFonts w:ascii="Cambria Math"/>
          <w:spacing w:val="-33"/>
          <w:w w:val="270"/>
          <w:position w:val="5"/>
          <w:sz w:val="24"/>
        </w:rPr>
        <w:t> </w:t>
      </w:r>
      <w:r>
        <w:rPr>
          <w:rFonts w:ascii="Cambria Math"/>
          <w:spacing w:val="-1"/>
          <w:w w:val="220"/>
          <w:sz w:val="17"/>
        </w:rPr>
        <w:t> </w:t>
      </w:r>
      <w:r>
        <w:rPr>
          <w:rFonts w:ascii="Cambria Math"/>
          <w:spacing w:val="1"/>
          <w:w w:val="246"/>
          <w:sz w:val="17"/>
        </w:rPr>
        <w:t> </w:t>
      </w:r>
      <w:r>
        <w:rPr>
          <w:rFonts w:ascii="Cambria Math"/>
          <w:w w:val="240"/>
          <w:sz w:val="17"/>
        </w:rPr>
        <w:t> </w:t>
      </w:r>
      <w:r>
        <w:rPr>
          <w:rFonts w:ascii="Cambria Math"/>
          <w:w w:val="257"/>
          <w:sz w:val="17"/>
        </w:rPr>
        <w:t> </w:t>
      </w:r>
      <w:r>
        <w:rPr>
          <w:rFonts w:ascii="Cambria Math"/>
          <w:sz w:val="17"/>
        </w:rPr>
        <w:t> </w:t>
      </w:r>
      <w:r>
        <w:rPr>
          <w:rFonts w:ascii="Cambria Math"/>
          <w:spacing w:val="4"/>
          <w:sz w:val="17"/>
        </w:rPr>
        <w:t> </w:t>
      </w:r>
      <w:r>
        <w:rPr>
          <w:rFonts w:ascii="Cambria Math"/>
          <w:w w:val="339"/>
          <w:position w:val="5"/>
          <w:sz w:val="24"/>
        </w:rPr>
        <w:t> </w:t>
      </w:r>
      <w:r>
        <w:rPr>
          <w:rFonts w:ascii="Cambria Math"/>
          <w:spacing w:val="12"/>
          <w:position w:val="5"/>
          <w:sz w:val="24"/>
        </w:rPr>
        <w:t> </w:t>
      </w:r>
      <w:r>
        <w:rPr>
          <w:rFonts w:ascii="Cambria Math"/>
          <w:spacing w:val="-33"/>
          <w:w w:val="270"/>
          <w:position w:val="5"/>
          <w:sz w:val="24"/>
        </w:rPr>
        <w:t> </w:t>
      </w:r>
      <w:r>
        <w:rPr>
          <w:rFonts w:ascii="Cambria Math"/>
          <w:w w:val="248"/>
          <w:sz w:val="17"/>
        </w:rPr>
        <w:t>  </w:t>
      </w:r>
      <w:r>
        <w:rPr>
          <w:rFonts w:ascii="Cambria Math"/>
          <w:w w:val="240"/>
          <w:sz w:val="17"/>
        </w:rPr>
        <w:t>  </w:t>
      </w:r>
      <w:r>
        <w:rPr>
          <w:rFonts w:ascii="Cambria Math"/>
          <w:sz w:val="17"/>
        </w:rPr>
        <w:t> </w:t>
      </w:r>
      <w:r>
        <w:rPr>
          <w:rFonts w:ascii="Cambria Math"/>
          <w:spacing w:val="-9"/>
          <w:sz w:val="17"/>
        </w:rPr>
        <w:t> </w:t>
      </w:r>
      <w:r>
        <w:rPr>
          <w:rFonts w:ascii="Cambria Math"/>
          <w:w w:val="339"/>
          <w:position w:val="5"/>
          <w:sz w:val="24"/>
        </w:rPr>
        <w:t> </w:t>
      </w:r>
      <w:r>
        <w:rPr>
          <w:rFonts w:ascii="Cambria Math"/>
          <w:position w:val="5"/>
          <w:sz w:val="24"/>
        </w:rPr>
        <w:t> </w:t>
      </w:r>
      <w:r>
        <w:rPr>
          <w:rFonts w:ascii="Cambria Math"/>
          <w:w w:val="270"/>
          <w:position w:val="5"/>
          <w:sz w:val="24"/>
        </w:rPr>
        <w:t> </w:t>
      </w:r>
      <w:r>
        <w:rPr>
          <w:rFonts w:ascii="Cambria Math"/>
          <w:spacing w:val="-35"/>
          <w:w w:val="270"/>
          <w:position w:val="5"/>
          <w:sz w:val="24"/>
        </w:rPr>
        <w:t> </w:t>
      </w:r>
      <w:r>
        <w:rPr>
          <w:rFonts w:ascii="Cambria Math"/>
          <w:w w:val="270"/>
          <w:sz w:val="17"/>
        </w:rPr>
        <w:t> </w:t>
      </w:r>
      <w:r>
        <w:rPr>
          <w:rFonts w:ascii="Cambria Math"/>
          <w:spacing w:val="1"/>
          <w:w w:val="270"/>
          <w:sz w:val="17"/>
        </w:rPr>
        <w:t> </w:t>
      </w:r>
      <w:r>
        <w:rPr>
          <w:rFonts w:ascii="Cambria Math"/>
          <w:spacing w:val="-3"/>
          <w:w w:val="159"/>
          <w:sz w:val="17"/>
        </w:rPr>
        <w:t> </w:t>
      </w:r>
      <w:r>
        <w:rPr>
          <w:rFonts w:ascii="Cambria Math"/>
          <w:spacing w:val="1"/>
          <w:w w:val="246"/>
          <w:sz w:val="17"/>
        </w:rPr>
        <w:t> </w:t>
      </w:r>
      <w:r>
        <w:rPr>
          <w:rFonts w:ascii="Cambria Math"/>
          <w:spacing w:val="-1"/>
          <w:w w:val="200"/>
          <w:sz w:val="17"/>
        </w:rPr>
        <w:t> </w:t>
      </w:r>
      <w:r>
        <w:rPr>
          <w:rFonts w:ascii="Cambria Math"/>
          <w:w w:val="284"/>
          <w:sz w:val="17"/>
        </w:rPr>
        <w:t> </w:t>
      </w:r>
      <w:r>
        <w:rPr>
          <w:rFonts w:ascii="Cambria Math"/>
          <w:sz w:val="17"/>
        </w:rPr>
        <w:t> </w:t>
      </w:r>
      <w:r>
        <w:rPr>
          <w:rFonts w:ascii="Cambria Math"/>
          <w:spacing w:val="-11"/>
          <w:sz w:val="17"/>
        </w:rPr>
        <w:t> </w:t>
      </w:r>
      <w:r>
        <w:rPr>
          <w:rFonts w:ascii="Cambria Math"/>
          <w:w w:val="339"/>
          <w:position w:val="5"/>
          <w:sz w:val="24"/>
        </w:rPr>
        <w:t> </w:t>
      </w:r>
      <w:r>
        <w:rPr>
          <w:rFonts w:ascii="Cambria Math"/>
          <w:position w:val="5"/>
          <w:sz w:val="24"/>
        </w:rPr>
        <w:t> </w:t>
      </w:r>
      <w:r>
        <w:rPr>
          <w:rFonts w:ascii="Cambria Math"/>
          <w:w w:val="270"/>
          <w:position w:val="5"/>
          <w:sz w:val="24"/>
        </w:rPr>
        <w:t> </w:t>
      </w:r>
      <w:r>
        <w:rPr>
          <w:rFonts w:ascii="Cambria Math"/>
          <w:spacing w:val="-33"/>
          <w:w w:val="270"/>
          <w:position w:val="5"/>
          <w:sz w:val="24"/>
        </w:rPr>
        <w:t> </w:t>
      </w:r>
      <w:r>
        <w:rPr>
          <w:rFonts w:ascii="Cambria Math"/>
          <w:w w:val="235"/>
          <w:sz w:val="17"/>
        </w:rPr>
        <w:t>  </w:t>
      </w:r>
      <w:r>
        <w:rPr>
          <w:rFonts w:ascii="Cambria Math"/>
          <w:sz w:val="17"/>
        </w:rPr>
        <w:tab/>
      </w:r>
      <w:r>
        <w:rPr>
          <w:position w:val="5"/>
          <w:sz w:val="24"/>
        </w:rPr>
        <w:t>(1.46)</w:t>
      </w:r>
    </w:p>
    <w:p>
      <w:pPr>
        <w:pStyle w:val="BodyText"/>
        <w:spacing w:before="5"/>
        <w:rPr>
          <w:sz w:val="26"/>
        </w:rPr>
      </w:pPr>
    </w:p>
    <w:p>
      <w:pPr>
        <w:pStyle w:val="BodyText"/>
        <w:ind w:left="102" w:right="120"/>
      </w:pPr>
      <w:r>
        <w:rPr/>
        <w:t>donde,</w:t>
      </w:r>
    </w:p>
    <w:p>
      <w:pPr>
        <w:pStyle w:val="BodyText"/>
      </w:pPr>
    </w:p>
    <w:p>
      <w:pPr>
        <w:pStyle w:val="BodyText"/>
        <w:spacing w:line="278" w:lineRule="exact"/>
        <w:ind w:left="342" w:right="120"/>
      </w:pPr>
      <w:r>
        <w:rPr>
          <w:i/>
        </w:rPr>
        <w:t>T</w:t>
      </w:r>
      <w:r>
        <w:rPr>
          <w:i/>
          <w:position w:val="-2"/>
          <w:sz w:val="16"/>
        </w:rPr>
        <w:t>corr </w:t>
      </w:r>
      <w:r>
        <w:rPr/>
        <w:t>es el tiempo de iniciación de la corrosión del acero de refuerzo</w:t>
      </w:r>
    </w:p>
    <w:p>
      <w:pPr>
        <w:pStyle w:val="BodyText"/>
        <w:spacing w:line="274" w:lineRule="exact" w:before="21"/>
        <w:ind w:left="810" w:right="120" w:hanging="708"/>
      </w:pPr>
      <w:r>
        <w:rPr>
          <w:rFonts w:ascii="Symbol" w:hAnsi="Symbol"/>
          <w:i/>
          <w:sz w:val="25"/>
        </w:rPr>
        <w:t></w:t>
      </w:r>
      <w:r>
        <w:rPr>
          <w:i/>
        </w:rPr>
        <w:t>T</w:t>
      </w:r>
      <w:r>
        <w:rPr>
          <w:i/>
          <w:position w:val="-2"/>
          <w:sz w:val="16"/>
        </w:rPr>
        <w:t>grieta </w:t>
      </w:r>
      <w:r>
        <w:rPr/>
        <w:t>es el tiempo desde el inicio de la corrosión del acero de refuerzo a la iniciación del agrietamiento en la superficie del concreto</w:t>
      </w:r>
    </w:p>
    <w:p>
      <w:pPr>
        <w:pStyle w:val="BodyText"/>
        <w:spacing w:line="276" w:lineRule="exact" w:before="20"/>
        <w:ind w:left="810" w:right="114" w:hanging="468"/>
      </w:pPr>
      <w:r>
        <w:rPr>
          <w:rFonts w:ascii="Symbol" w:hAnsi="Symbol"/>
          <w:i/>
          <w:sz w:val="25"/>
        </w:rPr>
        <w:t></w:t>
      </w:r>
      <w:r>
        <w:rPr>
          <w:i/>
        </w:rPr>
        <w:t>T</w:t>
      </w:r>
      <w:r>
        <w:rPr>
          <w:i/>
          <w:position w:val="-2"/>
          <w:sz w:val="16"/>
        </w:rPr>
        <w:t>cr </w:t>
      </w:r>
      <w:r>
        <w:rPr/>
        <w:t>es el tiempo desde el inicio del agrietamiento inicial hasta el agrietamiento crítico en la superficie del concreto</w:t>
      </w:r>
    </w:p>
    <w:p>
      <w:pPr>
        <w:pStyle w:val="BodyText"/>
        <w:spacing w:before="8"/>
        <w:rPr>
          <w:sz w:val="23"/>
        </w:rPr>
      </w:pPr>
    </w:p>
    <w:p>
      <w:pPr>
        <w:pStyle w:val="BodyText"/>
        <w:ind w:left="102" w:right="118" w:firstLine="707"/>
        <w:jc w:val="both"/>
      </w:pPr>
      <w:r>
        <w:rPr/>
        <w:t>Su objetivo es el de estimar la confiabilidad de una determinada estructura, sobre las bases de las mediciones de los anchos de grieta. El modelo está restringido a los esfuerzos resultantes debidos a la expansión de los productos de corrosión. Sólo considera la  corrosión del acero de refuerzo debido a la penetración por cloruro en el concreto y el agrietamiento del concreto debido a la corrosión del acero de</w:t>
      </w:r>
      <w:r>
        <w:rPr>
          <w:spacing w:val="-11"/>
        </w:rPr>
        <w:t> </w:t>
      </w:r>
      <w:r>
        <w:rPr/>
        <w:t>refuerzo.</w:t>
      </w:r>
    </w:p>
    <w:p>
      <w:pPr>
        <w:pStyle w:val="BodyText"/>
      </w:pPr>
    </w:p>
    <w:p>
      <w:pPr>
        <w:pStyle w:val="BodyText"/>
        <w:ind w:left="102" w:right="117" w:firstLine="707"/>
        <w:jc w:val="both"/>
      </w:pPr>
      <w:r>
        <w:rPr/>
        <w:t>Utiliza expresiones simples como base para la determinación de un perfil de confiabilidad (confiabilidad como función del tiempo), el cual se estima, en primer lugar, mediante la relación de la cantidad de productos de corrosión en el tiempo y después, de la confiabilidad y el ancho de grieta con respecto a la cantidad de productos de corrosión.</w:t>
      </w:r>
    </w:p>
    <w:p>
      <w:pPr>
        <w:pStyle w:val="BodyText"/>
      </w:pPr>
    </w:p>
    <w:p>
      <w:pPr>
        <w:pStyle w:val="BodyText"/>
        <w:ind w:left="810" w:right="120"/>
      </w:pPr>
      <w:r>
        <w:rPr/>
        <w:t>Propone seis pasos de deterioro (figura 1.33):</w:t>
      </w:r>
    </w:p>
    <w:p>
      <w:pPr>
        <w:pStyle w:val="BodyText"/>
      </w:pPr>
    </w:p>
    <w:p>
      <w:pPr>
        <w:pStyle w:val="ListParagraph"/>
        <w:numPr>
          <w:ilvl w:val="0"/>
          <w:numId w:val="13"/>
        </w:numPr>
        <w:tabs>
          <w:tab w:pos="462" w:val="left" w:leader="none"/>
        </w:tabs>
        <w:spacing w:line="240" w:lineRule="auto" w:before="0" w:after="0"/>
        <w:ind w:left="462" w:right="0" w:hanging="360"/>
        <w:jc w:val="left"/>
        <w:rPr>
          <w:sz w:val="24"/>
        </w:rPr>
      </w:pPr>
      <w:r>
        <w:rPr>
          <w:sz w:val="24"/>
        </w:rPr>
        <w:t>Penetración del cloruro en el</w:t>
      </w:r>
      <w:r>
        <w:rPr>
          <w:spacing w:val="-8"/>
          <w:sz w:val="24"/>
        </w:rPr>
        <w:t> </w:t>
      </w:r>
      <w:r>
        <w:rPr>
          <w:sz w:val="24"/>
        </w:rPr>
        <w:t>concreto.</w:t>
      </w:r>
    </w:p>
    <w:p>
      <w:pPr>
        <w:pStyle w:val="ListParagraph"/>
        <w:numPr>
          <w:ilvl w:val="0"/>
          <w:numId w:val="13"/>
        </w:numPr>
        <w:tabs>
          <w:tab w:pos="462" w:val="left" w:leader="none"/>
        </w:tabs>
        <w:spacing w:line="275" w:lineRule="exact" w:before="0" w:after="0"/>
        <w:ind w:left="462" w:right="0" w:hanging="360"/>
        <w:jc w:val="left"/>
        <w:rPr>
          <w:sz w:val="24"/>
        </w:rPr>
      </w:pPr>
      <w:r>
        <w:rPr>
          <w:sz w:val="24"/>
        </w:rPr>
        <w:t>Iniciación de la corrosión del</w:t>
      </w:r>
      <w:r>
        <w:rPr>
          <w:spacing w:val="-7"/>
          <w:sz w:val="24"/>
        </w:rPr>
        <w:t> </w:t>
      </w:r>
      <w:r>
        <w:rPr>
          <w:sz w:val="24"/>
        </w:rPr>
        <w:t>refuerzo.</w:t>
      </w:r>
    </w:p>
    <w:p>
      <w:pPr>
        <w:pStyle w:val="ListParagraph"/>
        <w:numPr>
          <w:ilvl w:val="0"/>
          <w:numId w:val="13"/>
        </w:numPr>
        <w:tabs>
          <w:tab w:pos="462" w:val="left" w:leader="none"/>
        </w:tabs>
        <w:spacing w:line="275" w:lineRule="exact" w:before="0" w:after="0"/>
        <w:ind w:left="462" w:right="0" w:hanging="360"/>
        <w:jc w:val="left"/>
        <w:rPr>
          <w:sz w:val="24"/>
        </w:rPr>
      </w:pPr>
      <w:r>
        <w:rPr>
          <w:sz w:val="24"/>
        </w:rPr>
        <w:t>Evolución de la corrosión del</w:t>
      </w:r>
      <w:r>
        <w:rPr>
          <w:spacing w:val="-6"/>
          <w:sz w:val="24"/>
        </w:rPr>
        <w:t> </w:t>
      </w:r>
      <w:r>
        <w:rPr>
          <w:sz w:val="24"/>
        </w:rPr>
        <w:t>refuerzo.</w:t>
      </w:r>
    </w:p>
    <w:p>
      <w:pPr>
        <w:pStyle w:val="ListParagraph"/>
        <w:numPr>
          <w:ilvl w:val="0"/>
          <w:numId w:val="13"/>
        </w:numPr>
        <w:tabs>
          <w:tab w:pos="462" w:val="left" w:leader="none"/>
        </w:tabs>
        <w:spacing w:line="240" w:lineRule="auto" w:before="0" w:after="0"/>
        <w:ind w:left="462" w:right="0" w:hanging="360"/>
        <w:jc w:val="left"/>
        <w:rPr>
          <w:sz w:val="24"/>
        </w:rPr>
      </w:pPr>
      <w:r>
        <w:rPr>
          <w:sz w:val="24"/>
        </w:rPr>
        <w:t>Agrietamiento inicial del</w:t>
      </w:r>
      <w:r>
        <w:rPr>
          <w:spacing w:val="-7"/>
          <w:sz w:val="24"/>
        </w:rPr>
        <w:t> </w:t>
      </w:r>
      <w:r>
        <w:rPr>
          <w:sz w:val="24"/>
        </w:rPr>
        <w:t>concreto.</w:t>
      </w:r>
    </w:p>
    <w:p>
      <w:pPr>
        <w:pStyle w:val="ListParagraph"/>
        <w:numPr>
          <w:ilvl w:val="0"/>
          <w:numId w:val="13"/>
        </w:numPr>
        <w:tabs>
          <w:tab w:pos="462" w:val="left" w:leader="none"/>
        </w:tabs>
        <w:spacing w:line="240" w:lineRule="auto" w:before="0" w:after="0"/>
        <w:ind w:left="462" w:right="0" w:hanging="360"/>
        <w:jc w:val="left"/>
        <w:rPr>
          <w:sz w:val="24"/>
        </w:rPr>
      </w:pPr>
      <w:r>
        <w:rPr>
          <w:sz w:val="24"/>
        </w:rPr>
        <w:t>Evolución de las grietas en el</w:t>
      </w:r>
      <w:r>
        <w:rPr>
          <w:spacing w:val="-10"/>
          <w:sz w:val="24"/>
        </w:rPr>
        <w:t> </w:t>
      </w:r>
      <w:r>
        <w:rPr>
          <w:sz w:val="24"/>
        </w:rPr>
        <w:t>concreto.</w:t>
      </w:r>
    </w:p>
    <w:p>
      <w:pPr>
        <w:pStyle w:val="ListParagraph"/>
        <w:numPr>
          <w:ilvl w:val="0"/>
          <w:numId w:val="13"/>
        </w:numPr>
        <w:tabs>
          <w:tab w:pos="462" w:val="left" w:leader="none"/>
        </w:tabs>
        <w:spacing w:line="240" w:lineRule="auto" w:before="0" w:after="8"/>
        <w:ind w:left="462" w:right="0" w:hanging="360"/>
        <w:jc w:val="left"/>
        <w:rPr>
          <w:sz w:val="24"/>
        </w:rPr>
      </w:pPr>
      <w:r>
        <w:rPr>
          <w:sz w:val="24"/>
        </w:rPr>
        <w:t>Descascaramiento.</w:t>
      </w:r>
    </w:p>
    <w:p>
      <w:pPr>
        <w:pStyle w:val="BodyText"/>
        <w:ind w:left="2165"/>
        <w:rPr>
          <w:sz w:val="20"/>
        </w:rPr>
      </w:pPr>
      <w:r>
        <w:rPr>
          <w:sz w:val="20"/>
        </w:rPr>
        <w:drawing>
          <wp:inline distT="0" distB="0" distL="0" distR="0">
            <wp:extent cx="2986939" cy="1866900"/>
            <wp:effectExtent l="0" t="0" r="0" b="0"/>
            <wp:docPr id="65" name="image51.jpeg" descr="Perfil_confiabilidad_modelo_ELS_ELU.jpg"/>
            <wp:cNvGraphicFramePr>
              <a:graphicFrameLocks noChangeAspect="1"/>
            </wp:cNvGraphicFramePr>
            <a:graphic>
              <a:graphicData uri="http://schemas.openxmlformats.org/drawingml/2006/picture">
                <pic:pic>
                  <pic:nvPicPr>
                    <pic:cNvPr id="66" name="image51.jpeg"/>
                    <pic:cNvPicPr/>
                  </pic:nvPicPr>
                  <pic:blipFill>
                    <a:blip r:embed="rId63" cstate="print"/>
                    <a:stretch>
                      <a:fillRect/>
                    </a:stretch>
                  </pic:blipFill>
                  <pic:spPr>
                    <a:xfrm>
                      <a:off x="0" y="0"/>
                      <a:ext cx="2986939" cy="1866900"/>
                    </a:xfrm>
                    <a:prstGeom prst="rect">
                      <a:avLst/>
                    </a:prstGeom>
                  </pic:spPr>
                </pic:pic>
              </a:graphicData>
            </a:graphic>
          </wp:inline>
        </w:drawing>
      </w:r>
      <w:r>
        <w:rPr>
          <w:sz w:val="20"/>
        </w:rPr>
      </w:r>
    </w:p>
    <w:p>
      <w:pPr>
        <w:spacing w:before="24"/>
        <w:ind w:left="1489" w:right="120" w:firstLine="0"/>
        <w:jc w:val="left"/>
        <w:rPr>
          <w:rFonts w:ascii="Cambria" w:hAnsi="Cambria"/>
          <w:i/>
          <w:sz w:val="22"/>
        </w:rPr>
      </w:pPr>
      <w:r>
        <w:rPr>
          <w:rFonts w:ascii="Cambria" w:hAnsi="Cambria"/>
          <w:b/>
          <w:i/>
          <w:sz w:val="22"/>
        </w:rPr>
        <w:t>Figura 1.33  </w:t>
      </w:r>
      <w:r>
        <w:rPr>
          <w:rFonts w:ascii="Cambria" w:hAnsi="Cambria"/>
          <w:i/>
          <w:sz w:val="22"/>
        </w:rPr>
        <w:t>Pasos de Deterioro según el modelo de Thoft (2006a)</w:t>
      </w:r>
    </w:p>
    <w:p>
      <w:pPr>
        <w:spacing w:after="0"/>
        <w:jc w:val="left"/>
        <w:rPr>
          <w:rFonts w:ascii="Cambria" w:hAnsi="Cambria"/>
          <w:sz w:val="22"/>
        </w:rPr>
        <w:sectPr>
          <w:pgSz w:w="12240" w:h="15840"/>
          <w:pgMar w:header="0" w:footer="1035" w:top="1360" w:bottom="1220" w:left="1600" w:right="1580"/>
        </w:sectPr>
      </w:pPr>
    </w:p>
    <w:p>
      <w:pPr>
        <w:pStyle w:val="BodyText"/>
        <w:spacing w:before="9"/>
        <w:rPr>
          <w:rFonts w:ascii="Cambria"/>
          <w:i/>
          <w:sz w:val="9"/>
        </w:rPr>
      </w:pPr>
    </w:p>
    <w:p>
      <w:pPr>
        <w:pStyle w:val="ListParagraph"/>
        <w:numPr>
          <w:ilvl w:val="2"/>
          <w:numId w:val="14"/>
        </w:numPr>
        <w:tabs>
          <w:tab w:pos="642" w:val="left" w:leader="none"/>
        </w:tabs>
        <w:spacing w:line="240" w:lineRule="auto" w:before="70" w:after="0"/>
        <w:ind w:left="642" w:right="0" w:hanging="540"/>
        <w:jc w:val="left"/>
        <w:rPr>
          <w:i/>
          <w:sz w:val="24"/>
        </w:rPr>
      </w:pPr>
      <w:r>
        <w:rPr>
          <w:i/>
          <w:sz w:val="24"/>
          <w:u w:val="single"/>
        </w:rPr>
        <w:t>Paso 1. Penetración del cloruro en el</w:t>
      </w:r>
      <w:r>
        <w:rPr>
          <w:i/>
          <w:spacing w:val="-8"/>
          <w:sz w:val="24"/>
          <w:u w:val="single"/>
        </w:rPr>
        <w:t> </w:t>
      </w:r>
      <w:r>
        <w:rPr>
          <w:i/>
          <w:sz w:val="24"/>
          <w:u w:val="single"/>
        </w:rPr>
        <w:t>concreto</w:t>
      </w:r>
    </w:p>
    <w:p>
      <w:pPr>
        <w:pStyle w:val="BodyText"/>
        <w:spacing w:before="11"/>
        <w:rPr>
          <w:i/>
          <w:sz w:val="17"/>
        </w:rPr>
      </w:pPr>
    </w:p>
    <w:p>
      <w:pPr>
        <w:pStyle w:val="BodyText"/>
        <w:spacing w:before="69"/>
        <w:ind w:left="102" w:right="117" w:firstLine="707"/>
        <w:jc w:val="both"/>
      </w:pPr>
      <w:r>
        <w:rPr/>
        <w:t>La velocidad de penetración del cloruro en el concreto, es representada mediante la Ley de Difusión de Fick, como una función de la profundidad desde la superficie del recubrimiento y del tiempo:</w:t>
      </w:r>
    </w:p>
    <w:p>
      <w:pPr>
        <w:pStyle w:val="BodyText"/>
        <w:rPr>
          <w:sz w:val="20"/>
        </w:rPr>
      </w:pPr>
    </w:p>
    <w:p>
      <w:pPr>
        <w:pStyle w:val="BodyText"/>
        <w:spacing w:before="202"/>
        <w:ind w:right="119"/>
        <w:jc w:val="right"/>
      </w:pPr>
      <w:r>
        <w:rPr/>
        <w:pict>
          <v:line style="position:absolute;mso-position-horizontal-relative:page;mso-position-vertical-relative:paragraph;z-index:2560" from="250.850006pt,17.3431pt" to="284.930006pt,17.3431pt" stroked="true" strokeweight=".96001pt" strokecolor="#000000">
            <w10:wrap type="none"/>
          </v:line>
        </w:pict>
      </w:r>
      <w:r>
        <w:rPr/>
        <w:pict>
          <v:line style="position:absolute;mso-position-horizontal-relative:page;mso-position-vertical-relative:paragraph;z-index:2584" from="320.329987pt,17.3431pt" to="359.953987pt,17.3431pt" stroked="true" strokeweight=".96001pt" strokecolor="#000000">
            <w10:wrap type="none"/>
          </v:line>
        </w:pict>
      </w:r>
      <w:r>
        <w:rPr/>
        <w:t>(1.47)</w:t>
      </w:r>
    </w:p>
    <w:p>
      <w:pPr>
        <w:pStyle w:val="BodyText"/>
        <w:spacing w:before="5"/>
        <w:rPr>
          <w:sz w:val="31"/>
        </w:rPr>
      </w:pPr>
    </w:p>
    <w:p>
      <w:pPr>
        <w:pStyle w:val="BodyText"/>
        <w:spacing w:before="1"/>
        <w:ind w:left="102" w:right="117"/>
        <w:jc w:val="both"/>
      </w:pPr>
      <w:r>
        <w:rPr/>
        <w:t>donde, </w:t>
      </w:r>
      <w:r>
        <w:rPr>
          <w:i/>
        </w:rPr>
        <w:t>C(x,t) </w:t>
      </w:r>
      <w:r>
        <w:rPr/>
        <w:t>es la concentración del ión cloruro, como un porcentaje del peso del cemento, en una distancia de </w:t>
      </w:r>
      <w:r>
        <w:rPr>
          <w:i/>
        </w:rPr>
        <w:t>x </w:t>
      </w:r>
      <w:r>
        <w:rPr/>
        <w:t>centímetros desde la superficie del concreto después de un tiempo </w:t>
      </w:r>
      <w:r>
        <w:rPr>
          <w:i/>
        </w:rPr>
        <w:t>t,  </w:t>
      </w:r>
      <w:r>
        <w:rPr/>
        <w:t>en</w:t>
      </w:r>
      <w:r>
        <w:rPr>
          <w:spacing w:val="20"/>
        </w:rPr>
        <w:t> </w:t>
      </w:r>
      <w:r>
        <w:rPr/>
        <w:t>segundos</w:t>
      </w:r>
      <w:r>
        <w:rPr>
          <w:spacing w:val="20"/>
        </w:rPr>
        <w:t> </w:t>
      </w:r>
      <w:r>
        <w:rPr/>
        <w:t>a</w:t>
      </w:r>
      <w:r>
        <w:rPr>
          <w:spacing w:val="21"/>
        </w:rPr>
        <w:t> </w:t>
      </w:r>
      <w:r>
        <w:rPr/>
        <w:t>partir</w:t>
      </w:r>
      <w:r>
        <w:rPr>
          <w:spacing w:val="19"/>
        </w:rPr>
        <w:t> </w:t>
      </w:r>
      <w:r>
        <w:rPr/>
        <w:t>de</w:t>
      </w:r>
      <w:r>
        <w:rPr>
          <w:spacing w:val="21"/>
        </w:rPr>
        <w:t> </w:t>
      </w:r>
      <w:r>
        <w:rPr/>
        <w:t>exposición</w:t>
      </w:r>
      <w:r>
        <w:rPr>
          <w:spacing w:val="20"/>
        </w:rPr>
        <w:t> </w:t>
      </w:r>
      <w:r>
        <w:rPr/>
        <w:t>al</w:t>
      </w:r>
      <w:r>
        <w:rPr>
          <w:spacing w:val="20"/>
        </w:rPr>
        <w:t> </w:t>
      </w:r>
      <w:r>
        <w:rPr/>
        <w:t>cloruro.</w:t>
      </w:r>
      <w:r>
        <w:rPr>
          <w:spacing w:val="23"/>
        </w:rPr>
        <w:t> </w:t>
      </w:r>
      <w:r>
        <w:rPr>
          <w:i/>
        </w:rPr>
        <w:t>D</w:t>
      </w:r>
      <w:r>
        <w:rPr>
          <w:i/>
          <w:position w:val="-2"/>
          <w:sz w:val="16"/>
        </w:rPr>
        <w:t>c </w:t>
      </w:r>
      <w:r>
        <w:rPr>
          <w:i/>
          <w:spacing w:val="1"/>
          <w:position w:val="-2"/>
          <w:sz w:val="16"/>
        </w:rPr>
        <w:t> </w:t>
      </w:r>
      <w:r>
        <w:rPr/>
        <w:t>es</w:t>
      </w:r>
      <w:r>
        <w:rPr>
          <w:spacing w:val="20"/>
        </w:rPr>
        <w:t> </w:t>
      </w:r>
      <w:r>
        <w:rPr/>
        <w:t>el</w:t>
      </w:r>
      <w:r>
        <w:rPr>
          <w:spacing w:val="20"/>
        </w:rPr>
        <w:t> </w:t>
      </w:r>
      <w:r>
        <w:rPr/>
        <w:t>coeficiente</w:t>
      </w:r>
      <w:r>
        <w:rPr>
          <w:spacing w:val="19"/>
        </w:rPr>
        <w:t> </w:t>
      </w:r>
      <w:r>
        <w:rPr/>
        <w:t>de</w:t>
      </w:r>
      <w:r>
        <w:rPr>
          <w:spacing w:val="19"/>
        </w:rPr>
        <w:t> </w:t>
      </w:r>
      <w:r>
        <w:rPr/>
        <w:t>difusión</w:t>
      </w:r>
      <w:r>
        <w:rPr>
          <w:spacing w:val="20"/>
        </w:rPr>
        <w:t> </w:t>
      </w:r>
      <w:r>
        <w:rPr/>
        <w:t>del</w:t>
      </w:r>
      <w:r>
        <w:rPr>
          <w:spacing w:val="20"/>
        </w:rPr>
        <w:t> </w:t>
      </w:r>
      <w:r>
        <w:rPr/>
        <w:t>cloruro</w:t>
      </w:r>
    </w:p>
    <w:p>
      <w:pPr>
        <w:pStyle w:val="BodyText"/>
        <w:spacing w:line="264" w:lineRule="exact"/>
        <w:ind w:left="102"/>
        <w:jc w:val="both"/>
      </w:pPr>
      <w:r>
        <w:rPr/>
        <w:t>expresado en cm</w:t>
      </w:r>
      <w:r>
        <w:rPr>
          <w:position w:val="11"/>
          <w:sz w:val="16"/>
        </w:rPr>
        <w:t>2</w:t>
      </w:r>
      <w:r>
        <w:rPr/>
        <w:t>/s. Una solución para ésta ecuación diferencial en el caso de un   elemento</w:t>
      </w:r>
    </w:p>
    <w:p>
      <w:pPr>
        <w:pStyle w:val="BodyText"/>
        <w:ind w:left="102"/>
        <w:jc w:val="both"/>
      </w:pPr>
      <w:r>
        <w:rPr/>
        <w:t>de concreto reforzado, es (Thoft, 2006a):</w:t>
      </w:r>
    </w:p>
    <w:p>
      <w:pPr>
        <w:pStyle w:val="BodyText"/>
      </w:pPr>
    </w:p>
    <w:p>
      <w:pPr>
        <w:tabs>
          <w:tab w:pos="2961" w:val="left" w:leader="none"/>
          <w:tab w:pos="3343" w:val="left" w:leader="none"/>
          <w:tab w:pos="5688" w:val="left" w:leader="none"/>
        </w:tabs>
        <w:spacing w:line="227" w:lineRule="exact" w:before="185"/>
        <w:ind w:left="0" w:right="116" w:firstLine="0"/>
        <w:jc w:val="right"/>
        <w:rPr>
          <w:sz w:val="24"/>
        </w:rPr>
      </w:pPr>
      <w:r>
        <w:rPr/>
        <w:pict>
          <v:group style="position:absolute;margin-left:348.410004pt;margin-top:15.87312pt;width:32.950pt;height:3.3pt;mso-position-horizontal-relative:page;mso-position-vertical-relative:paragraph;z-index:-579784" coordorigin="6968,317" coordsize="659,66">
            <v:line style="position:absolute" from="7242,377" to="7617,377" stroked="true" strokeweight=".599980pt" strokecolor="#000000"/>
            <v:line style="position:absolute" from="6978,327" to="7617,327" stroked="true" strokeweight=".95999pt" strokecolor="#000000"/>
            <w10:wrap type="none"/>
          </v:group>
        </w:pict>
      </w:r>
      <w:r>
        <w:rPr/>
        <w:pict>
          <v:shape style="position:absolute;margin-left:278.929993pt;margin-top:15.140579pt;width:5.9pt;height:10pt;mso-position-horizontal-relative:page;mso-position-vertical-relative:paragraph;z-index:-579664" type="#_x0000_t202" filled="false" stroked="false">
            <v:textbox inset="0,0,0,0">
              <w:txbxContent>
                <w:p>
                  <w:pPr>
                    <w:spacing w:line="199" w:lineRule="exact" w:before="0"/>
                    <w:ind w:left="0" w:right="0" w:firstLine="0"/>
                    <w:jc w:val="left"/>
                    <w:rPr>
                      <w:rFonts w:ascii="Cambria Math"/>
                      <w:sz w:val="20"/>
                    </w:rPr>
                  </w:pPr>
                  <w:r>
                    <w:rPr>
                      <w:rFonts w:ascii="Cambria Math"/>
                      <w:w w:val="266"/>
                      <w:sz w:val="20"/>
                    </w:rPr>
                    <w:t> </w:t>
                  </w:r>
                </w:p>
              </w:txbxContent>
            </v:textbox>
            <w10:wrap type="none"/>
          </v:shape>
        </w:pict>
      </w:r>
      <w:r>
        <w:rPr>
          <w:rFonts w:ascii="Cambria Math"/>
          <w:spacing w:val="12"/>
          <w:w w:val="271"/>
          <w:sz w:val="28"/>
        </w:rPr>
        <w:t> </w:t>
      </w:r>
      <w:r>
        <w:rPr>
          <w:rFonts w:ascii="Cambria Math"/>
          <w:spacing w:val="1"/>
          <w:w w:val="188"/>
          <w:position w:val="1"/>
          <w:sz w:val="28"/>
        </w:rPr>
        <w:t> </w:t>
      </w:r>
      <w:r>
        <w:rPr>
          <w:rFonts w:ascii="Cambria Math"/>
          <w:spacing w:val="6"/>
          <w:w w:val="242"/>
          <w:sz w:val="28"/>
        </w:rPr>
        <w:t> </w:t>
      </w:r>
      <w:r>
        <w:rPr>
          <w:rFonts w:ascii="Cambria Math"/>
          <w:w w:val="93"/>
          <w:sz w:val="28"/>
        </w:rPr>
        <w:t> </w:t>
      </w:r>
      <w:r>
        <w:rPr>
          <w:rFonts w:ascii="Cambria Math"/>
          <w:spacing w:val="-17"/>
          <w:sz w:val="28"/>
        </w:rPr>
        <w:t> </w:t>
      </w:r>
      <w:r>
        <w:rPr>
          <w:rFonts w:ascii="Cambria Math"/>
          <w:spacing w:val="6"/>
          <w:w w:val="179"/>
          <w:sz w:val="28"/>
        </w:rPr>
        <w:t> </w:t>
      </w:r>
      <w:r>
        <w:rPr>
          <w:rFonts w:ascii="Cambria Math"/>
          <w:w w:val="188"/>
          <w:position w:val="1"/>
          <w:sz w:val="28"/>
        </w:rPr>
        <w:t> </w:t>
      </w:r>
      <w:r>
        <w:rPr>
          <w:rFonts w:ascii="Cambria Math"/>
          <w:spacing w:val="16"/>
          <w:position w:val="1"/>
          <w:sz w:val="28"/>
        </w:rPr>
        <w:t> </w:t>
      </w:r>
      <w:r>
        <w:rPr>
          <w:rFonts w:ascii="Cambria Math"/>
          <w:w w:val="340"/>
          <w:sz w:val="28"/>
        </w:rPr>
        <w:t> </w:t>
      </w:r>
      <w:r>
        <w:rPr>
          <w:rFonts w:ascii="Cambria Math"/>
          <w:spacing w:val="14"/>
          <w:sz w:val="28"/>
        </w:rPr>
        <w:t> </w:t>
      </w:r>
      <w:r>
        <w:rPr>
          <w:rFonts w:ascii="Cambria Math"/>
          <w:w w:val="271"/>
          <w:sz w:val="28"/>
        </w:rPr>
        <w:t> </w:t>
      </w:r>
      <w:r>
        <w:rPr>
          <w:rFonts w:ascii="Cambria Math"/>
          <w:sz w:val="28"/>
        </w:rPr>
        <w:t>  </w:t>
      </w:r>
      <w:r>
        <w:rPr>
          <w:rFonts w:ascii="Cambria Math"/>
          <w:spacing w:val="-22"/>
          <w:sz w:val="28"/>
        </w:rPr>
        <w:t> </w:t>
      </w:r>
      <w:r>
        <w:rPr>
          <w:rFonts w:ascii="Cambria Math"/>
          <w:spacing w:val="-1"/>
          <w:w w:val="176"/>
          <w:sz w:val="28"/>
        </w:rPr>
        <w:t> </w:t>
      </w:r>
      <w:r>
        <w:rPr>
          <w:rFonts w:ascii="Cambria Math"/>
          <w:w w:val="252"/>
          <w:sz w:val="28"/>
        </w:rPr>
        <w:t> </w:t>
      </w:r>
      <w:r>
        <w:rPr>
          <w:rFonts w:ascii="Cambria Math"/>
          <w:spacing w:val="1"/>
          <w:sz w:val="28"/>
        </w:rPr>
        <w:t> </w:t>
      </w:r>
      <w:r>
        <w:rPr>
          <w:rFonts w:ascii="Cambria Math"/>
          <w:w w:val="340"/>
          <w:sz w:val="28"/>
        </w:rPr>
        <w:t> </w:t>
      </w:r>
      <w:r>
        <w:rPr>
          <w:rFonts w:ascii="Cambria Math"/>
          <w:spacing w:val="-1"/>
          <w:sz w:val="28"/>
        </w:rPr>
        <w:t> </w:t>
      </w:r>
      <w:r>
        <w:rPr>
          <w:rFonts w:ascii="Cambria Math"/>
          <w:w w:val="231"/>
          <w:sz w:val="28"/>
        </w:rPr>
        <w:t>   </w:t>
      </w:r>
      <w:r>
        <w:rPr>
          <w:rFonts w:ascii="Cambria Math"/>
          <w:spacing w:val="-7"/>
          <w:sz w:val="28"/>
        </w:rPr>
        <w:t> </w:t>
      </w:r>
      <w:r>
        <w:rPr>
          <w:rFonts w:ascii="Cambria Math"/>
          <w:w w:val="224"/>
          <w:sz w:val="28"/>
        </w:rPr>
        <w:t> </w:t>
      </w:r>
      <w:r>
        <w:rPr>
          <w:rFonts w:ascii="Cambria Math"/>
          <w:sz w:val="28"/>
        </w:rPr>
        <w:tab/>
      </w:r>
      <w:r>
        <w:rPr>
          <w:rFonts w:ascii="Cambria Math"/>
          <w:w w:val="267"/>
          <w:position w:val="17"/>
          <w:sz w:val="20"/>
        </w:rPr>
        <w:t> </w:t>
      </w:r>
      <w:r>
        <w:rPr>
          <w:rFonts w:ascii="Cambria Math"/>
          <w:position w:val="17"/>
          <w:sz w:val="20"/>
        </w:rPr>
        <w:tab/>
      </w:r>
      <w:r>
        <w:rPr>
          <w:rFonts w:ascii="Cambria Math"/>
          <w:w w:val="224"/>
          <w:sz w:val="28"/>
        </w:rPr>
        <w:t> </w:t>
      </w:r>
      <w:r>
        <w:rPr>
          <w:rFonts w:ascii="Cambria Math"/>
          <w:w w:val="176"/>
          <w:sz w:val="28"/>
        </w:rPr>
        <w:t> </w:t>
      </w:r>
      <w:r>
        <w:rPr>
          <w:rFonts w:ascii="Cambria Math"/>
          <w:sz w:val="28"/>
        </w:rPr>
        <w:tab/>
      </w:r>
      <w:r>
        <w:rPr>
          <w:spacing w:val="-1"/>
          <w:sz w:val="24"/>
        </w:rPr>
        <w:t>(1.48)</w:t>
      </w:r>
    </w:p>
    <w:p>
      <w:pPr>
        <w:spacing w:line="185" w:lineRule="exact" w:before="0"/>
        <w:ind w:left="2326" w:right="0" w:firstLine="0"/>
        <w:jc w:val="center"/>
        <w:rPr>
          <w:rFonts w:ascii="Cambria Math"/>
          <w:sz w:val="20"/>
        </w:rPr>
      </w:pPr>
      <w:r>
        <w:rPr>
          <w:rFonts w:ascii="Cambria Math"/>
          <w:spacing w:val="-1"/>
          <w:w w:val="261"/>
          <w:position w:val="1"/>
          <w:sz w:val="20"/>
        </w:rPr>
        <w:t> </w:t>
      </w:r>
      <w:r>
        <w:rPr>
          <w:rFonts w:ascii="Cambria Math"/>
          <w:w w:val="336"/>
          <w:sz w:val="20"/>
        </w:rPr>
        <w:t> </w:t>
      </w:r>
      <w:r>
        <w:rPr>
          <w:rFonts w:ascii="Cambria Math"/>
          <w:spacing w:val="-14"/>
          <w:w w:val="323"/>
          <w:position w:val="1"/>
          <w:sz w:val="20"/>
        </w:rPr>
        <w:t> </w:t>
      </w:r>
      <w:r>
        <w:rPr>
          <w:rFonts w:ascii="Cambria Math"/>
          <w:spacing w:val="7"/>
          <w:w w:val="245"/>
          <w:position w:val="-2"/>
          <w:sz w:val="16"/>
        </w:rPr>
        <w:t> </w:t>
      </w:r>
      <w:r>
        <w:rPr>
          <w:rFonts w:ascii="Cambria Math"/>
          <w:spacing w:val="-1"/>
          <w:w w:val="127"/>
          <w:position w:val="1"/>
          <w:sz w:val="20"/>
        </w:rPr>
        <w:t> </w:t>
      </w:r>
      <w:r>
        <w:rPr>
          <w:rFonts w:ascii="Cambria Math"/>
          <w:w w:val="199"/>
          <w:position w:val="1"/>
          <w:sz w:val="20"/>
        </w:rPr>
        <w:t> </w:t>
      </w:r>
    </w:p>
    <w:p>
      <w:pPr>
        <w:pStyle w:val="BodyText"/>
        <w:spacing w:before="8"/>
        <w:rPr>
          <w:rFonts w:ascii="Cambria Math"/>
          <w:sz w:val="18"/>
        </w:rPr>
      </w:pPr>
    </w:p>
    <w:p>
      <w:pPr>
        <w:pStyle w:val="BodyText"/>
        <w:spacing w:line="276" w:lineRule="exact" w:before="73"/>
        <w:ind w:left="102" w:right="200"/>
      </w:pPr>
      <w:r>
        <w:rPr/>
        <w:t>donde, </w:t>
      </w:r>
      <w:r>
        <w:rPr>
          <w:i/>
        </w:rPr>
        <w:t>C</w:t>
      </w:r>
      <w:r>
        <w:rPr>
          <w:i/>
          <w:position w:val="-2"/>
          <w:sz w:val="16"/>
        </w:rPr>
        <w:t>o </w:t>
      </w:r>
      <w:r>
        <w:rPr/>
        <w:t>es la concentración de cloruro de equilibrio en la superficie del concreto, como un porcentaje del peso del cemento, </w:t>
      </w:r>
      <w:r>
        <w:rPr>
          <w:i/>
        </w:rPr>
        <w:t>erf </w:t>
      </w:r>
      <w:r>
        <w:rPr/>
        <w:t>es la función de</w:t>
      </w:r>
      <w:r>
        <w:rPr>
          <w:spacing w:val="-6"/>
        </w:rPr>
        <w:t> </w:t>
      </w:r>
      <w:r>
        <w:rPr/>
        <w:t>error.</w:t>
      </w:r>
    </w:p>
    <w:p>
      <w:pPr>
        <w:pStyle w:val="BodyText"/>
        <w:spacing w:before="8"/>
        <w:rPr>
          <w:sz w:val="23"/>
        </w:rPr>
      </w:pPr>
    </w:p>
    <w:p>
      <w:pPr>
        <w:pStyle w:val="ListParagraph"/>
        <w:numPr>
          <w:ilvl w:val="2"/>
          <w:numId w:val="14"/>
        </w:numPr>
        <w:tabs>
          <w:tab w:pos="642" w:val="left" w:leader="none"/>
        </w:tabs>
        <w:spacing w:line="240" w:lineRule="auto" w:before="0" w:after="0"/>
        <w:ind w:left="642" w:right="0" w:hanging="540"/>
        <w:jc w:val="left"/>
        <w:rPr>
          <w:i/>
          <w:sz w:val="24"/>
        </w:rPr>
      </w:pPr>
      <w:r>
        <w:rPr>
          <w:i/>
          <w:sz w:val="24"/>
          <w:u w:val="single"/>
        </w:rPr>
        <w:t>Paso 2. Iniciación de la corrosión del</w:t>
      </w:r>
      <w:r>
        <w:rPr>
          <w:i/>
          <w:spacing w:val="-6"/>
          <w:sz w:val="24"/>
          <w:u w:val="single"/>
        </w:rPr>
        <w:t> </w:t>
      </w:r>
      <w:r>
        <w:rPr>
          <w:i/>
          <w:sz w:val="24"/>
          <w:u w:val="single"/>
        </w:rPr>
        <w:t>refuerzo</w:t>
      </w:r>
    </w:p>
    <w:p>
      <w:pPr>
        <w:pStyle w:val="BodyText"/>
        <w:spacing w:before="11"/>
        <w:rPr>
          <w:i/>
          <w:sz w:val="17"/>
        </w:rPr>
      </w:pPr>
    </w:p>
    <w:p>
      <w:pPr>
        <w:pStyle w:val="BodyText"/>
        <w:spacing w:line="232" w:lineRule="auto" w:before="76"/>
        <w:ind w:left="102" w:right="115" w:firstLine="707"/>
        <w:jc w:val="both"/>
      </w:pPr>
      <w:r>
        <w:rPr/>
        <w:t>El periodo de iniciación de la corrosión </w:t>
      </w:r>
      <w:r>
        <w:rPr>
          <w:i/>
        </w:rPr>
        <w:t>T</w:t>
      </w:r>
      <w:r>
        <w:rPr>
          <w:i/>
          <w:position w:val="-2"/>
          <w:sz w:val="16"/>
        </w:rPr>
        <w:t>corr</w:t>
      </w:r>
      <w:r>
        <w:rPr/>
        <w:t>, es el tiempo durante el cual  se destruye la pasividad y el refuerzo comienza a corroerse activamente. En una estructura, si </w:t>
      </w:r>
      <w:r>
        <w:rPr>
          <w:i/>
        </w:rPr>
        <w:t>C</w:t>
      </w:r>
      <w:r>
        <w:rPr>
          <w:i/>
          <w:position w:val="-2"/>
          <w:sz w:val="16"/>
        </w:rPr>
        <w:t>cr </w:t>
      </w:r>
      <w:r>
        <w:rPr/>
        <w:t>se considera como la concentración de cloruros crítica en el concreto a la profundidad  de la barra de acero (umbral de la corrosión por cloruro) y </w:t>
      </w:r>
      <w:r>
        <w:rPr>
          <w:i/>
        </w:rPr>
        <w:t>c </w:t>
      </w:r>
      <w:r>
        <w:rPr/>
        <w:t>es el espesor del recubrimiento de concreto, entonces </w:t>
      </w:r>
      <w:r>
        <w:rPr>
          <w:i/>
        </w:rPr>
        <w:t>T</w:t>
      </w:r>
      <w:r>
        <w:rPr>
          <w:i/>
          <w:position w:val="-2"/>
          <w:sz w:val="16"/>
        </w:rPr>
        <w:t>corr</w:t>
      </w:r>
      <w:r>
        <w:rPr/>
        <w:t>, se calcula con la siguiente expresión a partir de la ecuación (1.48):</w:t>
      </w:r>
    </w:p>
    <w:p>
      <w:pPr>
        <w:pStyle w:val="BodyText"/>
        <w:rPr>
          <w:sz w:val="20"/>
        </w:rPr>
      </w:pPr>
    </w:p>
    <w:p>
      <w:pPr>
        <w:tabs>
          <w:tab w:pos="8361" w:val="left" w:leader="none"/>
        </w:tabs>
        <w:spacing w:before="230"/>
        <w:ind w:left="6004" w:right="0" w:firstLine="0"/>
        <w:jc w:val="left"/>
        <w:rPr>
          <w:sz w:val="24"/>
        </w:rPr>
      </w:pPr>
      <w:r>
        <w:rPr/>
        <w:pict>
          <v:line style="position:absolute;mso-position-horizontal-relative:page;mso-position-vertical-relative:paragraph;z-index:2632" from="249.770004pt,18.623106pt" to="282.890004pt,18.623106pt" stroked="true" strokeweight=".96002pt" strokecolor="#000000">
            <w10:wrap type="none"/>
          </v:line>
        </w:pict>
      </w:r>
      <w:r>
        <w:rPr/>
        <w:pict>
          <v:group style="position:absolute;margin-left:331.730011pt;margin-top:18.123106pt;width:49pt;height:3.3pt;mso-position-horizontal-relative:page;mso-position-vertical-relative:paragraph;z-index:-579736" coordorigin="6635,362" coordsize="980,66">
            <v:line style="position:absolute" from="6909,422" to="7605,422" stroked="true" strokeweight=".599980pt" strokecolor="#000000"/>
            <v:line style="position:absolute" from="6645,372" to="7605,372" stroked="true" strokeweight=".96002pt" strokecolor="#000000"/>
            <w10:wrap type="none"/>
          </v:group>
        </w:pict>
      </w:r>
      <w:r>
        <w:rPr>
          <w:rFonts w:ascii="Cambria Math"/>
          <w:w w:val="224"/>
          <w:sz w:val="28"/>
        </w:rPr>
        <w:t> </w:t>
      </w:r>
      <w:r>
        <w:rPr>
          <w:rFonts w:ascii="Cambria Math"/>
          <w:sz w:val="28"/>
        </w:rPr>
        <w:tab/>
      </w:r>
      <w:r>
        <w:rPr>
          <w:sz w:val="24"/>
        </w:rPr>
        <w:t>(1.49)</w:t>
      </w:r>
    </w:p>
    <w:p>
      <w:pPr>
        <w:pStyle w:val="BodyText"/>
        <w:rPr>
          <w:sz w:val="20"/>
        </w:rPr>
      </w:pPr>
    </w:p>
    <w:p>
      <w:pPr>
        <w:pStyle w:val="BodyText"/>
        <w:spacing w:before="11"/>
        <w:rPr>
          <w:sz w:val="20"/>
        </w:rPr>
      </w:pPr>
    </w:p>
    <w:p>
      <w:pPr>
        <w:pStyle w:val="BodyText"/>
        <w:tabs>
          <w:tab w:pos="4556" w:val="left" w:leader="none"/>
        </w:tabs>
        <w:spacing w:before="69"/>
        <w:ind w:left="102"/>
      </w:pPr>
      <w:r>
        <w:rPr/>
        <w:pict>
          <v:line style="position:absolute;mso-position-horizontal-relative:page;mso-position-vertical-relative:paragraph;z-index:-579712" from="270.890015pt,10.693119pt" to="304.010015pt,10.693119pt" stroked="true" strokeweight=".96002pt" strokecolor="#000000">
            <w10:wrap type="none"/>
          </v:line>
        </w:pict>
      </w:r>
      <w:r>
        <w:rPr/>
        <w:t>donde, primero se calcula</w:t>
      </w:r>
      <w:r>
        <w:rPr>
          <w:spacing w:val="57"/>
        </w:rPr>
        <w:t> </w:t>
      </w:r>
      <w:r>
        <w:rPr/>
        <w:t>el</w:t>
      </w:r>
      <w:r>
        <w:rPr>
          <w:spacing w:val="16"/>
        </w:rPr>
        <w:t> </w:t>
      </w:r>
      <w:r>
        <w:rPr/>
        <w:t>cociente</w:t>
        <w:tab/>
        <w:t>que es el valor de la función de error para  </w:t>
      </w:r>
      <w:r>
        <w:rPr>
          <w:spacing w:val="25"/>
        </w:rPr>
        <w:t> </w:t>
      </w:r>
      <w:r>
        <w:rPr/>
        <w:t>la</w:t>
      </w:r>
    </w:p>
    <w:p>
      <w:pPr>
        <w:pStyle w:val="BodyText"/>
        <w:spacing w:line="254" w:lineRule="exact" w:before="125"/>
        <w:ind w:left="102"/>
      </w:pPr>
      <w:r>
        <w:rPr/>
        <w:t>segunda ley de Fick, con el cual, por medio de la tabla (1.4) o la gráfica (1.34), se obtiene el</w:t>
      </w:r>
    </w:p>
    <w:p>
      <w:pPr>
        <w:spacing w:line="161" w:lineRule="exact" w:before="0"/>
        <w:ind w:left="615" w:right="0" w:firstLine="0"/>
        <w:jc w:val="center"/>
        <w:rPr>
          <w:rFonts w:ascii="Cambria Math"/>
          <w:sz w:val="20"/>
        </w:rPr>
      </w:pPr>
      <w:r>
        <w:rPr>
          <w:rFonts w:ascii="Cambria Math"/>
          <w:w w:val="228"/>
          <w:sz w:val="20"/>
        </w:rPr>
        <w:t> </w:t>
      </w:r>
    </w:p>
    <w:p>
      <w:pPr>
        <w:pStyle w:val="BodyText"/>
        <w:tabs>
          <w:tab w:pos="4626" w:val="left" w:leader="none"/>
          <w:tab w:pos="5378" w:val="left" w:leader="none"/>
        </w:tabs>
        <w:spacing w:line="214" w:lineRule="exact"/>
        <w:ind w:left="102"/>
      </w:pPr>
      <w:r>
        <w:rPr/>
        <w:pict>
          <v:line style="position:absolute;mso-position-horizontal-relative:page;mso-position-vertical-relative:paragraph;z-index:-579688" from="298.130005pt,4.670713pt" to="346.154005pt,4.670713pt" stroked="true" strokeweight=".96002pt" strokecolor="#000000">
            <w10:wrap type="none"/>
          </v:line>
        </w:pict>
      </w:r>
      <w:r>
        <w:rPr/>
        <w:t>valor del argumento de la función </w:t>
      </w:r>
      <w:r>
        <w:rPr>
          <w:spacing w:val="37"/>
        </w:rPr>
        <w:t> </w:t>
      </w:r>
      <w:r>
        <w:rPr/>
        <w:t>de</w:t>
      </w:r>
      <w:r>
        <w:rPr>
          <w:spacing w:val="16"/>
        </w:rPr>
        <w:t> </w:t>
      </w:r>
      <w:r>
        <w:rPr/>
        <w:t>error</w:t>
        <w:tab/>
      </w:r>
      <w:r>
        <w:rPr>
          <w:u w:val="single"/>
        </w:rPr>
        <w:t> </w:t>
        <w:tab/>
      </w:r>
      <w:r>
        <w:rPr/>
        <w:t>de la ecuación (1.49), de modo </w:t>
      </w:r>
      <w:r>
        <w:rPr>
          <w:spacing w:val="43"/>
        </w:rPr>
        <w:t> </w:t>
      </w:r>
      <w:r>
        <w:rPr/>
        <w:t>que,</w:t>
      </w:r>
    </w:p>
    <w:p>
      <w:pPr>
        <w:spacing w:line="171" w:lineRule="exact" w:before="0"/>
        <w:ind w:left="618" w:right="0" w:firstLine="0"/>
        <w:jc w:val="center"/>
        <w:rPr>
          <w:rFonts w:ascii="Cambria Math"/>
          <w:sz w:val="16"/>
        </w:rPr>
      </w:pPr>
      <w:r>
        <w:rPr>
          <w:rFonts w:ascii="Cambria Math"/>
          <w:spacing w:val="-1"/>
          <w:w w:val="261"/>
          <w:position w:val="4"/>
          <w:sz w:val="20"/>
        </w:rPr>
        <w:t> </w:t>
      </w:r>
      <w:r>
        <w:rPr>
          <w:rFonts w:ascii="Cambria Math"/>
          <w:w w:val="336"/>
          <w:position w:val="3"/>
          <w:sz w:val="20"/>
        </w:rPr>
        <w:t> </w:t>
      </w:r>
      <w:r>
        <w:rPr>
          <w:rFonts w:ascii="Cambria Math"/>
          <w:spacing w:val="-14"/>
          <w:w w:val="323"/>
          <w:position w:val="4"/>
          <w:sz w:val="20"/>
        </w:rPr>
        <w:t> </w:t>
      </w:r>
      <w:r>
        <w:rPr>
          <w:rFonts w:ascii="Cambria Math"/>
          <w:spacing w:val="9"/>
          <w:w w:val="245"/>
          <w:sz w:val="16"/>
        </w:rPr>
        <w:t> </w:t>
      </w:r>
      <w:r>
        <w:rPr>
          <w:rFonts w:ascii="Cambria Math"/>
          <w:spacing w:val="-29"/>
          <w:w w:val="277"/>
          <w:position w:val="4"/>
          <w:sz w:val="20"/>
        </w:rPr>
        <w:t> </w:t>
      </w:r>
      <w:r>
        <w:rPr>
          <w:rFonts w:ascii="Cambria Math"/>
          <w:w w:val="263"/>
          <w:sz w:val="16"/>
        </w:rPr>
        <w:t>  </w:t>
      </w:r>
      <w:r>
        <w:rPr>
          <w:rFonts w:ascii="Cambria Math"/>
          <w:spacing w:val="-1"/>
          <w:w w:val="263"/>
          <w:sz w:val="16"/>
        </w:rPr>
        <w:t> </w:t>
      </w:r>
      <w:r>
        <w:rPr>
          <w:rFonts w:ascii="Cambria Math"/>
          <w:w w:val="259"/>
          <w:sz w:val="16"/>
        </w:rPr>
        <w:t> </w:t>
      </w:r>
    </w:p>
    <w:p>
      <w:pPr>
        <w:pStyle w:val="BodyText"/>
        <w:spacing w:line="282" w:lineRule="exact"/>
        <w:ind w:left="810" w:right="120" w:hanging="708"/>
      </w:pPr>
      <w:r>
        <w:rPr/>
        <w:t>con éste valor y los de </w:t>
      </w:r>
      <w:r>
        <w:rPr>
          <w:i/>
        </w:rPr>
        <w:t>c </w:t>
      </w:r>
      <w:r>
        <w:rPr/>
        <w:t>y </w:t>
      </w:r>
      <w:r>
        <w:rPr>
          <w:i/>
        </w:rPr>
        <w:t>D</w:t>
      </w:r>
      <w:r>
        <w:rPr>
          <w:i/>
          <w:position w:val="-2"/>
          <w:sz w:val="16"/>
        </w:rPr>
        <w:t>c</w:t>
      </w:r>
      <w:r>
        <w:rPr/>
        <w:t>, se obtiene </w:t>
      </w:r>
      <w:r>
        <w:rPr>
          <w:i/>
        </w:rPr>
        <w:t>T</w:t>
      </w:r>
      <w:r>
        <w:rPr>
          <w:i/>
          <w:position w:val="-2"/>
          <w:sz w:val="16"/>
        </w:rPr>
        <w:t>corr </w:t>
      </w:r>
      <w:r>
        <w:rPr/>
        <w:t>despejando ésta variable de dicho argumento.</w:t>
      </w:r>
    </w:p>
    <w:p>
      <w:pPr>
        <w:pStyle w:val="BodyText"/>
        <w:spacing w:before="4"/>
        <w:rPr>
          <w:sz w:val="22"/>
        </w:rPr>
      </w:pPr>
    </w:p>
    <w:p>
      <w:pPr>
        <w:pStyle w:val="BodyText"/>
        <w:spacing w:line="237" w:lineRule="auto"/>
        <w:ind w:left="102" w:right="119" w:firstLine="707"/>
        <w:jc w:val="both"/>
      </w:pPr>
      <w:r>
        <w:rPr/>
        <w:t>Iniciada la corrosión, el diámetro de las barras de acero </w:t>
      </w:r>
      <w:r>
        <w:rPr>
          <w:rFonts w:ascii="Symbol" w:hAnsi="Symbol"/>
          <w:i/>
          <w:sz w:val="25"/>
        </w:rPr>
        <w:t></w:t>
      </w:r>
      <w:r>
        <w:rPr>
          <w:i/>
          <w:sz w:val="25"/>
        </w:rPr>
        <w:t> </w:t>
      </w:r>
      <w:r>
        <w:rPr/>
        <w:t>en el tiempo </w:t>
      </w:r>
      <w:r>
        <w:rPr>
          <w:i/>
        </w:rPr>
        <w:t>t</w:t>
      </w:r>
      <w:r>
        <w:rPr/>
        <w:t>, según el modelo se determina con la siguiente expresión, con base a tres modelos para penetración de cloruros propuestos para bajo y alto deterioro, considerando que la cantidad de cloruros inicial es cero (Thoft &amp; Jensen,</w:t>
      </w:r>
      <w:r>
        <w:rPr>
          <w:spacing w:val="-7"/>
        </w:rPr>
        <w:t> </w:t>
      </w:r>
      <w:r>
        <w:rPr/>
        <w:t>1996):</w:t>
      </w:r>
    </w:p>
    <w:p>
      <w:pPr>
        <w:pStyle w:val="BodyText"/>
        <w:spacing w:before="7"/>
      </w:pPr>
    </w:p>
    <w:p>
      <w:pPr>
        <w:tabs>
          <w:tab w:pos="8359" w:val="left" w:leader="none"/>
        </w:tabs>
        <w:spacing w:before="0"/>
        <w:ind w:left="3256" w:right="0" w:firstLine="0"/>
        <w:jc w:val="left"/>
        <w:rPr>
          <w:sz w:val="24"/>
        </w:rPr>
      </w:pPr>
      <w:r>
        <w:rPr>
          <w:rFonts w:ascii="Cambria Math"/>
          <w:w w:val="285"/>
          <w:sz w:val="24"/>
        </w:rPr>
        <w:t> </w:t>
      </w:r>
      <w:r>
        <w:rPr>
          <w:rFonts w:ascii="Cambria Math"/>
          <w:spacing w:val="1"/>
          <w:w w:val="188"/>
          <w:position w:val="1"/>
          <w:sz w:val="24"/>
        </w:rPr>
        <w:t> </w:t>
      </w:r>
      <w:r>
        <w:rPr>
          <w:rFonts w:ascii="Cambria Math"/>
          <w:spacing w:val="3"/>
          <w:w w:val="179"/>
          <w:sz w:val="24"/>
        </w:rPr>
        <w:t> </w:t>
      </w:r>
      <w:r>
        <w:rPr>
          <w:rFonts w:ascii="Cambria Math"/>
          <w:w w:val="188"/>
          <w:position w:val="1"/>
          <w:sz w:val="24"/>
        </w:rPr>
        <w:t> </w:t>
      </w:r>
      <w:r>
        <w:rPr>
          <w:rFonts w:ascii="Cambria Math"/>
          <w:spacing w:val="13"/>
          <w:position w:val="1"/>
          <w:sz w:val="24"/>
        </w:rPr>
        <w:t> </w:t>
      </w:r>
      <w:r>
        <w:rPr>
          <w:rFonts w:ascii="Cambria Math"/>
          <w:w w:val="339"/>
          <w:sz w:val="24"/>
        </w:rPr>
        <w:t> </w:t>
      </w:r>
      <w:r>
        <w:rPr>
          <w:rFonts w:ascii="Cambria Math"/>
          <w:spacing w:val="15"/>
          <w:sz w:val="24"/>
        </w:rPr>
        <w:t> </w:t>
      </w:r>
      <w:r>
        <w:rPr>
          <w:rFonts w:ascii="Cambria Math"/>
          <w:w w:val="285"/>
          <w:sz w:val="24"/>
        </w:rPr>
        <w:t> </w:t>
      </w:r>
      <w:r>
        <w:rPr>
          <w:rFonts w:ascii="Cambria Math"/>
          <w:w w:val="268"/>
          <w:position w:val="-4"/>
          <w:sz w:val="17"/>
        </w:rPr>
        <w:t> </w:t>
      </w:r>
      <w:r>
        <w:rPr>
          <w:rFonts w:ascii="Cambria Math"/>
          <w:position w:val="-4"/>
          <w:sz w:val="17"/>
        </w:rPr>
        <w:t> </w:t>
      </w:r>
      <w:r>
        <w:rPr>
          <w:rFonts w:ascii="Cambria Math"/>
          <w:spacing w:val="-10"/>
          <w:position w:val="-4"/>
          <w:sz w:val="17"/>
        </w:rPr>
        <w:t> </w:t>
      </w:r>
      <w:r>
        <w:rPr>
          <w:rFonts w:ascii="Cambria Math"/>
          <w:w w:val="339"/>
          <w:sz w:val="24"/>
        </w:rPr>
        <w:t> </w:t>
      </w:r>
      <w:r>
        <w:rPr>
          <w:rFonts w:ascii="Cambria Math"/>
          <w:sz w:val="24"/>
        </w:rPr>
        <w:t> </w:t>
      </w:r>
      <w:r>
        <w:rPr>
          <w:rFonts w:ascii="Cambria Math"/>
          <w:spacing w:val="-5"/>
          <w:w w:val="208"/>
          <w:sz w:val="24"/>
        </w:rPr>
        <w:t> </w:t>
      </w:r>
      <w:r>
        <w:rPr>
          <w:rFonts w:ascii="Cambria Math"/>
          <w:w w:val="229"/>
          <w:position w:val="-4"/>
          <w:sz w:val="17"/>
        </w:rPr>
        <w:t> </w:t>
      </w:r>
      <w:r>
        <w:rPr>
          <w:rFonts w:ascii="Cambria Math"/>
          <w:w w:val="254"/>
          <w:position w:val="-4"/>
          <w:sz w:val="17"/>
        </w:rPr>
        <w:t> </w:t>
      </w:r>
      <w:r>
        <w:rPr>
          <w:rFonts w:ascii="Cambria Math"/>
          <w:spacing w:val="1"/>
          <w:w w:val="254"/>
          <w:position w:val="-4"/>
          <w:sz w:val="17"/>
        </w:rPr>
        <w:t> </w:t>
      </w:r>
      <w:r>
        <w:rPr>
          <w:rFonts w:ascii="Cambria Math"/>
          <w:w w:val="240"/>
          <w:position w:val="-4"/>
          <w:sz w:val="17"/>
        </w:rPr>
        <w:t> </w:t>
      </w:r>
      <w:r>
        <w:rPr>
          <w:rFonts w:ascii="Cambria Math"/>
          <w:position w:val="-4"/>
          <w:sz w:val="17"/>
        </w:rPr>
        <w:t> </w:t>
      </w:r>
      <w:r>
        <w:rPr>
          <w:rFonts w:ascii="Cambria Math"/>
          <w:spacing w:val="-9"/>
          <w:position w:val="-4"/>
          <w:sz w:val="17"/>
        </w:rPr>
        <w:t> </w:t>
      </w:r>
      <w:r>
        <w:rPr>
          <w:rFonts w:ascii="Cambria Math"/>
          <w:w w:val="143"/>
          <w:sz w:val="24"/>
        </w:rPr>
        <w:t> </w:t>
      </w:r>
      <w:r>
        <w:rPr>
          <w:rFonts w:ascii="Cambria Math"/>
          <w:w w:val="248"/>
          <w:position w:val="-4"/>
          <w:sz w:val="17"/>
        </w:rPr>
        <w:t>  </w:t>
      </w:r>
      <w:r>
        <w:rPr>
          <w:rFonts w:ascii="Cambria Math"/>
          <w:spacing w:val="-2"/>
          <w:w w:val="240"/>
          <w:position w:val="-4"/>
          <w:sz w:val="17"/>
        </w:rPr>
        <w:t> </w:t>
      </w:r>
      <w:r>
        <w:rPr>
          <w:rFonts w:ascii="Cambria Math"/>
          <w:w w:val="240"/>
          <w:position w:val="-4"/>
          <w:sz w:val="17"/>
        </w:rPr>
        <w:t> </w:t>
      </w:r>
      <w:r>
        <w:rPr>
          <w:rFonts w:ascii="Cambria Math"/>
          <w:position w:val="-4"/>
          <w:sz w:val="17"/>
        </w:rPr>
        <w:t> </w:t>
      </w:r>
      <w:r>
        <w:rPr>
          <w:rFonts w:ascii="Cambria Math"/>
          <w:spacing w:val="-7"/>
          <w:position w:val="-4"/>
          <w:sz w:val="17"/>
        </w:rPr>
        <w:t> </w:t>
      </w:r>
      <w:r>
        <w:rPr>
          <w:rFonts w:ascii="Cambria Math"/>
          <w:w w:val="179"/>
          <w:sz w:val="24"/>
        </w:rPr>
        <w:t> </w:t>
      </w:r>
      <w:r>
        <w:rPr>
          <w:rFonts w:ascii="Cambria Math"/>
          <w:sz w:val="24"/>
        </w:rPr>
        <w:tab/>
      </w:r>
      <w:r>
        <w:rPr>
          <w:sz w:val="24"/>
        </w:rPr>
        <w:t>(1.50)</w:t>
      </w:r>
    </w:p>
    <w:p>
      <w:pPr>
        <w:spacing w:after="0"/>
        <w:jc w:val="left"/>
        <w:rPr>
          <w:sz w:val="24"/>
        </w:rPr>
        <w:sectPr>
          <w:pgSz w:w="12240" w:h="15840"/>
          <w:pgMar w:header="0" w:footer="1035" w:top="1500" w:bottom="1220" w:left="1600" w:right="1580"/>
        </w:sectPr>
      </w:pPr>
    </w:p>
    <w:p>
      <w:pPr>
        <w:pStyle w:val="BodyText"/>
        <w:rPr>
          <w:sz w:val="10"/>
        </w:rPr>
      </w:pPr>
    </w:p>
    <w:p>
      <w:pPr>
        <w:pStyle w:val="BodyText"/>
        <w:spacing w:before="69"/>
        <w:ind w:left="102"/>
      </w:pPr>
      <w:r>
        <w:rPr/>
        <w:t>donde,</w:t>
      </w:r>
    </w:p>
    <w:p>
      <w:pPr>
        <w:pStyle w:val="BodyText"/>
        <w:spacing w:before="3"/>
        <w:rPr>
          <w:sz w:val="23"/>
        </w:rPr>
      </w:pPr>
    </w:p>
    <w:p>
      <w:pPr>
        <w:pStyle w:val="BodyText"/>
        <w:spacing w:line="310" w:lineRule="exact"/>
        <w:ind w:left="284"/>
      </w:pPr>
      <w:r>
        <w:rPr>
          <w:rFonts w:ascii="Symbol" w:hAnsi="Symbol"/>
          <w:i/>
          <w:sz w:val="25"/>
        </w:rPr>
        <w:t></w:t>
      </w:r>
      <w:r>
        <w:rPr>
          <w:i/>
          <w:position w:val="-2"/>
          <w:sz w:val="16"/>
        </w:rPr>
        <w:t>o  </w:t>
      </w:r>
      <w:r>
        <w:rPr/>
        <w:t>es el diámetro inicial de la barra de acero</w:t>
      </w:r>
    </w:p>
    <w:p>
      <w:pPr>
        <w:pStyle w:val="BodyText"/>
        <w:spacing w:line="276" w:lineRule="exact"/>
        <w:ind w:left="102"/>
      </w:pPr>
      <w:r>
        <w:rPr>
          <w:i/>
        </w:rPr>
        <w:t>c</w:t>
      </w:r>
      <w:r>
        <w:rPr>
          <w:i/>
          <w:position w:val="-2"/>
          <w:sz w:val="16"/>
        </w:rPr>
        <w:t>corr </w:t>
      </w:r>
      <w:r>
        <w:rPr/>
        <w:t>es un coeficiente de corrosión</w:t>
      </w:r>
    </w:p>
    <w:p>
      <w:pPr>
        <w:pStyle w:val="BodyText"/>
        <w:spacing w:line="282" w:lineRule="exact"/>
        <w:ind w:left="162"/>
      </w:pPr>
      <w:r>
        <w:rPr>
          <w:i/>
        </w:rPr>
        <w:t>i</w:t>
      </w:r>
      <w:r>
        <w:rPr>
          <w:i/>
          <w:position w:val="-2"/>
          <w:sz w:val="16"/>
        </w:rPr>
        <w:t>corr </w:t>
      </w:r>
      <w:r>
        <w:rPr/>
        <w:t>es la velocidad de corrosión</w:t>
      </w:r>
    </w:p>
    <w:p>
      <w:pPr>
        <w:pStyle w:val="BodyText"/>
        <w:spacing w:before="6"/>
        <w:rPr>
          <w:sz w:val="23"/>
        </w:rPr>
      </w:pPr>
    </w:p>
    <w:p>
      <w:pPr>
        <w:spacing w:before="1" w:after="31"/>
        <w:ind w:left="1112" w:right="0" w:firstLine="0"/>
        <w:jc w:val="left"/>
        <w:rPr>
          <w:rFonts w:ascii="Cambria" w:hAnsi="Cambria"/>
          <w:i/>
          <w:sz w:val="24"/>
        </w:rPr>
      </w:pPr>
      <w:r>
        <w:rPr/>
        <w:pict>
          <v:group style="position:absolute;margin-left:327.535004pt;margin-top:37.117313pt;width:39.4pt;height:2.450pt;mso-position-horizontal-relative:page;mso-position-vertical-relative:paragraph;z-index:-579592" coordorigin="6551,742" coordsize="788,49">
            <v:line style="position:absolute" from="6772,786" to="7333,786" stroked="true" strokeweight=".48pt" strokecolor="#000000"/>
            <v:line style="position:absolute" from="6558,750" to="7331,750" stroked="true" strokeweight=".72pt" strokecolor="#000000"/>
            <w10:wrap type="none"/>
          </v:group>
        </w:pict>
      </w:r>
      <w:r>
        <w:rPr/>
        <w:pict>
          <v:line style="position:absolute;mso-position-horizontal-relative:page;mso-position-vertical-relative:paragraph;z-index:-579568" from="386.350006pt,37.492313pt" to="413.110006pt,37.492313pt" stroked="true" strokeweight=".72pt" strokecolor="#000000">
            <w10:wrap type="none"/>
          </v:line>
        </w:pict>
      </w:r>
      <w:r>
        <w:rPr>
          <w:rFonts w:ascii="Cambria" w:hAnsi="Cambria"/>
          <w:b/>
          <w:i/>
          <w:sz w:val="24"/>
        </w:rPr>
        <w:t>Tabla 1</w:t>
      </w:r>
      <w:r>
        <w:rPr>
          <w:rFonts w:ascii="Cambria" w:hAnsi="Cambria"/>
          <w:b/>
          <w:i/>
          <w:sz w:val="24"/>
          <w:u w:val="single"/>
        </w:rPr>
        <w:t>.4  </w:t>
      </w:r>
      <w:r>
        <w:rPr>
          <w:rFonts w:ascii="Cambria" w:hAnsi="Cambria"/>
          <w:i/>
          <w:sz w:val="24"/>
          <w:u w:val="single"/>
        </w:rPr>
        <w:t>Valores de la función de error para la segunda ley </w:t>
      </w:r>
      <w:r>
        <w:rPr>
          <w:rFonts w:ascii="Cambria" w:hAnsi="Cambria"/>
          <w:i/>
          <w:sz w:val="24"/>
        </w:rPr>
        <w:t>de Fick</w:t>
      </w:r>
    </w:p>
    <w:tbl>
      <w:tblPr>
        <w:tblW w:w="0" w:type="auto"/>
        <w:jc w:val="left"/>
        <w:tblInd w:w="19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2"/>
        <w:gridCol w:w="3091"/>
      </w:tblGrid>
      <w:tr>
        <w:trPr>
          <w:trHeight w:val="959" w:hRule="exact"/>
        </w:trPr>
        <w:tc>
          <w:tcPr>
            <w:tcW w:w="2122" w:type="dxa"/>
            <w:tcBorders>
              <w:bottom w:val="single" w:sz="4" w:space="0" w:color="000000"/>
            </w:tcBorders>
          </w:tcPr>
          <w:p>
            <w:pPr>
              <w:pStyle w:val="TableParagraph"/>
              <w:spacing w:line="184" w:lineRule="exact"/>
              <w:ind w:right="30"/>
              <w:jc w:val="center"/>
              <w:rPr>
                <w:rFonts w:ascii="Arial"/>
                <w:sz w:val="18"/>
              </w:rPr>
            </w:pPr>
            <w:r>
              <w:rPr>
                <w:rFonts w:ascii="Arial"/>
                <w:sz w:val="18"/>
              </w:rPr>
              <w:t>Argumento de la</w:t>
            </w:r>
          </w:p>
          <w:p>
            <w:pPr>
              <w:pStyle w:val="TableParagraph"/>
              <w:spacing w:line="169" w:lineRule="exact" w:before="2"/>
              <w:ind w:right="24"/>
              <w:jc w:val="center"/>
              <w:rPr>
                <w:rFonts w:ascii="Arial" w:hAnsi="Arial"/>
                <w:sz w:val="18"/>
              </w:rPr>
            </w:pPr>
            <w:r>
              <w:rPr>
                <w:rFonts w:ascii="Arial" w:hAnsi="Arial"/>
                <w:sz w:val="18"/>
              </w:rPr>
              <w:t>función de error:</w:t>
            </w:r>
          </w:p>
          <w:p>
            <w:pPr>
              <w:pStyle w:val="TableParagraph"/>
              <w:spacing w:line="220" w:lineRule="exact" w:after="49"/>
              <w:ind w:right="35"/>
              <w:jc w:val="center"/>
              <w:rPr>
                <w:rFonts w:ascii="Cambria Math"/>
                <w:sz w:val="22"/>
              </w:rPr>
            </w:pPr>
            <w:r>
              <w:rPr>
                <w:rFonts w:ascii="Cambria Math"/>
                <w:w w:val="209"/>
                <w:sz w:val="22"/>
              </w:rPr>
              <w:t> </w:t>
            </w:r>
          </w:p>
          <w:p>
            <w:pPr>
              <w:pStyle w:val="TableParagraph"/>
              <w:spacing w:line="72" w:lineRule="exact"/>
              <w:ind w:left="549"/>
              <w:rPr>
                <w:rFonts w:ascii="Cambria"/>
                <w:sz w:val="7"/>
              </w:rPr>
            </w:pPr>
            <w:r>
              <w:rPr>
                <w:rFonts w:ascii="Cambria"/>
                <w:position w:val="0"/>
                <w:sz w:val="7"/>
              </w:rPr>
              <w:pict>
                <v:group style="width:49.75pt;height:3.65pt;mso-position-horizontal-relative:char;mso-position-vertical-relative:line" coordorigin="0,0" coordsize="995,73">
                  <v:line style="position:absolute" from="293,65" to="987,65" stroked="true" strokeweight=".72pt" strokecolor="#000000"/>
                  <v:line style="position:absolute" from="8,8" to="987,8" stroked="true" strokeweight=".72pt" strokecolor="#000000"/>
                </v:group>
              </w:pict>
            </w:r>
            <w:r>
              <w:rPr>
                <w:rFonts w:ascii="Cambria"/>
                <w:position w:val="0"/>
                <w:sz w:val="7"/>
              </w:rPr>
            </w:r>
          </w:p>
          <w:p>
            <w:pPr>
              <w:pStyle w:val="TableParagraph"/>
              <w:spacing w:before="81"/>
              <w:ind w:right="39"/>
              <w:jc w:val="center"/>
              <w:rPr>
                <w:rFonts w:ascii="Cambria Math"/>
                <w:sz w:val="16"/>
              </w:rPr>
            </w:pPr>
            <w:r>
              <w:rPr>
                <w:rFonts w:ascii="Cambria Math"/>
                <w:w w:val="252"/>
                <w:position w:val="5"/>
                <w:sz w:val="22"/>
              </w:rPr>
              <w:t> </w:t>
            </w:r>
            <w:r>
              <w:rPr>
                <w:rFonts w:ascii="Cambria Math"/>
                <w:spacing w:val="-1"/>
                <w:w w:val="338"/>
                <w:position w:val="3"/>
                <w:sz w:val="22"/>
              </w:rPr>
              <w:t> </w:t>
            </w:r>
            <w:r>
              <w:rPr>
                <w:rFonts w:ascii="Cambria Math"/>
                <w:spacing w:val="-12"/>
                <w:w w:val="315"/>
                <w:position w:val="5"/>
                <w:sz w:val="22"/>
              </w:rPr>
              <w:t> </w:t>
            </w:r>
            <w:r>
              <w:rPr>
                <w:rFonts w:ascii="Cambria Math"/>
                <w:spacing w:val="14"/>
                <w:w w:val="230"/>
                <w:sz w:val="16"/>
              </w:rPr>
              <w:t> </w:t>
            </w:r>
            <w:r>
              <w:rPr>
                <w:rFonts w:ascii="Cambria Math"/>
                <w:spacing w:val="-33"/>
                <w:w w:val="271"/>
                <w:position w:val="5"/>
                <w:sz w:val="22"/>
              </w:rPr>
              <w:t> </w:t>
            </w:r>
            <w:r>
              <w:rPr>
                <w:rFonts w:ascii="Cambria Math"/>
                <w:w w:val="249"/>
                <w:sz w:val="16"/>
              </w:rPr>
              <w:t> </w:t>
            </w:r>
            <w:r>
              <w:rPr>
                <w:rFonts w:ascii="Cambria Math"/>
                <w:spacing w:val="-1"/>
                <w:w w:val="249"/>
                <w:sz w:val="16"/>
              </w:rPr>
              <w:t> </w:t>
            </w:r>
            <w:r>
              <w:rPr>
                <w:rFonts w:ascii="Cambria Math"/>
                <w:spacing w:val="-2"/>
                <w:w w:val="241"/>
                <w:sz w:val="16"/>
              </w:rPr>
              <w:t> </w:t>
            </w:r>
            <w:r>
              <w:rPr>
                <w:rFonts w:ascii="Cambria Math"/>
                <w:w w:val="241"/>
                <w:sz w:val="16"/>
              </w:rPr>
              <w:t> </w:t>
            </w:r>
          </w:p>
        </w:tc>
        <w:tc>
          <w:tcPr>
            <w:tcW w:w="3091" w:type="dxa"/>
            <w:tcBorders>
              <w:bottom w:val="single" w:sz="4" w:space="0" w:color="000000"/>
            </w:tcBorders>
          </w:tcPr>
          <w:p>
            <w:pPr>
              <w:pStyle w:val="TableParagraph"/>
              <w:spacing w:line="184" w:lineRule="exact"/>
              <w:ind w:left="417"/>
              <w:rPr>
                <w:rFonts w:ascii="Arial" w:hAnsi="Arial"/>
                <w:sz w:val="18"/>
              </w:rPr>
            </w:pPr>
            <w:r>
              <w:rPr>
                <w:rFonts w:ascii="Arial" w:hAnsi="Arial"/>
                <w:sz w:val="18"/>
              </w:rPr>
              <w:t>Valor de la función de error:</w:t>
            </w:r>
          </w:p>
          <w:p>
            <w:pPr>
              <w:pStyle w:val="TableParagraph"/>
              <w:tabs>
                <w:tab w:pos="1264" w:val="left" w:leader="none"/>
                <w:tab w:pos="1696" w:val="left" w:leader="none"/>
              </w:tabs>
              <w:spacing w:before="91"/>
              <w:ind w:left="434"/>
              <w:rPr>
                <w:rFonts w:ascii="Cambria Math"/>
                <w:sz w:val="13"/>
              </w:rPr>
            </w:pPr>
            <w:r>
              <w:rPr>
                <w:rFonts w:ascii="Cambria Math"/>
                <w:w w:val="226"/>
                <w:sz w:val="22"/>
              </w:rPr>
              <w:t> </w:t>
            </w:r>
            <w:r>
              <w:rPr>
                <w:rFonts w:ascii="Cambria Math"/>
                <w:w w:val="233"/>
                <w:sz w:val="22"/>
              </w:rPr>
              <w:t>  </w:t>
            </w:r>
            <w:r>
              <w:rPr>
                <w:rFonts w:ascii="Cambria Math"/>
                <w:spacing w:val="-9"/>
                <w:sz w:val="22"/>
              </w:rPr>
              <w:t> </w:t>
            </w:r>
            <w:r>
              <w:rPr>
                <w:rFonts w:ascii="Cambria Math"/>
                <w:w w:val="225"/>
                <w:sz w:val="22"/>
              </w:rPr>
              <w:t> </w:t>
            </w:r>
            <w:r>
              <w:rPr>
                <w:rFonts w:ascii="Cambria Math"/>
                <w:sz w:val="22"/>
              </w:rPr>
              <w:tab/>
            </w:r>
            <w:r>
              <w:rPr>
                <w:rFonts w:ascii="Cambria Math"/>
                <w:w w:val="230"/>
                <w:position w:val="13"/>
                <w:sz w:val="16"/>
              </w:rPr>
              <w:t> </w:t>
            </w:r>
            <w:r>
              <w:rPr>
                <w:rFonts w:ascii="Cambria Math"/>
                <w:position w:val="13"/>
                <w:sz w:val="16"/>
              </w:rPr>
              <w:tab/>
            </w:r>
            <w:r>
              <w:rPr>
                <w:rFonts w:ascii="Cambria Math"/>
                <w:w w:val="225"/>
                <w:sz w:val="22"/>
              </w:rPr>
              <w:t> </w:t>
            </w:r>
            <w:r>
              <w:rPr>
                <w:rFonts w:ascii="Cambria Math"/>
                <w:spacing w:val="10"/>
                <w:sz w:val="22"/>
              </w:rPr>
              <w:t> </w:t>
            </w:r>
            <w:r>
              <w:rPr>
                <w:rFonts w:ascii="Cambria Math"/>
                <w:w w:val="340"/>
                <w:sz w:val="22"/>
              </w:rPr>
              <w:t> </w:t>
            </w:r>
            <w:r>
              <w:rPr>
                <w:rFonts w:ascii="Cambria Math"/>
                <w:spacing w:val="12"/>
                <w:sz w:val="22"/>
              </w:rPr>
              <w:t> </w:t>
            </w:r>
            <w:r>
              <w:rPr>
                <w:rFonts w:ascii="Cambria Math"/>
                <w:spacing w:val="-7"/>
                <w:w w:val="276"/>
                <w:position w:val="13"/>
                <w:sz w:val="16"/>
              </w:rPr>
              <w:t> </w:t>
            </w:r>
            <w:r>
              <w:rPr>
                <w:rFonts w:ascii="Cambria Math"/>
                <w:w w:val="250"/>
                <w:position w:val="10"/>
                <w:sz w:val="13"/>
              </w:rPr>
              <w:t> </w:t>
            </w:r>
            <w:r>
              <w:rPr>
                <w:rFonts w:ascii="Cambria Math"/>
                <w:spacing w:val="8"/>
                <w:w w:val="250"/>
                <w:position w:val="10"/>
                <w:sz w:val="13"/>
              </w:rPr>
              <w:t> </w:t>
            </w:r>
            <w:r>
              <w:rPr>
                <w:rFonts w:ascii="Cambria Math"/>
                <w:spacing w:val="-2"/>
                <w:w w:val="332"/>
                <w:position w:val="13"/>
                <w:sz w:val="16"/>
              </w:rPr>
              <w:t> </w:t>
            </w:r>
            <w:r>
              <w:rPr>
                <w:rFonts w:ascii="Cambria Math"/>
                <w:spacing w:val="-7"/>
                <w:w w:val="276"/>
                <w:position w:val="13"/>
                <w:sz w:val="16"/>
              </w:rPr>
              <w:t> </w:t>
            </w:r>
            <w:r>
              <w:rPr>
                <w:rFonts w:ascii="Cambria Math"/>
                <w:w w:val="285"/>
                <w:position w:val="10"/>
                <w:sz w:val="13"/>
              </w:rPr>
              <w:t> </w:t>
            </w:r>
          </w:p>
          <w:p>
            <w:pPr>
              <w:pStyle w:val="TableParagraph"/>
              <w:tabs>
                <w:tab w:pos="2133" w:val="left" w:leader="none"/>
              </w:tabs>
              <w:spacing w:before="23"/>
              <w:ind w:left="921"/>
              <w:rPr>
                <w:rFonts w:ascii="Cambria Math"/>
                <w:sz w:val="13"/>
              </w:rPr>
            </w:pPr>
            <w:r>
              <w:rPr>
                <w:rFonts w:ascii="Cambria Math"/>
                <w:w w:val="264"/>
                <w:position w:val="3"/>
                <w:sz w:val="16"/>
              </w:rPr>
              <w:t> </w:t>
            </w:r>
            <w:r>
              <w:rPr>
                <w:rFonts w:ascii="Cambria Math"/>
                <w:w w:val="339"/>
                <w:position w:val="2"/>
                <w:sz w:val="16"/>
              </w:rPr>
              <w:t> </w:t>
            </w:r>
            <w:r>
              <w:rPr>
                <w:rFonts w:ascii="Cambria Math"/>
                <w:spacing w:val="-12"/>
                <w:w w:val="326"/>
                <w:position w:val="3"/>
                <w:sz w:val="16"/>
              </w:rPr>
              <w:t> </w:t>
            </w:r>
            <w:r>
              <w:rPr>
                <w:rFonts w:ascii="Cambria Math"/>
                <w:spacing w:val="7"/>
                <w:w w:val="243"/>
                <w:sz w:val="13"/>
              </w:rPr>
              <w:t> </w:t>
            </w:r>
            <w:r>
              <w:rPr>
                <w:rFonts w:ascii="Cambria Math"/>
                <w:spacing w:val="-22"/>
                <w:w w:val="280"/>
                <w:position w:val="3"/>
                <w:sz w:val="16"/>
              </w:rPr>
              <w:t> </w:t>
            </w:r>
            <w:r>
              <w:rPr>
                <w:rFonts w:ascii="Cambria Math"/>
                <w:w w:val="261"/>
                <w:sz w:val="13"/>
              </w:rPr>
              <w:t>   </w:t>
            </w:r>
            <w:r>
              <w:rPr>
                <w:rFonts w:ascii="Cambria Math"/>
                <w:w w:val="257"/>
                <w:sz w:val="13"/>
              </w:rPr>
              <w:t> </w:t>
            </w:r>
            <w:r>
              <w:rPr>
                <w:rFonts w:ascii="Cambria Math"/>
                <w:sz w:val="13"/>
              </w:rPr>
              <w:tab/>
            </w:r>
            <w:r>
              <w:rPr>
                <w:rFonts w:ascii="Cambria Math"/>
                <w:w w:val="276"/>
                <w:position w:val="4"/>
                <w:sz w:val="16"/>
              </w:rPr>
              <w:t> </w:t>
            </w:r>
            <w:r>
              <w:rPr>
                <w:rFonts w:ascii="Cambria Math"/>
                <w:spacing w:val="6"/>
                <w:w w:val="169"/>
                <w:sz w:val="13"/>
              </w:rPr>
              <w:t> </w:t>
            </w:r>
            <w:r>
              <w:rPr>
                <w:rFonts w:ascii="Cambria Math"/>
                <w:w w:val="332"/>
                <w:position w:val="4"/>
                <w:sz w:val="16"/>
              </w:rPr>
              <w:t> </w:t>
            </w:r>
            <w:r>
              <w:rPr>
                <w:rFonts w:ascii="Cambria Math"/>
                <w:spacing w:val="-9"/>
                <w:w w:val="276"/>
                <w:position w:val="4"/>
                <w:sz w:val="16"/>
              </w:rPr>
              <w:t> </w:t>
            </w:r>
            <w:r>
              <w:rPr>
                <w:rFonts w:ascii="Cambria Math"/>
                <w:w w:val="285"/>
                <w:sz w:val="13"/>
              </w:rPr>
              <w:t> </w:t>
            </w:r>
          </w:p>
        </w:tc>
      </w:tr>
      <w:tr>
        <w:trPr>
          <w:trHeight w:val="221" w:hRule="exact"/>
        </w:trPr>
        <w:tc>
          <w:tcPr>
            <w:tcW w:w="2122" w:type="dxa"/>
            <w:tcBorders>
              <w:top w:val="single" w:sz="4" w:space="0" w:color="000000"/>
            </w:tcBorders>
          </w:tcPr>
          <w:p>
            <w:pPr>
              <w:pStyle w:val="TableParagraph"/>
              <w:spacing w:line="206" w:lineRule="exact"/>
              <w:ind w:right="27"/>
              <w:jc w:val="center"/>
              <w:rPr>
                <w:rFonts w:ascii="Arial"/>
                <w:sz w:val="18"/>
              </w:rPr>
            </w:pPr>
            <w:r>
              <w:rPr>
                <w:rFonts w:ascii="Arial"/>
                <w:w w:val="99"/>
                <w:sz w:val="18"/>
              </w:rPr>
              <w:t>0</w:t>
            </w:r>
          </w:p>
        </w:tc>
        <w:tc>
          <w:tcPr>
            <w:tcW w:w="3091" w:type="dxa"/>
            <w:tcBorders>
              <w:top w:val="single" w:sz="4" w:space="0" w:color="000000"/>
            </w:tcBorders>
          </w:tcPr>
          <w:p>
            <w:pPr>
              <w:pStyle w:val="TableParagraph"/>
              <w:spacing w:line="206" w:lineRule="exact"/>
              <w:ind w:right="32"/>
              <w:jc w:val="center"/>
              <w:rPr>
                <w:rFonts w:ascii="Arial"/>
                <w:sz w:val="18"/>
              </w:rPr>
            </w:pPr>
            <w:r>
              <w:rPr>
                <w:rFonts w:ascii="Arial"/>
                <w:w w:val="99"/>
                <w:sz w:val="18"/>
              </w:rPr>
              <w:t>0</w:t>
            </w:r>
          </w:p>
        </w:tc>
      </w:tr>
      <w:tr>
        <w:trPr>
          <w:trHeight w:val="208" w:hRule="exact"/>
        </w:trPr>
        <w:tc>
          <w:tcPr>
            <w:tcW w:w="2122" w:type="dxa"/>
          </w:tcPr>
          <w:p>
            <w:pPr>
              <w:pStyle w:val="TableParagraph"/>
              <w:spacing w:line="198" w:lineRule="exact"/>
              <w:ind w:right="25"/>
              <w:jc w:val="center"/>
              <w:rPr>
                <w:rFonts w:ascii="Arial"/>
                <w:sz w:val="18"/>
              </w:rPr>
            </w:pPr>
            <w:r>
              <w:rPr>
                <w:rFonts w:ascii="Arial"/>
                <w:sz w:val="18"/>
              </w:rPr>
              <w:t>0.10</w:t>
            </w:r>
          </w:p>
        </w:tc>
        <w:tc>
          <w:tcPr>
            <w:tcW w:w="3091" w:type="dxa"/>
          </w:tcPr>
          <w:p>
            <w:pPr>
              <w:pStyle w:val="TableParagraph"/>
              <w:spacing w:line="198" w:lineRule="exact"/>
              <w:ind w:left="1255"/>
              <w:rPr>
                <w:rFonts w:ascii="Arial"/>
                <w:sz w:val="18"/>
              </w:rPr>
            </w:pPr>
            <w:r>
              <w:rPr>
                <w:rFonts w:ascii="Arial"/>
                <w:sz w:val="18"/>
              </w:rPr>
              <w:t>0.1125</w:t>
            </w:r>
          </w:p>
        </w:tc>
      </w:tr>
      <w:tr>
        <w:trPr>
          <w:trHeight w:val="207" w:hRule="exact"/>
        </w:trPr>
        <w:tc>
          <w:tcPr>
            <w:tcW w:w="2122" w:type="dxa"/>
          </w:tcPr>
          <w:p>
            <w:pPr>
              <w:pStyle w:val="TableParagraph"/>
              <w:spacing w:line="198" w:lineRule="exact"/>
              <w:ind w:right="25"/>
              <w:jc w:val="center"/>
              <w:rPr>
                <w:rFonts w:ascii="Arial"/>
                <w:sz w:val="18"/>
              </w:rPr>
            </w:pPr>
            <w:r>
              <w:rPr>
                <w:rFonts w:ascii="Arial"/>
                <w:sz w:val="18"/>
              </w:rPr>
              <w:t>0.20</w:t>
            </w:r>
          </w:p>
        </w:tc>
        <w:tc>
          <w:tcPr>
            <w:tcW w:w="3091" w:type="dxa"/>
          </w:tcPr>
          <w:p>
            <w:pPr>
              <w:pStyle w:val="TableParagraph"/>
              <w:spacing w:line="198" w:lineRule="exact"/>
              <w:ind w:left="1255"/>
              <w:rPr>
                <w:rFonts w:ascii="Arial"/>
                <w:sz w:val="18"/>
              </w:rPr>
            </w:pPr>
            <w:r>
              <w:rPr>
                <w:rFonts w:ascii="Arial"/>
                <w:sz w:val="18"/>
              </w:rPr>
              <w:t>0.2227</w:t>
            </w:r>
          </w:p>
        </w:tc>
      </w:tr>
      <w:tr>
        <w:trPr>
          <w:trHeight w:val="206" w:hRule="exact"/>
        </w:trPr>
        <w:tc>
          <w:tcPr>
            <w:tcW w:w="2122" w:type="dxa"/>
          </w:tcPr>
          <w:p>
            <w:pPr>
              <w:pStyle w:val="TableParagraph"/>
              <w:spacing w:line="197" w:lineRule="exact"/>
              <w:ind w:right="25"/>
              <w:jc w:val="center"/>
              <w:rPr>
                <w:rFonts w:ascii="Arial"/>
                <w:sz w:val="18"/>
              </w:rPr>
            </w:pPr>
            <w:r>
              <w:rPr>
                <w:rFonts w:ascii="Arial"/>
                <w:sz w:val="18"/>
              </w:rPr>
              <w:t>0.30</w:t>
            </w:r>
          </w:p>
        </w:tc>
        <w:tc>
          <w:tcPr>
            <w:tcW w:w="3091" w:type="dxa"/>
          </w:tcPr>
          <w:p>
            <w:pPr>
              <w:pStyle w:val="TableParagraph"/>
              <w:spacing w:line="197" w:lineRule="exact"/>
              <w:ind w:left="1255"/>
              <w:rPr>
                <w:rFonts w:ascii="Arial"/>
                <w:sz w:val="18"/>
              </w:rPr>
            </w:pPr>
            <w:r>
              <w:rPr>
                <w:rFonts w:ascii="Arial"/>
                <w:sz w:val="18"/>
              </w:rPr>
              <w:t>0.3286</w:t>
            </w:r>
          </w:p>
        </w:tc>
      </w:tr>
      <w:tr>
        <w:trPr>
          <w:trHeight w:val="208" w:hRule="exact"/>
        </w:trPr>
        <w:tc>
          <w:tcPr>
            <w:tcW w:w="2122" w:type="dxa"/>
          </w:tcPr>
          <w:p>
            <w:pPr>
              <w:pStyle w:val="TableParagraph"/>
              <w:spacing w:line="197" w:lineRule="exact"/>
              <w:ind w:right="25"/>
              <w:jc w:val="center"/>
              <w:rPr>
                <w:rFonts w:ascii="Arial"/>
                <w:sz w:val="18"/>
              </w:rPr>
            </w:pPr>
            <w:r>
              <w:rPr>
                <w:rFonts w:ascii="Arial"/>
                <w:sz w:val="18"/>
              </w:rPr>
              <w:t>0.40</w:t>
            </w:r>
          </w:p>
        </w:tc>
        <w:tc>
          <w:tcPr>
            <w:tcW w:w="3091" w:type="dxa"/>
          </w:tcPr>
          <w:p>
            <w:pPr>
              <w:pStyle w:val="TableParagraph"/>
              <w:spacing w:line="197" w:lineRule="exact"/>
              <w:ind w:left="1255"/>
              <w:rPr>
                <w:rFonts w:ascii="Arial"/>
                <w:sz w:val="18"/>
              </w:rPr>
            </w:pPr>
            <w:r>
              <w:rPr>
                <w:rFonts w:ascii="Arial"/>
                <w:sz w:val="18"/>
              </w:rPr>
              <w:t>0.4284</w:t>
            </w:r>
          </w:p>
        </w:tc>
      </w:tr>
      <w:tr>
        <w:trPr>
          <w:trHeight w:val="208" w:hRule="exact"/>
        </w:trPr>
        <w:tc>
          <w:tcPr>
            <w:tcW w:w="2122" w:type="dxa"/>
          </w:tcPr>
          <w:p>
            <w:pPr>
              <w:pStyle w:val="TableParagraph"/>
              <w:spacing w:line="198" w:lineRule="exact"/>
              <w:ind w:right="25"/>
              <w:jc w:val="center"/>
              <w:rPr>
                <w:rFonts w:ascii="Arial"/>
                <w:sz w:val="18"/>
              </w:rPr>
            </w:pPr>
            <w:r>
              <w:rPr>
                <w:rFonts w:ascii="Arial"/>
                <w:sz w:val="18"/>
              </w:rPr>
              <w:t>0.50</w:t>
            </w:r>
          </w:p>
        </w:tc>
        <w:tc>
          <w:tcPr>
            <w:tcW w:w="3091" w:type="dxa"/>
          </w:tcPr>
          <w:p>
            <w:pPr>
              <w:pStyle w:val="TableParagraph"/>
              <w:spacing w:line="198" w:lineRule="exact"/>
              <w:ind w:left="1255"/>
              <w:rPr>
                <w:rFonts w:ascii="Arial"/>
                <w:sz w:val="18"/>
              </w:rPr>
            </w:pPr>
            <w:r>
              <w:rPr>
                <w:rFonts w:ascii="Arial"/>
                <w:sz w:val="18"/>
              </w:rPr>
              <w:t>0.5205</w:t>
            </w:r>
          </w:p>
        </w:tc>
      </w:tr>
      <w:tr>
        <w:trPr>
          <w:trHeight w:val="206" w:hRule="exact"/>
        </w:trPr>
        <w:tc>
          <w:tcPr>
            <w:tcW w:w="2122" w:type="dxa"/>
          </w:tcPr>
          <w:p>
            <w:pPr>
              <w:pStyle w:val="TableParagraph"/>
              <w:spacing w:line="197" w:lineRule="exact"/>
              <w:ind w:right="25"/>
              <w:jc w:val="center"/>
              <w:rPr>
                <w:rFonts w:ascii="Arial"/>
                <w:sz w:val="18"/>
              </w:rPr>
            </w:pPr>
            <w:r>
              <w:rPr>
                <w:rFonts w:ascii="Arial"/>
                <w:sz w:val="18"/>
              </w:rPr>
              <w:t>0.60</w:t>
            </w:r>
          </w:p>
        </w:tc>
        <w:tc>
          <w:tcPr>
            <w:tcW w:w="3091" w:type="dxa"/>
          </w:tcPr>
          <w:p>
            <w:pPr>
              <w:pStyle w:val="TableParagraph"/>
              <w:spacing w:line="197" w:lineRule="exact"/>
              <w:ind w:left="1255"/>
              <w:rPr>
                <w:rFonts w:ascii="Arial"/>
                <w:sz w:val="18"/>
              </w:rPr>
            </w:pPr>
            <w:r>
              <w:rPr>
                <w:rFonts w:ascii="Arial"/>
                <w:sz w:val="18"/>
              </w:rPr>
              <w:t>0.6039</w:t>
            </w:r>
          </w:p>
        </w:tc>
      </w:tr>
      <w:tr>
        <w:trPr>
          <w:trHeight w:val="206" w:hRule="exact"/>
        </w:trPr>
        <w:tc>
          <w:tcPr>
            <w:tcW w:w="2122" w:type="dxa"/>
          </w:tcPr>
          <w:p>
            <w:pPr>
              <w:pStyle w:val="TableParagraph"/>
              <w:spacing w:line="197" w:lineRule="exact"/>
              <w:ind w:right="25"/>
              <w:jc w:val="center"/>
              <w:rPr>
                <w:rFonts w:ascii="Arial"/>
                <w:sz w:val="18"/>
              </w:rPr>
            </w:pPr>
            <w:r>
              <w:rPr>
                <w:rFonts w:ascii="Arial"/>
                <w:sz w:val="18"/>
              </w:rPr>
              <w:t>0.70</w:t>
            </w:r>
          </w:p>
        </w:tc>
        <w:tc>
          <w:tcPr>
            <w:tcW w:w="3091" w:type="dxa"/>
          </w:tcPr>
          <w:p>
            <w:pPr>
              <w:pStyle w:val="TableParagraph"/>
              <w:spacing w:line="197" w:lineRule="exact"/>
              <w:ind w:left="1255"/>
              <w:rPr>
                <w:rFonts w:ascii="Arial"/>
                <w:sz w:val="18"/>
              </w:rPr>
            </w:pPr>
            <w:r>
              <w:rPr>
                <w:rFonts w:ascii="Arial"/>
                <w:sz w:val="18"/>
              </w:rPr>
              <w:t>0.6778</w:t>
            </w:r>
          </w:p>
        </w:tc>
      </w:tr>
      <w:tr>
        <w:trPr>
          <w:trHeight w:val="208" w:hRule="exact"/>
        </w:trPr>
        <w:tc>
          <w:tcPr>
            <w:tcW w:w="2122" w:type="dxa"/>
          </w:tcPr>
          <w:p>
            <w:pPr>
              <w:pStyle w:val="TableParagraph"/>
              <w:spacing w:line="197" w:lineRule="exact"/>
              <w:ind w:right="25"/>
              <w:jc w:val="center"/>
              <w:rPr>
                <w:rFonts w:ascii="Arial"/>
                <w:sz w:val="18"/>
              </w:rPr>
            </w:pPr>
            <w:r>
              <w:rPr>
                <w:rFonts w:ascii="Arial"/>
                <w:sz w:val="18"/>
              </w:rPr>
              <w:t>0.80</w:t>
            </w:r>
          </w:p>
        </w:tc>
        <w:tc>
          <w:tcPr>
            <w:tcW w:w="3091" w:type="dxa"/>
          </w:tcPr>
          <w:p>
            <w:pPr>
              <w:pStyle w:val="TableParagraph"/>
              <w:spacing w:line="197" w:lineRule="exact"/>
              <w:ind w:left="1255"/>
              <w:rPr>
                <w:rFonts w:ascii="Arial"/>
                <w:sz w:val="18"/>
              </w:rPr>
            </w:pPr>
            <w:r>
              <w:rPr>
                <w:rFonts w:ascii="Arial"/>
                <w:sz w:val="18"/>
              </w:rPr>
              <w:t>0.7421</w:t>
            </w:r>
          </w:p>
        </w:tc>
      </w:tr>
      <w:tr>
        <w:trPr>
          <w:trHeight w:val="208" w:hRule="exact"/>
        </w:trPr>
        <w:tc>
          <w:tcPr>
            <w:tcW w:w="2122" w:type="dxa"/>
          </w:tcPr>
          <w:p>
            <w:pPr>
              <w:pStyle w:val="TableParagraph"/>
              <w:spacing w:line="198" w:lineRule="exact"/>
              <w:ind w:right="25"/>
              <w:jc w:val="center"/>
              <w:rPr>
                <w:rFonts w:ascii="Arial"/>
                <w:sz w:val="18"/>
              </w:rPr>
            </w:pPr>
            <w:r>
              <w:rPr>
                <w:rFonts w:ascii="Arial"/>
                <w:sz w:val="18"/>
              </w:rPr>
              <w:t>0.90</w:t>
            </w:r>
          </w:p>
        </w:tc>
        <w:tc>
          <w:tcPr>
            <w:tcW w:w="3091" w:type="dxa"/>
          </w:tcPr>
          <w:p>
            <w:pPr>
              <w:pStyle w:val="TableParagraph"/>
              <w:spacing w:line="198" w:lineRule="exact"/>
              <w:ind w:left="1255"/>
              <w:rPr>
                <w:rFonts w:ascii="Arial"/>
                <w:sz w:val="18"/>
              </w:rPr>
            </w:pPr>
            <w:r>
              <w:rPr>
                <w:rFonts w:ascii="Arial"/>
                <w:sz w:val="18"/>
              </w:rPr>
              <w:t>0.7970</w:t>
            </w:r>
          </w:p>
        </w:tc>
      </w:tr>
      <w:tr>
        <w:trPr>
          <w:trHeight w:val="206" w:hRule="exact"/>
        </w:trPr>
        <w:tc>
          <w:tcPr>
            <w:tcW w:w="2122" w:type="dxa"/>
          </w:tcPr>
          <w:p>
            <w:pPr>
              <w:pStyle w:val="TableParagraph"/>
              <w:spacing w:line="197" w:lineRule="exact"/>
              <w:ind w:right="25"/>
              <w:jc w:val="center"/>
              <w:rPr>
                <w:rFonts w:ascii="Arial"/>
                <w:sz w:val="18"/>
              </w:rPr>
            </w:pPr>
            <w:r>
              <w:rPr>
                <w:rFonts w:ascii="Arial"/>
                <w:sz w:val="18"/>
              </w:rPr>
              <w:t>1.00</w:t>
            </w:r>
          </w:p>
        </w:tc>
        <w:tc>
          <w:tcPr>
            <w:tcW w:w="3091" w:type="dxa"/>
          </w:tcPr>
          <w:p>
            <w:pPr>
              <w:pStyle w:val="TableParagraph"/>
              <w:spacing w:line="197" w:lineRule="exact"/>
              <w:ind w:left="1255"/>
              <w:rPr>
                <w:rFonts w:ascii="Arial"/>
                <w:sz w:val="18"/>
              </w:rPr>
            </w:pPr>
            <w:r>
              <w:rPr>
                <w:rFonts w:ascii="Arial"/>
                <w:sz w:val="18"/>
              </w:rPr>
              <w:t>0.8427</w:t>
            </w:r>
          </w:p>
        </w:tc>
      </w:tr>
      <w:tr>
        <w:trPr>
          <w:trHeight w:val="206" w:hRule="exact"/>
        </w:trPr>
        <w:tc>
          <w:tcPr>
            <w:tcW w:w="2122" w:type="dxa"/>
          </w:tcPr>
          <w:p>
            <w:pPr>
              <w:pStyle w:val="TableParagraph"/>
              <w:spacing w:line="197" w:lineRule="exact"/>
              <w:ind w:right="25"/>
              <w:jc w:val="center"/>
              <w:rPr>
                <w:rFonts w:ascii="Arial"/>
                <w:sz w:val="18"/>
              </w:rPr>
            </w:pPr>
            <w:r>
              <w:rPr>
                <w:rFonts w:ascii="Arial"/>
                <w:sz w:val="18"/>
              </w:rPr>
              <w:t>1.50</w:t>
            </w:r>
          </w:p>
        </w:tc>
        <w:tc>
          <w:tcPr>
            <w:tcW w:w="3091" w:type="dxa"/>
          </w:tcPr>
          <w:p>
            <w:pPr>
              <w:pStyle w:val="TableParagraph"/>
              <w:spacing w:line="197" w:lineRule="exact"/>
              <w:ind w:left="1255"/>
              <w:rPr>
                <w:rFonts w:ascii="Arial"/>
                <w:sz w:val="18"/>
              </w:rPr>
            </w:pPr>
            <w:r>
              <w:rPr>
                <w:rFonts w:ascii="Arial"/>
                <w:sz w:val="18"/>
              </w:rPr>
              <w:t>0.9661</w:t>
            </w:r>
          </w:p>
        </w:tc>
      </w:tr>
      <w:tr>
        <w:trPr>
          <w:trHeight w:val="208" w:hRule="exact"/>
        </w:trPr>
        <w:tc>
          <w:tcPr>
            <w:tcW w:w="2122" w:type="dxa"/>
          </w:tcPr>
          <w:p>
            <w:pPr>
              <w:pStyle w:val="TableParagraph"/>
              <w:spacing w:line="197" w:lineRule="exact"/>
              <w:ind w:right="25"/>
              <w:jc w:val="center"/>
              <w:rPr>
                <w:rFonts w:ascii="Arial"/>
                <w:sz w:val="18"/>
              </w:rPr>
            </w:pPr>
            <w:r>
              <w:rPr>
                <w:rFonts w:ascii="Arial"/>
                <w:sz w:val="18"/>
              </w:rPr>
              <w:t>2.00</w:t>
            </w:r>
          </w:p>
        </w:tc>
        <w:tc>
          <w:tcPr>
            <w:tcW w:w="3091" w:type="dxa"/>
          </w:tcPr>
          <w:p>
            <w:pPr>
              <w:pStyle w:val="TableParagraph"/>
              <w:spacing w:line="197" w:lineRule="exact"/>
              <w:ind w:left="1255"/>
              <w:rPr>
                <w:rFonts w:ascii="Arial"/>
                <w:sz w:val="18"/>
              </w:rPr>
            </w:pPr>
            <w:r>
              <w:rPr>
                <w:rFonts w:ascii="Arial"/>
                <w:sz w:val="18"/>
              </w:rPr>
              <w:t>0.9953</w:t>
            </w:r>
          </w:p>
        </w:tc>
      </w:tr>
      <w:tr>
        <w:trPr>
          <w:trHeight w:val="194" w:hRule="exact"/>
        </w:trPr>
        <w:tc>
          <w:tcPr>
            <w:tcW w:w="2122" w:type="dxa"/>
          </w:tcPr>
          <w:p>
            <w:pPr>
              <w:pStyle w:val="TableParagraph"/>
              <w:tabs>
                <w:tab w:pos="871" w:val="left" w:leader="none"/>
                <w:tab w:pos="3600" w:val="left" w:leader="none"/>
              </w:tabs>
              <w:spacing w:line="198" w:lineRule="exact"/>
              <w:ind w:left="-15" w:right="-1479"/>
              <w:rPr>
                <w:rFonts w:ascii="Arial"/>
                <w:sz w:val="18"/>
              </w:rPr>
            </w:pPr>
            <w:r>
              <w:rPr>
                <w:rFonts w:ascii="Arial"/>
                <w:w w:val="100"/>
                <w:sz w:val="18"/>
                <w:u w:val="single"/>
              </w:rPr>
              <w:t> </w:t>
            </w:r>
            <w:r>
              <w:rPr>
                <w:rFonts w:ascii="Arial"/>
                <w:sz w:val="18"/>
                <w:u w:val="single"/>
              </w:rPr>
              <w:tab/>
              <w:t>3.00</w:t>
              <w:tab/>
            </w:r>
          </w:p>
        </w:tc>
        <w:tc>
          <w:tcPr>
            <w:tcW w:w="3091" w:type="dxa"/>
          </w:tcPr>
          <w:p>
            <w:pPr>
              <w:pStyle w:val="TableParagraph"/>
              <w:tabs>
                <w:tab w:pos="3091" w:val="left" w:leader="none"/>
              </w:tabs>
              <w:spacing w:line="198" w:lineRule="exact"/>
              <w:ind w:left="1478"/>
              <w:rPr>
                <w:rFonts w:ascii="Arial"/>
                <w:sz w:val="18"/>
              </w:rPr>
            </w:pPr>
            <w:r>
              <w:rPr>
                <w:rFonts w:ascii="Arial"/>
                <w:sz w:val="18"/>
                <w:u w:val="single"/>
              </w:rPr>
              <w:t>1</w:t>
              <w:tab/>
            </w:r>
          </w:p>
        </w:tc>
      </w:tr>
    </w:tbl>
    <w:p>
      <w:pPr>
        <w:pStyle w:val="BodyText"/>
        <w:spacing w:before="4"/>
        <w:rPr>
          <w:rFonts w:ascii="Cambria"/>
          <w:i/>
          <w:sz w:val="22"/>
        </w:rPr>
      </w:pPr>
      <w:r>
        <w:rPr/>
        <w:drawing>
          <wp:anchor distT="0" distB="0" distL="0" distR="0" allowOverlap="1" layoutInCell="1" locked="0" behindDoc="0" simplePos="0" relativeHeight="2776">
            <wp:simplePos x="0" y="0"/>
            <wp:positionH relativeFrom="page">
              <wp:posOffset>2103521</wp:posOffset>
            </wp:positionH>
            <wp:positionV relativeFrom="paragraph">
              <wp:posOffset>191334</wp:posOffset>
            </wp:positionV>
            <wp:extent cx="3570977" cy="2632329"/>
            <wp:effectExtent l="0" t="0" r="0" b="0"/>
            <wp:wrapTopAndBottom/>
            <wp:docPr id="67" name="image52.png" descr=""/>
            <wp:cNvGraphicFramePr>
              <a:graphicFrameLocks noChangeAspect="1"/>
            </wp:cNvGraphicFramePr>
            <a:graphic>
              <a:graphicData uri="http://schemas.openxmlformats.org/drawingml/2006/picture">
                <pic:pic>
                  <pic:nvPicPr>
                    <pic:cNvPr id="68" name="image52.png"/>
                    <pic:cNvPicPr/>
                  </pic:nvPicPr>
                  <pic:blipFill>
                    <a:blip r:embed="rId64" cstate="print"/>
                    <a:stretch>
                      <a:fillRect/>
                    </a:stretch>
                  </pic:blipFill>
                  <pic:spPr>
                    <a:xfrm>
                      <a:off x="0" y="0"/>
                      <a:ext cx="3570977" cy="2632329"/>
                    </a:xfrm>
                    <a:prstGeom prst="rect">
                      <a:avLst/>
                    </a:prstGeom>
                  </pic:spPr>
                </pic:pic>
              </a:graphicData>
            </a:graphic>
          </wp:anchor>
        </w:drawing>
      </w:r>
    </w:p>
    <w:p>
      <w:pPr>
        <w:spacing w:line="240" w:lineRule="auto" w:before="0"/>
        <w:ind w:left="1378" w:right="102" w:hanging="1277"/>
        <w:jc w:val="left"/>
        <w:rPr>
          <w:rFonts w:ascii="Cambria" w:hAnsi="Cambria"/>
          <w:i/>
          <w:sz w:val="22"/>
        </w:rPr>
      </w:pPr>
      <w:r>
        <w:rPr>
          <w:rFonts w:ascii="Cambria" w:hAnsi="Cambria"/>
          <w:b/>
          <w:i/>
          <w:sz w:val="22"/>
        </w:rPr>
        <w:t>Figura 1.34 </w:t>
      </w:r>
      <w:r>
        <w:rPr>
          <w:rFonts w:ascii="Cambria" w:hAnsi="Cambria"/>
          <w:i/>
          <w:sz w:val="22"/>
        </w:rPr>
        <w:t>Gráfica que ilustra el argumento y el valor de la función de error para la segunda </w:t>
      </w:r>
      <w:r>
        <w:rPr>
          <w:rFonts w:ascii="Cambria" w:hAnsi="Cambria"/>
          <w:i/>
          <w:sz w:val="22"/>
        </w:rPr>
        <w:t>ley de Fick</w:t>
      </w:r>
    </w:p>
    <w:p>
      <w:pPr>
        <w:pStyle w:val="BodyText"/>
        <w:spacing w:before="9"/>
        <w:rPr>
          <w:rFonts w:ascii="Cambria"/>
          <w:i/>
          <w:sz w:val="22"/>
        </w:rPr>
      </w:pPr>
    </w:p>
    <w:p>
      <w:pPr>
        <w:pStyle w:val="ListParagraph"/>
        <w:numPr>
          <w:ilvl w:val="2"/>
          <w:numId w:val="14"/>
        </w:numPr>
        <w:tabs>
          <w:tab w:pos="643" w:val="left" w:leader="none"/>
        </w:tabs>
        <w:spacing w:line="240" w:lineRule="auto" w:before="0" w:after="0"/>
        <w:ind w:left="642" w:right="0" w:hanging="540"/>
        <w:jc w:val="left"/>
        <w:rPr>
          <w:i/>
          <w:sz w:val="24"/>
        </w:rPr>
      </w:pPr>
      <w:r>
        <w:rPr>
          <w:i/>
          <w:sz w:val="24"/>
          <w:u w:val="single"/>
        </w:rPr>
        <w:t>Paso 3. Evolución de la corrosión del</w:t>
      </w:r>
      <w:r>
        <w:rPr>
          <w:i/>
          <w:spacing w:val="-5"/>
          <w:sz w:val="24"/>
          <w:u w:val="single"/>
        </w:rPr>
        <w:t> </w:t>
      </w:r>
      <w:r>
        <w:rPr>
          <w:i/>
          <w:sz w:val="24"/>
          <w:u w:val="single"/>
        </w:rPr>
        <w:t>refuerzo</w:t>
      </w:r>
    </w:p>
    <w:p>
      <w:pPr>
        <w:pStyle w:val="BodyText"/>
        <w:spacing w:before="11"/>
        <w:rPr>
          <w:i/>
          <w:sz w:val="17"/>
        </w:rPr>
      </w:pPr>
    </w:p>
    <w:p>
      <w:pPr>
        <w:pStyle w:val="BodyText"/>
        <w:spacing w:before="69"/>
        <w:ind w:left="102" w:right="98" w:firstLine="707"/>
        <w:jc w:val="both"/>
      </w:pPr>
      <w:r>
        <w:rPr/>
        <w:t>El proceso de agrietamiento del concreto en la evolución de la corrosión del refuerzo, comprende 3 estados: de expansión libre, de iniciación del esfuerzo y de iniciación del agrietamiento (figura</w:t>
      </w:r>
      <w:r>
        <w:rPr>
          <w:spacing w:val="-9"/>
        </w:rPr>
        <w:t> </w:t>
      </w:r>
      <w:r>
        <w:rPr/>
        <w:t>1.35).</w:t>
      </w:r>
    </w:p>
    <w:p>
      <w:pPr>
        <w:spacing w:after="0"/>
        <w:jc w:val="both"/>
        <w:sectPr>
          <w:pgSz w:w="12240" w:h="15840"/>
          <w:pgMar w:header="0" w:footer="1035" w:top="1500" w:bottom="1220" w:left="1600" w:right="1600"/>
        </w:sectPr>
      </w:pPr>
    </w:p>
    <w:p>
      <w:pPr>
        <w:pStyle w:val="BodyText"/>
        <w:spacing w:before="9"/>
        <w:rPr>
          <w:sz w:val="16"/>
        </w:rPr>
      </w:pPr>
    </w:p>
    <w:p>
      <w:pPr>
        <w:pStyle w:val="BodyText"/>
        <w:ind w:left="1415"/>
        <w:rPr>
          <w:sz w:val="20"/>
        </w:rPr>
      </w:pPr>
      <w:r>
        <w:rPr>
          <w:sz w:val="20"/>
        </w:rPr>
        <w:drawing>
          <wp:inline distT="0" distB="0" distL="0" distR="0">
            <wp:extent cx="3908629" cy="2931032"/>
            <wp:effectExtent l="0" t="0" r="0" b="0"/>
            <wp:docPr id="69" name="image53.png" descr=""/>
            <wp:cNvGraphicFramePr>
              <a:graphicFrameLocks noChangeAspect="1"/>
            </wp:cNvGraphicFramePr>
            <a:graphic>
              <a:graphicData uri="http://schemas.openxmlformats.org/drawingml/2006/picture">
                <pic:pic>
                  <pic:nvPicPr>
                    <pic:cNvPr id="70" name="image53.png"/>
                    <pic:cNvPicPr/>
                  </pic:nvPicPr>
                  <pic:blipFill>
                    <a:blip r:embed="rId65" cstate="print"/>
                    <a:stretch>
                      <a:fillRect/>
                    </a:stretch>
                  </pic:blipFill>
                  <pic:spPr>
                    <a:xfrm>
                      <a:off x="0" y="0"/>
                      <a:ext cx="3908629" cy="2931032"/>
                    </a:xfrm>
                    <a:prstGeom prst="rect">
                      <a:avLst/>
                    </a:prstGeom>
                  </pic:spPr>
                </pic:pic>
              </a:graphicData>
            </a:graphic>
          </wp:inline>
        </w:drawing>
      </w:r>
      <w:r>
        <w:rPr>
          <w:sz w:val="20"/>
        </w:rPr>
      </w:r>
    </w:p>
    <w:p>
      <w:pPr>
        <w:spacing w:before="56"/>
        <w:ind w:left="913" w:right="120" w:firstLine="0"/>
        <w:jc w:val="left"/>
        <w:rPr>
          <w:rFonts w:ascii="Cambria" w:hAnsi="Cambria"/>
          <w:i/>
          <w:sz w:val="22"/>
        </w:rPr>
      </w:pPr>
      <w:r>
        <w:rPr>
          <w:rFonts w:ascii="Cambria" w:hAnsi="Cambria"/>
          <w:b/>
          <w:i/>
          <w:sz w:val="22"/>
        </w:rPr>
        <w:t>Figura 1.35  </w:t>
      </w:r>
      <w:r>
        <w:rPr>
          <w:rFonts w:ascii="Cambria" w:hAnsi="Cambria"/>
          <w:i/>
          <w:sz w:val="22"/>
        </w:rPr>
        <w:t>Diagrama del proceso de agrietamiento por corrosión (Liu, 1996)</w:t>
      </w:r>
    </w:p>
    <w:p>
      <w:pPr>
        <w:pStyle w:val="BodyText"/>
        <w:spacing w:before="11"/>
        <w:rPr>
          <w:rFonts w:ascii="Cambria"/>
          <w:i/>
          <w:sz w:val="22"/>
        </w:rPr>
      </w:pPr>
    </w:p>
    <w:p>
      <w:pPr>
        <w:pStyle w:val="BodyText"/>
        <w:ind w:left="102" w:right="114" w:firstLine="707"/>
        <w:jc w:val="both"/>
      </w:pPr>
      <w:r>
        <w:rPr/>
        <w:t>En el </w:t>
      </w:r>
      <w:r>
        <w:rPr>
          <w:b/>
        </w:rPr>
        <w:t>estado de expansión libre</w:t>
      </w:r>
      <w:r>
        <w:rPr/>
        <w:t>, se considera que hay una zona de poros capilares alrededor de la superficie de contacto entre el acero y el concreto provocada por la transición de la pasta de cemento al acero y los vacíos de aire atrapado. En éste estado, la difusión de productos de corrosión o de herrumbre se da a través de los vacíos capilares de la pasta de cemento (figura 1.35b).</w:t>
      </w:r>
    </w:p>
    <w:p>
      <w:pPr>
        <w:pStyle w:val="BodyText"/>
      </w:pPr>
    </w:p>
    <w:p>
      <w:pPr>
        <w:pStyle w:val="BodyText"/>
        <w:ind w:left="102" w:right="117" w:firstLine="707"/>
        <w:jc w:val="both"/>
        <w:rPr>
          <w:i/>
        </w:rPr>
      </w:pPr>
      <w:r>
        <w:rPr/>
        <w:t>El </w:t>
      </w:r>
      <w:r>
        <w:rPr>
          <w:b/>
        </w:rPr>
        <w:t>estado de iniciación del esfuerzo</w:t>
      </w:r>
      <w:r>
        <w:rPr/>
        <w:t>, se presenta cuando la cantidad de productos de corrosión exceden el volumen de poros alrededor del acero, creando una presión que provoca una expansión en el concreto circundante (figura</w:t>
      </w:r>
      <w:r>
        <w:rPr>
          <w:spacing w:val="-8"/>
        </w:rPr>
        <w:t> </w:t>
      </w:r>
      <w:r>
        <w:rPr/>
        <w:t>1.35c)</w:t>
      </w:r>
      <w:r>
        <w:rPr>
          <w:i/>
        </w:rPr>
        <w:t>.</w:t>
      </w:r>
    </w:p>
    <w:p>
      <w:pPr>
        <w:pStyle w:val="BodyText"/>
        <w:spacing w:before="2"/>
        <w:rPr>
          <w:i/>
        </w:rPr>
      </w:pPr>
    </w:p>
    <w:p>
      <w:pPr>
        <w:pStyle w:val="BodyText"/>
        <w:spacing w:line="237" w:lineRule="auto"/>
        <w:ind w:left="102" w:right="116" w:firstLine="707"/>
        <w:jc w:val="both"/>
      </w:pPr>
      <w:r>
        <w:rPr/>
        <w:t>En la periferia de la barra de acero, los poros capilares en la pasta de cemento están muy cercanos y su cantidad disminuye entre más alejado se esté de la barra, por lo que, la zona de poros es muy estrecha y típicamente es del orden de 0.5 a 10-20 </w:t>
      </w:r>
      <w:r>
        <w:rPr>
          <w:rFonts w:ascii="Symbol" w:hAnsi="Symbol"/>
        </w:rPr>
        <w:t></w:t>
      </w:r>
      <w:r>
        <w:rPr/>
        <w:t>m (Thoft,  2006a). Si </w:t>
      </w:r>
      <w:r>
        <w:rPr>
          <w:i/>
        </w:rPr>
        <w:t>h</w:t>
      </w:r>
      <w:r>
        <w:rPr>
          <w:i/>
          <w:position w:val="-2"/>
          <w:sz w:val="16"/>
        </w:rPr>
        <w:t>por </w:t>
      </w:r>
      <w:r>
        <w:rPr/>
        <w:t>es el  espesor de una zona equivalente con una determinada cantidad de  poros o vacíos alrededor de la barra de acero entonces, la cantidad de productos de corrosión necesaria para llenarla </w:t>
      </w:r>
      <w:r>
        <w:rPr>
          <w:i/>
        </w:rPr>
        <w:t>W</w:t>
      </w:r>
      <w:r>
        <w:rPr>
          <w:i/>
          <w:position w:val="-2"/>
          <w:sz w:val="16"/>
        </w:rPr>
        <w:t>poros</w:t>
      </w:r>
      <w:r>
        <w:rPr/>
        <w:t>, se determina con la siguiente</w:t>
      </w:r>
      <w:r>
        <w:rPr>
          <w:spacing w:val="-13"/>
        </w:rPr>
        <w:t> </w:t>
      </w:r>
      <w:r>
        <w:rPr/>
        <w:t>expresión:</w:t>
      </w:r>
    </w:p>
    <w:p>
      <w:pPr>
        <w:pStyle w:val="BodyText"/>
        <w:spacing w:before="9"/>
        <w:rPr>
          <w:sz w:val="23"/>
        </w:rPr>
      </w:pPr>
    </w:p>
    <w:p>
      <w:pPr>
        <w:tabs>
          <w:tab w:pos="8359" w:val="left" w:leader="none"/>
        </w:tabs>
        <w:spacing w:before="0"/>
        <w:ind w:left="3412" w:right="0" w:firstLine="0"/>
        <w:jc w:val="left"/>
        <w:rPr>
          <w:sz w:val="24"/>
        </w:rPr>
      </w:pPr>
      <w:r>
        <w:rPr>
          <w:rFonts w:ascii="Cambria Math"/>
          <w:spacing w:val="-51"/>
          <w:w w:val="431"/>
          <w:sz w:val="24"/>
        </w:rPr>
        <w:t> </w:t>
      </w:r>
      <w:r>
        <w:rPr>
          <w:rFonts w:ascii="Cambria Math"/>
          <w:w w:val="286"/>
          <w:position w:val="-4"/>
          <w:sz w:val="17"/>
        </w:rPr>
        <w:t> </w:t>
      </w:r>
      <w:r>
        <w:rPr>
          <w:rFonts w:ascii="Cambria Math"/>
          <w:w w:val="254"/>
          <w:position w:val="-4"/>
          <w:sz w:val="17"/>
        </w:rPr>
        <w:t> </w:t>
      </w:r>
      <w:r>
        <w:rPr>
          <w:rFonts w:ascii="Cambria Math"/>
          <w:spacing w:val="-1"/>
          <w:w w:val="254"/>
          <w:position w:val="-4"/>
          <w:sz w:val="17"/>
        </w:rPr>
        <w:t> </w:t>
      </w:r>
      <w:r>
        <w:rPr>
          <w:rFonts w:ascii="Cambria Math"/>
          <w:w w:val="244"/>
          <w:position w:val="-4"/>
          <w:sz w:val="17"/>
        </w:rPr>
        <w:t>  </w:t>
      </w:r>
      <w:r>
        <w:rPr>
          <w:rFonts w:ascii="Cambria Math"/>
          <w:position w:val="-4"/>
          <w:sz w:val="17"/>
        </w:rPr>
        <w:t> </w:t>
      </w:r>
      <w:r>
        <w:rPr>
          <w:rFonts w:ascii="Cambria Math"/>
          <w:spacing w:val="3"/>
          <w:position w:val="-4"/>
          <w:sz w:val="17"/>
        </w:rPr>
        <w:t> </w:t>
      </w:r>
      <w:r>
        <w:rPr>
          <w:rFonts w:ascii="Cambria Math"/>
          <w:w w:val="339"/>
          <w:sz w:val="24"/>
        </w:rPr>
        <w:t> </w:t>
      </w:r>
      <w:r>
        <w:rPr>
          <w:rFonts w:ascii="Cambria Math"/>
          <w:spacing w:val="12"/>
          <w:sz w:val="24"/>
        </w:rPr>
        <w:t> </w:t>
      </w:r>
      <w:r>
        <w:rPr>
          <w:rFonts w:ascii="Cambria Math"/>
          <w:spacing w:val="6"/>
          <w:w w:val="269"/>
          <w:sz w:val="24"/>
        </w:rPr>
        <w:t> </w:t>
      </w:r>
      <w:r>
        <w:rPr>
          <w:rFonts w:ascii="Cambria Math"/>
          <w:spacing w:val="-9"/>
          <w:w w:val="256"/>
          <w:sz w:val="24"/>
        </w:rPr>
        <w:t> </w:t>
      </w:r>
      <w:r>
        <w:rPr>
          <w:rFonts w:ascii="Cambria Math"/>
          <w:spacing w:val="-1"/>
          <w:w w:val="283"/>
          <w:position w:val="-4"/>
          <w:sz w:val="17"/>
        </w:rPr>
        <w:t> </w:t>
      </w:r>
      <w:r>
        <w:rPr>
          <w:rFonts w:ascii="Cambria Math"/>
          <w:spacing w:val="1"/>
          <w:w w:val="242"/>
          <w:position w:val="-4"/>
          <w:sz w:val="17"/>
        </w:rPr>
        <w:t>  </w:t>
      </w:r>
      <w:r>
        <w:rPr>
          <w:rFonts w:ascii="Cambria Math"/>
          <w:spacing w:val="13"/>
          <w:w w:val="242"/>
          <w:position w:val="-4"/>
          <w:sz w:val="17"/>
        </w:rPr>
        <w:t> </w:t>
      </w:r>
      <w:r>
        <w:rPr>
          <w:rFonts w:ascii="Cambria Math"/>
          <w:spacing w:val="-2"/>
          <w:w w:val="252"/>
          <w:sz w:val="24"/>
        </w:rPr>
        <w:t> </w:t>
      </w:r>
      <w:r>
        <w:rPr>
          <w:rFonts w:ascii="Cambria Math"/>
          <w:w w:val="286"/>
          <w:position w:val="-4"/>
          <w:sz w:val="17"/>
        </w:rPr>
        <w:t> </w:t>
      </w:r>
      <w:r>
        <w:rPr>
          <w:rFonts w:ascii="Cambria Math"/>
          <w:w w:val="254"/>
          <w:position w:val="-4"/>
          <w:sz w:val="17"/>
        </w:rPr>
        <w:t> </w:t>
      </w:r>
      <w:r>
        <w:rPr>
          <w:rFonts w:ascii="Cambria Math"/>
          <w:spacing w:val="16"/>
          <w:w w:val="254"/>
          <w:position w:val="-4"/>
          <w:sz w:val="17"/>
        </w:rPr>
        <w:t> </w:t>
      </w:r>
      <w:r>
        <w:rPr>
          <w:rFonts w:ascii="Cambria Math"/>
          <w:w w:val="285"/>
          <w:sz w:val="24"/>
        </w:rPr>
        <w:t> </w:t>
      </w:r>
      <w:r>
        <w:rPr>
          <w:rFonts w:ascii="Cambria Math"/>
          <w:sz w:val="24"/>
        </w:rPr>
        <w:tab/>
      </w:r>
      <w:r>
        <w:rPr>
          <w:sz w:val="24"/>
        </w:rPr>
        <w:t>(1.51)</w:t>
      </w:r>
    </w:p>
    <w:p>
      <w:pPr>
        <w:pStyle w:val="BodyText"/>
        <w:rPr>
          <w:sz w:val="28"/>
        </w:rPr>
      </w:pPr>
    </w:p>
    <w:p>
      <w:pPr>
        <w:pStyle w:val="BodyText"/>
        <w:spacing w:line="276" w:lineRule="exact"/>
        <w:ind w:left="102" w:right="120"/>
      </w:pPr>
      <w:r>
        <w:rPr/>
        <w:t>donde, </w:t>
      </w:r>
      <w:r>
        <w:rPr>
          <w:rFonts w:ascii="Symbol" w:hAnsi="Symbol"/>
          <w:i/>
          <w:sz w:val="25"/>
        </w:rPr>
        <w:t></w:t>
      </w:r>
      <w:r>
        <w:rPr>
          <w:i/>
          <w:sz w:val="25"/>
        </w:rPr>
        <w:t> </w:t>
      </w:r>
      <w:r>
        <w:rPr/>
        <w:t>es el diámetro de la barra de refuerzo y </w:t>
      </w:r>
      <w:r>
        <w:rPr>
          <w:rFonts w:ascii="Symbol" w:hAnsi="Symbol"/>
          <w:i/>
          <w:sz w:val="25"/>
        </w:rPr>
        <w:t></w:t>
      </w:r>
      <w:r>
        <w:rPr>
          <w:i/>
          <w:position w:val="-2"/>
          <w:sz w:val="16"/>
        </w:rPr>
        <w:t>herr </w:t>
      </w:r>
      <w:r>
        <w:rPr/>
        <w:t>la densidad de los productos de corrosión.</w:t>
      </w:r>
    </w:p>
    <w:p>
      <w:pPr>
        <w:pStyle w:val="BodyText"/>
        <w:spacing w:before="8"/>
        <w:rPr>
          <w:sz w:val="23"/>
        </w:rPr>
      </w:pPr>
    </w:p>
    <w:p>
      <w:pPr>
        <w:pStyle w:val="ListParagraph"/>
        <w:numPr>
          <w:ilvl w:val="2"/>
          <w:numId w:val="14"/>
        </w:numPr>
        <w:tabs>
          <w:tab w:pos="643" w:val="left" w:leader="none"/>
        </w:tabs>
        <w:spacing w:line="240" w:lineRule="auto" w:before="0" w:after="0"/>
        <w:ind w:left="642" w:right="0" w:hanging="540"/>
        <w:jc w:val="left"/>
        <w:rPr>
          <w:i/>
          <w:sz w:val="24"/>
        </w:rPr>
      </w:pPr>
      <w:r>
        <w:rPr>
          <w:i/>
          <w:sz w:val="24"/>
          <w:u w:val="single"/>
        </w:rPr>
        <w:t>Paso 4. Agrietamiento inicial del</w:t>
      </w:r>
      <w:r>
        <w:rPr>
          <w:i/>
          <w:spacing w:val="-6"/>
          <w:sz w:val="24"/>
          <w:u w:val="single"/>
        </w:rPr>
        <w:t> </w:t>
      </w:r>
      <w:r>
        <w:rPr>
          <w:i/>
          <w:sz w:val="24"/>
          <w:u w:val="single"/>
        </w:rPr>
        <w:t>concreto</w:t>
      </w:r>
    </w:p>
    <w:p>
      <w:pPr>
        <w:pStyle w:val="BodyText"/>
        <w:spacing w:before="11"/>
        <w:rPr>
          <w:i/>
          <w:sz w:val="17"/>
        </w:rPr>
      </w:pPr>
    </w:p>
    <w:p>
      <w:pPr>
        <w:pStyle w:val="BodyText"/>
        <w:spacing w:before="69"/>
        <w:ind w:left="102" w:right="117" w:firstLine="707"/>
        <w:jc w:val="both"/>
      </w:pPr>
      <w:r>
        <w:rPr/>
        <w:t>A partir de la expansión de los productos de corrosión, el concreto alrededor del refuerzo, se ve sometido a esfuerzos internos de tensión que con el aumento de la corrosión, excederán su esfuerzo permisible a tensión (valor crítico) de manera que, el   recubrimiento</w:t>
      </w:r>
    </w:p>
    <w:p>
      <w:pPr>
        <w:spacing w:after="0"/>
        <w:jc w:val="both"/>
        <w:sectPr>
          <w:pgSz w:w="12240" w:h="15840"/>
          <w:pgMar w:header="0" w:footer="1035" w:top="1500" w:bottom="1220" w:left="1600" w:right="1580"/>
        </w:sectPr>
      </w:pPr>
    </w:p>
    <w:p>
      <w:pPr>
        <w:spacing w:before="48"/>
        <w:ind w:left="102" w:right="120" w:firstLine="0"/>
        <w:jc w:val="left"/>
        <w:rPr>
          <w:sz w:val="24"/>
        </w:rPr>
      </w:pPr>
      <w:r>
        <w:rPr>
          <w:sz w:val="24"/>
        </w:rPr>
        <w:t>de concreto se agrieta. Este tercer estado del modelo es el denominado </w:t>
      </w:r>
      <w:r>
        <w:rPr>
          <w:b/>
          <w:sz w:val="24"/>
        </w:rPr>
        <w:t>iniciación del agrietamiento </w:t>
      </w:r>
      <w:r>
        <w:rPr>
          <w:sz w:val="24"/>
        </w:rPr>
        <w:t>(figura 1.35d).</w:t>
      </w:r>
    </w:p>
    <w:p>
      <w:pPr>
        <w:pStyle w:val="BodyText"/>
      </w:pPr>
    </w:p>
    <w:p>
      <w:pPr>
        <w:pStyle w:val="BodyText"/>
        <w:ind w:left="102" w:right="118" w:firstLine="707"/>
        <w:jc w:val="both"/>
      </w:pPr>
      <w:r>
        <w:rPr/>
        <w:t>Durante este estado, los productos de la corrosión ocupan tres zonas: la de poros, la de expansión del concreto debida a la presión de la herrumbre, y la del espacio del acero corroído. La correspondiente cantidad total de productos de corrosión o de herrumbre  crítica </w:t>
      </w:r>
      <w:r>
        <w:rPr>
          <w:i/>
        </w:rPr>
        <w:t>W</w:t>
      </w:r>
      <w:r>
        <w:rPr>
          <w:i/>
          <w:position w:val="-2"/>
          <w:sz w:val="16"/>
        </w:rPr>
        <w:t>crit </w:t>
      </w:r>
      <w:r>
        <w:rPr/>
        <w:t>para llenar estos volúmenes</w:t>
      </w:r>
      <w:r>
        <w:rPr>
          <w:spacing w:val="11"/>
        </w:rPr>
        <w:t> </w:t>
      </w:r>
      <w:r>
        <w:rPr/>
        <w:t>es:</w:t>
      </w:r>
    </w:p>
    <w:p>
      <w:pPr>
        <w:pStyle w:val="BodyText"/>
        <w:spacing w:before="10"/>
        <w:rPr>
          <w:sz w:val="22"/>
        </w:rPr>
      </w:pPr>
    </w:p>
    <w:p>
      <w:pPr>
        <w:tabs>
          <w:tab w:pos="5871" w:val="left" w:leader="none"/>
        </w:tabs>
        <w:spacing w:before="0"/>
        <w:ind w:left="0" w:right="119" w:firstLine="0"/>
        <w:jc w:val="right"/>
        <w:rPr>
          <w:sz w:val="24"/>
        </w:rPr>
      </w:pPr>
      <w:r>
        <w:rPr>
          <w:rFonts w:ascii="Cambria Math"/>
          <w:w w:val="431"/>
          <w:position w:val="5"/>
          <w:sz w:val="24"/>
        </w:rPr>
        <w:t> </w:t>
      </w:r>
      <w:r>
        <w:rPr>
          <w:rFonts w:ascii="Cambria Math"/>
          <w:w w:val="209"/>
          <w:sz w:val="17"/>
        </w:rPr>
        <w:t> </w:t>
      </w:r>
      <w:r>
        <w:rPr>
          <w:rFonts w:ascii="Cambria Math"/>
          <w:w w:val="180"/>
          <w:sz w:val="17"/>
        </w:rPr>
        <w:t> </w:t>
      </w:r>
      <w:r>
        <w:rPr>
          <w:rFonts w:ascii="Cambria Math"/>
          <w:spacing w:val="1"/>
          <w:w w:val="180"/>
          <w:sz w:val="17"/>
        </w:rPr>
        <w:t> </w:t>
      </w:r>
      <w:r>
        <w:rPr>
          <w:rFonts w:ascii="Cambria Math"/>
          <w:w w:val="179"/>
          <w:sz w:val="17"/>
        </w:rPr>
        <w:t> </w:t>
      </w:r>
      <w:r>
        <w:rPr>
          <w:rFonts w:ascii="Cambria Math"/>
          <w:sz w:val="17"/>
        </w:rPr>
        <w:t> </w:t>
      </w:r>
      <w:r>
        <w:rPr>
          <w:rFonts w:ascii="Cambria Math"/>
          <w:spacing w:val="-8"/>
          <w:sz w:val="17"/>
        </w:rPr>
        <w:t> </w:t>
      </w:r>
      <w:r>
        <w:rPr>
          <w:rFonts w:ascii="Cambria Math"/>
          <w:w w:val="339"/>
          <w:position w:val="5"/>
          <w:sz w:val="24"/>
        </w:rPr>
        <w:t> </w:t>
      </w:r>
      <w:r>
        <w:rPr>
          <w:rFonts w:ascii="Cambria Math"/>
          <w:spacing w:val="7"/>
          <w:position w:val="5"/>
          <w:sz w:val="24"/>
        </w:rPr>
        <w:t> </w:t>
      </w:r>
      <w:r>
        <w:rPr>
          <w:rFonts w:ascii="Cambria Math"/>
          <w:w w:val="431"/>
          <w:position w:val="5"/>
          <w:sz w:val="24"/>
        </w:rPr>
        <w:t> </w:t>
      </w:r>
      <w:r>
        <w:rPr>
          <w:rFonts w:ascii="Cambria Math"/>
          <w:w w:val="253"/>
          <w:sz w:val="17"/>
        </w:rPr>
        <w:t> </w:t>
      </w:r>
      <w:r>
        <w:rPr>
          <w:rFonts w:ascii="Cambria Math"/>
          <w:w w:val="229"/>
          <w:sz w:val="17"/>
        </w:rPr>
        <w:t>  </w:t>
      </w:r>
      <w:r>
        <w:rPr>
          <w:rFonts w:ascii="Cambria Math"/>
          <w:w w:val="226"/>
          <w:sz w:val="17"/>
        </w:rPr>
        <w:t>  </w:t>
      </w:r>
      <w:r>
        <w:rPr>
          <w:rFonts w:ascii="Cambria Math"/>
          <w:sz w:val="17"/>
        </w:rPr>
        <w:t> </w:t>
      </w:r>
      <w:r>
        <w:rPr>
          <w:rFonts w:ascii="Cambria Math"/>
          <w:spacing w:val="-19"/>
          <w:sz w:val="17"/>
        </w:rPr>
        <w:t> </w:t>
      </w:r>
      <w:r>
        <w:rPr>
          <w:rFonts w:ascii="Cambria Math"/>
          <w:w w:val="339"/>
          <w:position w:val="5"/>
          <w:sz w:val="24"/>
        </w:rPr>
        <w:t> </w:t>
      </w:r>
      <w:r>
        <w:rPr>
          <w:rFonts w:ascii="Cambria Math"/>
          <w:spacing w:val="-5"/>
          <w:position w:val="5"/>
          <w:sz w:val="24"/>
        </w:rPr>
        <w:t> </w:t>
      </w:r>
      <w:r>
        <w:rPr>
          <w:rFonts w:ascii="Cambria Math"/>
          <w:w w:val="431"/>
          <w:position w:val="5"/>
          <w:sz w:val="24"/>
        </w:rPr>
        <w:t> </w:t>
      </w:r>
      <w:r>
        <w:rPr>
          <w:rFonts w:ascii="Cambria Math"/>
          <w:spacing w:val="-1"/>
          <w:w w:val="225"/>
          <w:sz w:val="17"/>
        </w:rPr>
        <w:t> </w:t>
      </w:r>
      <w:r>
        <w:rPr>
          <w:rFonts w:ascii="Cambria Math"/>
          <w:w w:val="242"/>
          <w:sz w:val="17"/>
        </w:rPr>
        <w:t> </w:t>
      </w:r>
      <w:r>
        <w:rPr>
          <w:rFonts w:ascii="Cambria Math"/>
          <w:w w:val="253"/>
          <w:sz w:val="17"/>
        </w:rPr>
        <w:t> </w:t>
      </w:r>
      <w:r>
        <w:rPr>
          <w:rFonts w:ascii="Cambria Math"/>
          <w:spacing w:val="-2"/>
          <w:w w:val="253"/>
          <w:sz w:val="17"/>
        </w:rPr>
        <w:t> </w:t>
      </w:r>
      <w:r>
        <w:rPr>
          <w:rFonts w:ascii="Cambria Math"/>
          <w:w w:val="261"/>
          <w:sz w:val="17"/>
        </w:rPr>
        <w:t> </w:t>
      </w:r>
      <w:r>
        <w:rPr>
          <w:rFonts w:ascii="Cambria Math"/>
          <w:sz w:val="17"/>
        </w:rPr>
        <w:t> </w:t>
      </w:r>
      <w:r>
        <w:rPr>
          <w:rFonts w:ascii="Cambria Math"/>
          <w:spacing w:val="-19"/>
          <w:sz w:val="17"/>
        </w:rPr>
        <w:t> </w:t>
      </w:r>
      <w:r>
        <w:rPr>
          <w:rFonts w:ascii="Cambria Math"/>
          <w:w w:val="339"/>
          <w:position w:val="5"/>
          <w:sz w:val="24"/>
        </w:rPr>
        <w:t> </w:t>
      </w:r>
      <w:r>
        <w:rPr>
          <w:rFonts w:ascii="Cambria Math"/>
          <w:spacing w:val="-5"/>
          <w:position w:val="5"/>
          <w:sz w:val="24"/>
        </w:rPr>
        <w:t> </w:t>
      </w:r>
      <w:r>
        <w:rPr>
          <w:rFonts w:ascii="Cambria Math"/>
          <w:w w:val="431"/>
          <w:position w:val="5"/>
          <w:sz w:val="24"/>
        </w:rPr>
        <w:t> </w:t>
      </w:r>
      <w:r>
        <w:rPr>
          <w:rFonts w:ascii="Cambria Math"/>
          <w:w w:val="253"/>
          <w:sz w:val="17"/>
        </w:rPr>
        <w:t> </w:t>
      </w:r>
      <w:r>
        <w:rPr>
          <w:rFonts w:ascii="Cambria Math"/>
          <w:w w:val="209"/>
          <w:sz w:val="17"/>
        </w:rPr>
        <w:t> </w:t>
      </w:r>
      <w:r>
        <w:rPr>
          <w:rFonts w:ascii="Cambria Math"/>
          <w:spacing w:val="-1"/>
          <w:w w:val="225"/>
          <w:sz w:val="17"/>
        </w:rPr>
        <w:t> </w:t>
      </w:r>
      <w:r>
        <w:rPr>
          <w:rFonts w:ascii="Cambria Math"/>
          <w:w w:val="229"/>
          <w:sz w:val="17"/>
        </w:rPr>
        <w:t>  </w:t>
      </w:r>
      <w:r>
        <w:rPr>
          <w:rFonts w:ascii="Cambria Math"/>
          <w:sz w:val="17"/>
        </w:rPr>
        <w:tab/>
      </w:r>
      <w:r>
        <w:rPr>
          <w:spacing w:val="-1"/>
          <w:position w:val="5"/>
          <w:sz w:val="24"/>
        </w:rPr>
        <w:t>(1.52)</w:t>
      </w:r>
    </w:p>
    <w:p>
      <w:pPr>
        <w:pStyle w:val="BodyText"/>
        <w:spacing w:before="5"/>
        <w:rPr>
          <w:sz w:val="26"/>
        </w:rPr>
      </w:pPr>
    </w:p>
    <w:p>
      <w:pPr>
        <w:pStyle w:val="BodyText"/>
        <w:ind w:left="102" w:right="120"/>
      </w:pPr>
      <w:r>
        <w:rPr/>
        <w:t>donde,</w:t>
      </w:r>
    </w:p>
    <w:p>
      <w:pPr>
        <w:pStyle w:val="BodyText"/>
        <w:spacing w:before="3"/>
      </w:pPr>
    </w:p>
    <w:p>
      <w:pPr>
        <w:pStyle w:val="BodyText"/>
        <w:spacing w:line="276" w:lineRule="exact"/>
        <w:ind w:left="668" w:right="120" w:hanging="567"/>
      </w:pPr>
      <w:r>
        <w:rPr>
          <w:i/>
        </w:rPr>
        <w:t>W</w:t>
      </w:r>
      <w:r>
        <w:rPr>
          <w:i/>
          <w:position w:val="-2"/>
          <w:sz w:val="16"/>
        </w:rPr>
        <w:t>poros </w:t>
      </w:r>
      <w:r>
        <w:rPr/>
        <w:t>es la cantidad de productos de corrosión necesaria para llenar los poros o vacíos alrededor de la barra de acero</w:t>
      </w:r>
    </w:p>
    <w:p>
      <w:pPr>
        <w:pStyle w:val="BodyText"/>
        <w:spacing w:line="276" w:lineRule="exact"/>
        <w:ind w:left="668" w:right="120" w:hanging="567"/>
      </w:pPr>
      <w:r>
        <w:rPr>
          <w:i/>
        </w:rPr>
        <w:t>W</w:t>
      </w:r>
      <w:r>
        <w:rPr>
          <w:i/>
          <w:position w:val="-2"/>
          <w:sz w:val="16"/>
        </w:rPr>
        <w:t>expan </w:t>
      </w:r>
      <w:r>
        <w:rPr/>
        <w:t>es la cantidad de productos de corrosión necesaria para llenar el espacio debido a la expansión del concreto alrededor de la barra de acero</w:t>
      </w:r>
    </w:p>
    <w:p>
      <w:pPr>
        <w:pStyle w:val="BodyText"/>
        <w:spacing w:line="276" w:lineRule="exact"/>
        <w:ind w:left="668" w:right="120" w:hanging="567"/>
      </w:pPr>
      <w:r>
        <w:rPr>
          <w:i/>
        </w:rPr>
        <w:t>W</w:t>
      </w:r>
      <w:r>
        <w:rPr>
          <w:i/>
          <w:position w:val="-2"/>
          <w:sz w:val="16"/>
        </w:rPr>
        <w:t>acero </w:t>
      </w:r>
      <w:r>
        <w:rPr/>
        <w:t>es la cantidad de productos de corrosión para generar el agrietamiento del recubrimiento de concreto</w:t>
      </w:r>
    </w:p>
    <w:p>
      <w:pPr>
        <w:pStyle w:val="BodyText"/>
        <w:spacing w:before="8"/>
        <w:rPr>
          <w:sz w:val="23"/>
        </w:rPr>
      </w:pPr>
    </w:p>
    <w:p>
      <w:pPr>
        <w:pStyle w:val="BodyText"/>
        <w:ind w:left="102" w:right="121" w:firstLine="707"/>
        <w:jc w:val="both"/>
      </w:pPr>
      <w:r>
        <w:rPr/>
        <w:t>Si la expansión del concreto alrededor del refuerzo, en la iniciación de la grieta, tiene un espesor </w:t>
      </w:r>
      <w:r>
        <w:rPr>
          <w:i/>
        </w:rPr>
        <w:t>h</w:t>
      </w:r>
      <w:r>
        <w:rPr>
          <w:i/>
          <w:position w:val="-2"/>
          <w:sz w:val="16"/>
        </w:rPr>
        <w:t>crit</w:t>
      </w:r>
      <w:r>
        <w:rPr/>
        <w:t>, entonces </w:t>
      </w:r>
      <w:r>
        <w:rPr>
          <w:i/>
        </w:rPr>
        <w:t>W</w:t>
      </w:r>
      <w:r>
        <w:rPr>
          <w:i/>
          <w:position w:val="-2"/>
          <w:sz w:val="16"/>
        </w:rPr>
        <w:t>expan </w:t>
      </w:r>
      <w:r>
        <w:rPr/>
        <w:t>se obtiene</w:t>
      </w:r>
      <w:r>
        <w:rPr>
          <w:spacing w:val="10"/>
        </w:rPr>
        <w:t> </w:t>
      </w:r>
      <w:r>
        <w:rPr/>
        <w:t>con:</w:t>
      </w:r>
    </w:p>
    <w:p>
      <w:pPr>
        <w:pStyle w:val="BodyText"/>
        <w:spacing w:before="7"/>
        <w:rPr>
          <w:sz w:val="25"/>
        </w:rPr>
      </w:pPr>
    </w:p>
    <w:p>
      <w:pPr>
        <w:tabs>
          <w:tab w:pos="5595" w:val="left" w:leader="none"/>
        </w:tabs>
        <w:spacing w:before="0"/>
        <w:ind w:left="0" w:right="116" w:firstLine="0"/>
        <w:jc w:val="right"/>
        <w:rPr>
          <w:sz w:val="24"/>
        </w:rPr>
      </w:pPr>
      <w:r>
        <w:rPr>
          <w:rFonts w:ascii="Cambria Math"/>
          <w:spacing w:val="-51"/>
          <w:w w:val="431"/>
          <w:sz w:val="24"/>
        </w:rPr>
        <w:t> </w:t>
      </w:r>
      <w:r>
        <w:rPr>
          <w:rFonts w:ascii="Cambria Math"/>
          <w:spacing w:val="1"/>
          <w:w w:val="246"/>
          <w:position w:val="-4"/>
          <w:sz w:val="17"/>
        </w:rPr>
        <w:t> </w:t>
      </w:r>
      <w:r>
        <w:rPr>
          <w:rFonts w:ascii="Cambria Math"/>
          <w:w w:val="277"/>
          <w:position w:val="-4"/>
          <w:sz w:val="17"/>
        </w:rPr>
        <w:t> </w:t>
      </w:r>
      <w:r>
        <w:rPr>
          <w:rFonts w:ascii="Cambria Math"/>
          <w:spacing w:val="-2"/>
          <w:w w:val="277"/>
          <w:position w:val="-4"/>
          <w:sz w:val="17"/>
        </w:rPr>
        <w:t> </w:t>
      </w:r>
      <w:r>
        <w:rPr>
          <w:rFonts w:ascii="Cambria Math"/>
          <w:spacing w:val="-1"/>
          <w:w w:val="284"/>
          <w:position w:val="-4"/>
          <w:sz w:val="17"/>
        </w:rPr>
        <w:t> </w:t>
      </w:r>
      <w:r>
        <w:rPr>
          <w:rFonts w:ascii="Cambria Math"/>
          <w:w w:val="295"/>
          <w:position w:val="-4"/>
          <w:sz w:val="17"/>
        </w:rPr>
        <w:t> </w:t>
      </w:r>
      <w:r>
        <w:rPr>
          <w:rFonts w:ascii="Cambria Math"/>
          <w:position w:val="-4"/>
          <w:sz w:val="17"/>
        </w:rPr>
        <w:t> </w:t>
      </w:r>
      <w:r>
        <w:rPr>
          <w:rFonts w:ascii="Cambria Math"/>
          <w:spacing w:val="4"/>
          <w:position w:val="-4"/>
          <w:sz w:val="17"/>
        </w:rPr>
        <w:t> </w:t>
      </w:r>
      <w:r>
        <w:rPr>
          <w:rFonts w:ascii="Cambria Math"/>
          <w:w w:val="339"/>
          <w:sz w:val="24"/>
        </w:rPr>
        <w:t> </w:t>
      </w:r>
      <w:r>
        <w:rPr>
          <w:rFonts w:ascii="Cambria Math"/>
          <w:spacing w:val="12"/>
          <w:sz w:val="24"/>
        </w:rPr>
        <w:t> </w:t>
      </w:r>
      <w:r>
        <w:rPr>
          <w:rFonts w:ascii="Cambria Math"/>
          <w:spacing w:val="-9"/>
          <w:w w:val="256"/>
          <w:sz w:val="24"/>
        </w:rPr>
        <w:t> </w:t>
      </w:r>
      <w:r>
        <w:rPr>
          <w:rFonts w:ascii="Cambria Math"/>
          <w:spacing w:val="-1"/>
          <w:w w:val="283"/>
          <w:position w:val="-4"/>
          <w:sz w:val="17"/>
        </w:rPr>
        <w:t> </w:t>
      </w:r>
      <w:r>
        <w:rPr>
          <w:rFonts w:ascii="Cambria Math"/>
          <w:spacing w:val="1"/>
          <w:w w:val="242"/>
          <w:position w:val="-4"/>
          <w:sz w:val="17"/>
        </w:rPr>
        <w:t>  </w:t>
      </w:r>
      <w:r>
        <w:rPr>
          <w:rFonts w:ascii="Cambria Math"/>
          <w:spacing w:val="15"/>
          <w:w w:val="242"/>
          <w:position w:val="-4"/>
          <w:sz w:val="17"/>
        </w:rPr>
        <w:t> </w:t>
      </w:r>
      <w:r>
        <w:rPr>
          <w:rFonts w:ascii="Cambria Math"/>
          <w:spacing w:val="4"/>
          <w:w w:val="269"/>
          <w:sz w:val="24"/>
        </w:rPr>
        <w:t> </w:t>
      </w:r>
      <w:r>
        <w:rPr>
          <w:rFonts w:ascii="Cambria Math"/>
          <w:w w:val="203"/>
          <w:sz w:val="24"/>
        </w:rPr>
        <w:t> </w:t>
      </w:r>
      <w:r>
        <w:rPr>
          <w:rFonts w:ascii="Cambria Math"/>
          <w:w w:val="285"/>
          <w:sz w:val="24"/>
        </w:rPr>
        <w:t> </w:t>
      </w:r>
      <w:r>
        <w:rPr>
          <w:rFonts w:ascii="Cambria Math"/>
          <w:sz w:val="24"/>
        </w:rPr>
        <w:t> </w:t>
      </w:r>
      <w:r>
        <w:rPr>
          <w:rFonts w:ascii="Cambria Math"/>
          <w:w w:val="339"/>
          <w:sz w:val="24"/>
        </w:rPr>
        <w:t> </w:t>
      </w:r>
      <w:r>
        <w:rPr>
          <w:rFonts w:ascii="Cambria Math"/>
          <w:spacing w:val="1"/>
          <w:sz w:val="24"/>
        </w:rPr>
        <w:t> </w:t>
      </w:r>
      <w:r>
        <w:rPr>
          <w:rFonts w:ascii="Cambria Math"/>
          <w:spacing w:val="-1"/>
          <w:w w:val="251"/>
          <w:sz w:val="24"/>
        </w:rPr>
        <w:t> </w:t>
      </w:r>
      <w:r>
        <w:rPr>
          <w:rFonts w:ascii="Cambria Math"/>
          <w:spacing w:val="-2"/>
          <w:w w:val="252"/>
          <w:sz w:val="24"/>
        </w:rPr>
        <w:t> </w:t>
      </w:r>
      <w:r>
        <w:rPr>
          <w:rFonts w:ascii="Cambria Math"/>
          <w:w w:val="286"/>
          <w:position w:val="-4"/>
          <w:sz w:val="17"/>
        </w:rPr>
        <w:t> </w:t>
      </w:r>
      <w:r>
        <w:rPr>
          <w:rFonts w:ascii="Cambria Math"/>
          <w:w w:val="254"/>
          <w:position w:val="-4"/>
          <w:sz w:val="17"/>
        </w:rPr>
        <w:t> </w:t>
      </w:r>
      <w:r>
        <w:rPr>
          <w:rFonts w:ascii="Cambria Math"/>
          <w:spacing w:val="16"/>
          <w:w w:val="254"/>
          <w:position w:val="-4"/>
          <w:sz w:val="17"/>
        </w:rPr>
        <w:t> </w:t>
      </w:r>
      <w:r>
        <w:rPr>
          <w:rFonts w:ascii="Cambria Math"/>
          <w:w w:val="203"/>
          <w:sz w:val="24"/>
        </w:rPr>
        <w:t> </w:t>
      </w:r>
      <w:r>
        <w:rPr>
          <w:rFonts w:ascii="Cambria Math"/>
          <w:spacing w:val="-2"/>
          <w:w w:val="252"/>
          <w:sz w:val="24"/>
        </w:rPr>
        <w:t> </w:t>
      </w:r>
      <w:r>
        <w:rPr>
          <w:rFonts w:ascii="Cambria Math"/>
          <w:w w:val="235"/>
          <w:position w:val="-4"/>
          <w:sz w:val="17"/>
        </w:rPr>
        <w:t> </w:t>
      </w:r>
      <w:r>
        <w:rPr>
          <w:rFonts w:ascii="Cambria Math"/>
          <w:spacing w:val="1"/>
          <w:w w:val="235"/>
          <w:position w:val="-4"/>
          <w:sz w:val="17"/>
        </w:rPr>
        <w:t> </w:t>
      </w:r>
      <w:r>
        <w:rPr>
          <w:rFonts w:ascii="Cambria Math"/>
          <w:w w:val="180"/>
          <w:position w:val="-4"/>
          <w:sz w:val="17"/>
        </w:rPr>
        <w:t>  </w:t>
      </w:r>
      <w:r>
        <w:rPr>
          <w:rFonts w:ascii="Cambria Math"/>
          <w:position w:val="-4"/>
          <w:sz w:val="17"/>
        </w:rPr>
        <w:tab/>
      </w:r>
      <w:r>
        <w:rPr>
          <w:spacing w:val="-1"/>
          <w:sz w:val="24"/>
        </w:rPr>
        <w:t>(1.53)</w:t>
      </w:r>
    </w:p>
    <w:p>
      <w:pPr>
        <w:pStyle w:val="BodyText"/>
        <w:spacing w:before="4"/>
        <w:rPr>
          <w:sz w:val="26"/>
        </w:rPr>
      </w:pPr>
    </w:p>
    <w:p>
      <w:pPr>
        <w:pStyle w:val="BodyText"/>
        <w:spacing w:line="276" w:lineRule="exact"/>
        <w:ind w:left="102" w:right="120" w:firstLine="707"/>
        <w:jc w:val="both"/>
      </w:pPr>
      <w:r>
        <w:rPr/>
        <w:t>Liu y Weyers (1998), estiman </w:t>
      </w:r>
      <w:r>
        <w:rPr>
          <w:i/>
        </w:rPr>
        <w:t>h</w:t>
      </w:r>
      <w:r>
        <w:rPr>
          <w:i/>
          <w:position w:val="-2"/>
          <w:sz w:val="16"/>
        </w:rPr>
        <w:t>crit </w:t>
      </w:r>
      <w:r>
        <w:rPr/>
        <w:t>al considerar que el concreto es un material elástico homogéneo y puede aproximarse mediante un cilindro de concreto de pared delgada (figura 1.36), con un radio</w:t>
      </w:r>
      <w:r>
        <w:rPr>
          <w:spacing w:val="-7"/>
        </w:rPr>
        <w:t> </w:t>
      </w:r>
      <w:r>
        <w:rPr/>
        <w:t>interno:</w:t>
      </w:r>
    </w:p>
    <w:p>
      <w:pPr>
        <w:pStyle w:val="BodyText"/>
        <w:rPr>
          <w:sz w:val="20"/>
        </w:rPr>
      </w:pPr>
    </w:p>
    <w:p>
      <w:pPr>
        <w:pStyle w:val="BodyText"/>
        <w:spacing w:before="6"/>
        <w:rPr>
          <w:sz w:val="19"/>
        </w:rPr>
      </w:pPr>
    </w:p>
    <w:p>
      <w:pPr>
        <w:pStyle w:val="BodyText"/>
        <w:ind w:right="119"/>
        <w:jc w:val="right"/>
      </w:pPr>
      <w:r>
        <w:rPr/>
        <w:pict>
          <v:line style="position:absolute;mso-position-horizontal-relative:page;mso-position-vertical-relative:paragraph;z-index:2848" from="283.010010pt,7.2431pt" to="333.07401pt,7.2431pt" stroked="true" strokeweight=".96002pt" strokecolor="#000000">
            <w10:wrap type="none"/>
          </v:line>
        </w:pict>
      </w:r>
      <w:r>
        <w:rPr/>
        <w:t>(1.54)</w:t>
      </w:r>
    </w:p>
    <w:p>
      <w:pPr>
        <w:pStyle w:val="BodyText"/>
        <w:spacing w:before="1"/>
        <w:rPr>
          <w:sz w:val="25"/>
        </w:rPr>
      </w:pPr>
    </w:p>
    <w:p>
      <w:pPr>
        <w:pStyle w:val="BodyText"/>
        <w:spacing w:before="69"/>
        <w:ind w:left="102" w:right="120"/>
      </w:pPr>
      <w:r>
        <w:rPr/>
        <w:t>y un radio externo:</w:t>
      </w:r>
    </w:p>
    <w:p>
      <w:pPr>
        <w:pStyle w:val="BodyText"/>
        <w:rPr>
          <w:sz w:val="20"/>
        </w:rPr>
      </w:pPr>
    </w:p>
    <w:p>
      <w:pPr>
        <w:pStyle w:val="BodyText"/>
        <w:spacing w:before="9"/>
        <w:rPr>
          <w:sz w:val="19"/>
        </w:rPr>
      </w:pPr>
    </w:p>
    <w:p>
      <w:pPr>
        <w:pStyle w:val="BodyText"/>
        <w:spacing w:before="1"/>
        <w:ind w:right="119"/>
        <w:jc w:val="right"/>
      </w:pPr>
      <w:r>
        <w:rPr/>
        <w:pict>
          <v:line style="position:absolute;mso-position-horizontal-relative:page;mso-position-vertical-relative:paragraph;z-index:2872" from="298.010010pt,7.293122pt" to="348.07401pt,7.293122pt" stroked="true" strokeweight=".96002pt" strokecolor="#000000">
            <w10:wrap type="none"/>
          </v:line>
        </w:pict>
      </w:r>
      <w:r>
        <w:rPr/>
        <w:t>(1.55)</w:t>
      </w:r>
    </w:p>
    <w:p>
      <w:pPr>
        <w:pStyle w:val="BodyText"/>
        <w:rPr>
          <w:sz w:val="33"/>
        </w:rPr>
      </w:pPr>
    </w:p>
    <w:p>
      <w:pPr>
        <w:pStyle w:val="BodyText"/>
        <w:spacing w:line="276" w:lineRule="exact"/>
        <w:ind w:left="810" w:right="120" w:hanging="708"/>
      </w:pPr>
      <w:r>
        <w:rPr/>
        <w:t>donde, </w:t>
      </w:r>
      <w:r>
        <w:rPr>
          <w:rFonts w:ascii="Symbol" w:hAnsi="Symbol"/>
          <w:i/>
          <w:sz w:val="25"/>
        </w:rPr>
        <w:t></w:t>
      </w:r>
      <w:r>
        <w:rPr>
          <w:i/>
          <w:sz w:val="25"/>
        </w:rPr>
        <w:t> </w:t>
      </w:r>
      <w:r>
        <w:rPr/>
        <w:t>es el diámetro de la barra de acero, </w:t>
      </w:r>
      <w:r>
        <w:rPr>
          <w:i/>
        </w:rPr>
        <w:t>c </w:t>
      </w:r>
      <w:r>
        <w:rPr/>
        <w:t>es el espesor del recubrimiento. De manera que, el valor aproximado de la expansión crítica </w:t>
      </w:r>
      <w:r>
        <w:rPr>
          <w:i/>
        </w:rPr>
        <w:t>h</w:t>
      </w:r>
      <w:r>
        <w:rPr>
          <w:i/>
          <w:position w:val="-2"/>
          <w:sz w:val="16"/>
        </w:rPr>
        <w:t>crit  </w:t>
      </w:r>
      <w:r>
        <w:rPr/>
        <w:t>esta dado por:</w:t>
      </w:r>
    </w:p>
    <w:p>
      <w:pPr>
        <w:pStyle w:val="BodyText"/>
        <w:spacing w:before="5"/>
        <w:rPr>
          <w:sz w:val="28"/>
        </w:rPr>
      </w:pPr>
    </w:p>
    <w:p>
      <w:pPr>
        <w:tabs>
          <w:tab w:pos="8359" w:val="left" w:leader="none"/>
        </w:tabs>
        <w:spacing w:before="106"/>
        <w:ind w:left="5301" w:right="0" w:firstLine="0"/>
        <w:jc w:val="left"/>
        <w:rPr>
          <w:sz w:val="24"/>
        </w:rPr>
      </w:pPr>
      <w:r>
        <w:rPr/>
        <w:pict>
          <v:line style="position:absolute;mso-position-horizontal-relative:page;mso-position-vertical-relative:paragraph;z-index:2896" from="283.25pt,12.423121pt" to="302.33pt,12.423121pt" stroked="true" strokeweight=".96002pt" strokecolor="#000000">
            <w10:wrap type="none"/>
          </v:line>
        </w:pict>
      </w:r>
      <w:r>
        <w:rPr/>
        <w:pict>
          <v:line style="position:absolute;mso-position-horizontal-relative:page;mso-position-vertical-relative:paragraph;z-index:2920" from="311.570007pt,12.423121pt" to="341.954007pt,12.423121pt" stroked="true" strokeweight=".96002pt" strokecolor="#000000">
            <w10:wrap type="none"/>
          </v:line>
        </w:pict>
      </w:r>
      <w:r>
        <w:rPr>
          <w:rFonts w:ascii="Cambria Math"/>
          <w:w w:val="340"/>
          <w:sz w:val="28"/>
        </w:rPr>
        <w:t> </w:t>
      </w:r>
      <w:r>
        <w:rPr>
          <w:rFonts w:ascii="Cambria Math"/>
          <w:spacing w:val="-1"/>
          <w:sz w:val="28"/>
        </w:rPr>
        <w:t> </w:t>
      </w:r>
      <w:r>
        <w:rPr>
          <w:rFonts w:ascii="Cambria Math"/>
          <w:spacing w:val="-11"/>
          <w:w w:val="231"/>
          <w:sz w:val="28"/>
        </w:rPr>
        <w:t> </w:t>
      </w:r>
      <w:r>
        <w:rPr>
          <w:rFonts w:ascii="Cambria Math"/>
          <w:spacing w:val="19"/>
          <w:w w:val="228"/>
          <w:position w:val="-5"/>
          <w:sz w:val="20"/>
        </w:rPr>
        <w:t> </w:t>
      </w:r>
      <w:r>
        <w:rPr>
          <w:rFonts w:ascii="Cambria Math"/>
          <w:w w:val="223"/>
          <w:sz w:val="28"/>
        </w:rPr>
        <w:t> </w:t>
      </w:r>
      <w:r>
        <w:rPr>
          <w:rFonts w:ascii="Cambria Math"/>
          <w:sz w:val="28"/>
        </w:rPr>
        <w:tab/>
      </w:r>
      <w:r>
        <w:rPr>
          <w:sz w:val="24"/>
        </w:rPr>
        <w:t>(1.56)</w:t>
      </w:r>
    </w:p>
    <w:p>
      <w:pPr>
        <w:pStyle w:val="BodyText"/>
        <w:spacing w:before="6"/>
        <w:rPr>
          <w:sz w:val="37"/>
        </w:rPr>
      </w:pPr>
    </w:p>
    <w:p>
      <w:pPr>
        <w:pStyle w:val="BodyText"/>
        <w:spacing w:line="298" w:lineRule="exact"/>
        <w:ind w:left="102" w:right="120"/>
        <w:rPr>
          <w:sz w:val="16"/>
        </w:rPr>
      </w:pPr>
      <w:r>
        <w:rPr/>
        <w:t>donde, </w:t>
      </w:r>
      <w:r>
        <w:rPr>
          <w:i/>
        </w:rPr>
        <w:t>E</w:t>
      </w:r>
      <w:r>
        <w:rPr>
          <w:i/>
          <w:position w:val="-2"/>
          <w:sz w:val="16"/>
        </w:rPr>
        <w:t>c  </w:t>
      </w:r>
      <w:r>
        <w:rPr/>
        <w:t>es el módulo elástico del concreto, </w:t>
      </w:r>
      <w:r>
        <w:rPr>
          <w:i/>
        </w:rPr>
        <w:t>f’</w:t>
      </w:r>
      <w:r>
        <w:rPr>
          <w:i/>
          <w:position w:val="-2"/>
          <w:sz w:val="16"/>
        </w:rPr>
        <w:t>t  </w:t>
      </w:r>
      <w:r>
        <w:rPr/>
        <w:t>es el esfuerzo de tensión del concreto y   </w:t>
      </w:r>
      <w:r>
        <w:rPr>
          <w:rFonts w:ascii="Symbol" w:hAnsi="Symbol"/>
        </w:rPr>
        <w:t></w:t>
      </w:r>
      <w:r>
        <w:rPr>
          <w:position w:val="-2"/>
          <w:sz w:val="16"/>
        </w:rPr>
        <w:t>c</w:t>
      </w:r>
    </w:p>
    <w:p>
      <w:pPr>
        <w:pStyle w:val="BodyText"/>
        <w:spacing w:line="268" w:lineRule="exact"/>
        <w:ind w:left="810" w:right="120"/>
      </w:pPr>
      <w:r>
        <w:rPr/>
        <w:t>es la relación de Poisson del concreto.</w:t>
      </w:r>
    </w:p>
    <w:p>
      <w:pPr>
        <w:spacing w:after="0" w:line="268" w:lineRule="exact"/>
        <w:sectPr>
          <w:pgSz w:w="12240" w:h="15840"/>
          <w:pgMar w:header="0" w:footer="1035" w:top="1360" w:bottom="1220" w:left="1600" w:right="1580"/>
        </w:sectPr>
      </w:pPr>
    </w:p>
    <w:p>
      <w:pPr>
        <w:pStyle w:val="BodyText"/>
        <w:ind w:left="2165"/>
        <w:rPr>
          <w:sz w:val="20"/>
        </w:rPr>
      </w:pPr>
      <w:r>
        <w:rPr>
          <w:sz w:val="20"/>
        </w:rPr>
        <w:drawing>
          <wp:inline distT="0" distB="0" distL="0" distR="0">
            <wp:extent cx="3010089" cy="1231296"/>
            <wp:effectExtent l="0" t="0" r="0" b="0"/>
            <wp:docPr id="71" name="image54.jpeg" descr=""/>
            <wp:cNvGraphicFramePr>
              <a:graphicFrameLocks noChangeAspect="1"/>
            </wp:cNvGraphicFramePr>
            <a:graphic>
              <a:graphicData uri="http://schemas.openxmlformats.org/drawingml/2006/picture">
                <pic:pic>
                  <pic:nvPicPr>
                    <pic:cNvPr id="72" name="image54.jpeg"/>
                    <pic:cNvPicPr/>
                  </pic:nvPicPr>
                  <pic:blipFill>
                    <a:blip r:embed="rId66" cstate="print"/>
                    <a:stretch>
                      <a:fillRect/>
                    </a:stretch>
                  </pic:blipFill>
                  <pic:spPr>
                    <a:xfrm>
                      <a:off x="0" y="0"/>
                      <a:ext cx="3010089" cy="1231296"/>
                    </a:xfrm>
                    <a:prstGeom prst="rect">
                      <a:avLst/>
                    </a:prstGeom>
                  </pic:spPr>
                </pic:pic>
              </a:graphicData>
            </a:graphic>
          </wp:inline>
        </w:drawing>
      </w:r>
      <w:r>
        <w:rPr>
          <w:sz w:val="20"/>
        </w:rPr>
      </w:r>
    </w:p>
    <w:p>
      <w:pPr>
        <w:spacing w:before="0"/>
        <w:ind w:left="1378" w:right="120" w:hanging="1277"/>
        <w:jc w:val="left"/>
        <w:rPr>
          <w:rFonts w:ascii="Cambria" w:hAnsi="Cambria"/>
          <w:i/>
          <w:sz w:val="22"/>
        </w:rPr>
      </w:pPr>
      <w:r>
        <w:rPr>
          <w:rFonts w:ascii="Cambria" w:hAnsi="Cambria"/>
          <w:b/>
          <w:i/>
          <w:sz w:val="22"/>
        </w:rPr>
        <w:t>Figura 1.36 </w:t>
      </w:r>
      <w:r>
        <w:rPr>
          <w:rFonts w:ascii="Cambria" w:hAnsi="Cambria"/>
          <w:i/>
          <w:sz w:val="22"/>
        </w:rPr>
        <w:t>Idealización del concreto alrededor de la barra de acero mediante un cilindro de </w:t>
      </w:r>
      <w:r>
        <w:rPr>
          <w:rFonts w:ascii="Cambria" w:hAnsi="Cambria"/>
          <w:i/>
          <w:sz w:val="22"/>
        </w:rPr>
        <w:t>pared delgada (Thoft, 2006a)</w:t>
      </w:r>
    </w:p>
    <w:p>
      <w:pPr>
        <w:pStyle w:val="BodyText"/>
        <w:spacing w:before="11"/>
        <w:rPr>
          <w:rFonts w:ascii="Cambria"/>
          <w:i/>
          <w:sz w:val="22"/>
        </w:rPr>
      </w:pPr>
    </w:p>
    <w:p>
      <w:pPr>
        <w:pStyle w:val="BodyText"/>
        <w:ind w:left="810" w:right="120"/>
      </w:pPr>
      <w:r>
        <w:rPr/>
        <w:t>Asimismo, </w:t>
      </w:r>
      <w:r>
        <w:rPr>
          <w:i/>
        </w:rPr>
        <w:t>W</w:t>
      </w:r>
      <w:r>
        <w:rPr>
          <w:i/>
          <w:position w:val="-2"/>
          <w:sz w:val="16"/>
        </w:rPr>
        <w:t>acero  </w:t>
      </w:r>
      <w:r>
        <w:rPr/>
        <w:t>se calcula con la siguiente expresión:</w:t>
      </w:r>
    </w:p>
    <w:p>
      <w:pPr>
        <w:pStyle w:val="BodyText"/>
        <w:spacing w:before="10"/>
        <w:rPr>
          <w:sz w:val="12"/>
        </w:rPr>
      </w:pPr>
    </w:p>
    <w:p>
      <w:pPr>
        <w:spacing w:after="0"/>
        <w:rPr>
          <w:sz w:val="12"/>
        </w:rPr>
        <w:sectPr>
          <w:pgSz w:w="12240" w:h="15840"/>
          <w:pgMar w:header="0" w:footer="1035" w:top="1420" w:bottom="1220" w:left="1600" w:right="1580"/>
        </w:sectPr>
      </w:pPr>
    </w:p>
    <w:p>
      <w:pPr>
        <w:spacing w:before="141"/>
        <w:ind w:left="0" w:right="0" w:firstLine="0"/>
        <w:jc w:val="right"/>
        <w:rPr>
          <w:rFonts w:ascii="Cambria Math"/>
          <w:sz w:val="14"/>
        </w:rPr>
      </w:pPr>
      <w:r>
        <w:rPr/>
        <w:pict>
          <v:shape style="position:absolute;margin-left:248.690002pt;margin-top:9.25539pt;width:45.6pt;height:12pt;mso-position-horizontal-relative:page;mso-position-vertical-relative:paragraph;z-index:-579400" type="#_x0000_t202" filled="false" stroked="false">
            <v:textbox inset="0,0,0,0">
              <w:txbxContent>
                <w:p>
                  <w:pPr>
                    <w:pStyle w:val="BodyText"/>
                    <w:tabs>
                      <w:tab w:pos="731" w:val="left" w:leader="none"/>
                    </w:tabs>
                    <w:spacing w:line="240" w:lineRule="exact"/>
                    <w:rPr>
                      <w:rFonts w:ascii="Cambria Math"/>
                    </w:rPr>
                  </w:pPr>
                  <w:r>
                    <w:rPr>
                      <w:rFonts w:ascii="Cambria Math"/>
                      <w:w w:val="431"/>
                    </w:rPr>
                    <w:t> </w:t>
                  </w:r>
                  <w:r>
                    <w:rPr>
                      <w:rFonts w:ascii="Cambria Math"/>
                    </w:rPr>
                    <w:tab/>
                  </w:r>
                  <w:r>
                    <w:rPr>
                      <w:rFonts w:ascii="Cambria Math"/>
                      <w:w w:val="339"/>
                    </w:rPr>
                    <w:t> </w:t>
                  </w:r>
                </w:p>
              </w:txbxContent>
            </v:textbox>
            <w10:wrap type="none"/>
          </v:shape>
        </w:pict>
      </w:r>
      <w:r>
        <w:rPr>
          <w:spacing w:val="-2"/>
          <w:w w:val="100"/>
          <w:position w:val="4"/>
          <w:sz w:val="17"/>
          <w:u w:val="single"/>
        </w:rPr>
        <w:t> </w:t>
      </w:r>
      <w:r>
        <w:rPr>
          <w:rFonts w:ascii="Cambria Math"/>
          <w:w w:val="293"/>
          <w:position w:val="4"/>
          <w:sz w:val="17"/>
          <w:u w:val="single"/>
        </w:rPr>
        <w:t> </w:t>
      </w:r>
      <w:r>
        <w:rPr>
          <w:rFonts w:ascii="Cambria Math"/>
          <w:w w:val="302"/>
          <w:sz w:val="14"/>
          <w:u w:val="single"/>
        </w:rPr>
        <w:t> </w:t>
      </w:r>
      <w:r>
        <w:rPr>
          <w:rFonts w:ascii="Cambria Math"/>
          <w:spacing w:val="-1"/>
          <w:w w:val="259"/>
          <w:sz w:val="14"/>
          <w:u w:val="single"/>
        </w:rPr>
        <w:t> </w:t>
      </w:r>
      <w:r>
        <w:rPr>
          <w:rFonts w:ascii="Cambria Math"/>
          <w:w w:val="256"/>
          <w:sz w:val="14"/>
          <w:u w:val="single"/>
        </w:rPr>
        <w:t>  </w:t>
      </w:r>
      <w:r>
        <w:rPr>
          <w:rFonts w:ascii="Cambria Math"/>
          <w:spacing w:val="15"/>
          <w:sz w:val="14"/>
          <w:u w:val="single"/>
        </w:rPr>
        <w:t> </w:t>
      </w:r>
    </w:p>
    <w:p>
      <w:pPr>
        <w:tabs>
          <w:tab w:pos="799" w:val="left" w:leader="none"/>
        </w:tabs>
        <w:spacing w:before="99"/>
        <w:ind w:left="0" w:right="6" w:firstLine="0"/>
        <w:jc w:val="right"/>
        <w:rPr>
          <w:rFonts w:ascii="Cambria Math"/>
          <w:sz w:val="14"/>
        </w:rPr>
      </w:pPr>
      <w:r>
        <w:rPr>
          <w:rFonts w:ascii="Cambria Math"/>
          <w:spacing w:val="-1"/>
          <w:w w:val="284"/>
          <w:sz w:val="17"/>
        </w:rPr>
        <w:t> </w:t>
      </w:r>
      <w:r>
        <w:rPr>
          <w:rFonts w:ascii="Cambria Math"/>
          <w:w w:val="238"/>
          <w:sz w:val="17"/>
        </w:rPr>
        <w:t> </w:t>
      </w:r>
      <w:r>
        <w:rPr>
          <w:rFonts w:ascii="Cambria Math"/>
          <w:spacing w:val="1"/>
          <w:w w:val="238"/>
          <w:sz w:val="17"/>
        </w:rPr>
        <w:t> </w:t>
      </w:r>
      <w:r>
        <w:rPr>
          <w:rFonts w:ascii="Cambria Math"/>
          <w:spacing w:val="-2"/>
          <w:w w:val="240"/>
          <w:sz w:val="17"/>
        </w:rPr>
        <w:t> </w:t>
      </w:r>
      <w:r>
        <w:rPr>
          <w:rFonts w:ascii="Cambria Math"/>
          <w:w w:val="268"/>
          <w:sz w:val="17"/>
        </w:rPr>
        <w:t> </w:t>
      </w:r>
      <w:r>
        <w:rPr>
          <w:rFonts w:ascii="Cambria Math"/>
          <w:sz w:val="17"/>
        </w:rPr>
        <w:tab/>
      </w:r>
      <w:r>
        <w:rPr>
          <w:rFonts w:ascii="Cambria Math"/>
          <w:spacing w:val="-5"/>
          <w:w w:val="293"/>
          <w:position w:val="-6"/>
          <w:sz w:val="17"/>
        </w:rPr>
        <w:t> </w:t>
      </w:r>
      <w:r>
        <w:rPr>
          <w:rFonts w:ascii="Cambria Math"/>
          <w:w w:val="273"/>
          <w:position w:val="-10"/>
          <w:sz w:val="14"/>
        </w:rPr>
        <w:t> </w:t>
      </w:r>
      <w:r>
        <w:rPr>
          <w:rFonts w:ascii="Cambria Math"/>
          <w:spacing w:val="-1"/>
          <w:w w:val="273"/>
          <w:position w:val="-10"/>
          <w:sz w:val="14"/>
        </w:rPr>
        <w:t> </w:t>
      </w:r>
      <w:r>
        <w:rPr>
          <w:rFonts w:ascii="Cambria Math"/>
          <w:spacing w:val="-1"/>
          <w:w w:val="259"/>
          <w:position w:val="-10"/>
          <w:sz w:val="14"/>
        </w:rPr>
        <w:t> </w:t>
      </w:r>
      <w:r>
        <w:rPr>
          <w:rFonts w:ascii="Cambria Math"/>
          <w:w w:val="270"/>
          <w:position w:val="-10"/>
          <w:sz w:val="14"/>
        </w:rPr>
        <w:t>  </w:t>
      </w:r>
    </w:p>
    <w:p>
      <w:pPr>
        <w:tabs>
          <w:tab w:pos="3440" w:val="left" w:leader="none"/>
        </w:tabs>
        <w:spacing w:before="156"/>
        <w:ind w:left="1" w:right="0" w:firstLine="0"/>
        <w:jc w:val="left"/>
        <w:rPr>
          <w:sz w:val="24"/>
        </w:rPr>
      </w:pPr>
      <w:r>
        <w:rPr/>
        <w:br w:type="column"/>
      </w:r>
      <w:r>
        <w:rPr>
          <w:rFonts w:ascii="Cambria Math"/>
          <w:spacing w:val="-15"/>
          <w:w w:val="386"/>
          <w:sz w:val="24"/>
        </w:rPr>
        <w:t> </w:t>
      </w:r>
      <w:r>
        <w:rPr>
          <w:rFonts w:ascii="Cambria Math"/>
          <w:spacing w:val="-1"/>
          <w:w w:val="284"/>
          <w:position w:val="-4"/>
          <w:sz w:val="17"/>
        </w:rPr>
        <w:t> </w:t>
      </w:r>
      <w:r>
        <w:rPr>
          <w:rFonts w:ascii="Cambria Math"/>
          <w:w w:val="238"/>
          <w:position w:val="-4"/>
          <w:sz w:val="17"/>
        </w:rPr>
        <w:t> </w:t>
      </w:r>
      <w:r>
        <w:rPr>
          <w:rFonts w:ascii="Cambria Math"/>
          <w:spacing w:val="1"/>
          <w:w w:val="238"/>
          <w:position w:val="-4"/>
          <w:sz w:val="17"/>
        </w:rPr>
        <w:t> </w:t>
      </w:r>
      <w:r>
        <w:rPr>
          <w:rFonts w:ascii="Cambria Math"/>
          <w:w w:val="240"/>
          <w:position w:val="-4"/>
          <w:sz w:val="17"/>
        </w:rPr>
        <w:t> </w:t>
      </w:r>
      <w:r>
        <w:rPr>
          <w:rFonts w:ascii="Cambria Math"/>
          <w:w w:val="268"/>
          <w:position w:val="-4"/>
          <w:sz w:val="17"/>
        </w:rPr>
        <w:t> </w:t>
      </w:r>
      <w:r>
        <w:rPr>
          <w:rFonts w:ascii="Cambria Math"/>
          <w:position w:val="-4"/>
          <w:sz w:val="17"/>
        </w:rPr>
        <w:tab/>
      </w:r>
      <w:r>
        <w:rPr>
          <w:sz w:val="24"/>
        </w:rPr>
        <w:t>(1.57)</w:t>
      </w:r>
    </w:p>
    <w:p>
      <w:pPr>
        <w:spacing w:after="0"/>
        <w:jc w:val="left"/>
        <w:rPr>
          <w:sz w:val="24"/>
        </w:rPr>
        <w:sectPr>
          <w:type w:val="continuous"/>
          <w:pgSz w:w="12240" w:h="15840"/>
          <w:pgMar w:top="1380" w:bottom="280" w:left="1600" w:right="1580"/>
          <w:cols w:num="2" w:equalWidth="0">
            <w:col w:w="4879" w:space="40"/>
            <w:col w:w="4141"/>
          </w:cols>
        </w:sectPr>
      </w:pPr>
    </w:p>
    <w:p>
      <w:pPr>
        <w:pStyle w:val="BodyText"/>
        <w:spacing w:before="3"/>
        <w:rPr>
          <w:sz w:val="15"/>
        </w:rPr>
      </w:pPr>
    </w:p>
    <w:p>
      <w:pPr>
        <w:pStyle w:val="BodyText"/>
        <w:spacing w:line="235" w:lineRule="auto" w:before="61"/>
        <w:ind w:left="102" w:right="116"/>
        <w:jc w:val="both"/>
      </w:pPr>
      <w:r>
        <w:rPr/>
        <w:t>donde, </w:t>
      </w:r>
      <w:r>
        <w:rPr>
          <w:rFonts w:ascii="Symbol" w:hAnsi="Symbol"/>
          <w:i/>
          <w:sz w:val="25"/>
        </w:rPr>
        <w:t></w:t>
      </w:r>
      <w:r>
        <w:rPr>
          <w:i/>
          <w:position w:val="-2"/>
          <w:sz w:val="16"/>
        </w:rPr>
        <w:t>herr </w:t>
      </w:r>
      <w:r>
        <w:rPr/>
        <w:t>es la densidad de los productos de corrosión, </w:t>
      </w:r>
      <w:r>
        <w:rPr>
          <w:rFonts w:ascii="Symbol" w:hAnsi="Symbol"/>
          <w:i/>
          <w:sz w:val="25"/>
        </w:rPr>
        <w:t></w:t>
      </w:r>
      <w:r>
        <w:rPr>
          <w:i/>
          <w:position w:val="-2"/>
          <w:sz w:val="16"/>
        </w:rPr>
        <w:t>acero </w:t>
      </w:r>
      <w:r>
        <w:rPr/>
        <w:t>es la densidad del acero y </w:t>
      </w:r>
      <w:r>
        <w:rPr>
          <w:i/>
        </w:rPr>
        <w:t>M</w:t>
      </w:r>
      <w:r>
        <w:rPr>
          <w:i/>
          <w:position w:val="-2"/>
          <w:sz w:val="16"/>
        </w:rPr>
        <w:t>acero </w:t>
      </w:r>
      <w:r>
        <w:rPr/>
        <w:t>es la masa del acero corroído. Esta última es proporcional a la cantidad total de productos de corrosión o de herrumbre crítica. Liu y Weyers (1998), calcularon el factor de proporcionalidad para dos tipos de productos de corrosión como 0.523 y 0.622. Si se considera el promedio de éstos dos valores, la relación entre </w:t>
      </w:r>
      <w:r>
        <w:rPr>
          <w:i/>
        </w:rPr>
        <w:t>M</w:t>
      </w:r>
      <w:r>
        <w:rPr>
          <w:i/>
          <w:position w:val="-2"/>
          <w:sz w:val="16"/>
        </w:rPr>
        <w:t>acero  </w:t>
      </w:r>
      <w:r>
        <w:rPr/>
        <w:t>y </w:t>
      </w:r>
      <w:r>
        <w:rPr>
          <w:i/>
        </w:rPr>
        <w:t>W</w:t>
      </w:r>
      <w:r>
        <w:rPr>
          <w:i/>
          <w:position w:val="-2"/>
          <w:sz w:val="16"/>
        </w:rPr>
        <w:t>crit </w:t>
      </w:r>
      <w:r>
        <w:rPr/>
        <w:t>es:</w:t>
      </w:r>
    </w:p>
    <w:p>
      <w:pPr>
        <w:pStyle w:val="BodyText"/>
        <w:spacing w:before="7"/>
        <w:rPr>
          <w:sz w:val="23"/>
        </w:rPr>
      </w:pPr>
    </w:p>
    <w:p>
      <w:pPr>
        <w:tabs>
          <w:tab w:pos="8359" w:val="left" w:leader="none"/>
        </w:tabs>
        <w:spacing w:before="0"/>
        <w:ind w:left="3400" w:right="0" w:firstLine="0"/>
        <w:jc w:val="left"/>
        <w:rPr>
          <w:sz w:val="24"/>
        </w:rPr>
      </w:pPr>
      <w:r>
        <w:rPr>
          <w:rFonts w:ascii="Cambria Math"/>
          <w:spacing w:val="-15"/>
          <w:w w:val="386"/>
          <w:sz w:val="24"/>
        </w:rPr>
        <w:t> </w:t>
      </w:r>
      <w:r>
        <w:rPr>
          <w:rFonts w:ascii="Cambria Math"/>
          <w:spacing w:val="-1"/>
          <w:w w:val="284"/>
          <w:position w:val="-4"/>
          <w:sz w:val="17"/>
        </w:rPr>
        <w:t> </w:t>
      </w:r>
      <w:r>
        <w:rPr>
          <w:rFonts w:ascii="Cambria Math"/>
          <w:w w:val="238"/>
          <w:position w:val="-4"/>
          <w:sz w:val="17"/>
        </w:rPr>
        <w:t> </w:t>
      </w:r>
      <w:r>
        <w:rPr>
          <w:rFonts w:ascii="Cambria Math"/>
          <w:spacing w:val="1"/>
          <w:w w:val="238"/>
          <w:position w:val="-4"/>
          <w:sz w:val="17"/>
        </w:rPr>
        <w:t> </w:t>
      </w:r>
      <w:r>
        <w:rPr>
          <w:rFonts w:ascii="Cambria Math"/>
          <w:w w:val="240"/>
          <w:position w:val="-4"/>
          <w:sz w:val="17"/>
        </w:rPr>
        <w:t> </w:t>
      </w:r>
      <w:r>
        <w:rPr>
          <w:rFonts w:ascii="Cambria Math"/>
          <w:w w:val="268"/>
          <w:position w:val="-4"/>
          <w:sz w:val="17"/>
        </w:rPr>
        <w:t> </w:t>
      </w:r>
      <w:r>
        <w:rPr>
          <w:rFonts w:ascii="Cambria Math"/>
          <w:position w:val="-4"/>
          <w:sz w:val="17"/>
        </w:rPr>
        <w:t> </w:t>
      </w:r>
      <w:r>
        <w:rPr>
          <w:rFonts w:ascii="Cambria Math"/>
          <w:spacing w:val="2"/>
          <w:position w:val="-4"/>
          <w:sz w:val="17"/>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spacing w:val="-31"/>
          <w:w w:val="431"/>
          <w:sz w:val="24"/>
        </w:rPr>
        <w:t> </w:t>
      </w:r>
      <w:r>
        <w:rPr>
          <w:rFonts w:ascii="Cambria Math"/>
          <w:w w:val="235"/>
          <w:position w:val="-4"/>
          <w:sz w:val="17"/>
        </w:rPr>
        <w:t> </w:t>
      </w:r>
      <w:r>
        <w:rPr>
          <w:rFonts w:ascii="Cambria Math"/>
          <w:spacing w:val="1"/>
          <w:w w:val="235"/>
          <w:position w:val="-4"/>
          <w:sz w:val="17"/>
        </w:rPr>
        <w:t> </w:t>
      </w:r>
      <w:r>
        <w:rPr>
          <w:rFonts w:ascii="Cambria Math"/>
          <w:w w:val="180"/>
          <w:position w:val="-4"/>
          <w:sz w:val="17"/>
        </w:rPr>
        <w:t>  </w:t>
      </w:r>
      <w:r>
        <w:rPr>
          <w:rFonts w:ascii="Cambria Math"/>
          <w:position w:val="-4"/>
          <w:sz w:val="17"/>
        </w:rPr>
        <w:tab/>
      </w:r>
      <w:r>
        <w:rPr>
          <w:sz w:val="24"/>
        </w:rPr>
        <w:t>(1.58)</w:t>
      </w:r>
    </w:p>
    <w:p>
      <w:pPr>
        <w:pStyle w:val="BodyText"/>
        <w:spacing w:before="9"/>
        <w:rPr>
          <w:sz w:val="23"/>
        </w:rPr>
      </w:pPr>
    </w:p>
    <w:p>
      <w:pPr>
        <w:pStyle w:val="BodyText"/>
        <w:ind w:left="810" w:right="120"/>
      </w:pPr>
      <w:r>
        <w:rPr/>
        <w:t>Luego entonces, la ecuación (1.52) se puede rescribir como:</w:t>
      </w:r>
    </w:p>
    <w:p>
      <w:pPr>
        <w:pStyle w:val="BodyText"/>
        <w:spacing w:before="2"/>
        <w:rPr>
          <w:sz w:val="14"/>
        </w:rPr>
      </w:pPr>
    </w:p>
    <w:p>
      <w:pPr>
        <w:tabs>
          <w:tab w:pos="451" w:val="left" w:leader="none"/>
          <w:tab w:pos="1432" w:val="left" w:leader="none"/>
        </w:tabs>
        <w:spacing w:line="47" w:lineRule="exact" w:before="139"/>
        <w:ind w:left="0" w:right="1565" w:firstLine="0"/>
        <w:jc w:val="center"/>
        <w:rPr>
          <w:rFonts w:ascii="Cambria Math"/>
          <w:sz w:val="14"/>
        </w:rPr>
      </w:pPr>
      <w:r>
        <w:rPr>
          <w:w w:val="100"/>
          <w:position w:val="3"/>
          <w:sz w:val="17"/>
          <w:u w:val="single"/>
        </w:rPr>
        <w:t> </w:t>
      </w:r>
      <w:r>
        <w:rPr>
          <w:position w:val="3"/>
          <w:sz w:val="17"/>
          <w:u w:val="single"/>
        </w:rPr>
        <w:tab/>
      </w:r>
      <w:r>
        <w:rPr>
          <w:rFonts w:ascii="Cambria Math"/>
          <w:spacing w:val="-5"/>
          <w:w w:val="293"/>
          <w:position w:val="3"/>
          <w:sz w:val="17"/>
          <w:u w:val="single"/>
        </w:rPr>
        <w:t> </w:t>
      </w:r>
      <w:r>
        <w:rPr>
          <w:rFonts w:ascii="Cambria Math"/>
          <w:w w:val="273"/>
          <w:sz w:val="14"/>
          <w:u w:val="single"/>
        </w:rPr>
        <w:t> </w:t>
      </w:r>
      <w:r>
        <w:rPr>
          <w:rFonts w:ascii="Cambria Math"/>
          <w:spacing w:val="-1"/>
          <w:w w:val="273"/>
          <w:sz w:val="14"/>
          <w:u w:val="single"/>
        </w:rPr>
        <w:t> </w:t>
      </w:r>
      <w:r>
        <w:rPr>
          <w:rFonts w:ascii="Cambria Math"/>
          <w:spacing w:val="-1"/>
          <w:w w:val="259"/>
          <w:sz w:val="14"/>
          <w:u w:val="single"/>
        </w:rPr>
        <w:t> </w:t>
      </w:r>
      <w:r>
        <w:rPr>
          <w:rFonts w:ascii="Cambria Math"/>
          <w:w w:val="256"/>
          <w:sz w:val="14"/>
          <w:u w:val="single"/>
        </w:rPr>
        <w:t> </w:t>
      </w:r>
      <w:r>
        <w:rPr>
          <w:rFonts w:ascii="Cambria Math"/>
          <w:w w:val="284"/>
          <w:sz w:val="14"/>
          <w:u w:val="single"/>
        </w:rPr>
        <w:t> </w:t>
      </w:r>
      <w:r>
        <w:rPr>
          <w:rFonts w:ascii="Cambria Math"/>
          <w:sz w:val="14"/>
          <w:u w:val="single"/>
        </w:rPr>
        <w:tab/>
      </w:r>
    </w:p>
    <w:p>
      <w:pPr>
        <w:tabs>
          <w:tab w:pos="8361" w:val="left" w:leader="none"/>
        </w:tabs>
        <w:spacing w:line="246" w:lineRule="exact" w:before="0"/>
        <w:ind w:left="810" w:right="0" w:firstLine="3694"/>
        <w:jc w:val="left"/>
        <w:rPr>
          <w:sz w:val="24"/>
        </w:rPr>
      </w:pPr>
      <w:r>
        <w:rPr>
          <w:rFonts w:ascii="Cambria Math"/>
          <w:w w:val="203"/>
          <w:sz w:val="24"/>
        </w:rPr>
        <w:t> </w:t>
      </w:r>
      <w:r>
        <w:rPr>
          <w:rFonts w:ascii="Cambria Math"/>
          <w:spacing w:val="-51"/>
          <w:w w:val="431"/>
          <w:sz w:val="24"/>
        </w:rPr>
        <w:t> </w:t>
      </w:r>
      <w:r>
        <w:rPr>
          <w:rFonts w:ascii="Cambria Math"/>
          <w:w w:val="286"/>
          <w:position w:val="-4"/>
          <w:sz w:val="17"/>
        </w:rPr>
        <w:t> </w:t>
      </w:r>
      <w:r>
        <w:rPr>
          <w:rFonts w:ascii="Cambria Math"/>
          <w:spacing w:val="-3"/>
          <w:w w:val="268"/>
          <w:position w:val="-4"/>
          <w:sz w:val="17"/>
        </w:rPr>
        <w:t> </w:t>
      </w:r>
      <w:r>
        <w:rPr>
          <w:rFonts w:ascii="Cambria Math"/>
          <w:w w:val="240"/>
          <w:position w:val="-4"/>
          <w:sz w:val="17"/>
        </w:rPr>
        <w:t> </w:t>
      </w:r>
      <w:r>
        <w:rPr>
          <w:rFonts w:ascii="Cambria Math"/>
          <w:w w:val="244"/>
          <w:position w:val="-4"/>
          <w:sz w:val="17"/>
        </w:rPr>
        <w:t>  </w:t>
      </w:r>
      <w:r>
        <w:rPr>
          <w:rFonts w:ascii="Cambria Math"/>
          <w:position w:val="-4"/>
          <w:sz w:val="17"/>
        </w:rPr>
        <w:t> </w:t>
      </w:r>
      <w:r>
        <w:rPr>
          <w:rFonts w:ascii="Cambria Math"/>
          <w:spacing w:val="-10"/>
          <w:position w:val="-4"/>
          <w:sz w:val="17"/>
        </w:rPr>
        <w:t> </w:t>
      </w:r>
      <w:r>
        <w:rPr>
          <w:rFonts w:ascii="Cambria Math"/>
          <w:w w:val="339"/>
          <w:sz w:val="24"/>
        </w:rPr>
        <w:t> </w:t>
      </w:r>
      <w:r>
        <w:rPr>
          <w:rFonts w:ascii="Cambria Math"/>
          <w:sz w:val="24"/>
        </w:rPr>
        <w:t> </w:t>
      </w:r>
      <w:r>
        <w:rPr>
          <w:rFonts w:ascii="Cambria Math"/>
          <w:spacing w:val="-51"/>
          <w:w w:val="431"/>
          <w:sz w:val="24"/>
        </w:rPr>
        <w:t> </w:t>
      </w:r>
      <w:r>
        <w:rPr>
          <w:rFonts w:ascii="Cambria Math"/>
          <w:spacing w:val="1"/>
          <w:w w:val="246"/>
          <w:position w:val="-4"/>
          <w:sz w:val="17"/>
        </w:rPr>
        <w:t> </w:t>
      </w:r>
      <w:r>
        <w:rPr>
          <w:rFonts w:ascii="Cambria Math"/>
          <w:spacing w:val="-3"/>
          <w:w w:val="269"/>
          <w:position w:val="-4"/>
          <w:sz w:val="17"/>
        </w:rPr>
        <w:t> </w:t>
      </w:r>
      <w:r>
        <w:rPr>
          <w:rFonts w:ascii="Cambria Math"/>
          <w:w w:val="286"/>
          <w:position w:val="-4"/>
          <w:sz w:val="17"/>
        </w:rPr>
        <w:t> </w:t>
      </w:r>
      <w:r>
        <w:rPr>
          <w:rFonts w:ascii="Cambria Math"/>
          <w:spacing w:val="-1"/>
          <w:w w:val="284"/>
          <w:position w:val="-4"/>
          <w:sz w:val="17"/>
        </w:rPr>
        <w:t> </w:t>
      </w:r>
      <w:r>
        <w:rPr>
          <w:rFonts w:ascii="Cambria Math"/>
          <w:spacing w:val="12"/>
          <w:w w:val="295"/>
          <w:position w:val="-4"/>
          <w:sz w:val="17"/>
        </w:rPr>
        <w:t> </w:t>
      </w:r>
      <w:r>
        <w:rPr>
          <w:rFonts w:ascii="Cambria Math"/>
          <w:w w:val="203"/>
          <w:sz w:val="24"/>
        </w:rPr>
        <w:t> </w:t>
      </w:r>
      <w:r>
        <w:rPr>
          <w:rFonts w:ascii="Cambria Math"/>
          <w:sz w:val="24"/>
        </w:rPr>
        <w:tab/>
      </w:r>
      <w:r>
        <w:rPr>
          <w:sz w:val="24"/>
        </w:rPr>
        <w:t>(1.59)</w:t>
      </w:r>
    </w:p>
    <w:p>
      <w:pPr>
        <w:pStyle w:val="BodyText"/>
        <w:spacing w:before="9"/>
        <w:rPr>
          <w:sz w:val="32"/>
        </w:rPr>
      </w:pPr>
    </w:p>
    <w:p>
      <w:pPr>
        <w:pStyle w:val="BodyText"/>
        <w:spacing w:line="276" w:lineRule="exact"/>
        <w:ind w:left="102" w:right="116" w:firstLine="707"/>
        <w:jc w:val="both"/>
      </w:pPr>
      <w:r>
        <w:rPr/>
        <w:t>Por otro lado, Liu y Weyers (1998) determinaron la velocidad de los productos de corrosión </w:t>
      </w:r>
      <w:r>
        <w:rPr>
          <w:i/>
        </w:rPr>
        <w:t>W</w:t>
      </w:r>
      <w:r>
        <w:rPr>
          <w:i/>
          <w:position w:val="-2"/>
          <w:sz w:val="16"/>
        </w:rPr>
        <w:t>herr</w:t>
      </w:r>
      <w:r>
        <w:rPr/>
        <w:t>, como una función del tiempo </w:t>
      </w:r>
      <w:r>
        <w:rPr>
          <w:i/>
        </w:rPr>
        <w:t>t </w:t>
      </w:r>
      <w:r>
        <w:rPr/>
        <w:t>(años) a partir del inicio de la corrosión, con la siguiente expresión:</w:t>
      </w:r>
    </w:p>
    <w:p>
      <w:pPr>
        <w:pStyle w:val="BodyText"/>
        <w:spacing w:before="7"/>
        <w:rPr>
          <w:sz w:val="29"/>
        </w:rPr>
      </w:pPr>
    </w:p>
    <w:p>
      <w:pPr>
        <w:pStyle w:val="BodyText"/>
        <w:spacing w:before="69"/>
        <w:ind w:right="116"/>
        <w:jc w:val="right"/>
      </w:pPr>
      <w:r>
        <w:rPr/>
        <w:pict>
          <v:line style="position:absolute;mso-position-horizontal-relative:page;mso-position-vertical-relative:paragraph;z-index:2944" from="223.970001pt,10.693128pt" to="272.930001pt,10.693128pt" stroked="true" strokeweight=".96002pt" strokecolor="#000000">
            <w10:wrap type="none"/>
          </v:line>
        </w:pict>
      </w:r>
      <w:r>
        <w:rPr/>
        <w:pict>
          <v:line style="position:absolute;mso-position-horizontal-relative:page;mso-position-vertical-relative:paragraph;z-index:2968" from="341.829987pt,10.693128pt" to="384.069987pt,10.693128pt" stroked="true" strokeweight=".96002pt" strokecolor="#000000">
            <w10:wrap type="none"/>
          </v:line>
        </w:pict>
      </w:r>
      <w:r>
        <w:rPr/>
        <w:t>(1.60)</w:t>
      </w:r>
    </w:p>
    <w:p>
      <w:pPr>
        <w:pStyle w:val="BodyText"/>
      </w:pPr>
    </w:p>
    <w:p>
      <w:pPr>
        <w:pStyle w:val="BodyText"/>
        <w:spacing w:line="216" w:lineRule="auto" w:before="149"/>
        <w:ind w:left="102" w:right="114"/>
        <w:jc w:val="both"/>
      </w:pPr>
      <w:r>
        <w:rPr/>
        <w:t>donde, la velocidad de corrosión es inversamente proporcional a </w:t>
      </w:r>
      <w:r>
        <w:rPr>
          <w:i/>
        </w:rPr>
        <w:t>W</w:t>
      </w:r>
      <w:r>
        <w:rPr>
          <w:i/>
          <w:position w:val="-2"/>
          <w:sz w:val="16"/>
        </w:rPr>
        <w:t>herr </w:t>
      </w:r>
      <w:r>
        <w:rPr/>
        <w:t>(kg/m) y, el factor </w:t>
      </w:r>
      <w:r>
        <w:rPr>
          <w:i/>
        </w:rPr>
        <w:t>k</w:t>
      </w:r>
      <w:r>
        <w:rPr>
          <w:i/>
          <w:position w:val="-2"/>
          <w:sz w:val="16"/>
        </w:rPr>
        <w:t>herr</w:t>
      </w:r>
      <w:r>
        <w:rPr>
          <w:i/>
        </w:rPr>
        <w:t>(t) </w:t>
      </w:r>
      <w:r>
        <w:rPr/>
        <w:t>(kg</w:t>
      </w:r>
      <w:r>
        <w:rPr>
          <w:position w:val="11"/>
          <w:sz w:val="16"/>
        </w:rPr>
        <w:t>2</w:t>
      </w:r>
      <w:r>
        <w:rPr/>
        <w:t>/m</w:t>
      </w:r>
      <w:r>
        <w:rPr>
          <w:position w:val="11"/>
          <w:sz w:val="16"/>
        </w:rPr>
        <w:t>2</w:t>
      </w:r>
      <w:r>
        <w:rPr/>
        <w:t>año) se considera proporcional a la velocidad de corrosión media </w:t>
      </w:r>
      <w:r>
        <w:rPr>
          <w:i/>
        </w:rPr>
        <w:t>i</w:t>
      </w:r>
      <w:r>
        <w:rPr>
          <w:i/>
          <w:position w:val="-2"/>
          <w:sz w:val="16"/>
        </w:rPr>
        <w:t>corr</w:t>
      </w:r>
      <w:r>
        <w:rPr>
          <w:i/>
        </w:rPr>
        <w:t>(t) </w:t>
      </w:r>
      <w:r>
        <w:rPr/>
        <w:t>(</w:t>
      </w:r>
      <w:r>
        <w:rPr>
          <w:rFonts w:ascii="Symbol" w:hAnsi="Symbol"/>
        </w:rPr>
        <w:t></w:t>
      </w:r>
      <w:r>
        <w:rPr/>
        <w:t>A/cm</w:t>
      </w:r>
      <w:r>
        <w:rPr>
          <w:position w:val="11"/>
          <w:sz w:val="16"/>
        </w:rPr>
        <w:t>2</w:t>
      </w:r>
      <w:r>
        <w:rPr/>
        <w:t>) y al diámetro </w:t>
      </w:r>
      <w:r>
        <w:rPr>
          <w:rFonts w:ascii="Symbol" w:hAnsi="Symbol"/>
          <w:i/>
          <w:sz w:val="25"/>
        </w:rPr>
        <w:t></w:t>
      </w:r>
      <w:r>
        <w:rPr>
          <w:i/>
          <w:sz w:val="25"/>
        </w:rPr>
        <w:t> </w:t>
      </w:r>
      <w:r>
        <w:rPr/>
        <w:t>(m) del refuerzo. Dicha proporción depende de los tipos de productos de corrosión y puede considerarse como 0.383E-3 (Thoft, 2006a), así:</w:t>
      </w:r>
    </w:p>
    <w:p>
      <w:pPr>
        <w:pStyle w:val="BodyText"/>
        <w:spacing w:before="3"/>
        <w:rPr>
          <w:sz w:val="25"/>
        </w:rPr>
      </w:pPr>
    </w:p>
    <w:p>
      <w:pPr>
        <w:pStyle w:val="BodyText"/>
        <w:tabs>
          <w:tab w:pos="8359" w:val="left" w:leader="none"/>
        </w:tabs>
        <w:spacing w:line="477" w:lineRule="auto"/>
        <w:ind w:left="810" w:right="119" w:firstLine="1723"/>
      </w:pPr>
      <w:r>
        <w:rPr>
          <w:rFonts w:ascii="Cambria Math" w:hAnsi="Cambria Math"/>
          <w:spacing w:val="-1"/>
          <w:w w:val="250"/>
        </w:rPr>
        <w:t> </w:t>
      </w:r>
      <w:r>
        <w:rPr>
          <w:rFonts w:ascii="Cambria Math" w:hAnsi="Cambria Math"/>
          <w:spacing w:val="-1"/>
          <w:w w:val="283"/>
          <w:position w:val="-4"/>
          <w:sz w:val="17"/>
        </w:rPr>
        <w:t> </w:t>
      </w:r>
      <w:r>
        <w:rPr>
          <w:rFonts w:ascii="Cambria Math" w:hAnsi="Cambria Math"/>
          <w:spacing w:val="1"/>
          <w:w w:val="242"/>
          <w:position w:val="-4"/>
          <w:sz w:val="17"/>
        </w:rPr>
        <w:t>  </w:t>
      </w:r>
      <w:r>
        <w:rPr>
          <w:rFonts w:ascii="Cambria Math" w:hAnsi="Cambria Math"/>
          <w:spacing w:val="15"/>
          <w:w w:val="242"/>
          <w:position w:val="-4"/>
          <w:sz w:val="17"/>
        </w:rPr>
        <w:t> </w:t>
      </w:r>
      <w:r>
        <w:rPr>
          <w:rFonts w:ascii="Cambria Math" w:hAnsi="Cambria Math"/>
          <w:spacing w:val="1"/>
          <w:w w:val="188"/>
          <w:position w:val="1"/>
        </w:rPr>
        <w:t> </w:t>
      </w:r>
      <w:r>
        <w:rPr>
          <w:rFonts w:ascii="Cambria Math" w:hAnsi="Cambria Math"/>
          <w:spacing w:val="3"/>
          <w:w w:val="179"/>
        </w:rPr>
        <w:t> </w:t>
      </w:r>
      <w:r>
        <w:rPr>
          <w:rFonts w:ascii="Cambria Math" w:hAnsi="Cambria Math"/>
          <w:w w:val="188"/>
          <w:position w:val="1"/>
        </w:rPr>
        <w:t> </w:t>
      </w:r>
      <w:r>
        <w:rPr>
          <w:rFonts w:ascii="Cambria Math" w:hAnsi="Cambria Math"/>
          <w:spacing w:val="13"/>
          <w:position w:val="1"/>
        </w:rPr>
        <w:t> </w:t>
      </w:r>
      <w:r>
        <w:rPr>
          <w:rFonts w:ascii="Cambria Math" w:hAnsi="Cambria Math"/>
          <w:w w:val="339"/>
        </w:rPr>
        <w:t> </w:t>
      </w:r>
      <w:r>
        <w:rPr>
          <w:rFonts w:ascii="Cambria Math" w:hAnsi="Cambria Math"/>
          <w:spacing w:val="12"/>
        </w:rPr>
        <w:t> </w:t>
      </w:r>
      <w:r>
        <w:rPr>
          <w:rFonts w:ascii="Cambria Math" w:hAnsi="Cambria Math"/>
          <w:spacing w:val="1"/>
          <w:w w:val="251"/>
        </w:rPr>
        <w:t> </w:t>
      </w:r>
      <w:r>
        <w:rPr>
          <w:rFonts w:ascii="Cambria Math" w:hAnsi="Cambria Math"/>
          <w:spacing w:val="1"/>
          <w:w w:val="93"/>
        </w:rPr>
        <w:t> </w:t>
      </w:r>
      <w:r>
        <w:rPr>
          <w:rFonts w:ascii="Cambria Math" w:hAnsi="Cambria Math"/>
          <w:spacing w:val="-1"/>
          <w:w w:val="251"/>
        </w:rPr>
        <w:t>  </w:t>
      </w:r>
      <w:r>
        <w:rPr>
          <w:rFonts w:ascii="Cambria Math" w:hAnsi="Cambria Math"/>
          <w:w w:val="251"/>
        </w:rPr>
        <w:t> </w:t>
      </w:r>
      <w:r>
        <w:rPr>
          <w:rFonts w:ascii="Cambria Math" w:hAnsi="Cambria Math"/>
          <w:spacing w:val="-1"/>
        </w:rPr>
        <w:t> </w:t>
      </w:r>
      <w:r>
        <w:rPr>
          <w:rFonts w:ascii="Cambria Math" w:hAnsi="Cambria Math"/>
          <w:w w:val="324"/>
        </w:rPr>
        <w:t> </w:t>
      </w:r>
      <w:r>
        <w:rPr>
          <w:rFonts w:ascii="Cambria Math" w:hAnsi="Cambria Math"/>
          <w:spacing w:val="1"/>
        </w:rPr>
        <w:t> </w:t>
      </w:r>
      <w:r>
        <w:rPr>
          <w:rFonts w:ascii="Cambria Math" w:hAnsi="Cambria Math"/>
          <w:spacing w:val="-1"/>
          <w:w w:val="251"/>
        </w:rPr>
        <w:t> </w:t>
      </w:r>
      <w:r>
        <w:rPr>
          <w:rFonts w:ascii="Cambria Math" w:hAnsi="Cambria Math"/>
          <w:spacing w:val="1"/>
          <w:w w:val="251"/>
        </w:rPr>
        <w:t> </w:t>
      </w:r>
      <w:r>
        <w:rPr>
          <w:rFonts w:ascii="Cambria Math" w:hAnsi="Cambria Math"/>
          <w:spacing w:val="1"/>
          <w:w w:val="331"/>
          <w:position w:val="9"/>
          <w:sz w:val="17"/>
        </w:rPr>
        <w:t> </w:t>
      </w:r>
      <w:r>
        <w:rPr>
          <w:rFonts w:ascii="Cambria Math" w:hAnsi="Cambria Math"/>
          <w:spacing w:val="9"/>
          <w:w w:val="263"/>
          <w:position w:val="9"/>
          <w:sz w:val="17"/>
        </w:rPr>
        <w:t> </w:t>
      </w:r>
      <w:r>
        <w:rPr>
          <w:rFonts w:ascii="Cambria Math" w:hAnsi="Cambria Math"/>
          <w:spacing w:val="6"/>
          <w:w w:val="314"/>
        </w:rPr>
        <w:t> </w:t>
      </w:r>
      <w:r>
        <w:rPr>
          <w:rFonts w:ascii="Cambria Math" w:hAnsi="Cambria Math"/>
          <w:w w:val="143"/>
        </w:rPr>
        <w:t> </w:t>
      </w:r>
      <w:r>
        <w:rPr>
          <w:rFonts w:ascii="Cambria Math" w:hAnsi="Cambria Math"/>
          <w:w w:val="248"/>
          <w:position w:val="-4"/>
          <w:sz w:val="17"/>
        </w:rPr>
        <w:t>  </w:t>
      </w:r>
      <w:r>
        <w:rPr>
          <w:rFonts w:ascii="Cambria Math" w:hAnsi="Cambria Math"/>
          <w:spacing w:val="-2"/>
          <w:w w:val="240"/>
          <w:position w:val="-4"/>
          <w:sz w:val="17"/>
        </w:rPr>
        <w:t> </w:t>
      </w:r>
      <w:r>
        <w:rPr>
          <w:rFonts w:ascii="Cambria Math" w:hAnsi="Cambria Math"/>
          <w:spacing w:val="15"/>
          <w:w w:val="240"/>
          <w:position w:val="-4"/>
          <w:sz w:val="17"/>
        </w:rPr>
        <w:t> </w:t>
      </w:r>
      <w:r>
        <w:rPr>
          <w:rFonts w:ascii="Cambria Math" w:hAnsi="Cambria Math"/>
          <w:spacing w:val="1"/>
          <w:w w:val="188"/>
          <w:position w:val="1"/>
        </w:rPr>
        <w:t> </w:t>
      </w:r>
      <w:r>
        <w:rPr>
          <w:rFonts w:ascii="Cambria Math" w:hAnsi="Cambria Math"/>
          <w:spacing w:val="3"/>
          <w:w w:val="179"/>
        </w:rPr>
        <w:t> </w:t>
      </w:r>
      <w:r>
        <w:rPr>
          <w:rFonts w:ascii="Cambria Math" w:hAnsi="Cambria Math"/>
          <w:w w:val="188"/>
          <w:position w:val="1"/>
        </w:rPr>
        <w:t> </w:t>
      </w:r>
      <w:r>
        <w:rPr>
          <w:rFonts w:ascii="Cambria Math" w:hAnsi="Cambria Math"/>
          <w:position w:val="1"/>
        </w:rPr>
        <w:tab/>
      </w:r>
      <w:r>
        <w:rPr/>
        <w:t>(1.61) Al sustituir </w:t>
      </w:r>
      <w:r>
        <w:rPr>
          <w:i/>
        </w:rPr>
        <w:t>k</w:t>
      </w:r>
      <w:r>
        <w:rPr>
          <w:i/>
          <w:position w:val="-2"/>
          <w:sz w:val="16"/>
        </w:rPr>
        <w:t>herr</w:t>
      </w:r>
      <w:r>
        <w:rPr>
          <w:i/>
        </w:rPr>
        <w:t>(t) </w:t>
      </w:r>
      <w:r>
        <w:rPr/>
        <w:t>en la ecuación (1.60) e integrar, se</w:t>
      </w:r>
      <w:r>
        <w:rPr>
          <w:spacing w:val="-13"/>
        </w:rPr>
        <w:t> </w:t>
      </w:r>
      <w:r>
        <w:rPr/>
        <w:t>obtiene:</w:t>
      </w:r>
    </w:p>
    <w:p>
      <w:pPr>
        <w:pStyle w:val="BodyText"/>
        <w:spacing w:before="55"/>
        <w:ind w:right="119"/>
        <w:jc w:val="right"/>
      </w:pPr>
      <w:r>
        <w:rPr/>
        <w:t>(1.62)</w:t>
      </w:r>
    </w:p>
    <w:p>
      <w:pPr>
        <w:spacing w:after="0"/>
        <w:jc w:val="right"/>
        <w:sectPr>
          <w:type w:val="continuous"/>
          <w:pgSz w:w="12240" w:h="15840"/>
          <w:pgMar w:top="1380" w:bottom="280" w:left="1600" w:right="1580"/>
        </w:sectPr>
      </w:pPr>
    </w:p>
    <w:p>
      <w:pPr>
        <w:pStyle w:val="BodyText"/>
        <w:spacing w:line="310" w:lineRule="exact" w:before="40"/>
        <w:ind w:left="810"/>
        <w:rPr>
          <w:i/>
          <w:sz w:val="16"/>
        </w:rPr>
      </w:pPr>
      <w:r>
        <w:rPr/>
        <w:t>Entonces, el tiempo a partir del inicio de la corrosión hasta el agrietamiento   </w:t>
      </w:r>
      <w:r>
        <w:rPr>
          <w:rFonts w:ascii="Symbol" w:hAnsi="Symbol"/>
          <w:i/>
          <w:sz w:val="25"/>
        </w:rPr>
        <w:t></w:t>
      </w:r>
      <w:r>
        <w:rPr>
          <w:i/>
        </w:rPr>
        <w:t>T</w:t>
      </w:r>
      <w:r>
        <w:rPr>
          <w:i/>
          <w:position w:val="-2"/>
          <w:sz w:val="16"/>
        </w:rPr>
        <w:t>grieta</w:t>
      </w:r>
    </w:p>
    <w:p>
      <w:pPr>
        <w:pStyle w:val="BodyText"/>
        <w:spacing w:line="270" w:lineRule="exact"/>
        <w:ind w:left="102" w:right="120"/>
      </w:pPr>
      <w:r>
        <w:rPr/>
        <w:t>puede estimarse mediante la ecuación (1.62), al establecer</w:t>
      </w:r>
    </w:p>
    <w:p>
      <w:pPr>
        <w:pStyle w:val="BodyText"/>
        <w:spacing w:before="3"/>
        <w:rPr>
          <w:sz w:val="26"/>
        </w:rPr>
      </w:pPr>
    </w:p>
    <w:p>
      <w:pPr>
        <w:tabs>
          <w:tab w:pos="8359" w:val="left" w:leader="none"/>
        </w:tabs>
        <w:spacing w:before="1"/>
        <w:ind w:left="2997" w:right="0" w:firstLine="0"/>
        <w:jc w:val="left"/>
        <w:rPr>
          <w:sz w:val="24"/>
        </w:rPr>
      </w:pPr>
      <w:r>
        <w:rPr>
          <w:rFonts w:ascii="Cambria Math"/>
          <w:spacing w:val="14"/>
          <w:w w:val="431"/>
          <w:position w:val="5"/>
          <w:sz w:val="24"/>
        </w:rPr>
        <w:t> </w:t>
      </w:r>
      <w:r>
        <w:rPr>
          <w:rFonts w:ascii="Cambria Math"/>
          <w:spacing w:val="9"/>
          <w:w w:val="263"/>
          <w:position w:val="14"/>
          <w:sz w:val="17"/>
        </w:rPr>
        <w:t> </w:t>
      </w:r>
      <w:r>
        <w:rPr>
          <w:rFonts w:ascii="Cambria Math"/>
          <w:spacing w:val="-1"/>
          <w:w w:val="283"/>
          <w:sz w:val="17"/>
        </w:rPr>
        <w:t> </w:t>
      </w:r>
      <w:r>
        <w:rPr>
          <w:rFonts w:ascii="Cambria Math"/>
          <w:spacing w:val="1"/>
          <w:w w:val="242"/>
          <w:sz w:val="17"/>
        </w:rPr>
        <w:t>  </w:t>
      </w:r>
      <w:r>
        <w:rPr>
          <w:rFonts w:ascii="Cambria Math"/>
          <w:spacing w:val="15"/>
          <w:w w:val="242"/>
          <w:sz w:val="17"/>
        </w:rPr>
        <w:t> </w:t>
      </w:r>
      <w:r>
        <w:rPr>
          <w:rFonts w:ascii="Cambria Math"/>
          <w:w w:val="203"/>
          <w:position w:val="5"/>
          <w:sz w:val="24"/>
        </w:rPr>
        <w:t> </w:t>
      </w:r>
      <w:r>
        <w:rPr>
          <w:rFonts w:ascii="Cambria Math"/>
          <w:w w:val="270"/>
          <w:position w:val="5"/>
          <w:sz w:val="24"/>
        </w:rPr>
        <w:t> </w:t>
      </w:r>
      <w:r>
        <w:rPr>
          <w:rFonts w:ascii="Cambria Math"/>
          <w:spacing w:val="-14"/>
          <w:w w:val="179"/>
          <w:position w:val="5"/>
          <w:sz w:val="24"/>
        </w:rPr>
        <w:t> </w:t>
      </w:r>
      <w:r>
        <w:rPr>
          <w:rFonts w:ascii="Cambria Math"/>
          <w:spacing w:val="-3"/>
          <w:w w:val="300"/>
          <w:sz w:val="17"/>
        </w:rPr>
        <w:t> </w:t>
      </w:r>
      <w:r>
        <w:rPr>
          <w:rFonts w:ascii="Cambria Math"/>
          <w:w w:val="240"/>
          <w:sz w:val="17"/>
        </w:rPr>
        <w:t> </w:t>
      </w:r>
      <w:r>
        <w:rPr>
          <w:rFonts w:ascii="Cambria Math"/>
          <w:w w:val="203"/>
          <w:sz w:val="17"/>
        </w:rPr>
        <w:t> </w:t>
      </w:r>
      <w:r>
        <w:rPr>
          <w:rFonts w:ascii="Cambria Math"/>
          <w:spacing w:val="-2"/>
          <w:w w:val="203"/>
          <w:sz w:val="17"/>
        </w:rPr>
        <w:t> </w:t>
      </w:r>
      <w:r>
        <w:rPr>
          <w:rFonts w:ascii="Cambria Math"/>
          <w:spacing w:val="-1"/>
          <w:w w:val="200"/>
          <w:sz w:val="17"/>
        </w:rPr>
        <w:t> </w:t>
      </w:r>
      <w:r>
        <w:rPr>
          <w:rFonts w:ascii="Cambria Math"/>
          <w:spacing w:val="13"/>
          <w:w w:val="284"/>
          <w:sz w:val="17"/>
        </w:rPr>
        <w:t> </w:t>
      </w:r>
      <w:r>
        <w:rPr>
          <w:rFonts w:ascii="Cambria Math"/>
          <w:w w:val="203"/>
          <w:position w:val="5"/>
          <w:sz w:val="24"/>
        </w:rPr>
        <w:t> </w:t>
      </w:r>
      <w:r>
        <w:rPr>
          <w:rFonts w:ascii="Cambria Math"/>
          <w:spacing w:val="12"/>
          <w:position w:val="5"/>
          <w:sz w:val="24"/>
        </w:rPr>
        <w:t> </w:t>
      </w:r>
      <w:r>
        <w:rPr>
          <w:rFonts w:ascii="Cambria Math"/>
          <w:w w:val="339"/>
          <w:position w:val="5"/>
          <w:sz w:val="24"/>
        </w:rPr>
        <w:t> </w:t>
      </w:r>
      <w:r>
        <w:rPr>
          <w:rFonts w:ascii="Cambria Math"/>
          <w:spacing w:val="15"/>
          <w:position w:val="5"/>
          <w:sz w:val="24"/>
        </w:rPr>
        <w:t> </w:t>
      </w:r>
      <w:r>
        <w:rPr>
          <w:rFonts w:ascii="Cambria Math"/>
          <w:spacing w:val="14"/>
          <w:w w:val="431"/>
          <w:position w:val="5"/>
          <w:sz w:val="24"/>
        </w:rPr>
        <w:t> </w:t>
      </w:r>
      <w:r>
        <w:rPr>
          <w:rFonts w:ascii="Cambria Math"/>
          <w:spacing w:val="9"/>
          <w:w w:val="263"/>
          <w:position w:val="14"/>
          <w:sz w:val="17"/>
        </w:rPr>
        <w:t> </w:t>
      </w:r>
      <w:r>
        <w:rPr>
          <w:rFonts w:ascii="Cambria Math"/>
          <w:w w:val="235"/>
          <w:sz w:val="17"/>
        </w:rPr>
        <w:t> </w:t>
      </w:r>
      <w:r>
        <w:rPr>
          <w:rFonts w:ascii="Cambria Math"/>
          <w:spacing w:val="1"/>
          <w:w w:val="235"/>
          <w:sz w:val="17"/>
        </w:rPr>
        <w:t> </w:t>
      </w:r>
      <w:r>
        <w:rPr>
          <w:rFonts w:ascii="Cambria Math"/>
          <w:w w:val="180"/>
          <w:sz w:val="17"/>
        </w:rPr>
        <w:t>  </w:t>
      </w:r>
      <w:r>
        <w:rPr>
          <w:rFonts w:ascii="Cambria Math"/>
          <w:sz w:val="17"/>
        </w:rPr>
        <w:tab/>
      </w:r>
      <w:r>
        <w:rPr>
          <w:position w:val="5"/>
          <w:sz w:val="24"/>
        </w:rPr>
        <w:t>(1.63)</w:t>
      </w:r>
    </w:p>
    <w:p>
      <w:pPr>
        <w:pStyle w:val="BodyText"/>
        <w:spacing w:before="7"/>
        <w:rPr>
          <w:sz w:val="29"/>
        </w:rPr>
      </w:pPr>
    </w:p>
    <w:p>
      <w:pPr>
        <w:pStyle w:val="BodyText"/>
        <w:spacing w:before="69"/>
        <w:ind w:right="119"/>
        <w:jc w:val="right"/>
      </w:pPr>
      <w:r>
        <w:rPr/>
        <w:pict>
          <v:line style="position:absolute;mso-position-horizontal-relative:page;mso-position-vertical-relative:paragraph;z-index:3064" from="329.589996pt,11.233125pt" to="356.829996pt,11.233125pt" stroked="true" strokeweight=".84001pt" strokecolor="#000000">
            <w10:wrap type="none"/>
          </v:line>
        </w:pict>
      </w:r>
      <w:r>
        <w:rPr/>
        <w:t>(1.64)</w:t>
      </w: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3016;mso-wrap-distance-left:0;mso-wrap-distance-right:0" from="257.450012pt,10.58625pt" to="334.154012pt,10.58625pt" stroked="true" strokeweight=".600010pt" strokecolor="#000000">
            <w10:wrap type="topAndBottom"/>
          </v:line>
        </w:pict>
      </w:r>
    </w:p>
    <w:p>
      <w:pPr>
        <w:pStyle w:val="BodyText"/>
        <w:spacing w:line="222" w:lineRule="exact" w:before="61"/>
        <w:ind w:right="119"/>
        <w:jc w:val="right"/>
      </w:pPr>
      <w:r>
        <w:rPr/>
        <w:t>(1.65)</w:t>
      </w:r>
    </w:p>
    <w:p>
      <w:pPr>
        <w:spacing w:line="181" w:lineRule="exact" w:before="0"/>
        <w:ind w:left="0" w:right="2829" w:firstLine="0"/>
        <w:jc w:val="right"/>
        <w:rPr>
          <w:rFonts w:ascii="Cambria Math"/>
          <w:sz w:val="20"/>
        </w:rPr>
      </w:pPr>
      <w:r>
        <w:rPr/>
        <w:pict>
          <v:line style="position:absolute;mso-position-horizontal-relative:page;mso-position-vertical-relative:paragraph;z-index:3088" from="248.809998pt,-3.866873pt" to="431.949998pt,-3.866873pt" stroked="true" strokeweight=".96001pt" strokecolor="#000000">
            <w10:wrap type="none"/>
          </v:line>
        </w:pict>
      </w:r>
      <w:r>
        <w:rPr>
          <w:rFonts w:ascii="Cambria Math"/>
          <w:w w:val="187"/>
          <w:sz w:val="20"/>
        </w:rPr>
        <w:t> </w:t>
      </w:r>
    </w:p>
    <w:p>
      <w:pPr>
        <w:pStyle w:val="BodyText"/>
        <w:spacing w:before="5"/>
        <w:rPr>
          <w:rFonts w:ascii="Cambria Math"/>
          <w:sz w:val="17"/>
        </w:rPr>
      </w:pPr>
    </w:p>
    <w:p>
      <w:pPr>
        <w:pStyle w:val="ListParagraph"/>
        <w:numPr>
          <w:ilvl w:val="2"/>
          <w:numId w:val="14"/>
        </w:numPr>
        <w:tabs>
          <w:tab w:pos="643" w:val="left" w:leader="none"/>
        </w:tabs>
        <w:spacing w:line="240" w:lineRule="auto" w:before="69" w:after="0"/>
        <w:ind w:left="642" w:right="0" w:hanging="540"/>
        <w:jc w:val="left"/>
        <w:rPr>
          <w:i/>
          <w:sz w:val="24"/>
        </w:rPr>
      </w:pPr>
      <w:r>
        <w:rPr>
          <w:i/>
          <w:sz w:val="24"/>
          <w:u w:val="single"/>
        </w:rPr>
        <w:t>Paso 5. Evolución de las grietas en el</w:t>
      </w:r>
      <w:r>
        <w:rPr>
          <w:i/>
          <w:spacing w:val="-9"/>
          <w:sz w:val="24"/>
          <w:u w:val="single"/>
        </w:rPr>
        <w:t> </w:t>
      </w:r>
      <w:r>
        <w:rPr>
          <w:i/>
          <w:sz w:val="24"/>
          <w:u w:val="single"/>
        </w:rPr>
        <w:t>concreto</w:t>
      </w:r>
    </w:p>
    <w:p>
      <w:pPr>
        <w:pStyle w:val="BodyText"/>
        <w:rPr>
          <w:i/>
          <w:sz w:val="18"/>
        </w:rPr>
      </w:pPr>
    </w:p>
    <w:p>
      <w:pPr>
        <w:pStyle w:val="BodyText"/>
        <w:spacing w:line="232" w:lineRule="auto" w:before="76"/>
        <w:ind w:left="102" w:right="118" w:firstLine="707"/>
        <w:jc w:val="both"/>
      </w:pPr>
      <w:r>
        <w:rPr/>
        <w:t>Para estimar la evolución de las grietas en la superficie del elemento de concreto reforzado debidas a la corrosión del acero, en este modelo, se propone una relación entre el incremento en el ancho de grieta </w:t>
      </w:r>
      <w:r>
        <w:rPr>
          <w:rFonts w:ascii="Symbol" w:hAnsi="Symbol"/>
          <w:i/>
          <w:sz w:val="25"/>
        </w:rPr>
        <w:t></w:t>
      </w:r>
      <w:r>
        <w:rPr>
          <w:i/>
        </w:rPr>
        <w:t>w </w:t>
      </w:r>
      <w:r>
        <w:rPr/>
        <w:t>y el diámetro inicial de la barra </w:t>
      </w:r>
      <w:r>
        <w:rPr>
          <w:rFonts w:ascii="Symbol" w:hAnsi="Symbol"/>
          <w:i/>
          <w:sz w:val="25"/>
        </w:rPr>
        <w:t></w:t>
      </w:r>
      <w:r>
        <w:rPr>
          <w:i/>
          <w:sz w:val="25"/>
        </w:rPr>
        <w:t> </w:t>
      </w:r>
      <w:r>
        <w:rPr/>
        <w:t>(figura 1.37), para lo cual, se considera a partir de la grieta inicial por corrosión </w:t>
      </w:r>
      <w:r>
        <w:rPr>
          <w:rFonts w:ascii="Symbol" w:hAnsi="Symbol"/>
          <w:i/>
          <w:sz w:val="25"/>
        </w:rPr>
        <w:t></w:t>
      </w:r>
      <w:r>
        <w:rPr>
          <w:i/>
        </w:rPr>
        <w:t>w</w:t>
      </w:r>
      <w:r>
        <w:rPr>
          <w:i/>
          <w:position w:val="-2"/>
          <w:sz w:val="16"/>
        </w:rPr>
        <w:t>0</w:t>
      </w:r>
      <w:r>
        <w:rPr/>
        <w:t>, que el incremento en el volumen de la grieta es proporcional al volumen de los productos de corrosión producidos cuando el diámetro de la barra se reduce a </w:t>
      </w:r>
      <w:r>
        <w:rPr>
          <w:rFonts w:ascii="Symbol" w:hAnsi="Symbol"/>
          <w:i/>
          <w:sz w:val="25"/>
        </w:rPr>
        <w:t></w:t>
      </w:r>
      <w:r>
        <w:rPr>
          <w:i/>
          <w:sz w:val="25"/>
        </w:rPr>
        <w:t> </w:t>
      </w:r>
      <w:r>
        <w:rPr>
          <w:i/>
        </w:rPr>
        <w:t>- </w:t>
      </w:r>
      <w:r>
        <w:rPr>
          <w:rFonts w:ascii="Symbol" w:hAnsi="Symbol"/>
          <w:i/>
          <w:sz w:val="25"/>
        </w:rPr>
        <w:t></w:t>
      </w:r>
      <w:r>
        <w:rPr/>
        <w:t>, mediante la siguiente ecuación:</w:t>
      </w:r>
    </w:p>
    <w:p>
      <w:pPr>
        <w:pStyle w:val="BodyText"/>
        <w:spacing w:before="6"/>
        <w:rPr>
          <w:sz w:val="29"/>
        </w:rPr>
      </w:pPr>
    </w:p>
    <w:p>
      <w:pPr>
        <w:pStyle w:val="BodyText"/>
        <w:spacing w:before="69"/>
        <w:ind w:right="119"/>
        <w:jc w:val="right"/>
      </w:pPr>
      <w:r>
        <w:rPr/>
        <w:pict>
          <v:line style="position:absolute;mso-position-horizontal-relative:page;mso-position-vertical-relative:paragraph;z-index:3112" from="205.369995pt,10.693135pt" to="211.129995pt,10.693135pt" stroked="true" strokeweight=".95999pt" strokecolor="#000000">
            <w10:wrap type="none"/>
          </v:line>
        </w:pict>
      </w:r>
      <w:r>
        <w:rPr/>
        <w:pict>
          <v:line style="position:absolute;mso-position-horizontal-relative:page;mso-position-vertical-relative:paragraph;z-index:3136" from="220.369995pt,10.693135pt" to="250.609995pt,10.693135pt" stroked="true" strokeweight=".95999pt" strokecolor="#000000">
            <w10:wrap type="none"/>
          </v:line>
        </w:pict>
      </w:r>
      <w:r>
        <w:rPr/>
        <w:pict>
          <v:line style="position:absolute;mso-position-horizontal-relative:page;mso-position-vertical-relative:paragraph;z-index:3160" from="392.709991pt,10.693135pt" to="404.949991pt,10.693135pt" stroked="true" strokeweight=".95999pt" strokecolor="#000000">
            <w10:wrap type="none"/>
          </v:line>
        </w:pict>
      </w:r>
      <w:r>
        <w:rPr/>
        <w:t>(1.66)</w:t>
      </w:r>
    </w:p>
    <w:p>
      <w:pPr>
        <w:pStyle w:val="BodyText"/>
        <w:rPr>
          <w:sz w:val="28"/>
        </w:rPr>
      </w:pPr>
    </w:p>
    <w:p>
      <w:pPr>
        <w:spacing w:after="0"/>
        <w:rPr>
          <w:sz w:val="28"/>
        </w:rPr>
        <w:sectPr>
          <w:pgSz w:w="12240" w:h="15840"/>
          <w:pgMar w:header="0" w:footer="1035" w:top="1360" w:bottom="1220" w:left="1600" w:right="1580"/>
        </w:sectPr>
      </w:pPr>
    </w:p>
    <w:p>
      <w:pPr>
        <w:pStyle w:val="BodyText"/>
        <w:spacing w:before="69"/>
        <w:ind w:left="102" w:right="-15"/>
      </w:pPr>
      <w:r>
        <w:rPr>
          <w:spacing w:val="-1"/>
        </w:rPr>
        <w:t>donde,</w:t>
      </w:r>
    </w:p>
    <w:p>
      <w:pPr>
        <w:pStyle w:val="BodyText"/>
      </w:pPr>
    </w:p>
    <w:p>
      <w:pPr>
        <w:pStyle w:val="BodyText"/>
      </w:pPr>
    </w:p>
    <w:p>
      <w:pPr>
        <w:pStyle w:val="BodyText"/>
        <w:spacing w:before="214"/>
        <w:ind w:left="102" w:right="-15"/>
      </w:pPr>
      <w:r>
        <w:rPr>
          <w:spacing w:val="-1"/>
        </w:rPr>
        <w:t>donde,</w:t>
      </w:r>
    </w:p>
    <w:p>
      <w:pPr>
        <w:pStyle w:val="BodyText"/>
      </w:pPr>
      <w:r>
        <w:rPr/>
        <w:br w:type="column"/>
      </w:r>
      <w:r>
        <w:rPr/>
      </w:r>
    </w:p>
    <w:p>
      <w:pPr>
        <w:pStyle w:val="BodyText"/>
      </w:pPr>
    </w:p>
    <w:p>
      <w:pPr>
        <w:pStyle w:val="BodyText"/>
        <w:spacing w:before="156"/>
        <w:ind w:left="102"/>
      </w:pPr>
      <w:r>
        <w:rPr/>
        <w:t>(1.67)</w:t>
      </w:r>
    </w:p>
    <w:p>
      <w:pPr>
        <w:spacing w:after="0"/>
        <w:sectPr>
          <w:type w:val="continuous"/>
          <w:pgSz w:w="12240" w:h="15840"/>
          <w:pgMar w:top="1380" w:bottom="280" w:left="1600" w:right="1580"/>
          <w:cols w:num="2" w:equalWidth="0">
            <w:col w:w="748" w:space="7509"/>
            <w:col w:w="803"/>
          </w:cols>
        </w:sectPr>
      </w:pPr>
    </w:p>
    <w:p>
      <w:pPr>
        <w:pStyle w:val="BodyText"/>
        <w:spacing w:before="4"/>
        <w:rPr>
          <w:sz w:val="18"/>
        </w:rPr>
      </w:pPr>
    </w:p>
    <w:p>
      <w:pPr>
        <w:pStyle w:val="BodyText"/>
        <w:spacing w:line="274" w:lineRule="exact" w:before="89"/>
        <w:ind w:left="385" w:right="120" w:hanging="221"/>
      </w:pPr>
      <w:r>
        <w:rPr/>
        <w:pict>
          <v:line style="position:absolute;mso-position-horizontal-relative:page;mso-position-vertical-relative:paragraph;z-index:3184" from="296.450012pt,-37.270023pt" to="326.954012pt,-37.270023pt" stroked="true" strokeweight=".96002pt" strokecolor="#000000">
            <w10:wrap type="none"/>
          </v:line>
        </w:pict>
      </w:r>
      <w:r>
        <w:rPr>
          <w:rFonts w:ascii="Symbol" w:hAnsi="Symbol"/>
          <w:i/>
          <w:sz w:val="25"/>
        </w:rPr>
        <w:t></w:t>
      </w:r>
      <w:r>
        <w:rPr>
          <w:i/>
          <w:sz w:val="25"/>
        </w:rPr>
        <w:t> </w:t>
      </w:r>
      <w:r>
        <w:rPr/>
        <w:t>es la relación entre las densidades del acero y los productos de corrosión, y depende de los tipos de productos de corrosión. Sus valores típicos están entre 2 y 4 (Thoft, 2006a)</w:t>
      </w:r>
    </w:p>
    <w:p>
      <w:pPr>
        <w:pStyle w:val="BodyText"/>
        <w:spacing w:line="294" w:lineRule="exact"/>
        <w:ind w:left="102" w:right="120"/>
      </w:pPr>
      <w:r>
        <w:rPr>
          <w:rFonts w:ascii="Symbol" w:hAnsi="Symbol"/>
          <w:i/>
          <w:sz w:val="25"/>
        </w:rPr>
        <w:t></w:t>
      </w:r>
      <w:r>
        <w:rPr>
          <w:i/>
          <w:sz w:val="25"/>
        </w:rPr>
        <w:t> </w:t>
      </w:r>
      <w:r>
        <w:rPr/>
        <w:t>es la pérdida del diámetro de la barra de acero por corrosión</w:t>
      </w:r>
    </w:p>
    <w:p>
      <w:pPr>
        <w:pStyle w:val="BodyText"/>
        <w:spacing w:line="274" w:lineRule="exact"/>
        <w:ind w:left="282" w:right="120"/>
      </w:pPr>
      <w:r>
        <w:rPr>
          <w:i/>
        </w:rPr>
        <w:t>c </w:t>
      </w:r>
      <w:r>
        <w:rPr/>
        <w:t>es el recubrimiento de concreto</w:t>
      </w:r>
    </w:p>
    <w:p>
      <w:pPr>
        <w:pStyle w:val="BodyText"/>
        <w:spacing w:before="2"/>
        <w:rPr>
          <w:sz w:val="21"/>
        </w:rPr>
      </w:pPr>
      <w:r>
        <w:rPr/>
        <w:drawing>
          <wp:anchor distT="0" distB="0" distL="0" distR="0" allowOverlap="1" layoutInCell="1" locked="0" behindDoc="0" simplePos="0" relativeHeight="3040">
            <wp:simplePos x="0" y="0"/>
            <wp:positionH relativeFrom="page">
              <wp:posOffset>1971675</wp:posOffset>
            </wp:positionH>
            <wp:positionV relativeFrom="paragraph">
              <wp:posOffset>179505</wp:posOffset>
            </wp:positionV>
            <wp:extent cx="3837600" cy="1459801"/>
            <wp:effectExtent l="0" t="0" r="0" b="0"/>
            <wp:wrapTopAndBottom/>
            <wp:docPr id="73" name="image55.jpeg" descr=""/>
            <wp:cNvGraphicFramePr>
              <a:graphicFrameLocks noChangeAspect="1"/>
            </wp:cNvGraphicFramePr>
            <a:graphic>
              <a:graphicData uri="http://schemas.openxmlformats.org/drawingml/2006/picture">
                <pic:pic>
                  <pic:nvPicPr>
                    <pic:cNvPr id="74" name="image55.jpeg"/>
                    <pic:cNvPicPr/>
                  </pic:nvPicPr>
                  <pic:blipFill>
                    <a:blip r:embed="rId67" cstate="print"/>
                    <a:stretch>
                      <a:fillRect/>
                    </a:stretch>
                  </pic:blipFill>
                  <pic:spPr>
                    <a:xfrm>
                      <a:off x="0" y="0"/>
                      <a:ext cx="3837600" cy="1459801"/>
                    </a:xfrm>
                    <a:prstGeom prst="rect">
                      <a:avLst/>
                    </a:prstGeom>
                  </pic:spPr>
                </pic:pic>
              </a:graphicData>
            </a:graphic>
          </wp:anchor>
        </w:drawing>
      </w:r>
    </w:p>
    <w:p>
      <w:pPr>
        <w:pStyle w:val="ListParagraph"/>
        <w:numPr>
          <w:ilvl w:val="3"/>
          <w:numId w:val="14"/>
        </w:numPr>
        <w:tabs>
          <w:tab w:pos="5828" w:val="left" w:leader="none"/>
          <w:tab w:pos="5829" w:val="left" w:leader="none"/>
        </w:tabs>
        <w:spacing w:line="240" w:lineRule="auto" w:before="0" w:after="0"/>
        <w:ind w:left="5828" w:right="0" w:hanging="3086"/>
        <w:jc w:val="left"/>
        <w:rPr>
          <w:sz w:val="24"/>
        </w:rPr>
      </w:pPr>
      <w:r>
        <w:rPr>
          <w:sz w:val="24"/>
        </w:rPr>
        <w:t>(b)</w:t>
      </w:r>
    </w:p>
    <w:p>
      <w:pPr>
        <w:spacing w:before="7"/>
        <w:ind w:left="0" w:right="12" w:firstLine="0"/>
        <w:jc w:val="center"/>
        <w:rPr>
          <w:rFonts w:ascii="Cambria" w:hAnsi="Cambria"/>
          <w:i/>
          <w:sz w:val="22"/>
        </w:rPr>
      </w:pPr>
      <w:r>
        <w:rPr>
          <w:rFonts w:ascii="Cambria" w:hAnsi="Cambria"/>
          <w:b/>
          <w:i/>
          <w:sz w:val="22"/>
        </w:rPr>
        <w:t>Figura 1.37  </w:t>
      </w:r>
      <w:r>
        <w:rPr>
          <w:rFonts w:ascii="Cambria" w:hAnsi="Cambria"/>
          <w:i/>
          <w:sz w:val="22"/>
        </w:rPr>
        <w:t>Evolución de la grieta por corrosión del acero (Thoft, 2006a)</w:t>
      </w:r>
    </w:p>
    <w:p>
      <w:pPr>
        <w:spacing w:after="0"/>
        <w:jc w:val="center"/>
        <w:rPr>
          <w:rFonts w:ascii="Cambria" w:hAnsi="Cambria"/>
          <w:sz w:val="22"/>
        </w:rPr>
        <w:sectPr>
          <w:type w:val="continuous"/>
          <w:pgSz w:w="12240" w:h="15840"/>
          <w:pgMar w:top="1380" w:bottom="280" w:left="1600" w:right="1580"/>
        </w:sectPr>
      </w:pPr>
    </w:p>
    <w:p>
      <w:pPr>
        <w:pStyle w:val="ListParagraph"/>
        <w:numPr>
          <w:ilvl w:val="2"/>
          <w:numId w:val="14"/>
        </w:numPr>
        <w:tabs>
          <w:tab w:pos="642" w:val="left" w:leader="none"/>
        </w:tabs>
        <w:spacing w:line="240" w:lineRule="auto" w:before="48" w:after="0"/>
        <w:ind w:left="642" w:right="0" w:hanging="540"/>
        <w:jc w:val="left"/>
        <w:rPr>
          <w:i/>
          <w:sz w:val="24"/>
        </w:rPr>
      </w:pPr>
      <w:r>
        <w:rPr>
          <w:i/>
          <w:sz w:val="24"/>
          <w:u w:val="single"/>
        </w:rPr>
        <w:t>Paso 6.</w:t>
      </w:r>
      <w:r>
        <w:rPr>
          <w:i/>
          <w:spacing w:val="-5"/>
          <w:sz w:val="24"/>
          <w:u w:val="single"/>
        </w:rPr>
        <w:t> </w:t>
      </w:r>
      <w:r>
        <w:rPr>
          <w:i/>
          <w:sz w:val="24"/>
          <w:u w:val="single"/>
        </w:rPr>
        <w:t>Descascaramiento</w:t>
      </w:r>
    </w:p>
    <w:p>
      <w:pPr>
        <w:pStyle w:val="BodyText"/>
        <w:rPr>
          <w:i/>
          <w:sz w:val="18"/>
        </w:rPr>
      </w:pPr>
    </w:p>
    <w:p>
      <w:pPr>
        <w:pStyle w:val="BodyText"/>
        <w:spacing w:before="69"/>
        <w:ind w:left="102" w:right="123" w:firstLine="707"/>
        <w:jc w:val="both"/>
      </w:pPr>
      <w:r>
        <w:rPr/>
        <w:t>Se utiliza el método de elemento finito, para que el procedimiento presentado se pueda extender para estimar el tiempo de corrosión basado en el descascaramiento del recubrimiento del concreto en losas y vigas (figura 1.38).</w:t>
      </w:r>
    </w:p>
    <w:p>
      <w:pPr>
        <w:pStyle w:val="BodyText"/>
        <w:spacing w:before="4"/>
        <w:rPr>
          <w:sz w:val="21"/>
        </w:rPr>
      </w:pPr>
      <w:r>
        <w:rPr/>
        <w:drawing>
          <wp:anchor distT="0" distB="0" distL="0" distR="0" allowOverlap="1" layoutInCell="1" locked="0" behindDoc="0" simplePos="0" relativeHeight="3208">
            <wp:simplePos x="0" y="0"/>
            <wp:positionH relativeFrom="page">
              <wp:posOffset>1952625</wp:posOffset>
            </wp:positionH>
            <wp:positionV relativeFrom="paragraph">
              <wp:posOffset>180775</wp:posOffset>
            </wp:positionV>
            <wp:extent cx="3876421" cy="1292352"/>
            <wp:effectExtent l="0" t="0" r="0" b="0"/>
            <wp:wrapTopAndBottom/>
            <wp:docPr id="75" name="image56.jpeg" descr=""/>
            <wp:cNvGraphicFramePr>
              <a:graphicFrameLocks noChangeAspect="1"/>
            </wp:cNvGraphicFramePr>
            <a:graphic>
              <a:graphicData uri="http://schemas.openxmlformats.org/drawingml/2006/picture">
                <pic:pic>
                  <pic:nvPicPr>
                    <pic:cNvPr id="76" name="image56.jpeg"/>
                    <pic:cNvPicPr/>
                  </pic:nvPicPr>
                  <pic:blipFill>
                    <a:blip r:embed="rId68" cstate="print"/>
                    <a:stretch>
                      <a:fillRect/>
                    </a:stretch>
                  </pic:blipFill>
                  <pic:spPr>
                    <a:xfrm>
                      <a:off x="0" y="0"/>
                      <a:ext cx="3876421" cy="1292352"/>
                    </a:xfrm>
                    <a:prstGeom prst="rect">
                      <a:avLst/>
                    </a:prstGeom>
                  </pic:spPr>
                </pic:pic>
              </a:graphicData>
            </a:graphic>
          </wp:anchor>
        </w:drawing>
      </w:r>
    </w:p>
    <w:p>
      <w:pPr>
        <w:spacing w:before="0"/>
        <w:ind w:left="978" w:right="120" w:firstLine="0"/>
        <w:jc w:val="left"/>
        <w:rPr>
          <w:rFonts w:ascii="Cambria"/>
          <w:i/>
          <w:sz w:val="22"/>
        </w:rPr>
      </w:pPr>
      <w:r>
        <w:rPr>
          <w:rFonts w:ascii="Cambria"/>
          <w:b/>
          <w:i/>
          <w:sz w:val="22"/>
        </w:rPr>
        <w:t>Figura 1.38  </w:t>
      </w:r>
      <w:r>
        <w:rPr>
          <w:rFonts w:ascii="Cambria"/>
          <w:i/>
          <w:sz w:val="22"/>
        </w:rPr>
        <w:t>Descascaramiento del recubrimiento de concreto (Thoft, 2006a)</w:t>
      </w:r>
    </w:p>
    <w:p>
      <w:pPr>
        <w:pStyle w:val="BodyText"/>
        <w:spacing w:before="9"/>
        <w:rPr>
          <w:rFonts w:ascii="Cambria"/>
          <w:i/>
          <w:sz w:val="22"/>
        </w:rPr>
      </w:pPr>
    </w:p>
    <w:p>
      <w:pPr>
        <w:pStyle w:val="ListParagraph"/>
        <w:numPr>
          <w:ilvl w:val="2"/>
          <w:numId w:val="14"/>
        </w:numPr>
        <w:tabs>
          <w:tab w:pos="642" w:val="left" w:leader="none"/>
        </w:tabs>
        <w:spacing w:line="240" w:lineRule="auto" w:before="0" w:after="0"/>
        <w:ind w:left="642" w:right="0" w:hanging="540"/>
        <w:jc w:val="left"/>
        <w:rPr>
          <w:i/>
          <w:sz w:val="24"/>
        </w:rPr>
      </w:pPr>
      <w:r>
        <w:rPr>
          <w:i/>
          <w:sz w:val="24"/>
          <w:u w:val="single"/>
        </w:rPr>
        <w:t>Estado límite de</w:t>
      </w:r>
      <w:r>
        <w:rPr>
          <w:i/>
          <w:spacing w:val="-6"/>
          <w:sz w:val="24"/>
          <w:u w:val="single"/>
        </w:rPr>
        <w:t> </w:t>
      </w:r>
      <w:r>
        <w:rPr>
          <w:i/>
          <w:sz w:val="24"/>
          <w:u w:val="single"/>
        </w:rPr>
        <w:t>servicio</w:t>
      </w:r>
    </w:p>
    <w:p>
      <w:pPr>
        <w:pStyle w:val="BodyText"/>
        <w:spacing w:before="11"/>
        <w:rPr>
          <w:i/>
          <w:sz w:val="17"/>
        </w:rPr>
      </w:pPr>
    </w:p>
    <w:p>
      <w:pPr>
        <w:pStyle w:val="BodyText"/>
        <w:spacing w:before="69"/>
        <w:ind w:left="102" w:right="115" w:firstLine="707"/>
        <w:jc w:val="both"/>
      </w:pPr>
      <w:r>
        <w:rPr/>
        <w:t>Para determinar el estado límite de servicio de una estructura de concreto reforzado, el modelo considera la siguiente expresión basada en el agrietamiento del concreto por corrosión del acero:</w:t>
      </w:r>
    </w:p>
    <w:p>
      <w:pPr>
        <w:pStyle w:val="BodyText"/>
        <w:spacing w:before="7"/>
      </w:pPr>
    </w:p>
    <w:p>
      <w:pPr>
        <w:tabs>
          <w:tab w:pos="8359" w:val="left" w:leader="none"/>
        </w:tabs>
        <w:spacing w:before="0"/>
        <w:ind w:left="3217" w:right="0" w:firstLine="0"/>
        <w:jc w:val="left"/>
        <w:rPr>
          <w:sz w:val="24"/>
        </w:rPr>
      </w:pPr>
      <w:r>
        <w:rPr>
          <w:rFonts w:ascii="Cambria Math"/>
          <w:spacing w:val="6"/>
          <w:w w:val="386"/>
          <w:sz w:val="24"/>
        </w:rPr>
        <w:t> </w:t>
      </w:r>
      <w:r>
        <w:rPr>
          <w:rFonts w:ascii="Cambria Math"/>
          <w:spacing w:val="1"/>
          <w:w w:val="188"/>
          <w:position w:val="1"/>
          <w:sz w:val="24"/>
        </w:rPr>
        <w:t> </w:t>
      </w:r>
      <w:r>
        <w:rPr>
          <w:rFonts w:ascii="Cambria Math"/>
          <w:spacing w:val="3"/>
          <w:w w:val="179"/>
          <w:sz w:val="24"/>
        </w:rPr>
        <w:t> </w:t>
      </w:r>
      <w:r>
        <w:rPr>
          <w:rFonts w:ascii="Cambria Math"/>
          <w:w w:val="188"/>
          <w:position w:val="1"/>
          <w:sz w:val="24"/>
        </w:rPr>
        <w:t> </w:t>
      </w:r>
      <w:r>
        <w:rPr>
          <w:rFonts w:ascii="Cambria Math"/>
          <w:spacing w:val="13"/>
          <w:position w:val="1"/>
          <w:sz w:val="24"/>
        </w:rPr>
        <w:t> </w:t>
      </w:r>
      <w:r>
        <w:rPr>
          <w:rFonts w:ascii="Cambria Math"/>
          <w:w w:val="339"/>
          <w:sz w:val="24"/>
        </w:rPr>
        <w:t> </w:t>
      </w:r>
      <w:r>
        <w:rPr>
          <w:rFonts w:ascii="Cambria Math"/>
          <w:spacing w:val="15"/>
          <w:sz w:val="24"/>
        </w:rPr>
        <w:t> </w:t>
      </w:r>
      <w:r>
        <w:rPr>
          <w:rFonts w:ascii="Cambria Math"/>
          <w:spacing w:val="-7"/>
          <w:w w:val="335"/>
          <w:sz w:val="24"/>
        </w:rPr>
        <w:t> </w:t>
      </w:r>
      <w:r>
        <w:rPr>
          <w:rFonts w:ascii="Cambria Math"/>
          <w:spacing w:val="-1"/>
          <w:w w:val="220"/>
          <w:position w:val="-4"/>
          <w:sz w:val="17"/>
        </w:rPr>
        <w:t> </w:t>
      </w:r>
      <w:r>
        <w:rPr>
          <w:rFonts w:ascii="Cambria Math"/>
          <w:spacing w:val="1"/>
          <w:w w:val="246"/>
          <w:position w:val="-4"/>
          <w:sz w:val="17"/>
        </w:rPr>
        <w:t> </w:t>
      </w:r>
      <w:r>
        <w:rPr>
          <w:rFonts w:ascii="Cambria Math"/>
          <w:spacing w:val="-2"/>
          <w:w w:val="240"/>
          <w:position w:val="-4"/>
          <w:sz w:val="17"/>
        </w:rPr>
        <w:t> </w:t>
      </w:r>
      <w:r>
        <w:rPr>
          <w:rFonts w:ascii="Cambria Math"/>
          <w:w w:val="214"/>
          <w:position w:val="-4"/>
          <w:sz w:val="17"/>
        </w:rPr>
        <w:t>     </w:t>
      </w:r>
      <w:r>
        <w:rPr>
          <w:rFonts w:ascii="Cambria Math"/>
          <w:position w:val="-4"/>
          <w:sz w:val="17"/>
        </w:rPr>
        <w:t> </w:t>
      </w:r>
      <w:r>
        <w:rPr>
          <w:rFonts w:ascii="Cambria Math"/>
          <w:spacing w:val="-9"/>
          <w:position w:val="-4"/>
          <w:sz w:val="17"/>
        </w:rPr>
        <w:t> </w:t>
      </w:r>
      <w:r>
        <w:rPr>
          <w:rFonts w:ascii="Cambria Math"/>
          <w:w w:val="339"/>
          <w:sz w:val="24"/>
        </w:rPr>
        <w:t> </w:t>
      </w:r>
      <w:r>
        <w:rPr>
          <w:rFonts w:ascii="Cambria Math"/>
          <w:sz w:val="24"/>
        </w:rPr>
        <w:t> </w:t>
      </w:r>
      <w:r>
        <w:rPr>
          <w:rFonts w:ascii="Cambria Math"/>
          <w:spacing w:val="5"/>
          <w:w w:val="335"/>
          <w:sz w:val="24"/>
        </w:rPr>
        <w:t> </w:t>
      </w:r>
      <w:r>
        <w:rPr>
          <w:rFonts w:ascii="Cambria Math"/>
          <w:spacing w:val="1"/>
          <w:w w:val="188"/>
          <w:position w:val="1"/>
          <w:sz w:val="24"/>
        </w:rPr>
        <w:t> </w:t>
      </w:r>
      <w:r>
        <w:rPr>
          <w:rFonts w:ascii="Cambria Math"/>
          <w:spacing w:val="3"/>
          <w:w w:val="179"/>
          <w:sz w:val="24"/>
        </w:rPr>
        <w:t> </w:t>
      </w:r>
      <w:r>
        <w:rPr>
          <w:rFonts w:ascii="Cambria Math"/>
          <w:w w:val="188"/>
          <w:position w:val="1"/>
          <w:sz w:val="24"/>
        </w:rPr>
        <w:t> </w:t>
      </w:r>
      <w:r>
        <w:rPr>
          <w:rFonts w:ascii="Cambria Math"/>
          <w:position w:val="1"/>
          <w:sz w:val="24"/>
        </w:rPr>
        <w:tab/>
      </w:r>
      <w:r>
        <w:rPr>
          <w:sz w:val="24"/>
        </w:rPr>
        <w:t>(1.68)</w:t>
      </w:r>
    </w:p>
    <w:p>
      <w:pPr>
        <w:pStyle w:val="BodyText"/>
        <w:spacing w:before="9"/>
        <w:rPr>
          <w:sz w:val="23"/>
        </w:rPr>
      </w:pPr>
    </w:p>
    <w:p>
      <w:pPr>
        <w:pStyle w:val="BodyText"/>
        <w:ind w:left="102" w:right="120"/>
      </w:pPr>
      <w:r>
        <w:rPr/>
        <w:t>donde,</w:t>
      </w:r>
    </w:p>
    <w:p>
      <w:pPr>
        <w:pStyle w:val="BodyText"/>
        <w:spacing w:before="3"/>
      </w:pPr>
    </w:p>
    <w:p>
      <w:pPr>
        <w:pStyle w:val="BodyText"/>
        <w:spacing w:line="276" w:lineRule="exact"/>
        <w:ind w:left="810" w:right="120" w:hanging="708"/>
      </w:pPr>
      <w:r>
        <w:rPr>
          <w:i/>
        </w:rPr>
        <w:t>w</w:t>
      </w:r>
      <w:r>
        <w:rPr>
          <w:i/>
          <w:position w:val="-2"/>
          <w:sz w:val="16"/>
        </w:rPr>
        <w:t>servicio </w:t>
      </w:r>
      <w:r>
        <w:rPr/>
        <w:t>es el ancho de grieta por corrosión crítico de servicio, que acorde al EUROCODE 2 es de 0.3 mm</w:t>
      </w:r>
    </w:p>
    <w:p>
      <w:pPr>
        <w:pStyle w:val="BodyText"/>
        <w:spacing w:line="273" w:lineRule="exact"/>
        <w:ind w:left="342" w:right="120"/>
      </w:pPr>
      <w:r>
        <w:rPr>
          <w:i/>
        </w:rPr>
        <w:t>w(t) </w:t>
      </w:r>
      <w:r>
        <w:rPr/>
        <w:t>es el ancho de grieta por corrosión en el tiempo </w:t>
      </w:r>
      <w:r>
        <w:rPr>
          <w:i/>
        </w:rPr>
        <w:t>t</w:t>
      </w:r>
      <w:r>
        <w:rPr/>
        <w:t>, determinado por:</w:t>
      </w:r>
    </w:p>
    <w:p>
      <w:pPr>
        <w:pStyle w:val="BodyText"/>
        <w:spacing w:before="1"/>
        <w:rPr>
          <w:sz w:val="31"/>
        </w:rPr>
      </w:pPr>
    </w:p>
    <w:p>
      <w:pPr>
        <w:pStyle w:val="BodyText"/>
        <w:tabs>
          <w:tab w:pos="8359" w:val="left" w:leader="none"/>
        </w:tabs>
        <w:spacing w:line="542" w:lineRule="auto"/>
        <w:ind w:left="810" w:right="119" w:firstLine="1668"/>
      </w:pPr>
      <w:r>
        <w:rPr>
          <w:rFonts w:ascii="Cambria Math" w:hAnsi="Cambria Math"/>
          <w:spacing w:val="7"/>
          <w:w w:val="335"/>
        </w:rPr>
        <w:t> </w:t>
      </w:r>
      <w:r>
        <w:rPr>
          <w:rFonts w:ascii="Cambria Math" w:hAnsi="Cambria Math"/>
          <w:spacing w:val="1"/>
          <w:w w:val="188"/>
          <w:position w:val="1"/>
        </w:rPr>
        <w:t> </w:t>
      </w:r>
      <w:r>
        <w:rPr>
          <w:rFonts w:ascii="Cambria Math" w:hAnsi="Cambria Math"/>
          <w:spacing w:val="3"/>
          <w:w w:val="179"/>
        </w:rPr>
        <w:t> </w:t>
      </w:r>
      <w:r>
        <w:rPr>
          <w:rFonts w:ascii="Cambria Math" w:hAnsi="Cambria Math"/>
          <w:w w:val="188"/>
          <w:position w:val="1"/>
        </w:rPr>
        <w:t> </w:t>
      </w:r>
      <w:r>
        <w:rPr>
          <w:rFonts w:ascii="Cambria Math" w:hAnsi="Cambria Math"/>
          <w:spacing w:val="13"/>
          <w:position w:val="1"/>
        </w:rPr>
        <w:t> </w:t>
      </w:r>
      <w:r>
        <w:rPr>
          <w:rFonts w:ascii="Cambria Math" w:hAnsi="Cambria Math"/>
          <w:w w:val="339"/>
        </w:rPr>
        <w:t> </w:t>
      </w:r>
      <w:r>
        <w:rPr>
          <w:rFonts w:ascii="Cambria Math" w:hAnsi="Cambria Math"/>
          <w:spacing w:val="15"/>
        </w:rPr>
        <w:t> </w:t>
      </w:r>
      <w:r>
        <w:rPr>
          <w:rFonts w:ascii="Cambria Math" w:hAnsi="Cambria Math"/>
          <w:spacing w:val="-15"/>
          <w:w w:val="335"/>
        </w:rPr>
        <w:t> </w:t>
      </w:r>
      <w:r>
        <w:rPr>
          <w:rFonts w:ascii="Cambria Math" w:hAnsi="Cambria Math"/>
          <w:w w:val="268"/>
          <w:position w:val="-4"/>
          <w:sz w:val="17"/>
        </w:rPr>
        <w:t> </w:t>
      </w:r>
      <w:r>
        <w:rPr>
          <w:rFonts w:ascii="Cambria Math" w:hAnsi="Cambria Math"/>
          <w:position w:val="-4"/>
          <w:sz w:val="17"/>
        </w:rPr>
        <w:t> </w:t>
      </w:r>
      <w:r>
        <w:rPr>
          <w:rFonts w:ascii="Cambria Math" w:hAnsi="Cambria Math"/>
          <w:spacing w:val="-10"/>
          <w:position w:val="-4"/>
          <w:sz w:val="17"/>
        </w:rPr>
        <w:t> </w:t>
      </w:r>
      <w:r>
        <w:rPr>
          <w:rFonts w:ascii="Cambria Math" w:hAnsi="Cambria Math"/>
          <w:w w:val="339"/>
        </w:rPr>
        <w:t> </w:t>
      </w:r>
      <w:r>
        <w:rPr>
          <w:rFonts w:ascii="Cambria Math" w:hAnsi="Cambria Math"/>
        </w:rPr>
        <w:t> </w:t>
      </w:r>
      <w:r>
        <w:rPr>
          <w:rFonts w:ascii="Cambria Math" w:hAnsi="Cambria Math"/>
          <w:w w:val="238"/>
        </w:rPr>
        <w:t> </w:t>
      </w:r>
      <w:r>
        <w:rPr>
          <w:rFonts w:ascii="Cambria Math" w:hAnsi="Cambria Math"/>
          <w:spacing w:val="-7"/>
        </w:rPr>
        <w:t> </w:t>
      </w:r>
      <w:r>
        <w:rPr>
          <w:rFonts w:ascii="Cambria Math" w:hAnsi="Cambria Math"/>
          <w:spacing w:val="1"/>
          <w:w w:val="165"/>
        </w:rPr>
        <w:t> </w:t>
      </w:r>
      <w:r>
        <w:rPr>
          <w:rFonts w:ascii="Cambria Math" w:hAnsi="Cambria Math"/>
          <w:w w:val="285"/>
        </w:rPr>
        <w:t> </w:t>
      </w:r>
      <w:r>
        <w:rPr>
          <w:rFonts w:ascii="Cambria Math" w:hAnsi="Cambria Math"/>
          <w:w w:val="161"/>
        </w:rPr>
        <w:t> </w:t>
      </w:r>
      <w:r>
        <w:rPr>
          <w:rFonts w:ascii="Cambria Math" w:hAnsi="Cambria Math"/>
          <w:spacing w:val="-38"/>
          <w:w w:val="270"/>
        </w:rPr>
        <w:t> </w:t>
      </w:r>
      <w:r>
        <w:rPr>
          <w:rFonts w:ascii="Cambria Math" w:hAnsi="Cambria Math"/>
          <w:w w:val="270"/>
          <w:position w:val="-4"/>
          <w:sz w:val="17"/>
        </w:rPr>
        <w:t> </w:t>
      </w:r>
      <w:r>
        <w:rPr>
          <w:rFonts w:ascii="Cambria Math" w:hAnsi="Cambria Math"/>
          <w:spacing w:val="1"/>
          <w:w w:val="270"/>
          <w:position w:val="-4"/>
          <w:sz w:val="17"/>
        </w:rPr>
        <w:t> </w:t>
      </w:r>
      <w:r>
        <w:rPr>
          <w:rFonts w:ascii="Cambria Math" w:hAnsi="Cambria Math"/>
          <w:w w:val="203"/>
          <w:position w:val="-4"/>
          <w:sz w:val="17"/>
        </w:rPr>
        <w:t> </w:t>
      </w:r>
      <w:r>
        <w:rPr>
          <w:rFonts w:ascii="Cambria Math" w:hAnsi="Cambria Math"/>
          <w:spacing w:val="-2"/>
          <w:w w:val="203"/>
          <w:position w:val="-4"/>
          <w:sz w:val="17"/>
        </w:rPr>
        <w:t> </w:t>
      </w:r>
      <w:r>
        <w:rPr>
          <w:rFonts w:ascii="Cambria Math" w:hAnsi="Cambria Math"/>
          <w:spacing w:val="-1"/>
          <w:w w:val="200"/>
          <w:position w:val="-4"/>
          <w:sz w:val="17"/>
        </w:rPr>
        <w:t> </w:t>
      </w:r>
      <w:r>
        <w:rPr>
          <w:rFonts w:ascii="Cambria Math" w:hAnsi="Cambria Math"/>
          <w:w w:val="284"/>
          <w:position w:val="-4"/>
          <w:sz w:val="17"/>
        </w:rPr>
        <w:t> </w:t>
      </w:r>
      <w:r>
        <w:rPr>
          <w:rFonts w:ascii="Cambria Math" w:hAnsi="Cambria Math"/>
          <w:position w:val="-4"/>
          <w:sz w:val="17"/>
        </w:rPr>
        <w:t> </w:t>
      </w:r>
      <w:r>
        <w:rPr>
          <w:rFonts w:ascii="Cambria Math" w:hAnsi="Cambria Math"/>
          <w:spacing w:val="-8"/>
          <w:position w:val="-4"/>
          <w:sz w:val="17"/>
        </w:rPr>
        <w:t> </w:t>
      </w:r>
      <w:r>
        <w:rPr>
          <w:rFonts w:ascii="Cambria Math" w:hAnsi="Cambria Math"/>
          <w:w w:val="339"/>
        </w:rPr>
        <w:t> </w:t>
      </w:r>
      <w:r>
        <w:rPr>
          <w:rFonts w:ascii="Cambria Math" w:hAnsi="Cambria Math"/>
          <w:spacing w:val="-2"/>
        </w:rPr>
        <w:t> </w:t>
      </w:r>
      <w:r>
        <w:rPr>
          <w:rFonts w:ascii="Cambria Math" w:hAnsi="Cambria Math"/>
          <w:w w:val="285"/>
        </w:rPr>
        <w:t> </w:t>
      </w:r>
      <w:r>
        <w:rPr>
          <w:rFonts w:ascii="Cambria Math" w:hAnsi="Cambria Math"/>
          <w:spacing w:val="1"/>
          <w:w w:val="188"/>
          <w:position w:val="1"/>
        </w:rPr>
        <w:t> </w:t>
      </w:r>
      <w:r>
        <w:rPr>
          <w:rFonts w:ascii="Cambria Math" w:hAnsi="Cambria Math"/>
          <w:spacing w:val="3"/>
          <w:w w:val="179"/>
        </w:rPr>
        <w:t> </w:t>
      </w:r>
      <w:r>
        <w:rPr>
          <w:rFonts w:ascii="Cambria Math" w:hAnsi="Cambria Math"/>
          <w:spacing w:val="1"/>
          <w:w w:val="188"/>
          <w:position w:val="1"/>
        </w:rPr>
        <w:t> </w:t>
      </w:r>
      <w:r>
        <w:rPr>
          <w:rFonts w:ascii="Cambria Math" w:hAnsi="Cambria Math"/>
          <w:w w:val="161"/>
        </w:rPr>
        <w:t> </w:t>
      </w:r>
      <w:r>
        <w:rPr>
          <w:rFonts w:ascii="Cambria Math" w:hAnsi="Cambria Math"/>
          <w:w w:val="165"/>
        </w:rPr>
        <w:t> </w:t>
      </w:r>
      <w:r>
        <w:rPr>
          <w:rFonts w:ascii="Cambria Math" w:hAnsi="Cambria Math"/>
        </w:rPr>
        <w:tab/>
      </w:r>
      <w:r>
        <w:rPr/>
        <w:t>(1.69) Utilizando la ecuación (1.50) en la ecuación (1.69) se obtiene</w:t>
      </w:r>
      <w:r>
        <w:rPr>
          <w:spacing w:val="-11"/>
        </w:rPr>
        <w:t> </w:t>
      </w:r>
      <w:r>
        <w:rPr/>
        <w:t>que:</w:t>
      </w:r>
    </w:p>
    <w:p>
      <w:pPr>
        <w:tabs>
          <w:tab w:pos="8361" w:val="left" w:leader="none"/>
        </w:tabs>
        <w:spacing w:line="246" w:lineRule="exact" w:before="0"/>
        <w:ind w:left="2433" w:right="0" w:firstLine="0"/>
        <w:jc w:val="left"/>
        <w:rPr>
          <w:sz w:val="24"/>
        </w:rPr>
      </w:pPr>
      <w:r>
        <w:rPr>
          <w:rFonts w:ascii="Cambria Math"/>
          <w:spacing w:val="7"/>
          <w:w w:val="335"/>
          <w:sz w:val="24"/>
        </w:rPr>
        <w:t> </w:t>
      </w:r>
      <w:r>
        <w:rPr>
          <w:rFonts w:ascii="Cambria Math"/>
          <w:spacing w:val="1"/>
          <w:w w:val="188"/>
          <w:position w:val="1"/>
          <w:sz w:val="24"/>
        </w:rPr>
        <w:t> </w:t>
      </w:r>
      <w:r>
        <w:rPr>
          <w:rFonts w:ascii="Cambria Math"/>
          <w:spacing w:val="3"/>
          <w:w w:val="179"/>
          <w:sz w:val="24"/>
        </w:rPr>
        <w:t> </w:t>
      </w:r>
      <w:r>
        <w:rPr>
          <w:rFonts w:ascii="Cambria Math"/>
          <w:w w:val="188"/>
          <w:position w:val="1"/>
          <w:sz w:val="24"/>
        </w:rPr>
        <w:t> </w:t>
      </w:r>
      <w:r>
        <w:rPr>
          <w:rFonts w:ascii="Cambria Math"/>
          <w:spacing w:val="13"/>
          <w:position w:val="1"/>
          <w:sz w:val="24"/>
        </w:rPr>
        <w:t> </w:t>
      </w:r>
      <w:r>
        <w:rPr>
          <w:rFonts w:ascii="Cambria Math"/>
          <w:w w:val="339"/>
          <w:sz w:val="24"/>
        </w:rPr>
        <w:t> </w:t>
      </w:r>
      <w:r>
        <w:rPr>
          <w:rFonts w:ascii="Cambria Math"/>
          <w:spacing w:val="15"/>
          <w:sz w:val="24"/>
        </w:rPr>
        <w:t> </w:t>
      </w:r>
      <w:r>
        <w:rPr>
          <w:rFonts w:ascii="Cambria Math"/>
          <w:spacing w:val="-15"/>
          <w:w w:val="335"/>
          <w:sz w:val="24"/>
        </w:rPr>
        <w:t> </w:t>
      </w:r>
      <w:r>
        <w:rPr>
          <w:rFonts w:ascii="Cambria Math"/>
          <w:w w:val="268"/>
          <w:position w:val="-4"/>
          <w:sz w:val="17"/>
        </w:rPr>
        <w:t> </w:t>
      </w:r>
      <w:r>
        <w:rPr>
          <w:rFonts w:ascii="Cambria Math"/>
          <w:position w:val="-4"/>
          <w:sz w:val="17"/>
        </w:rPr>
        <w:t> </w:t>
      </w:r>
      <w:r>
        <w:rPr>
          <w:rFonts w:ascii="Cambria Math"/>
          <w:spacing w:val="-10"/>
          <w:position w:val="-4"/>
          <w:sz w:val="17"/>
        </w:rPr>
        <w:t> </w:t>
      </w:r>
      <w:r>
        <w:rPr>
          <w:rFonts w:ascii="Cambria Math"/>
          <w:w w:val="339"/>
          <w:sz w:val="24"/>
        </w:rPr>
        <w:t> </w:t>
      </w:r>
      <w:r>
        <w:rPr>
          <w:rFonts w:ascii="Cambria Math"/>
          <w:sz w:val="24"/>
        </w:rPr>
        <w:t> </w:t>
      </w:r>
      <w:r>
        <w:rPr>
          <w:rFonts w:ascii="Cambria Math"/>
          <w:spacing w:val="6"/>
          <w:w w:val="238"/>
          <w:sz w:val="24"/>
        </w:rPr>
        <w:t> </w:t>
      </w:r>
      <w:r>
        <w:rPr>
          <w:rFonts w:ascii="Cambria Math"/>
          <w:spacing w:val="-5"/>
          <w:w w:val="208"/>
          <w:sz w:val="24"/>
        </w:rPr>
        <w:t> </w:t>
      </w:r>
      <w:r>
        <w:rPr>
          <w:rFonts w:ascii="Cambria Math"/>
          <w:w w:val="248"/>
          <w:position w:val="-4"/>
          <w:sz w:val="17"/>
        </w:rPr>
        <w:t>  </w:t>
      </w:r>
      <w:r>
        <w:rPr>
          <w:rFonts w:ascii="Cambria Math"/>
          <w:w w:val="240"/>
          <w:position w:val="-4"/>
          <w:sz w:val="17"/>
        </w:rPr>
        <w:t> </w:t>
      </w:r>
      <w:r>
        <w:rPr>
          <w:rFonts w:ascii="Cambria Math"/>
          <w:spacing w:val="13"/>
          <w:w w:val="240"/>
          <w:position w:val="-4"/>
          <w:sz w:val="17"/>
        </w:rPr>
        <w:t> </w:t>
      </w:r>
      <w:r>
        <w:rPr>
          <w:rFonts w:ascii="Cambria Math"/>
          <w:w w:val="143"/>
          <w:sz w:val="24"/>
        </w:rPr>
        <w:t> </w:t>
      </w:r>
      <w:r>
        <w:rPr>
          <w:rFonts w:ascii="Cambria Math"/>
          <w:w w:val="248"/>
          <w:position w:val="-4"/>
          <w:sz w:val="17"/>
        </w:rPr>
        <w:t>  </w:t>
      </w:r>
      <w:r>
        <w:rPr>
          <w:rFonts w:ascii="Cambria Math"/>
          <w:spacing w:val="-2"/>
          <w:w w:val="240"/>
          <w:position w:val="-4"/>
          <w:sz w:val="17"/>
        </w:rPr>
        <w:t> </w:t>
      </w:r>
      <w:r>
        <w:rPr>
          <w:rFonts w:ascii="Cambria Math"/>
          <w:spacing w:val="15"/>
          <w:w w:val="240"/>
          <w:position w:val="-4"/>
          <w:sz w:val="17"/>
        </w:rPr>
        <w:t> </w:t>
      </w:r>
      <w:r>
        <w:rPr>
          <w:rFonts w:ascii="Cambria Math"/>
          <w:spacing w:val="1"/>
          <w:w w:val="161"/>
          <w:sz w:val="24"/>
        </w:rPr>
        <w:t> </w:t>
      </w:r>
      <w:r>
        <w:rPr>
          <w:rFonts w:ascii="Cambria Math"/>
          <w:w w:val="179"/>
          <w:sz w:val="24"/>
        </w:rPr>
        <w:t> </w:t>
      </w:r>
      <w:r>
        <w:rPr>
          <w:rFonts w:ascii="Cambria Math"/>
          <w:spacing w:val="3"/>
          <w:sz w:val="24"/>
        </w:rPr>
        <w:t> </w:t>
      </w:r>
      <w:r>
        <w:rPr>
          <w:rFonts w:ascii="Cambria Math"/>
          <w:w w:val="339"/>
          <w:sz w:val="24"/>
        </w:rPr>
        <w:t> </w:t>
      </w:r>
      <w:r>
        <w:rPr>
          <w:rFonts w:ascii="Cambria Math"/>
          <w:sz w:val="24"/>
        </w:rPr>
        <w:t> </w:t>
      </w:r>
      <w:r>
        <w:rPr>
          <w:rFonts w:ascii="Cambria Math"/>
          <w:spacing w:val="-35"/>
          <w:w w:val="270"/>
          <w:sz w:val="24"/>
        </w:rPr>
        <w:t> </w:t>
      </w:r>
      <w:r>
        <w:rPr>
          <w:rFonts w:ascii="Cambria Math"/>
          <w:w w:val="270"/>
          <w:position w:val="-4"/>
          <w:sz w:val="17"/>
        </w:rPr>
        <w:t> </w:t>
      </w:r>
      <w:r>
        <w:rPr>
          <w:rFonts w:ascii="Cambria Math"/>
          <w:spacing w:val="1"/>
          <w:w w:val="270"/>
          <w:position w:val="-4"/>
          <w:sz w:val="17"/>
        </w:rPr>
        <w:t> </w:t>
      </w:r>
      <w:r>
        <w:rPr>
          <w:rFonts w:ascii="Cambria Math"/>
          <w:w w:val="203"/>
          <w:position w:val="-4"/>
          <w:sz w:val="17"/>
        </w:rPr>
        <w:t> </w:t>
      </w:r>
      <w:r>
        <w:rPr>
          <w:rFonts w:ascii="Cambria Math"/>
          <w:spacing w:val="-2"/>
          <w:w w:val="203"/>
          <w:position w:val="-4"/>
          <w:sz w:val="17"/>
        </w:rPr>
        <w:t> </w:t>
      </w:r>
      <w:r>
        <w:rPr>
          <w:rFonts w:ascii="Cambria Math"/>
          <w:spacing w:val="-1"/>
          <w:w w:val="200"/>
          <w:position w:val="-4"/>
          <w:sz w:val="17"/>
        </w:rPr>
        <w:t> </w:t>
      </w:r>
      <w:r>
        <w:rPr>
          <w:rFonts w:ascii="Cambria Math"/>
          <w:spacing w:val="13"/>
          <w:w w:val="284"/>
          <w:position w:val="-4"/>
          <w:sz w:val="17"/>
        </w:rPr>
        <w:t> </w:t>
      </w:r>
      <w:r>
        <w:rPr>
          <w:rFonts w:ascii="Cambria Math"/>
          <w:w w:val="161"/>
          <w:sz w:val="24"/>
        </w:rPr>
        <w:t> </w:t>
      </w:r>
      <w:r>
        <w:rPr>
          <w:rFonts w:ascii="Cambria Math"/>
          <w:sz w:val="24"/>
        </w:rPr>
        <w:tab/>
      </w:r>
      <w:r>
        <w:rPr>
          <w:sz w:val="24"/>
        </w:rPr>
        <w:t>(1.70)</w:t>
      </w:r>
    </w:p>
    <w:p>
      <w:pPr>
        <w:pStyle w:val="BodyText"/>
        <w:spacing w:before="3"/>
        <w:rPr>
          <w:sz w:val="26"/>
        </w:rPr>
      </w:pPr>
    </w:p>
    <w:p>
      <w:pPr>
        <w:pStyle w:val="BodyText"/>
        <w:ind w:left="102" w:right="120"/>
      </w:pPr>
      <w:r>
        <w:rPr/>
        <w:t>donde,</w:t>
      </w:r>
    </w:p>
    <w:p>
      <w:pPr>
        <w:pStyle w:val="BodyText"/>
      </w:pPr>
    </w:p>
    <w:p>
      <w:pPr>
        <w:pStyle w:val="BodyText"/>
        <w:spacing w:line="282" w:lineRule="exact"/>
        <w:ind w:left="342" w:right="120"/>
      </w:pPr>
      <w:r>
        <w:rPr>
          <w:i/>
        </w:rPr>
        <w:t>w</w:t>
      </w:r>
      <w:r>
        <w:rPr>
          <w:i/>
          <w:position w:val="-2"/>
          <w:sz w:val="16"/>
        </w:rPr>
        <w:t>o </w:t>
      </w:r>
      <w:r>
        <w:rPr/>
        <w:t>es el ancho de grieta inicial</w:t>
      </w:r>
    </w:p>
    <w:p>
      <w:pPr>
        <w:pStyle w:val="BodyText"/>
        <w:spacing w:line="272" w:lineRule="exact"/>
        <w:ind w:left="102" w:right="120"/>
      </w:pPr>
      <w:r>
        <w:rPr>
          <w:i/>
        </w:rPr>
        <w:t>T</w:t>
      </w:r>
      <w:r>
        <w:rPr>
          <w:i/>
          <w:position w:val="-2"/>
          <w:sz w:val="16"/>
        </w:rPr>
        <w:t>grieta </w:t>
      </w:r>
      <w:r>
        <w:rPr/>
        <w:t>es el tiempo de agrietamiento inicial</w:t>
      </w:r>
    </w:p>
    <w:p>
      <w:pPr>
        <w:pStyle w:val="BodyText"/>
        <w:spacing w:line="289" w:lineRule="exact"/>
        <w:ind w:left="464" w:right="120"/>
      </w:pPr>
      <w:r>
        <w:rPr>
          <w:rFonts w:ascii="Symbol" w:hAnsi="Symbol"/>
          <w:i/>
          <w:sz w:val="25"/>
        </w:rPr>
        <w:t></w:t>
      </w:r>
      <w:r>
        <w:rPr>
          <w:i/>
          <w:sz w:val="25"/>
        </w:rPr>
        <w:t> </w:t>
      </w:r>
      <w:r>
        <w:rPr/>
        <w:t>es el diámetro inicial de la barra de acero</w:t>
      </w:r>
    </w:p>
    <w:p>
      <w:pPr>
        <w:pStyle w:val="BodyText"/>
        <w:spacing w:line="294" w:lineRule="exact"/>
        <w:ind w:left="284" w:right="120"/>
        <w:rPr>
          <w:i/>
        </w:rPr>
      </w:pPr>
      <w:r>
        <w:rPr>
          <w:rFonts w:ascii="Symbol" w:hAnsi="Symbol"/>
          <w:i/>
          <w:sz w:val="25"/>
        </w:rPr>
        <w:t></w:t>
      </w:r>
      <w:r>
        <w:rPr/>
        <w:t>(</w:t>
      </w:r>
      <w:r>
        <w:rPr>
          <w:i/>
        </w:rPr>
        <w:t>t</w:t>
      </w:r>
      <w:r>
        <w:rPr/>
        <w:t>) es el diámetro de la barra de acero en el tiempo </w:t>
      </w:r>
      <w:r>
        <w:rPr>
          <w:i/>
        </w:rPr>
        <w:t>t</w:t>
      </w:r>
    </w:p>
    <w:p>
      <w:pPr>
        <w:pStyle w:val="BodyText"/>
        <w:spacing w:line="292" w:lineRule="exact" w:before="12"/>
        <w:ind w:left="668" w:right="120" w:hanging="207"/>
      </w:pPr>
      <w:r>
        <w:rPr>
          <w:rFonts w:ascii="Symbol" w:hAnsi="Symbol"/>
          <w:i/>
          <w:sz w:val="25"/>
        </w:rPr>
        <w:t></w:t>
      </w:r>
      <w:r>
        <w:rPr>
          <w:i/>
          <w:sz w:val="25"/>
        </w:rPr>
        <w:t> </w:t>
      </w:r>
      <w:r>
        <w:rPr/>
        <w:t>es la relación entre el incremento en el ancho de la grieta </w:t>
      </w:r>
      <w:r>
        <w:rPr>
          <w:rFonts w:ascii="Symbol" w:hAnsi="Symbol"/>
          <w:i/>
          <w:sz w:val="25"/>
        </w:rPr>
        <w:t></w:t>
      </w:r>
      <w:r>
        <w:rPr>
          <w:i/>
        </w:rPr>
        <w:t>w </w:t>
      </w:r>
      <w:r>
        <w:rPr/>
        <w:t>y la correspondiente pérdida de diámetro de la barra </w:t>
      </w:r>
      <w:r>
        <w:rPr>
          <w:rFonts w:ascii="Symbol" w:hAnsi="Symbol"/>
          <w:i/>
          <w:sz w:val="25"/>
        </w:rPr>
        <w:t></w:t>
      </w:r>
      <w:r>
        <w:rPr>
          <w:i/>
        </w:rPr>
        <w:t>D </w:t>
      </w:r>
      <w:r>
        <w:rPr/>
        <w:t>(ecuación 1.19)</w:t>
      </w:r>
    </w:p>
    <w:p>
      <w:pPr>
        <w:pStyle w:val="BodyText"/>
        <w:spacing w:line="276" w:lineRule="exact"/>
        <w:ind w:left="162" w:right="120"/>
      </w:pPr>
      <w:r>
        <w:rPr>
          <w:i/>
        </w:rPr>
        <w:t>c</w:t>
      </w:r>
      <w:r>
        <w:rPr>
          <w:i/>
          <w:position w:val="-2"/>
          <w:sz w:val="16"/>
        </w:rPr>
        <w:t>corr </w:t>
      </w:r>
      <w:r>
        <w:rPr/>
        <w:t>es un coeficiente de corrosión</w:t>
      </w:r>
    </w:p>
    <w:p>
      <w:pPr>
        <w:pStyle w:val="BodyText"/>
        <w:spacing w:line="282" w:lineRule="exact"/>
        <w:ind w:left="222" w:right="120"/>
      </w:pPr>
      <w:r>
        <w:rPr>
          <w:i/>
        </w:rPr>
        <w:t>i</w:t>
      </w:r>
      <w:r>
        <w:rPr>
          <w:i/>
          <w:position w:val="-2"/>
          <w:sz w:val="16"/>
        </w:rPr>
        <w:t>corr </w:t>
      </w:r>
      <w:r>
        <w:rPr/>
        <w:t>es la velocidad de corrosión</w:t>
      </w:r>
    </w:p>
    <w:p>
      <w:pPr>
        <w:spacing w:after="0" w:line="282" w:lineRule="exact"/>
        <w:sectPr>
          <w:pgSz w:w="12240" w:h="15840"/>
          <w:pgMar w:header="0" w:footer="1035" w:top="1360" w:bottom="1220" w:left="1600" w:right="1580"/>
        </w:sectPr>
      </w:pPr>
    </w:p>
    <w:p>
      <w:pPr>
        <w:pStyle w:val="BodyText"/>
        <w:rPr>
          <w:sz w:val="10"/>
        </w:rPr>
      </w:pPr>
    </w:p>
    <w:p>
      <w:pPr>
        <w:pStyle w:val="BodyText"/>
        <w:spacing w:before="69"/>
        <w:ind w:left="810" w:right="120"/>
      </w:pPr>
      <w:r>
        <w:rPr/>
        <w:t>Así, para determinar la vida de servicio de una estructura de concreto reforzado</w:t>
      </w:r>
    </w:p>
    <w:p>
      <w:pPr>
        <w:spacing w:before="0"/>
        <w:ind w:left="102" w:right="120" w:firstLine="0"/>
        <w:jc w:val="left"/>
        <w:rPr>
          <w:sz w:val="24"/>
        </w:rPr>
      </w:pPr>
      <w:r>
        <w:rPr>
          <w:i/>
          <w:sz w:val="24"/>
        </w:rPr>
        <w:t>T</w:t>
      </w:r>
      <w:r>
        <w:rPr>
          <w:i/>
          <w:position w:val="-2"/>
          <w:sz w:val="16"/>
        </w:rPr>
        <w:t>servicio</w:t>
      </w:r>
      <w:r>
        <w:rPr>
          <w:sz w:val="24"/>
        </w:rPr>
        <w:t>, el modelo considera que:</w:t>
      </w:r>
    </w:p>
    <w:p>
      <w:pPr>
        <w:pStyle w:val="BodyText"/>
        <w:spacing w:before="4"/>
        <w:rPr>
          <w:sz w:val="23"/>
        </w:rPr>
      </w:pPr>
    </w:p>
    <w:p>
      <w:pPr>
        <w:tabs>
          <w:tab w:pos="8359" w:val="left" w:leader="none"/>
        </w:tabs>
        <w:spacing w:line="482" w:lineRule="auto" w:before="0"/>
        <w:ind w:left="810" w:right="119" w:firstLine="2566"/>
        <w:jc w:val="left"/>
        <w:rPr>
          <w:sz w:val="24"/>
        </w:rPr>
      </w:pPr>
      <w:r>
        <w:rPr>
          <w:rFonts w:ascii="Cambria Math" w:hAnsi="Cambria Math"/>
          <w:spacing w:val="7"/>
          <w:w w:val="335"/>
          <w:position w:val="5"/>
          <w:sz w:val="24"/>
        </w:rPr>
        <w:t> </w:t>
      </w:r>
      <w:r>
        <w:rPr>
          <w:rFonts w:ascii="Cambria Math" w:hAnsi="Cambria Math"/>
          <w:spacing w:val="1"/>
          <w:w w:val="188"/>
          <w:position w:val="6"/>
          <w:sz w:val="24"/>
        </w:rPr>
        <w:t> </w:t>
      </w:r>
      <w:r>
        <w:rPr>
          <w:rFonts w:ascii="Cambria Math" w:hAnsi="Cambria Math"/>
          <w:spacing w:val="-26"/>
          <w:w w:val="270"/>
          <w:position w:val="5"/>
          <w:sz w:val="24"/>
        </w:rPr>
        <w:t> </w:t>
      </w:r>
      <w:r>
        <w:rPr>
          <w:rFonts w:ascii="Cambria Math" w:hAnsi="Cambria Math"/>
          <w:spacing w:val="-1"/>
          <w:w w:val="220"/>
          <w:sz w:val="17"/>
        </w:rPr>
        <w:t> </w:t>
      </w:r>
      <w:r>
        <w:rPr>
          <w:rFonts w:ascii="Cambria Math" w:hAnsi="Cambria Math"/>
          <w:spacing w:val="1"/>
          <w:w w:val="246"/>
          <w:sz w:val="17"/>
        </w:rPr>
        <w:t> </w:t>
      </w:r>
      <w:r>
        <w:rPr>
          <w:rFonts w:ascii="Cambria Math" w:hAnsi="Cambria Math"/>
          <w:spacing w:val="-2"/>
          <w:w w:val="240"/>
          <w:sz w:val="17"/>
        </w:rPr>
        <w:t> </w:t>
      </w:r>
      <w:r>
        <w:rPr>
          <w:rFonts w:ascii="Cambria Math" w:hAnsi="Cambria Math"/>
          <w:w w:val="214"/>
          <w:sz w:val="17"/>
        </w:rPr>
        <w:t>    </w:t>
      </w:r>
      <w:r>
        <w:rPr>
          <w:rFonts w:ascii="Cambria Math" w:hAnsi="Cambria Math"/>
          <w:spacing w:val="13"/>
          <w:w w:val="214"/>
          <w:sz w:val="17"/>
        </w:rPr>
        <w:t> </w:t>
      </w:r>
      <w:r>
        <w:rPr>
          <w:rFonts w:ascii="Cambria Math" w:hAnsi="Cambria Math"/>
          <w:w w:val="188"/>
          <w:position w:val="6"/>
          <w:sz w:val="24"/>
        </w:rPr>
        <w:t> </w:t>
      </w:r>
      <w:r>
        <w:rPr>
          <w:rFonts w:ascii="Cambria Math" w:hAnsi="Cambria Math"/>
          <w:spacing w:val="10"/>
          <w:position w:val="6"/>
          <w:sz w:val="24"/>
        </w:rPr>
        <w:t> </w:t>
      </w:r>
      <w:r>
        <w:rPr>
          <w:rFonts w:ascii="Cambria Math" w:hAnsi="Cambria Math"/>
          <w:w w:val="339"/>
          <w:position w:val="5"/>
          <w:sz w:val="24"/>
        </w:rPr>
        <w:t> </w:t>
      </w:r>
      <w:r>
        <w:rPr>
          <w:rFonts w:ascii="Cambria Math" w:hAnsi="Cambria Math"/>
          <w:spacing w:val="15"/>
          <w:position w:val="5"/>
          <w:sz w:val="24"/>
        </w:rPr>
        <w:t> </w:t>
      </w:r>
      <w:r>
        <w:rPr>
          <w:rFonts w:ascii="Cambria Math" w:hAnsi="Cambria Math"/>
          <w:spacing w:val="-7"/>
          <w:w w:val="335"/>
          <w:position w:val="5"/>
          <w:sz w:val="24"/>
        </w:rPr>
        <w:t> </w:t>
      </w:r>
      <w:r>
        <w:rPr>
          <w:rFonts w:ascii="Cambria Math" w:hAnsi="Cambria Math"/>
          <w:spacing w:val="-1"/>
          <w:w w:val="220"/>
          <w:sz w:val="17"/>
        </w:rPr>
        <w:t> </w:t>
      </w:r>
      <w:r>
        <w:rPr>
          <w:rFonts w:ascii="Cambria Math" w:hAnsi="Cambria Math"/>
          <w:spacing w:val="1"/>
          <w:w w:val="246"/>
          <w:sz w:val="17"/>
        </w:rPr>
        <w:t> </w:t>
      </w:r>
      <w:r>
        <w:rPr>
          <w:rFonts w:ascii="Cambria Math" w:hAnsi="Cambria Math"/>
          <w:w w:val="240"/>
          <w:sz w:val="17"/>
        </w:rPr>
        <w:t> </w:t>
      </w:r>
      <w:r>
        <w:rPr>
          <w:rFonts w:ascii="Cambria Math" w:hAnsi="Cambria Math"/>
          <w:w w:val="215"/>
          <w:sz w:val="17"/>
        </w:rPr>
        <w:t>  </w:t>
      </w:r>
      <w:r>
        <w:rPr>
          <w:rFonts w:ascii="Cambria Math" w:hAnsi="Cambria Math"/>
          <w:spacing w:val="-3"/>
          <w:w w:val="215"/>
          <w:sz w:val="17"/>
        </w:rPr>
        <w:t> </w:t>
      </w:r>
      <w:r>
        <w:rPr>
          <w:rFonts w:ascii="Cambria Math" w:hAnsi="Cambria Math"/>
          <w:w w:val="213"/>
          <w:sz w:val="17"/>
        </w:rPr>
        <w:t>  </w:t>
      </w:r>
      <w:r>
        <w:rPr>
          <w:rFonts w:ascii="Cambria Math" w:hAnsi="Cambria Math"/>
          <w:sz w:val="17"/>
        </w:rPr>
        <w:tab/>
      </w:r>
      <w:r>
        <w:rPr>
          <w:position w:val="5"/>
          <w:sz w:val="24"/>
        </w:rPr>
        <w:t>(1.71) </w:t>
      </w:r>
      <w:r>
        <w:rPr>
          <w:sz w:val="24"/>
        </w:rPr>
        <w:t>Luego, de la ecuación (1.70) se obtiene</w:t>
      </w:r>
      <w:r>
        <w:rPr>
          <w:spacing w:val="-8"/>
          <w:sz w:val="24"/>
        </w:rPr>
        <w:t> </w:t>
      </w:r>
      <w:r>
        <w:rPr>
          <w:sz w:val="24"/>
        </w:rPr>
        <w:t>que:</w:t>
      </w:r>
    </w:p>
    <w:p>
      <w:pPr>
        <w:spacing w:line="42" w:lineRule="exact" w:before="36"/>
        <w:ind w:left="258" w:right="0" w:firstLine="0"/>
        <w:jc w:val="center"/>
        <w:rPr>
          <w:rFonts w:ascii="Cambria Math"/>
          <w:sz w:val="14"/>
        </w:rPr>
      </w:pPr>
      <w:r>
        <w:rPr>
          <w:spacing w:val="-43"/>
          <w:w w:val="100"/>
          <w:position w:val="4"/>
          <w:sz w:val="17"/>
          <w:u w:val="single"/>
        </w:rPr>
        <w:t> </w:t>
      </w:r>
      <w:r>
        <w:rPr>
          <w:rFonts w:ascii="Cambria Math"/>
          <w:spacing w:val="-1"/>
          <w:w w:val="372"/>
          <w:position w:val="4"/>
          <w:sz w:val="17"/>
          <w:u w:val="single"/>
        </w:rPr>
        <w:t> </w:t>
      </w:r>
      <w:r>
        <w:rPr>
          <w:rFonts w:ascii="Cambria Math"/>
          <w:w w:val="223"/>
          <w:sz w:val="14"/>
          <w:u w:val="single"/>
        </w:rPr>
        <w:t> </w:t>
      </w:r>
      <w:r>
        <w:rPr>
          <w:rFonts w:ascii="Cambria Math"/>
          <w:spacing w:val="-1"/>
          <w:w w:val="259"/>
          <w:sz w:val="14"/>
          <w:u w:val="single"/>
        </w:rPr>
        <w:t> </w:t>
      </w:r>
      <w:r>
        <w:rPr>
          <w:rFonts w:ascii="Cambria Math"/>
          <w:w w:val="258"/>
          <w:sz w:val="14"/>
          <w:u w:val="single"/>
        </w:rPr>
        <w:t> </w:t>
      </w:r>
      <w:r>
        <w:rPr>
          <w:rFonts w:ascii="Cambria Math"/>
          <w:spacing w:val="-1"/>
          <w:w w:val="258"/>
          <w:sz w:val="14"/>
          <w:u w:val="single"/>
        </w:rPr>
        <w:t> </w:t>
      </w:r>
      <w:r>
        <w:rPr>
          <w:rFonts w:ascii="Cambria Math"/>
          <w:w w:val="169"/>
          <w:sz w:val="14"/>
          <w:u w:val="single"/>
        </w:rPr>
        <w:t> </w:t>
      </w:r>
      <w:r>
        <w:rPr>
          <w:rFonts w:ascii="Cambria Math"/>
          <w:w w:val="205"/>
          <w:sz w:val="14"/>
          <w:u w:val="single"/>
        </w:rPr>
        <w:t>  </w:t>
      </w:r>
      <w:r>
        <w:rPr>
          <w:rFonts w:ascii="Cambria Math"/>
          <w:spacing w:val="11"/>
          <w:w w:val="284"/>
          <w:sz w:val="14"/>
          <w:u w:val="single"/>
        </w:rPr>
        <w:t> </w:t>
      </w:r>
      <w:r>
        <w:rPr>
          <w:rFonts w:ascii="Cambria Math"/>
          <w:spacing w:val="1"/>
          <w:w w:val="331"/>
          <w:position w:val="4"/>
          <w:sz w:val="17"/>
          <w:u w:val="single"/>
        </w:rPr>
        <w:t> </w:t>
      </w:r>
      <w:r>
        <w:rPr>
          <w:rFonts w:ascii="Cambria Math"/>
          <w:spacing w:val="-5"/>
          <w:w w:val="372"/>
          <w:position w:val="4"/>
          <w:sz w:val="17"/>
          <w:u w:val="single"/>
        </w:rPr>
        <w:t> </w:t>
      </w:r>
      <w:r>
        <w:rPr>
          <w:rFonts w:ascii="Cambria Math"/>
          <w:spacing w:val="6"/>
          <w:w w:val="284"/>
          <w:sz w:val="14"/>
          <w:u w:val="single"/>
        </w:rPr>
        <w:t> </w:t>
      </w:r>
    </w:p>
    <w:p>
      <w:pPr>
        <w:tabs>
          <w:tab w:pos="8361" w:val="left" w:leader="none"/>
        </w:tabs>
        <w:spacing w:line="246" w:lineRule="exact" w:before="0"/>
        <w:ind w:left="5253" w:right="0" w:firstLine="0"/>
        <w:jc w:val="left"/>
        <w:rPr>
          <w:sz w:val="24"/>
        </w:rPr>
      </w:pPr>
      <w:r>
        <w:rPr>
          <w:rFonts w:ascii="Cambria Math"/>
          <w:w w:val="339"/>
          <w:sz w:val="24"/>
        </w:rPr>
        <w:t> </w:t>
      </w:r>
      <w:r>
        <w:rPr>
          <w:rFonts w:ascii="Cambria Math"/>
          <w:sz w:val="24"/>
        </w:rPr>
        <w:t> </w:t>
      </w:r>
      <w:r>
        <w:rPr>
          <w:rFonts w:ascii="Cambria Math"/>
          <w:spacing w:val="-35"/>
          <w:w w:val="270"/>
          <w:sz w:val="24"/>
        </w:rPr>
        <w:t> </w:t>
      </w:r>
      <w:r>
        <w:rPr>
          <w:rFonts w:ascii="Cambria Math"/>
          <w:w w:val="270"/>
          <w:position w:val="-4"/>
          <w:sz w:val="17"/>
        </w:rPr>
        <w:t> </w:t>
      </w:r>
      <w:r>
        <w:rPr>
          <w:rFonts w:ascii="Cambria Math"/>
          <w:spacing w:val="-2"/>
          <w:w w:val="270"/>
          <w:position w:val="-4"/>
          <w:sz w:val="17"/>
        </w:rPr>
        <w:t> </w:t>
      </w:r>
      <w:r>
        <w:rPr>
          <w:rFonts w:ascii="Cambria Math"/>
          <w:w w:val="203"/>
          <w:position w:val="-4"/>
          <w:sz w:val="17"/>
        </w:rPr>
        <w:t> </w:t>
      </w:r>
      <w:r>
        <w:rPr>
          <w:rFonts w:ascii="Cambria Math"/>
          <w:spacing w:val="1"/>
          <w:w w:val="203"/>
          <w:position w:val="-4"/>
          <w:sz w:val="17"/>
        </w:rPr>
        <w:t> </w:t>
      </w:r>
      <w:r>
        <w:rPr>
          <w:rFonts w:ascii="Cambria Math"/>
          <w:spacing w:val="-1"/>
          <w:w w:val="200"/>
          <w:position w:val="-4"/>
          <w:sz w:val="17"/>
        </w:rPr>
        <w:t> </w:t>
      </w:r>
      <w:r>
        <w:rPr>
          <w:rFonts w:ascii="Cambria Math"/>
          <w:w w:val="284"/>
          <w:position w:val="-4"/>
          <w:sz w:val="17"/>
        </w:rPr>
        <w:t> </w:t>
      </w:r>
      <w:r>
        <w:rPr>
          <w:rFonts w:ascii="Cambria Math"/>
          <w:position w:val="-4"/>
          <w:sz w:val="17"/>
        </w:rPr>
        <w:tab/>
      </w:r>
      <w:r>
        <w:rPr>
          <w:sz w:val="24"/>
        </w:rPr>
        <w:t>(1.72)</w:t>
      </w:r>
    </w:p>
    <w:p>
      <w:pPr>
        <w:pStyle w:val="BodyText"/>
        <w:spacing w:before="10"/>
        <w:rPr>
          <w:sz w:val="32"/>
        </w:rPr>
      </w:pPr>
    </w:p>
    <w:p>
      <w:pPr>
        <w:pStyle w:val="BodyText"/>
        <w:spacing w:line="235" w:lineRule="auto" w:before="1"/>
        <w:ind w:left="102" w:right="116" w:firstLine="707"/>
        <w:jc w:val="both"/>
      </w:pPr>
      <w:r>
        <w:rPr/>
        <w:t>Finalmente, utilizando simulación de Monte Carlo la función de distribución de probabilidad para </w:t>
      </w:r>
      <w:r>
        <w:rPr>
          <w:i/>
        </w:rPr>
        <w:t>T</w:t>
      </w:r>
      <w:r>
        <w:rPr>
          <w:i/>
          <w:position w:val="-2"/>
          <w:sz w:val="16"/>
        </w:rPr>
        <w:t>servicio</w:t>
      </w:r>
      <w:r>
        <w:rPr/>
        <w:t>, puede estimarse para una estructura dada con algún valor de ancho de grieta de servicio determinado.</w:t>
      </w:r>
    </w:p>
    <w:p>
      <w:pPr>
        <w:pStyle w:val="BodyText"/>
        <w:spacing w:before="1"/>
      </w:pPr>
    </w:p>
    <w:p>
      <w:pPr>
        <w:pStyle w:val="ListParagraph"/>
        <w:numPr>
          <w:ilvl w:val="1"/>
          <w:numId w:val="15"/>
        </w:numPr>
        <w:tabs>
          <w:tab w:pos="467" w:val="left" w:leader="none"/>
        </w:tabs>
        <w:spacing w:line="240" w:lineRule="auto" w:before="0" w:after="0"/>
        <w:ind w:left="529" w:right="118" w:hanging="427"/>
        <w:jc w:val="left"/>
        <w:rPr>
          <w:i/>
          <w:sz w:val="24"/>
        </w:rPr>
      </w:pPr>
      <w:r>
        <w:rPr>
          <w:i/>
          <w:sz w:val="24"/>
          <w:u w:val="single"/>
        </w:rPr>
        <w:t>Ejemplo de aplicación y comprobación del comportamiento estadístico de las variables </w:t>
      </w:r>
      <w:r>
        <w:rPr>
          <w:i/>
          <w:sz w:val="24"/>
          <w:u w:val="single"/>
        </w:rPr>
        <w:t>que intervienen en los pasos 1, 2, 3 y 4 del modelo de deterioro (Thoft,</w:t>
      </w:r>
      <w:r>
        <w:rPr>
          <w:i/>
          <w:spacing w:val="-8"/>
          <w:sz w:val="24"/>
          <w:u w:val="single"/>
        </w:rPr>
        <w:t> </w:t>
      </w:r>
      <w:r>
        <w:rPr>
          <w:i/>
          <w:sz w:val="24"/>
          <w:u w:val="single"/>
        </w:rPr>
        <w:t>2006a)</w:t>
      </w:r>
    </w:p>
    <w:p>
      <w:pPr>
        <w:pStyle w:val="BodyText"/>
        <w:spacing w:before="11"/>
        <w:rPr>
          <w:i/>
          <w:sz w:val="17"/>
        </w:rPr>
      </w:pPr>
    </w:p>
    <w:p>
      <w:pPr>
        <w:pStyle w:val="ListParagraph"/>
        <w:numPr>
          <w:ilvl w:val="2"/>
          <w:numId w:val="15"/>
        </w:numPr>
        <w:tabs>
          <w:tab w:pos="643" w:val="left" w:leader="none"/>
        </w:tabs>
        <w:spacing w:line="240" w:lineRule="auto" w:before="69" w:after="0"/>
        <w:ind w:left="642" w:right="0" w:hanging="540"/>
        <w:jc w:val="left"/>
        <w:rPr>
          <w:i/>
          <w:sz w:val="24"/>
        </w:rPr>
      </w:pPr>
      <w:r>
        <w:rPr>
          <w:i/>
          <w:sz w:val="24"/>
          <w:u w:val="single"/>
        </w:rPr>
        <w:t>Ejemplo de</w:t>
      </w:r>
      <w:r>
        <w:rPr>
          <w:i/>
          <w:spacing w:val="-3"/>
          <w:sz w:val="24"/>
          <w:u w:val="single"/>
        </w:rPr>
        <w:t> </w:t>
      </w:r>
      <w:r>
        <w:rPr>
          <w:i/>
          <w:sz w:val="24"/>
          <w:u w:val="single"/>
        </w:rPr>
        <w:t>aplicación</w:t>
      </w:r>
    </w:p>
    <w:p>
      <w:pPr>
        <w:pStyle w:val="BodyText"/>
        <w:spacing w:before="11"/>
        <w:rPr>
          <w:i/>
          <w:sz w:val="17"/>
        </w:rPr>
      </w:pPr>
    </w:p>
    <w:p>
      <w:pPr>
        <w:pStyle w:val="BodyText"/>
        <w:spacing w:line="230" w:lineRule="auto" w:before="78"/>
        <w:ind w:left="102" w:right="115" w:firstLine="707"/>
        <w:jc w:val="both"/>
      </w:pPr>
      <w:r>
        <w:rPr/>
        <w:t>Thoft (2006a), determinó el comportamiento estadístico de los parámetros: </w:t>
      </w:r>
      <w:r>
        <w:rPr>
          <w:i/>
        </w:rPr>
        <w:t>T</w:t>
      </w:r>
      <w:r>
        <w:rPr>
          <w:i/>
          <w:position w:val="-2"/>
          <w:sz w:val="16"/>
        </w:rPr>
        <w:t>corr</w:t>
      </w:r>
      <w:r>
        <w:rPr/>
        <w:t>, </w:t>
      </w:r>
      <w:r>
        <w:rPr>
          <w:i/>
        </w:rPr>
        <w:t>W</w:t>
      </w:r>
      <w:r>
        <w:rPr>
          <w:i/>
          <w:position w:val="-2"/>
          <w:sz w:val="16"/>
        </w:rPr>
        <w:t>poros</w:t>
      </w:r>
      <w:r>
        <w:rPr/>
        <w:t>, </w:t>
      </w:r>
      <w:r>
        <w:rPr>
          <w:i/>
        </w:rPr>
        <w:t>W</w:t>
      </w:r>
      <w:r>
        <w:rPr>
          <w:i/>
          <w:position w:val="-2"/>
          <w:sz w:val="16"/>
        </w:rPr>
        <w:t>expan</w:t>
      </w:r>
      <w:r>
        <w:rPr/>
        <w:t>, </w:t>
      </w:r>
      <w:r>
        <w:rPr>
          <w:i/>
        </w:rPr>
        <w:t>W</w:t>
      </w:r>
      <w:r>
        <w:rPr>
          <w:i/>
          <w:position w:val="-2"/>
          <w:sz w:val="16"/>
        </w:rPr>
        <w:t>crit </w:t>
      </w:r>
      <w:r>
        <w:rPr/>
        <w:t>y </w:t>
      </w:r>
      <w:r>
        <w:rPr>
          <w:rFonts w:ascii="Symbol" w:hAnsi="Symbol"/>
          <w:i/>
          <w:sz w:val="25"/>
        </w:rPr>
        <w:t></w:t>
      </w:r>
      <w:r>
        <w:rPr>
          <w:i/>
        </w:rPr>
        <w:t>T</w:t>
      </w:r>
      <w:r>
        <w:rPr>
          <w:i/>
          <w:position w:val="-2"/>
          <w:sz w:val="16"/>
        </w:rPr>
        <w:t>grieta</w:t>
      </w:r>
      <w:r>
        <w:rPr/>
        <w:t>, de su modelo de deterioro, utilizando simulación de Monte Carlo para obtener muestras de 1000 datos de cada parámetro, considerando los datos de las variables aleatorias y deterministas que se presentan en las tablas (1.5) a (1.9).</w:t>
      </w:r>
    </w:p>
    <w:p>
      <w:pPr>
        <w:pStyle w:val="BodyText"/>
        <w:spacing w:before="1"/>
        <w:rPr>
          <w:sz w:val="23"/>
        </w:rPr>
      </w:pPr>
    </w:p>
    <w:p>
      <w:pPr>
        <w:pStyle w:val="BodyText"/>
        <w:spacing w:line="296" w:lineRule="exact"/>
        <w:ind w:left="102" w:right="115" w:firstLine="707"/>
        <w:jc w:val="both"/>
      </w:pPr>
      <w:r>
        <w:rPr/>
        <w:t>Obtuvo que el comportamiento estadístico para el tiempo de inicio de la corrosión </w:t>
      </w:r>
      <w:r>
        <w:rPr>
          <w:i/>
        </w:rPr>
        <w:t>T</w:t>
      </w:r>
      <w:r>
        <w:rPr>
          <w:i/>
          <w:position w:val="-2"/>
          <w:sz w:val="16"/>
        </w:rPr>
        <w:t>corr </w:t>
      </w:r>
      <w:r>
        <w:rPr/>
        <w:t>(pasos 1 y 2), se aproximó a una distribución Weibull </w:t>
      </w:r>
      <w:r>
        <w:rPr>
          <w:i/>
        </w:rPr>
        <w:t>W(x; </w:t>
      </w:r>
      <w:r>
        <w:rPr>
          <w:rFonts w:ascii="Symbol" w:hAnsi="Symbol"/>
          <w:i/>
          <w:sz w:val="25"/>
        </w:rPr>
        <w:t></w:t>
      </w:r>
      <w:r>
        <w:rPr>
          <w:i/>
        </w:rPr>
        <w:t>, </w:t>
      </w:r>
      <w:r>
        <w:rPr>
          <w:rFonts w:ascii="Symbol" w:hAnsi="Symbol"/>
          <w:i/>
          <w:sz w:val="25"/>
        </w:rPr>
        <w:t></w:t>
      </w:r>
      <w:r>
        <w:rPr>
          <w:i/>
        </w:rPr>
        <w:t>, </w:t>
      </w:r>
      <w:r>
        <w:rPr>
          <w:rFonts w:ascii="Symbol" w:hAnsi="Symbol"/>
          <w:i/>
          <w:sz w:val="25"/>
        </w:rPr>
        <w:t></w:t>
      </w:r>
      <w:r>
        <w:rPr>
          <w:i/>
        </w:rPr>
        <w:t>)</w:t>
      </w:r>
      <w:r>
        <w:rPr/>
        <w:t>, donde </w:t>
      </w:r>
      <w:r>
        <w:rPr>
          <w:rFonts w:ascii="Symbol" w:hAnsi="Symbol"/>
          <w:i/>
          <w:sz w:val="25"/>
        </w:rPr>
        <w:t></w:t>
      </w:r>
      <w:r>
        <w:rPr>
          <w:i/>
          <w:sz w:val="25"/>
        </w:rPr>
        <w:t> </w:t>
      </w:r>
      <w:r>
        <w:rPr/>
        <w:t>= 63.67 años, con los parámetros </w:t>
      </w:r>
      <w:r>
        <w:rPr>
          <w:rFonts w:ascii="Symbol" w:hAnsi="Symbol"/>
          <w:i/>
          <w:sz w:val="25"/>
        </w:rPr>
        <w:t></w:t>
      </w:r>
      <w:r>
        <w:rPr>
          <w:i/>
          <w:sz w:val="25"/>
        </w:rPr>
        <w:t> </w:t>
      </w:r>
      <w:r>
        <w:rPr/>
        <w:t>= 1.81 y </w:t>
      </w:r>
      <w:r>
        <w:rPr>
          <w:rFonts w:ascii="Symbol" w:hAnsi="Symbol"/>
          <w:i/>
          <w:sz w:val="25"/>
        </w:rPr>
        <w:t></w:t>
      </w:r>
      <w:r>
        <w:rPr>
          <w:i/>
          <w:sz w:val="25"/>
        </w:rPr>
        <w:t> </w:t>
      </w:r>
      <w:r>
        <w:rPr/>
        <w:t>= 4.79 (figura 1.39).</w:t>
      </w:r>
    </w:p>
    <w:p>
      <w:pPr>
        <w:pStyle w:val="BodyText"/>
        <w:spacing w:before="10"/>
        <w:rPr>
          <w:sz w:val="22"/>
        </w:rPr>
      </w:pPr>
    </w:p>
    <w:p>
      <w:pPr>
        <w:spacing w:before="0"/>
        <w:ind w:left="159" w:right="120" w:firstLine="0"/>
        <w:jc w:val="left"/>
        <w:rPr>
          <w:rFonts w:ascii="Cambria" w:hAnsi="Cambria"/>
          <w:i/>
          <w:sz w:val="14"/>
        </w:rPr>
      </w:pPr>
      <w:r>
        <w:rPr>
          <w:rFonts w:ascii="Cambria" w:hAnsi="Cambria"/>
          <w:b/>
          <w:i/>
          <w:w w:val="100"/>
          <w:position w:val="2"/>
          <w:sz w:val="22"/>
          <w:u w:val="single"/>
        </w:rPr>
        <w:t> </w:t>
      </w:r>
      <w:r>
        <w:rPr>
          <w:rFonts w:ascii="Cambria" w:hAnsi="Cambria"/>
          <w:b/>
          <w:i/>
          <w:position w:val="2"/>
          <w:sz w:val="22"/>
          <w:u w:val="single"/>
        </w:rPr>
        <w:t>  Tabla 1.5 </w:t>
      </w:r>
      <w:r>
        <w:rPr>
          <w:rFonts w:ascii="Cambria" w:hAnsi="Cambria"/>
          <w:i/>
          <w:position w:val="2"/>
          <w:sz w:val="22"/>
          <w:u w:val="single"/>
        </w:rPr>
        <w:t>Media (</w:t>
      </w:r>
      <w:r>
        <w:rPr>
          <w:rFonts w:ascii="Symbol" w:hAnsi="Symbol"/>
          <w:i/>
          <w:position w:val="2"/>
          <w:sz w:val="23"/>
          <w:u w:val="single"/>
        </w:rPr>
        <w:t></w:t>
      </w:r>
      <w:r>
        <w:rPr>
          <w:rFonts w:ascii="Cambria" w:hAnsi="Cambria"/>
          <w:i/>
          <w:position w:val="2"/>
          <w:sz w:val="22"/>
          <w:u w:val="single"/>
        </w:rPr>
        <w:t>) y desviación estándar (</w:t>
      </w:r>
      <w:r>
        <w:rPr>
          <w:rFonts w:ascii="Symbol" w:hAnsi="Symbol"/>
          <w:i/>
          <w:position w:val="2"/>
          <w:sz w:val="23"/>
          <w:u w:val="single"/>
        </w:rPr>
        <w:t></w:t>
      </w:r>
      <w:r>
        <w:rPr>
          <w:rFonts w:ascii="Cambria" w:hAnsi="Cambria"/>
          <w:i/>
          <w:position w:val="2"/>
          <w:sz w:val="22"/>
          <w:u w:val="single"/>
        </w:rPr>
        <w:t>) de las variables aleatorias para calcular T</w:t>
      </w:r>
      <w:r>
        <w:rPr>
          <w:rFonts w:ascii="Cambria" w:hAnsi="Cambria"/>
          <w:i/>
          <w:sz w:val="14"/>
          <w:u w:val="single"/>
        </w:rPr>
        <w:t>corr </w:t>
      </w:r>
    </w:p>
    <w:p>
      <w:pPr>
        <w:pStyle w:val="BodyText"/>
        <w:spacing w:before="5"/>
        <w:rPr>
          <w:rFonts w:ascii="Cambria"/>
          <w:i/>
          <w:sz w:val="6"/>
        </w:rPr>
      </w:pPr>
    </w:p>
    <w:tbl>
      <w:tblPr>
        <w:tblW w:w="0" w:type="auto"/>
        <w:jc w:val="left"/>
        <w:tblInd w:w="1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90"/>
        <w:gridCol w:w="2926"/>
        <w:gridCol w:w="674"/>
        <w:gridCol w:w="647"/>
      </w:tblGrid>
      <w:tr>
        <w:trPr>
          <w:trHeight w:val="299" w:hRule="exact"/>
        </w:trPr>
        <w:tc>
          <w:tcPr>
            <w:tcW w:w="4490" w:type="dxa"/>
            <w:tcBorders>
              <w:bottom w:val="single" w:sz="4" w:space="0" w:color="000000"/>
            </w:tcBorders>
          </w:tcPr>
          <w:p>
            <w:pPr>
              <w:pStyle w:val="TableParagraph"/>
              <w:spacing w:before="10"/>
              <w:ind w:left="1792"/>
              <w:rPr>
                <w:rFonts w:ascii="Arial"/>
                <w:sz w:val="18"/>
              </w:rPr>
            </w:pPr>
            <w:r>
              <w:rPr>
                <w:rFonts w:ascii="Arial"/>
                <w:sz w:val="18"/>
              </w:rPr>
              <w:t>Variable aleatoria</w:t>
            </w:r>
          </w:p>
        </w:tc>
        <w:tc>
          <w:tcPr>
            <w:tcW w:w="2926" w:type="dxa"/>
            <w:tcBorders>
              <w:bottom w:val="single" w:sz="4" w:space="0" w:color="000000"/>
            </w:tcBorders>
          </w:tcPr>
          <w:p>
            <w:pPr>
              <w:pStyle w:val="TableParagraph"/>
              <w:spacing w:before="10"/>
              <w:ind w:left="552" w:right="92"/>
              <w:jc w:val="center"/>
              <w:rPr>
                <w:rFonts w:ascii="Arial" w:hAnsi="Arial"/>
                <w:sz w:val="18"/>
              </w:rPr>
            </w:pPr>
            <w:r>
              <w:rPr>
                <w:rFonts w:ascii="Arial" w:hAnsi="Arial"/>
                <w:sz w:val="18"/>
              </w:rPr>
              <w:t>Distribución de Probabilidad</w:t>
            </w:r>
          </w:p>
        </w:tc>
        <w:tc>
          <w:tcPr>
            <w:tcW w:w="674" w:type="dxa"/>
            <w:tcBorders>
              <w:bottom w:val="single" w:sz="4" w:space="0" w:color="000000"/>
            </w:tcBorders>
          </w:tcPr>
          <w:p>
            <w:pPr>
              <w:pStyle w:val="TableParagraph"/>
              <w:spacing w:line="263" w:lineRule="exact"/>
              <w:jc w:val="center"/>
              <w:rPr>
                <w:rFonts w:ascii="Symbol" w:hAnsi="Symbol"/>
                <w:i/>
                <w:sz w:val="25"/>
              </w:rPr>
            </w:pPr>
            <w:r>
              <w:rPr>
                <w:rFonts w:ascii="Symbol" w:hAnsi="Symbol"/>
                <w:i/>
                <w:w w:val="95"/>
                <w:sz w:val="25"/>
              </w:rPr>
              <w:t></w:t>
            </w:r>
          </w:p>
        </w:tc>
        <w:tc>
          <w:tcPr>
            <w:tcW w:w="647" w:type="dxa"/>
            <w:tcBorders>
              <w:bottom w:val="single" w:sz="4" w:space="0" w:color="000000"/>
            </w:tcBorders>
          </w:tcPr>
          <w:p>
            <w:pPr>
              <w:pStyle w:val="TableParagraph"/>
              <w:spacing w:line="263" w:lineRule="exact"/>
              <w:ind w:left="24"/>
              <w:jc w:val="center"/>
              <w:rPr>
                <w:rFonts w:ascii="Symbol" w:hAnsi="Symbol"/>
                <w:i/>
                <w:sz w:val="25"/>
              </w:rPr>
            </w:pPr>
            <w:r>
              <w:rPr>
                <w:rFonts w:ascii="Symbol" w:hAnsi="Symbol"/>
                <w:i/>
                <w:w w:val="95"/>
                <w:sz w:val="25"/>
              </w:rPr>
              <w:t></w:t>
            </w:r>
          </w:p>
        </w:tc>
      </w:tr>
      <w:tr>
        <w:trPr>
          <w:trHeight w:val="362" w:hRule="exact"/>
        </w:trPr>
        <w:tc>
          <w:tcPr>
            <w:tcW w:w="4490" w:type="dxa"/>
            <w:tcBorders>
              <w:top w:val="single" w:sz="4" w:space="0" w:color="000000"/>
            </w:tcBorders>
          </w:tcPr>
          <w:p>
            <w:pPr>
              <w:pStyle w:val="TableParagraph"/>
              <w:spacing w:before="89"/>
              <w:ind w:left="14"/>
              <w:rPr>
                <w:rFonts w:ascii="Arial" w:hAnsi="Arial"/>
                <w:sz w:val="18"/>
              </w:rPr>
            </w:pPr>
            <w:r>
              <w:rPr>
                <w:rFonts w:ascii="Arial" w:hAnsi="Arial"/>
                <w:position w:val="2"/>
                <w:sz w:val="18"/>
              </w:rPr>
              <w:t>Concentración de cloruro inicial, </w:t>
            </w:r>
            <w:r>
              <w:rPr>
                <w:rFonts w:ascii="Arial" w:hAnsi="Arial"/>
                <w:i/>
                <w:position w:val="2"/>
                <w:sz w:val="18"/>
              </w:rPr>
              <w:t>C</w:t>
            </w:r>
            <w:r>
              <w:rPr>
                <w:rFonts w:ascii="Arial" w:hAnsi="Arial"/>
                <w:i/>
                <w:sz w:val="12"/>
              </w:rPr>
              <w:t>i </w:t>
            </w:r>
            <w:r>
              <w:rPr>
                <w:rFonts w:ascii="Arial" w:hAnsi="Arial"/>
                <w:position w:val="2"/>
                <w:sz w:val="18"/>
              </w:rPr>
              <w:t>(%)</w:t>
            </w:r>
          </w:p>
        </w:tc>
        <w:tc>
          <w:tcPr>
            <w:tcW w:w="2926" w:type="dxa"/>
            <w:tcBorders>
              <w:top w:val="single" w:sz="4" w:space="0" w:color="000000"/>
            </w:tcBorders>
          </w:tcPr>
          <w:p>
            <w:pPr>
              <w:pStyle w:val="TableParagraph"/>
              <w:spacing w:before="92"/>
              <w:ind w:left="552" w:right="92"/>
              <w:jc w:val="center"/>
              <w:rPr>
                <w:rFonts w:ascii="Arial"/>
                <w:sz w:val="18"/>
              </w:rPr>
            </w:pPr>
            <w:r>
              <w:rPr>
                <w:rFonts w:ascii="Arial"/>
                <w:sz w:val="18"/>
              </w:rPr>
              <w:t>--------</w:t>
            </w:r>
          </w:p>
        </w:tc>
        <w:tc>
          <w:tcPr>
            <w:tcW w:w="674" w:type="dxa"/>
            <w:tcBorders>
              <w:top w:val="single" w:sz="4" w:space="0" w:color="000000"/>
            </w:tcBorders>
          </w:tcPr>
          <w:p>
            <w:pPr>
              <w:pStyle w:val="TableParagraph"/>
              <w:spacing w:before="92"/>
              <w:jc w:val="center"/>
              <w:rPr>
                <w:rFonts w:ascii="Arial"/>
                <w:sz w:val="18"/>
              </w:rPr>
            </w:pPr>
            <w:r>
              <w:rPr>
                <w:rFonts w:ascii="Arial"/>
                <w:w w:val="99"/>
                <w:sz w:val="18"/>
              </w:rPr>
              <w:t>0</w:t>
            </w:r>
          </w:p>
        </w:tc>
        <w:tc>
          <w:tcPr>
            <w:tcW w:w="647" w:type="dxa"/>
            <w:tcBorders>
              <w:top w:val="single" w:sz="4" w:space="0" w:color="000000"/>
            </w:tcBorders>
          </w:tcPr>
          <w:p>
            <w:pPr>
              <w:pStyle w:val="TableParagraph"/>
              <w:spacing w:before="92"/>
              <w:ind w:right="161"/>
              <w:jc w:val="right"/>
              <w:rPr>
                <w:rFonts w:ascii="Arial"/>
                <w:sz w:val="18"/>
              </w:rPr>
            </w:pPr>
            <w:r>
              <w:rPr>
                <w:rFonts w:ascii="Arial"/>
                <w:sz w:val="18"/>
              </w:rPr>
              <w:t>-----</w:t>
            </w:r>
          </w:p>
        </w:tc>
      </w:tr>
      <w:tr>
        <w:trPr>
          <w:trHeight w:val="279" w:hRule="exact"/>
        </w:trPr>
        <w:tc>
          <w:tcPr>
            <w:tcW w:w="4490" w:type="dxa"/>
          </w:tcPr>
          <w:p>
            <w:pPr>
              <w:pStyle w:val="TableParagraph"/>
              <w:spacing w:before="32"/>
              <w:ind w:left="14"/>
              <w:rPr>
                <w:rFonts w:ascii="Arial" w:hAnsi="Arial"/>
                <w:sz w:val="18"/>
              </w:rPr>
            </w:pPr>
            <w:r>
              <w:rPr>
                <w:rFonts w:ascii="Arial" w:hAnsi="Arial"/>
                <w:position w:val="2"/>
                <w:sz w:val="18"/>
              </w:rPr>
              <w:t>Concentración de cloruro en la superficie, </w:t>
            </w:r>
            <w:r>
              <w:rPr>
                <w:rFonts w:ascii="Arial" w:hAnsi="Arial"/>
                <w:i/>
                <w:position w:val="2"/>
                <w:sz w:val="18"/>
              </w:rPr>
              <w:t>C</w:t>
            </w:r>
            <w:r>
              <w:rPr>
                <w:rFonts w:ascii="Arial" w:hAnsi="Arial"/>
                <w:i/>
                <w:sz w:val="12"/>
              </w:rPr>
              <w:t>o </w:t>
            </w:r>
            <w:r>
              <w:rPr>
                <w:rFonts w:ascii="Arial" w:hAnsi="Arial"/>
                <w:position w:val="2"/>
                <w:sz w:val="18"/>
              </w:rPr>
              <w:t>(%)</w:t>
            </w:r>
          </w:p>
        </w:tc>
        <w:tc>
          <w:tcPr>
            <w:tcW w:w="2926" w:type="dxa"/>
          </w:tcPr>
          <w:p>
            <w:pPr>
              <w:pStyle w:val="TableParagraph"/>
              <w:spacing w:before="35"/>
              <w:ind w:left="552" w:right="90"/>
              <w:jc w:val="center"/>
              <w:rPr>
                <w:rFonts w:ascii="Arial"/>
                <w:sz w:val="18"/>
              </w:rPr>
            </w:pPr>
            <w:r>
              <w:rPr>
                <w:rFonts w:ascii="Arial"/>
                <w:sz w:val="18"/>
              </w:rPr>
              <w:t>Normal</w:t>
            </w:r>
          </w:p>
        </w:tc>
        <w:tc>
          <w:tcPr>
            <w:tcW w:w="674" w:type="dxa"/>
          </w:tcPr>
          <w:p>
            <w:pPr>
              <w:pStyle w:val="TableParagraph"/>
              <w:spacing w:before="35"/>
              <w:ind w:left="92" w:right="90"/>
              <w:jc w:val="center"/>
              <w:rPr>
                <w:rFonts w:ascii="Arial"/>
                <w:sz w:val="18"/>
              </w:rPr>
            </w:pPr>
            <w:r>
              <w:rPr>
                <w:rFonts w:ascii="Arial"/>
                <w:sz w:val="18"/>
              </w:rPr>
              <w:t>0.650</w:t>
            </w:r>
          </w:p>
        </w:tc>
        <w:tc>
          <w:tcPr>
            <w:tcW w:w="647" w:type="dxa"/>
          </w:tcPr>
          <w:p>
            <w:pPr>
              <w:pStyle w:val="TableParagraph"/>
              <w:spacing w:before="35"/>
              <w:ind w:right="83"/>
              <w:jc w:val="right"/>
              <w:rPr>
                <w:rFonts w:ascii="Arial"/>
                <w:sz w:val="18"/>
              </w:rPr>
            </w:pPr>
            <w:r>
              <w:rPr>
                <w:rFonts w:ascii="Arial"/>
                <w:sz w:val="18"/>
              </w:rPr>
              <w:t>0.038</w:t>
            </w:r>
          </w:p>
        </w:tc>
      </w:tr>
      <w:tr>
        <w:trPr>
          <w:trHeight w:val="321" w:hRule="exact"/>
        </w:trPr>
        <w:tc>
          <w:tcPr>
            <w:tcW w:w="4490" w:type="dxa"/>
          </w:tcPr>
          <w:p>
            <w:pPr>
              <w:pStyle w:val="TableParagraph"/>
              <w:spacing w:before="20"/>
              <w:ind w:left="14"/>
              <w:rPr>
                <w:rFonts w:ascii="Arial" w:hAnsi="Arial"/>
                <w:sz w:val="18"/>
              </w:rPr>
            </w:pPr>
            <w:r>
              <w:rPr>
                <w:rFonts w:ascii="Arial" w:hAnsi="Arial"/>
                <w:position w:val="2"/>
                <w:sz w:val="18"/>
              </w:rPr>
              <w:t>Coeficiente de difusión, </w:t>
            </w:r>
            <w:r>
              <w:rPr>
                <w:rFonts w:ascii="Arial" w:hAnsi="Arial"/>
                <w:i/>
                <w:position w:val="2"/>
                <w:sz w:val="18"/>
              </w:rPr>
              <w:t>D</w:t>
            </w:r>
            <w:r>
              <w:rPr>
                <w:rFonts w:ascii="Arial" w:hAnsi="Arial"/>
                <w:i/>
                <w:sz w:val="12"/>
              </w:rPr>
              <w:t>c </w:t>
            </w:r>
            <w:r>
              <w:rPr>
                <w:rFonts w:ascii="Arial" w:hAnsi="Arial"/>
                <w:position w:val="2"/>
                <w:sz w:val="18"/>
              </w:rPr>
              <w:t>(mm</w:t>
            </w:r>
            <w:r>
              <w:rPr>
                <w:rFonts w:ascii="Arial" w:hAnsi="Arial"/>
                <w:position w:val="11"/>
                <w:sz w:val="12"/>
              </w:rPr>
              <w:t>2</w:t>
            </w:r>
            <w:r>
              <w:rPr>
                <w:rFonts w:ascii="Arial" w:hAnsi="Arial"/>
                <w:position w:val="2"/>
                <w:sz w:val="18"/>
              </w:rPr>
              <w:t>/año)</w:t>
            </w:r>
          </w:p>
        </w:tc>
        <w:tc>
          <w:tcPr>
            <w:tcW w:w="2926" w:type="dxa"/>
          </w:tcPr>
          <w:p>
            <w:pPr>
              <w:pStyle w:val="TableParagraph"/>
              <w:spacing w:before="56"/>
              <w:ind w:left="552" w:right="90"/>
              <w:jc w:val="center"/>
              <w:rPr>
                <w:rFonts w:ascii="Arial"/>
                <w:sz w:val="18"/>
              </w:rPr>
            </w:pPr>
            <w:r>
              <w:rPr>
                <w:rFonts w:ascii="Arial"/>
                <w:sz w:val="18"/>
              </w:rPr>
              <w:t>Normal</w:t>
            </w:r>
          </w:p>
        </w:tc>
        <w:tc>
          <w:tcPr>
            <w:tcW w:w="674" w:type="dxa"/>
          </w:tcPr>
          <w:p>
            <w:pPr>
              <w:pStyle w:val="TableParagraph"/>
              <w:spacing w:before="56"/>
              <w:ind w:left="92" w:right="87"/>
              <w:jc w:val="center"/>
              <w:rPr>
                <w:rFonts w:ascii="Arial"/>
                <w:sz w:val="18"/>
              </w:rPr>
            </w:pPr>
            <w:r>
              <w:rPr>
                <w:rFonts w:ascii="Arial"/>
                <w:sz w:val="18"/>
              </w:rPr>
              <w:t>30</w:t>
            </w:r>
          </w:p>
        </w:tc>
        <w:tc>
          <w:tcPr>
            <w:tcW w:w="647" w:type="dxa"/>
          </w:tcPr>
          <w:p>
            <w:pPr>
              <w:pStyle w:val="TableParagraph"/>
              <w:spacing w:before="56"/>
              <w:ind w:left="22"/>
              <w:jc w:val="center"/>
              <w:rPr>
                <w:rFonts w:ascii="Arial"/>
                <w:sz w:val="18"/>
              </w:rPr>
            </w:pPr>
            <w:r>
              <w:rPr>
                <w:rFonts w:ascii="Arial"/>
                <w:w w:val="99"/>
                <w:sz w:val="18"/>
              </w:rPr>
              <w:t>5</w:t>
            </w:r>
          </w:p>
        </w:tc>
      </w:tr>
      <w:tr>
        <w:trPr>
          <w:trHeight w:val="300" w:hRule="exact"/>
        </w:trPr>
        <w:tc>
          <w:tcPr>
            <w:tcW w:w="4490" w:type="dxa"/>
          </w:tcPr>
          <w:p>
            <w:pPr>
              <w:pStyle w:val="TableParagraph"/>
              <w:spacing w:before="32"/>
              <w:ind w:left="14"/>
              <w:rPr>
                <w:rFonts w:ascii="Arial" w:hAnsi="Arial"/>
                <w:sz w:val="18"/>
              </w:rPr>
            </w:pPr>
            <w:r>
              <w:rPr>
                <w:rFonts w:ascii="Arial" w:hAnsi="Arial"/>
                <w:position w:val="2"/>
                <w:sz w:val="18"/>
              </w:rPr>
              <w:t>Concentración crítica de cloruro, </w:t>
            </w:r>
            <w:r>
              <w:rPr>
                <w:rFonts w:ascii="Arial" w:hAnsi="Arial"/>
                <w:i/>
                <w:position w:val="2"/>
                <w:sz w:val="18"/>
              </w:rPr>
              <w:t>C</w:t>
            </w:r>
            <w:r>
              <w:rPr>
                <w:rFonts w:ascii="Arial" w:hAnsi="Arial"/>
                <w:i/>
                <w:sz w:val="12"/>
              </w:rPr>
              <w:t>cr </w:t>
            </w:r>
            <w:r>
              <w:rPr>
                <w:rFonts w:ascii="Arial" w:hAnsi="Arial"/>
                <w:position w:val="2"/>
                <w:sz w:val="18"/>
              </w:rPr>
              <w:t>(%)</w:t>
            </w:r>
          </w:p>
        </w:tc>
        <w:tc>
          <w:tcPr>
            <w:tcW w:w="2926" w:type="dxa"/>
          </w:tcPr>
          <w:p>
            <w:pPr>
              <w:pStyle w:val="TableParagraph"/>
              <w:spacing w:before="35"/>
              <w:ind w:left="552" w:right="90"/>
              <w:jc w:val="center"/>
              <w:rPr>
                <w:rFonts w:ascii="Arial"/>
                <w:sz w:val="18"/>
              </w:rPr>
            </w:pPr>
            <w:r>
              <w:rPr>
                <w:rFonts w:ascii="Arial"/>
                <w:sz w:val="18"/>
              </w:rPr>
              <w:t>Normal</w:t>
            </w:r>
          </w:p>
        </w:tc>
        <w:tc>
          <w:tcPr>
            <w:tcW w:w="674" w:type="dxa"/>
          </w:tcPr>
          <w:p>
            <w:pPr>
              <w:pStyle w:val="TableParagraph"/>
              <w:spacing w:before="35"/>
              <w:ind w:left="92" w:right="90"/>
              <w:jc w:val="center"/>
              <w:rPr>
                <w:rFonts w:ascii="Arial"/>
                <w:sz w:val="18"/>
              </w:rPr>
            </w:pPr>
            <w:r>
              <w:rPr>
                <w:rFonts w:ascii="Arial"/>
                <w:sz w:val="18"/>
              </w:rPr>
              <w:t>0.30</w:t>
            </w:r>
          </w:p>
        </w:tc>
        <w:tc>
          <w:tcPr>
            <w:tcW w:w="647" w:type="dxa"/>
          </w:tcPr>
          <w:p>
            <w:pPr>
              <w:pStyle w:val="TableParagraph"/>
              <w:spacing w:before="35"/>
              <w:ind w:right="133"/>
              <w:jc w:val="right"/>
              <w:rPr>
                <w:rFonts w:ascii="Arial"/>
                <w:sz w:val="18"/>
              </w:rPr>
            </w:pPr>
            <w:r>
              <w:rPr>
                <w:rFonts w:ascii="Arial"/>
                <w:w w:val="95"/>
                <w:sz w:val="18"/>
              </w:rPr>
              <w:t>0.05</w:t>
            </w:r>
          </w:p>
        </w:tc>
      </w:tr>
      <w:tr>
        <w:trPr>
          <w:trHeight w:val="248" w:hRule="exact"/>
        </w:trPr>
        <w:tc>
          <w:tcPr>
            <w:tcW w:w="4490" w:type="dxa"/>
            <w:tcBorders>
              <w:bottom w:val="single" w:sz="4" w:space="0" w:color="000000"/>
            </w:tcBorders>
          </w:tcPr>
          <w:p>
            <w:pPr>
              <w:pStyle w:val="TableParagraph"/>
              <w:spacing w:before="33"/>
              <w:ind w:left="14"/>
              <w:rPr>
                <w:rFonts w:ascii="Arial"/>
                <w:sz w:val="18"/>
              </w:rPr>
            </w:pPr>
            <w:r>
              <w:rPr>
                <w:rFonts w:ascii="Arial"/>
                <w:sz w:val="18"/>
              </w:rPr>
              <w:t>Recubrimiento, </w:t>
            </w:r>
            <w:r>
              <w:rPr>
                <w:rFonts w:ascii="Arial"/>
                <w:i/>
                <w:sz w:val="18"/>
              </w:rPr>
              <w:t>c </w:t>
            </w:r>
            <w:r>
              <w:rPr>
                <w:rFonts w:ascii="Arial"/>
                <w:sz w:val="18"/>
              </w:rPr>
              <w:t>(mm)</w:t>
            </w:r>
          </w:p>
        </w:tc>
        <w:tc>
          <w:tcPr>
            <w:tcW w:w="2926" w:type="dxa"/>
            <w:tcBorders>
              <w:bottom w:val="single" w:sz="4" w:space="0" w:color="000000"/>
            </w:tcBorders>
          </w:tcPr>
          <w:p>
            <w:pPr>
              <w:pStyle w:val="TableParagraph"/>
              <w:spacing w:before="35"/>
              <w:ind w:left="552" w:right="90"/>
              <w:jc w:val="center"/>
              <w:rPr>
                <w:rFonts w:ascii="Arial"/>
                <w:sz w:val="18"/>
              </w:rPr>
            </w:pPr>
            <w:r>
              <w:rPr>
                <w:rFonts w:ascii="Arial"/>
                <w:sz w:val="18"/>
              </w:rPr>
              <w:t>Normal</w:t>
            </w:r>
          </w:p>
        </w:tc>
        <w:tc>
          <w:tcPr>
            <w:tcW w:w="674" w:type="dxa"/>
            <w:tcBorders>
              <w:bottom w:val="single" w:sz="4" w:space="0" w:color="000000"/>
            </w:tcBorders>
          </w:tcPr>
          <w:p>
            <w:pPr>
              <w:pStyle w:val="TableParagraph"/>
              <w:spacing w:before="35"/>
              <w:ind w:left="92" w:right="87"/>
              <w:jc w:val="center"/>
              <w:rPr>
                <w:rFonts w:ascii="Arial"/>
                <w:sz w:val="18"/>
              </w:rPr>
            </w:pPr>
            <w:r>
              <w:rPr>
                <w:rFonts w:ascii="Arial"/>
                <w:sz w:val="18"/>
              </w:rPr>
              <w:t>40</w:t>
            </w:r>
          </w:p>
        </w:tc>
        <w:tc>
          <w:tcPr>
            <w:tcW w:w="647" w:type="dxa"/>
            <w:tcBorders>
              <w:bottom w:val="single" w:sz="4" w:space="0" w:color="000000"/>
            </w:tcBorders>
          </w:tcPr>
          <w:p>
            <w:pPr>
              <w:pStyle w:val="TableParagraph"/>
              <w:spacing w:before="35"/>
              <w:ind w:left="22"/>
              <w:jc w:val="center"/>
              <w:rPr>
                <w:rFonts w:ascii="Arial"/>
                <w:sz w:val="18"/>
              </w:rPr>
            </w:pPr>
            <w:r>
              <w:rPr>
                <w:rFonts w:ascii="Arial"/>
                <w:w w:val="99"/>
                <w:sz w:val="18"/>
              </w:rPr>
              <w:t>8</w:t>
            </w:r>
          </w:p>
        </w:tc>
      </w:tr>
    </w:tbl>
    <w:p>
      <w:pPr>
        <w:pStyle w:val="BodyText"/>
        <w:spacing w:before="7"/>
        <w:rPr>
          <w:rFonts w:ascii="Cambria"/>
          <w:i/>
          <w:sz w:val="17"/>
        </w:rPr>
      </w:pPr>
    </w:p>
    <w:p>
      <w:pPr>
        <w:spacing w:before="59"/>
        <w:ind w:left="255" w:right="120" w:firstLine="0"/>
        <w:jc w:val="left"/>
        <w:rPr>
          <w:rFonts w:ascii="Cambria" w:hAnsi="Cambria"/>
          <w:i/>
          <w:sz w:val="14"/>
        </w:rPr>
      </w:pPr>
      <w:r>
        <w:rPr>
          <w:rFonts w:ascii="Cambria" w:hAnsi="Cambria"/>
          <w:b/>
          <w:i/>
          <w:position w:val="2"/>
          <w:sz w:val="22"/>
        </w:rPr>
        <w:t>Tabla 1.6 </w:t>
      </w:r>
      <w:r>
        <w:rPr>
          <w:rFonts w:ascii="Cambria" w:hAnsi="Cambria"/>
          <w:i/>
          <w:position w:val="2"/>
          <w:sz w:val="22"/>
        </w:rPr>
        <w:t>Media (</w:t>
      </w:r>
      <w:r>
        <w:rPr>
          <w:rFonts w:ascii="Symbol" w:hAnsi="Symbol"/>
          <w:i/>
          <w:position w:val="2"/>
          <w:sz w:val="23"/>
        </w:rPr>
        <w:t></w:t>
      </w:r>
      <w:r>
        <w:rPr>
          <w:rFonts w:ascii="Cambria" w:hAnsi="Cambria"/>
          <w:i/>
          <w:position w:val="2"/>
          <w:sz w:val="22"/>
        </w:rPr>
        <w:t>) y desviación estándar (</w:t>
      </w:r>
      <w:r>
        <w:rPr>
          <w:rFonts w:ascii="Symbol" w:hAnsi="Symbol"/>
          <w:i/>
          <w:position w:val="2"/>
          <w:sz w:val="23"/>
        </w:rPr>
        <w:t></w:t>
      </w:r>
      <w:r>
        <w:rPr>
          <w:rFonts w:ascii="Cambria" w:hAnsi="Cambria"/>
          <w:i/>
          <w:position w:val="2"/>
          <w:sz w:val="22"/>
        </w:rPr>
        <w:t>) de las variables aleatorias para estimar W</w:t>
      </w:r>
      <w:r>
        <w:rPr>
          <w:rFonts w:ascii="Cambria" w:hAnsi="Cambria"/>
          <w:i/>
          <w:sz w:val="14"/>
        </w:rPr>
        <w:t>poros</w:t>
      </w:r>
    </w:p>
    <w:tbl>
      <w:tblPr>
        <w:tblW w:w="0" w:type="auto"/>
        <w:jc w:val="left"/>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52"/>
        <w:gridCol w:w="1612"/>
        <w:gridCol w:w="704"/>
        <w:gridCol w:w="541"/>
      </w:tblGrid>
      <w:tr>
        <w:trPr>
          <w:trHeight w:val="422" w:hRule="exact"/>
        </w:trPr>
        <w:tc>
          <w:tcPr>
            <w:tcW w:w="5852" w:type="dxa"/>
            <w:tcBorders>
              <w:left w:val="nil"/>
              <w:right w:val="nil"/>
            </w:tcBorders>
          </w:tcPr>
          <w:p>
            <w:pPr>
              <w:pStyle w:val="TableParagraph"/>
              <w:spacing w:before="102"/>
              <w:ind w:left="2219" w:right="2190"/>
              <w:jc w:val="center"/>
              <w:rPr>
                <w:rFonts w:ascii="Arial"/>
                <w:sz w:val="18"/>
              </w:rPr>
            </w:pPr>
            <w:r>
              <w:rPr>
                <w:rFonts w:ascii="Arial"/>
                <w:sz w:val="18"/>
              </w:rPr>
              <w:t>Variable aleatoria</w:t>
            </w:r>
          </w:p>
        </w:tc>
        <w:tc>
          <w:tcPr>
            <w:tcW w:w="1612" w:type="dxa"/>
            <w:tcBorders>
              <w:left w:val="nil"/>
              <w:right w:val="nil"/>
            </w:tcBorders>
          </w:tcPr>
          <w:p>
            <w:pPr>
              <w:pStyle w:val="TableParagraph"/>
              <w:ind w:left="370" w:right="126" w:hanging="96"/>
              <w:rPr>
                <w:rFonts w:ascii="Arial" w:hAnsi="Arial"/>
                <w:sz w:val="18"/>
              </w:rPr>
            </w:pPr>
            <w:r>
              <w:rPr>
                <w:rFonts w:ascii="Arial" w:hAnsi="Arial"/>
                <w:sz w:val="18"/>
              </w:rPr>
              <w:t>Distribución de Probabilidad</w:t>
            </w:r>
          </w:p>
        </w:tc>
        <w:tc>
          <w:tcPr>
            <w:tcW w:w="704" w:type="dxa"/>
            <w:tcBorders>
              <w:left w:val="nil"/>
              <w:right w:val="nil"/>
            </w:tcBorders>
          </w:tcPr>
          <w:p>
            <w:pPr>
              <w:pStyle w:val="TableParagraph"/>
              <w:spacing w:before="48"/>
              <w:ind w:left="96"/>
              <w:jc w:val="center"/>
              <w:rPr>
                <w:rFonts w:ascii="Symbol" w:hAnsi="Symbol"/>
                <w:i/>
                <w:sz w:val="25"/>
              </w:rPr>
            </w:pPr>
            <w:r>
              <w:rPr>
                <w:rFonts w:ascii="Symbol" w:hAnsi="Symbol"/>
                <w:i/>
                <w:w w:val="95"/>
                <w:sz w:val="25"/>
              </w:rPr>
              <w:t></w:t>
            </w:r>
          </w:p>
        </w:tc>
        <w:tc>
          <w:tcPr>
            <w:tcW w:w="541" w:type="dxa"/>
            <w:tcBorders>
              <w:left w:val="nil"/>
              <w:right w:val="nil"/>
            </w:tcBorders>
          </w:tcPr>
          <w:p>
            <w:pPr>
              <w:pStyle w:val="TableParagraph"/>
              <w:spacing w:before="48"/>
              <w:ind w:right="12"/>
              <w:jc w:val="center"/>
              <w:rPr>
                <w:rFonts w:ascii="Symbol" w:hAnsi="Symbol"/>
                <w:i/>
                <w:sz w:val="25"/>
              </w:rPr>
            </w:pPr>
            <w:r>
              <w:rPr>
                <w:rFonts w:ascii="Symbol" w:hAnsi="Symbol"/>
                <w:i/>
                <w:w w:val="95"/>
                <w:sz w:val="25"/>
              </w:rPr>
              <w:t></w:t>
            </w:r>
          </w:p>
        </w:tc>
      </w:tr>
      <w:tr>
        <w:trPr>
          <w:trHeight w:val="325" w:hRule="exact"/>
        </w:trPr>
        <w:tc>
          <w:tcPr>
            <w:tcW w:w="5852" w:type="dxa"/>
            <w:tcBorders>
              <w:left w:val="nil"/>
              <w:bottom w:val="nil"/>
              <w:right w:val="nil"/>
            </w:tcBorders>
          </w:tcPr>
          <w:p>
            <w:pPr>
              <w:pStyle w:val="TableParagraph"/>
              <w:spacing w:before="77"/>
              <w:ind w:left="14"/>
              <w:rPr>
                <w:rFonts w:ascii="Arial" w:hAnsi="Arial"/>
                <w:sz w:val="18"/>
              </w:rPr>
            </w:pPr>
            <w:r>
              <w:rPr>
                <w:rFonts w:ascii="Arial" w:hAnsi="Arial"/>
                <w:position w:val="2"/>
                <w:sz w:val="18"/>
              </w:rPr>
              <w:t>Espesor de la zona de poros alrededor de la barra de acero, </w:t>
            </w:r>
            <w:r>
              <w:rPr>
                <w:rFonts w:ascii="Arial" w:hAnsi="Arial"/>
                <w:i/>
                <w:position w:val="2"/>
                <w:sz w:val="18"/>
              </w:rPr>
              <w:t>h</w:t>
            </w:r>
            <w:r>
              <w:rPr>
                <w:rFonts w:ascii="Arial" w:hAnsi="Arial"/>
                <w:i/>
                <w:sz w:val="12"/>
              </w:rPr>
              <w:t>por </w:t>
            </w:r>
            <w:r>
              <w:rPr>
                <w:rFonts w:ascii="Arial" w:hAnsi="Arial"/>
                <w:position w:val="2"/>
                <w:sz w:val="18"/>
              </w:rPr>
              <w:t>(</w:t>
            </w:r>
            <w:r>
              <w:rPr>
                <w:rFonts w:ascii="Symbol" w:hAnsi="Symbol"/>
                <w:position w:val="2"/>
                <w:sz w:val="18"/>
              </w:rPr>
              <w:t></w:t>
            </w:r>
            <w:r>
              <w:rPr>
                <w:rFonts w:ascii="Arial" w:hAnsi="Arial"/>
                <w:position w:val="2"/>
                <w:sz w:val="18"/>
              </w:rPr>
              <w:t>m)</w:t>
            </w:r>
          </w:p>
        </w:tc>
        <w:tc>
          <w:tcPr>
            <w:tcW w:w="1612" w:type="dxa"/>
            <w:tcBorders>
              <w:left w:val="nil"/>
              <w:bottom w:val="nil"/>
              <w:right w:val="nil"/>
            </w:tcBorders>
          </w:tcPr>
          <w:p>
            <w:pPr>
              <w:pStyle w:val="TableParagraph"/>
              <w:spacing w:before="92"/>
              <w:ind w:left="424" w:right="297"/>
              <w:jc w:val="center"/>
              <w:rPr>
                <w:rFonts w:ascii="Arial"/>
                <w:sz w:val="18"/>
              </w:rPr>
            </w:pPr>
            <w:r>
              <w:rPr>
                <w:rFonts w:ascii="Arial"/>
                <w:sz w:val="18"/>
              </w:rPr>
              <w:t>Lognormal</w:t>
            </w:r>
          </w:p>
        </w:tc>
        <w:tc>
          <w:tcPr>
            <w:tcW w:w="704" w:type="dxa"/>
            <w:tcBorders>
              <w:left w:val="nil"/>
              <w:bottom w:val="nil"/>
              <w:right w:val="nil"/>
            </w:tcBorders>
          </w:tcPr>
          <w:p>
            <w:pPr>
              <w:pStyle w:val="TableParagraph"/>
              <w:spacing w:before="19"/>
              <w:ind w:left="127" w:right="29"/>
              <w:jc w:val="center"/>
              <w:rPr>
                <w:rFonts w:ascii="Cambria"/>
                <w:i/>
                <w:sz w:val="24"/>
              </w:rPr>
            </w:pPr>
            <w:r>
              <w:rPr>
                <w:rFonts w:ascii="Cambria"/>
                <w:i/>
                <w:sz w:val="24"/>
              </w:rPr>
              <w:t>12.5</w:t>
            </w:r>
          </w:p>
        </w:tc>
        <w:tc>
          <w:tcPr>
            <w:tcW w:w="541" w:type="dxa"/>
            <w:tcBorders>
              <w:left w:val="nil"/>
              <w:bottom w:val="nil"/>
              <w:right w:val="nil"/>
            </w:tcBorders>
          </w:tcPr>
          <w:p>
            <w:pPr>
              <w:pStyle w:val="TableParagraph"/>
              <w:spacing w:before="19"/>
              <w:ind w:left="30" w:right="42"/>
              <w:jc w:val="center"/>
              <w:rPr>
                <w:rFonts w:ascii="Cambria"/>
                <w:i/>
                <w:sz w:val="24"/>
              </w:rPr>
            </w:pPr>
            <w:r>
              <w:rPr>
                <w:rFonts w:ascii="Cambria"/>
                <w:i/>
                <w:sz w:val="24"/>
              </w:rPr>
              <w:t>2.54</w:t>
            </w:r>
          </w:p>
        </w:tc>
      </w:tr>
      <w:tr>
        <w:trPr>
          <w:trHeight w:val="297" w:hRule="exact"/>
        </w:trPr>
        <w:tc>
          <w:tcPr>
            <w:tcW w:w="5852" w:type="dxa"/>
            <w:tcBorders>
              <w:top w:val="nil"/>
              <w:left w:val="nil"/>
              <w:bottom w:val="nil"/>
              <w:right w:val="nil"/>
            </w:tcBorders>
          </w:tcPr>
          <w:p>
            <w:pPr>
              <w:pStyle w:val="TableParagraph"/>
              <w:spacing w:line="281" w:lineRule="exact"/>
              <w:ind w:left="14"/>
              <w:rPr>
                <w:rFonts w:ascii="Arial" w:hAnsi="Arial"/>
                <w:sz w:val="18"/>
              </w:rPr>
            </w:pPr>
            <w:r>
              <w:rPr>
                <w:rFonts w:ascii="Arial" w:hAnsi="Arial"/>
                <w:w w:val="99"/>
                <w:position w:val="2"/>
                <w:sz w:val="18"/>
              </w:rPr>
              <w:t>Den</w:t>
            </w:r>
            <w:r>
              <w:rPr>
                <w:rFonts w:ascii="Arial" w:hAnsi="Arial"/>
                <w:spacing w:val="1"/>
                <w:position w:val="2"/>
                <w:sz w:val="18"/>
              </w:rPr>
              <w:t>s</w:t>
            </w:r>
            <w:r>
              <w:rPr>
                <w:rFonts w:ascii="Arial" w:hAnsi="Arial"/>
                <w:spacing w:val="-2"/>
                <w:w w:val="99"/>
                <w:position w:val="2"/>
                <w:sz w:val="18"/>
              </w:rPr>
              <w:t>i</w:t>
            </w:r>
            <w:r>
              <w:rPr>
                <w:rFonts w:ascii="Arial" w:hAnsi="Arial"/>
                <w:w w:val="99"/>
                <w:position w:val="2"/>
                <w:sz w:val="18"/>
              </w:rPr>
              <w:t>dad</w:t>
            </w:r>
            <w:r>
              <w:rPr>
                <w:rFonts w:ascii="Arial" w:hAnsi="Arial"/>
                <w:spacing w:val="-2"/>
                <w:position w:val="2"/>
                <w:sz w:val="18"/>
              </w:rPr>
              <w:t> </w:t>
            </w:r>
            <w:r>
              <w:rPr>
                <w:rFonts w:ascii="Arial" w:hAnsi="Arial"/>
                <w:w w:val="99"/>
                <w:position w:val="2"/>
                <w:sz w:val="18"/>
              </w:rPr>
              <w:t>de</w:t>
            </w:r>
            <w:r>
              <w:rPr>
                <w:rFonts w:ascii="Arial" w:hAnsi="Arial"/>
                <w:position w:val="2"/>
                <w:sz w:val="18"/>
              </w:rPr>
              <w:t> </w:t>
            </w:r>
            <w:r>
              <w:rPr>
                <w:rFonts w:ascii="Arial" w:hAnsi="Arial"/>
                <w:spacing w:val="-2"/>
                <w:w w:val="99"/>
                <w:position w:val="2"/>
                <w:sz w:val="18"/>
              </w:rPr>
              <w:t>l</w:t>
            </w:r>
            <w:r>
              <w:rPr>
                <w:rFonts w:ascii="Arial" w:hAnsi="Arial"/>
                <w:w w:val="99"/>
                <w:position w:val="2"/>
                <w:sz w:val="18"/>
              </w:rPr>
              <w:t>o</w:t>
            </w:r>
            <w:r>
              <w:rPr>
                <w:rFonts w:ascii="Arial" w:hAnsi="Arial"/>
                <w:position w:val="2"/>
                <w:sz w:val="18"/>
              </w:rPr>
              <w:t>s</w:t>
            </w:r>
            <w:r>
              <w:rPr>
                <w:rFonts w:ascii="Arial" w:hAnsi="Arial"/>
                <w:spacing w:val="-1"/>
                <w:position w:val="2"/>
                <w:sz w:val="18"/>
              </w:rPr>
              <w:t> </w:t>
            </w:r>
            <w:r>
              <w:rPr>
                <w:rFonts w:ascii="Arial" w:hAnsi="Arial"/>
                <w:w w:val="99"/>
                <w:position w:val="2"/>
                <w:sz w:val="18"/>
              </w:rPr>
              <w:t>p</w:t>
            </w:r>
            <w:r>
              <w:rPr>
                <w:rFonts w:ascii="Arial" w:hAnsi="Arial"/>
                <w:w w:val="99"/>
                <w:position w:val="2"/>
                <w:sz w:val="18"/>
              </w:rPr>
              <w:t>rod</w:t>
            </w:r>
            <w:r>
              <w:rPr>
                <w:rFonts w:ascii="Arial" w:hAnsi="Arial"/>
                <w:spacing w:val="-2"/>
                <w:w w:val="99"/>
                <w:position w:val="2"/>
                <w:sz w:val="18"/>
              </w:rPr>
              <w:t>u</w:t>
            </w:r>
            <w:r>
              <w:rPr>
                <w:rFonts w:ascii="Arial" w:hAnsi="Arial"/>
                <w:spacing w:val="1"/>
                <w:position w:val="2"/>
                <w:sz w:val="18"/>
              </w:rPr>
              <w:t>c</w:t>
            </w:r>
            <w:r>
              <w:rPr>
                <w:rFonts w:ascii="Arial" w:hAnsi="Arial"/>
                <w:position w:val="2"/>
                <w:sz w:val="18"/>
              </w:rPr>
              <w:t>t</w:t>
            </w:r>
            <w:r>
              <w:rPr>
                <w:rFonts w:ascii="Arial" w:hAnsi="Arial"/>
                <w:spacing w:val="-2"/>
                <w:position w:val="2"/>
                <w:sz w:val="18"/>
              </w:rPr>
              <w:t>o</w:t>
            </w:r>
            <w:r>
              <w:rPr>
                <w:rFonts w:ascii="Arial" w:hAnsi="Arial"/>
                <w:position w:val="2"/>
                <w:sz w:val="18"/>
              </w:rPr>
              <w:t>s</w:t>
            </w:r>
            <w:r>
              <w:rPr>
                <w:rFonts w:ascii="Arial" w:hAnsi="Arial"/>
                <w:spacing w:val="1"/>
                <w:position w:val="2"/>
                <w:sz w:val="18"/>
              </w:rPr>
              <w:t> </w:t>
            </w:r>
            <w:r>
              <w:rPr>
                <w:rFonts w:ascii="Arial" w:hAnsi="Arial"/>
                <w:spacing w:val="-2"/>
                <w:w w:val="99"/>
                <w:position w:val="2"/>
                <w:sz w:val="18"/>
              </w:rPr>
              <w:t>d</w:t>
            </w:r>
            <w:r>
              <w:rPr>
                <w:rFonts w:ascii="Arial" w:hAnsi="Arial"/>
                <w:w w:val="99"/>
                <w:position w:val="2"/>
                <w:sz w:val="18"/>
              </w:rPr>
              <w:t>e</w:t>
            </w:r>
            <w:r>
              <w:rPr>
                <w:rFonts w:ascii="Arial" w:hAnsi="Arial"/>
                <w:spacing w:val="-2"/>
                <w:position w:val="2"/>
                <w:sz w:val="18"/>
              </w:rPr>
              <w:t> </w:t>
            </w:r>
            <w:r>
              <w:rPr>
                <w:rFonts w:ascii="Arial" w:hAnsi="Arial"/>
                <w:spacing w:val="1"/>
                <w:position w:val="2"/>
                <w:sz w:val="18"/>
              </w:rPr>
              <w:t>c</w:t>
            </w:r>
            <w:r>
              <w:rPr>
                <w:rFonts w:ascii="Arial" w:hAnsi="Arial"/>
                <w:w w:val="99"/>
                <w:position w:val="2"/>
                <w:sz w:val="18"/>
              </w:rPr>
              <w:t>o</w:t>
            </w:r>
            <w:r>
              <w:rPr>
                <w:rFonts w:ascii="Arial" w:hAnsi="Arial"/>
                <w:w w:val="99"/>
                <w:position w:val="2"/>
                <w:sz w:val="18"/>
              </w:rPr>
              <w:t>rr</w:t>
            </w:r>
            <w:r>
              <w:rPr>
                <w:rFonts w:ascii="Arial" w:hAnsi="Arial"/>
                <w:spacing w:val="-2"/>
                <w:w w:val="99"/>
                <w:position w:val="2"/>
                <w:sz w:val="18"/>
              </w:rPr>
              <w:t>o</w:t>
            </w:r>
            <w:r>
              <w:rPr>
                <w:rFonts w:ascii="Arial" w:hAnsi="Arial"/>
                <w:spacing w:val="1"/>
                <w:position w:val="2"/>
                <w:sz w:val="18"/>
              </w:rPr>
              <w:t>s</w:t>
            </w:r>
            <w:r>
              <w:rPr>
                <w:rFonts w:ascii="Arial" w:hAnsi="Arial"/>
                <w:w w:val="99"/>
                <w:position w:val="2"/>
                <w:sz w:val="18"/>
              </w:rPr>
              <w:t>i</w:t>
            </w:r>
            <w:r>
              <w:rPr>
                <w:rFonts w:ascii="Arial" w:hAnsi="Arial"/>
                <w:spacing w:val="-2"/>
                <w:w w:val="99"/>
                <w:position w:val="2"/>
                <w:sz w:val="18"/>
              </w:rPr>
              <w:t>ó</w:t>
            </w:r>
            <w:r>
              <w:rPr>
                <w:rFonts w:ascii="Arial" w:hAnsi="Arial"/>
                <w:w w:val="99"/>
                <w:position w:val="2"/>
                <w:sz w:val="18"/>
              </w:rPr>
              <w:t>n</w:t>
            </w:r>
            <w:r>
              <w:rPr>
                <w:rFonts w:ascii="Arial" w:hAnsi="Arial"/>
                <w:w w:val="100"/>
                <w:position w:val="2"/>
                <w:sz w:val="18"/>
              </w:rPr>
              <w:t>,</w:t>
            </w:r>
            <w:r>
              <w:rPr>
                <w:rFonts w:ascii="Arial" w:hAnsi="Arial"/>
                <w:spacing w:val="4"/>
                <w:position w:val="2"/>
                <w:sz w:val="18"/>
              </w:rPr>
              <w:t> </w:t>
            </w:r>
            <w:r>
              <w:rPr>
                <w:rFonts w:ascii="Symbol" w:hAnsi="Symbol"/>
                <w:i/>
                <w:spacing w:val="-3"/>
                <w:w w:val="96"/>
                <w:position w:val="2"/>
                <w:sz w:val="25"/>
              </w:rPr>
              <w:t></w:t>
            </w:r>
            <w:r>
              <w:rPr>
                <w:rFonts w:ascii="Arial" w:hAnsi="Arial"/>
                <w:i/>
                <w:w w:val="99"/>
                <w:sz w:val="12"/>
              </w:rPr>
              <w:t>he</w:t>
            </w:r>
            <w:r>
              <w:rPr>
                <w:rFonts w:ascii="Arial" w:hAnsi="Arial"/>
                <w:i/>
                <w:w w:val="99"/>
                <w:sz w:val="12"/>
              </w:rPr>
              <w:t>rr </w:t>
            </w:r>
            <w:r>
              <w:rPr>
                <w:rFonts w:ascii="Arial" w:hAnsi="Arial"/>
                <w:i/>
                <w:spacing w:val="-16"/>
                <w:w w:val="99"/>
                <w:sz w:val="12"/>
              </w:rPr>
              <w:t> </w:t>
            </w:r>
            <w:r>
              <w:rPr>
                <w:rFonts w:ascii="Arial" w:hAnsi="Arial"/>
                <w:spacing w:val="-3"/>
                <w:w w:val="99"/>
                <w:position w:val="2"/>
                <w:sz w:val="18"/>
              </w:rPr>
              <w:t>(</w:t>
            </w:r>
            <w:r>
              <w:rPr>
                <w:rFonts w:ascii="Arial" w:hAnsi="Arial"/>
                <w:spacing w:val="1"/>
                <w:w w:val="99"/>
                <w:position w:val="2"/>
                <w:sz w:val="18"/>
              </w:rPr>
              <w:t>k</w:t>
            </w:r>
            <w:r>
              <w:rPr>
                <w:rFonts w:ascii="Arial" w:hAnsi="Arial"/>
                <w:w w:val="99"/>
                <w:position w:val="2"/>
                <w:sz w:val="18"/>
              </w:rPr>
              <w:t>g</w:t>
            </w:r>
            <w:r>
              <w:rPr>
                <w:rFonts w:ascii="Arial" w:hAnsi="Arial"/>
                <w:spacing w:val="-2"/>
                <w:w w:val="100"/>
                <w:position w:val="2"/>
                <w:sz w:val="18"/>
              </w:rPr>
              <w:t>/</w:t>
            </w:r>
            <w:r>
              <w:rPr>
                <w:rFonts w:ascii="Arial" w:hAnsi="Arial"/>
                <w:spacing w:val="1"/>
                <w:w w:val="99"/>
                <w:position w:val="2"/>
                <w:sz w:val="18"/>
              </w:rPr>
              <w:t>m</w:t>
            </w:r>
            <w:r>
              <w:rPr>
                <w:rFonts w:ascii="Arial" w:hAnsi="Arial"/>
                <w:w w:val="99"/>
                <w:position w:val="11"/>
                <w:sz w:val="12"/>
              </w:rPr>
              <w:t>3</w:t>
            </w:r>
            <w:r>
              <w:rPr>
                <w:rFonts w:ascii="Arial" w:hAnsi="Arial"/>
                <w:w w:val="99"/>
                <w:position w:val="2"/>
                <w:sz w:val="18"/>
              </w:rPr>
              <w:t>)</w:t>
            </w:r>
          </w:p>
        </w:tc>
        <w:tc>
          <w:tcPr>
            <w:tcW w:w="1612" w:type="dxa"/>
            <w:tcBorders>
              <w:top w:val="nil"/>
              <w:left w:val="nil"/>
              <w:bottom w:val="nil"/>
              <w:right w:val="nil"/>
            </w:tcBorders>
          </w:tcPr>
          <w:p>
            <w:pPr>
              <w:pStyle w:val="TableParagraph"/>
              <w:spacing w:before="72"/>
              <w:ind w:left="424" w:right="296"/>
              <w:jc w:val="center"/>
              <w:rPr>
                <w:rFonts w:ascii="Arial"/>
                <w:sz w:val="18"/>
              </w:rPr>
            </w:pPr>
            <w:r>
              <w:rPr>
                <w:rFonts w:ascii="Arial"/>
                <w:sz w:val="18"/>
              </w:rPr>
              <w:t>Normal</w:t>
            </w:r>
          </w:p>
        </w:tc>
        <w:tc>
          <w:tcPr>
            <w:tcW w:w="704" w:type="dxa"/>
            <w:tcBorders>
              <w:top w:val="nil"/>
              <w:left w:val="nil"/>
              <w:bottom w:val="nil"/>
              <w:right w:val="nil"/>
            </w:tcBorders>
          </w:tcPr>
          <w:p>
            <w:pPr>
              <w:pStyle w:val="TableParagraph"/>
              <w:spacing w:line="280" w:lineRule="exact"/>
              <w:ind w:left="127" w:right="30"/>
              <w:jc w:val="center"/>
              <w:rPr>
                <w:rFonts w:ascii="Cambria"/>
                <w:i/>
                <w:sz w:val="24"/>
              </w:rPr>
            </w:pPr>
            <w:r>
              <w:rPr>
                <w:rFonts w:ascii="Cambria"/>
                <w:i/>
                <w:sz w:val="24"/>
              </w:rPr>
              <w:t>3600</w:t>
            </w:r>
          </w:p>
        </w:tc>
        <w:tc>
          <w:tcPr>
            <w:tcW w:w="541" w:type="dxa"/>
            <w:tcBorders>
              <w:top w:val="nil"/>
              <w:left w:val="nil"/>
              <w:bottom w:val="nil"/>
              <w:right w:val="nil"/>
            </w:tcBorders>
          </w:tcPr>
          <w:p>
            <w:pPr>
              <w:pStyle w:val="TableParagraph"/>
              <w:spacing w:line="280" w:lineRule="exact"/>
              <w:ind w:left="25" w:right="42"/>
              <w:jc w:val="center"/>
              <w:rPr>
                <w:rFonts w:ascii="Cambria"/>
                <w:i/>
                <w:sz w:val="24"/>
              </w:rPr>
            </w:pPr>
            <w:r>
              <w:rPr>
                <w:rFonts w:ascii="Cambria"/>
                <w:i/>
                <w:sz w:val="24"/>
              </w:rPr>
              <w:t>360</w:t>
            </w:r>
          </w:p>
        </w:tc>
      </w:tr>
      <w:tr>
        <w:trPr>
          <w:trHeight w:val="290" w:hRule="exact"/>
        </w:trPr>
        <w:tc>
          <w:tcPr>
            <w:tcW w:w="5852" w:type="dxa"/>
            <w:tcBorders>
              <w:top w:val="nil"/>
              <w:left w:val="nil"/>
              <w:right w:val="nil"/>
            </w:tcBorders>
          </w:tcPr>
          <w:p>
            <w:pPr>
              <w:pStyle w:val="TableParagraph"/>
              <w:spacing w:line="284" w:lineRule="exact"/>
              <w:ind w:left="14"/>
              <w:rPr>
                <w:rFonts w:ascii="Arial" w:hAnsi="Arial"/>
                <w:sz w:val="18"/>
              </w:rPr>
            </w:pPr>
            <w:r>
              <w:rPr>
                <w:rFonts w:ascii="Arial" w:hAnsi="Arial"/>
                <w:sz w:val="18"/>
              </w:rPr>
              <w:t>Diámetro de la barra, </w:t>
            </w:r>
            <w:r>
              <w:rPr>
                <w:rFonts w:ascii="Symbol" w:hAnsi="Symbol"/>
                <w:i/>
                <w:sz w:val="25"/>
              </w:rPr>
              <w:t></w:t>
            </w:r>
            <w:r>
              <w:rPr>
                <w:i/>
                <w:sz w:val="25"/>
              </w:rPr>
              <w:t> </w:t>
            </w:r>
            <w:r>
              <w:rPr>
                <w:rFonts w:ascii="Arial" w:hAnsi="Arial"/>
                <w:sz w:val="18"/>
              </w:rPr>
              <w:t>(mm)</w:t>
            </w:r>
          </w:p>
        </w:tc>
        <w:tc>
          <w:tcPr>
            <w:tcW w:w="1612" w:type="dxa"/>
            <w:tcBorders>
              <w:top w:val="nil"/>
              <w:left w:val="nil"/>
              <w:right w:val="nil"/>
            </w:tcBorders>
          </w:tcPr>
          <w:p>
            <w:pPr>
              <w:pStyle w:val="TableParagraph"/>
              <w:spacing w:before="75"/>
              <w:ind w:left="424" w:right="296"/>
              <w:jc w:val="center"/>
              <w:rPr>
                <w:rFonts w:ascii="Arial"/>
                <w:sz w:val="18"/>
              </w:rPr>
            </w:pPr>
            <w:r>
              <w:rPr>
                <w:rFonts w:ascii="Arial"/>
                <w:sz w:val="18"/>
              </w:rPr>
              <w:t>Normal</w:t>
            </w:r>
          </w:p>
        </w:tc>
        <w:tc>
          <w:tcPr>
            <w:tcW w:w="704" w:type="dxa"/>
            <w:tcBorders>
              <w:top w:val="nil"/>
              <w:left w:val="nil"/>
              <w:right w:val="nil"/>
            </w:tcBorders>
          </w:tcPr>
          <w:p>
            <w:pPr>
              <w:pStyle w:val="TableParagraph"/>
              <w:spacing w:before="1"/>
              <w:ind w:left="127" w:right="30"/>
              <w:jc w:val="center"/>
              <w:rPr>
                <w:rFonts w:ascii="Cambria"/>
                <w:i/>
                <w:sz w:val="24"/>
              </w:rPr>
            </w:pPr>
            <w:r>
              <w:rPr>
                <w:rFonts w:ascii="Cambria"/>
                <w:i/>
                <w:sz w:val="24"/>
              </w:rPr>
              <w:t>16</w:t>
            </w:r>
          </w:p>
        </w:tc>
        <w:tc>
          <w:tcPr>
            <w:tcW w:w="541" w:type="dxa"/>
            <w:tcBorders>
              <w:top w:val="nil"/>
              <w:left w:val="nil"/>
              <w:right w:val="nil"/>
            </w:tcBorders>
          </w:tcPr>
          <w:p>
            <w:pPr>
              <w:pStyle w:val="TableParagraph"/>
              <w:spacing w:before="1"/>
              <w:ind w:left="28" w:right="42"/>
              <w:jc w:val="center"/>
              <w:rPr>
                <w:rFonts w:ascii="Cambria"/>
                <w:i/>
                <w:sz w:val="24"/>
              </w:rPr>
            </w:pPr>
            <w:r>
              <w:rPr>
                <w:rFonts w:ascii="Cambria"/>
                <w:i/>
                <w:sz w:val="24"/>
              </w:rPr>
              <w:t>1.6</w:t>
            </w:r>
          </w:p>
        </w:tc>
      </w:tr>
    </w:tbl>
    <w:p>
      <w:pPr>
        <w:spacing w:after="0"/>
        <w:jc w:val="center"/>
        <w:rPr>
          <w:rFonts w:ascii="Cambria"/>
          <w:sz w:val="24"/>
        </w:rPr>
        <w:sectPr>
          <w:pgSz w:w="12240" w:h="15840"/>
          <w:pgMar w:header="0" w:footer="1035" w:top="1500" w:bottom="1220" w:left="1600" w:right="1580"/>
        </w:sectPr>
      </w:pPr>
    </w:p>
    <w:p>
      <w:pPr>
        <w:spacing w:before="45"/>
        <w:ind w:left="1095" w:right="120" w:hanging="994"/>
        <w:jc w:val="left"/>
        <w:rPr>
          <w:rFonts w:ascii="Cambria" w:hAnsi="Cambria"/>
          <w:i/>
          <w:sz w:val="14"/>
        </w:rPr>
      </w:pPr>
      <w:r>
        <w:rPr>
          <w:rFonts w:ascii="Cambria" w:hAnsi="Cambria"/>
          <w:b/>
          <w:i/>
          <w:sz w:val="22"/>
        </w:rPr>
        <w:t>Tabla 1.7 </w:t>
      </w:r>
      <w:r>
        <w:rPr>
          <w:rFonts w:ascii="Cambria" w:hAnsi="Cambria"/>
          <w:i/>
          <w:sz w:val="22"/>
        </w:rPr>
        <w:t>Media (</w:t>
      </w:r>
      <w:r>
        <w:rPr>
          <w:rFonts w:ascii="Symbol" w:hAnsi="Symbol"/>
          <w:i/>
          <w:sz w:val="23"/>
        </w:rPr>
        <w:t></w:t>
      </w:r>
      <w:r>
        <w:rPr>
          <w:rFonts w:ascii="Cambria" w:hAnsi="Cambria"/>
          <w:i/>
          <w:sz w:val="22"/>
        </w:rPr>
        <w:t>) y desviación estándar (</w:t>
      </w:r>
      <w:r>
        <w:rPr>
          <w:rFonts w:ascii="Symbol" w:hAnsi="Symbol"/>
          <w:i/>
          <w:sz w:val="23"/>
        </w:rPr>
        <w:t></w:t>
      </w:r>
      <w:r>
        <w:rPr>
          <w:rFonts w:ascii="Cambria" w:hAnsi="Cambria"/>
          <w:i/>
          <w:sz w:val="22"/>
        </w:rPr>
        <w:t>) de las variables aleatorias para la determinación </w:t>
      </w:r>
      <w:r>
        <w:rPr>
          <w:rFonts w:ascii="Cambria" w:hAnsi="Cambria"/>
          <w:i/>
          <w:position w:val="2"/>
          <w:sz w:val="22"/>
        </w:rPr>
        <w:t>de W</w:t>
      </w:r>
      <w:r>
        <w:rPr>
          <w:rFonts w:ascii="Cambria" w:hAnsi="Cambria"/>
          <w:i/>
          <w:sz w:val="14"/>
        </w:rPr>
        <w:t>expan</w: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80"/>
        <w:gridCol w:w="2670"/>
        <w:gridCol w:w="784"/>
        <w:gridCol w:w="527"/>
      </w:tblGrid>
      <w:tr>
        <w:trPr>
          <w:trHeight w:val="425" w:hRule="exact"/>
        </w:trPr>
        <w:tc>
          <w:tcPr>
            <w:tcW w:w="4780" w:type="dxa"/>
            <w:tcBorders>
              <w:left w:val="nil"/>
              <w:right w:val="nil"/>
            </w:tcBorders>
          </w:tcPr>
          <w:p>
            <w:pPr>
              <w:pStyle w:val="TableParagraph"/>
              <w:spacing w:before="102"/>
              <w:ind w:left="2059"/>
              <w:rPr>
                <w:rFonts w:ascii="Arial"/>
                <w:sz w:val="18"/>
              </w:rPr>
            </w:pPr>
            <w:r>
              <w:rPr>
                <w:rFonts w:ascii="Arial"/>
                <w:sz w:val="18"/>
              </w:rPr>
              <w:t>Variable aleatoria</w:t>
            </w:r>
          </w:p>
        </w:tc>
        <w:tc>
          <w:tcPr>
            <w:tcW w:w="2670" w:type="dxa"/>
            <w:tcBorders>
              <w:left w:val="nil"/>
              <w:right w:val="nil"/>
            </w:tcBorders>
          </w:tcPr>
          <w:p>
            <w:pPr>
              <w:pStyle w:val="TableParagraph"/>
              <w:ind w:left="1278" w:right="277" w:hanging="96"/>
              <w:rPr>
                <w:rFonts w:ascii="Arial" w:hAnsi="Arial"/>
                <w:sz w:val="18"/>
              </w:rPr>
            </w:pPr>
            <w:r>
              <w:rPr>
                <w:rFonts w:ascii="Arial" w:hAnsi="Arial"/>
                <w:sz w:val="18"/>
              </w:rPr>
              <w:t>Distribución de Probabilidad</w:t>
            </w:r>
          </w:p>
        </w:tc>
        <w:tc>
          <w:tcPr>
            <w:tcW w:w="784" w:type="dxa"/>
            <w:tcBorders>
              <w:left w:val="nil"/>
              <w:right w:val="nil"/>
            </w:tcBorders>
          </w:tcPr>
          <w:p>
            <w:pPr>
              <w:pStyle w:val="TableParagraph"/>
              <w:spacing w:before="48"/>
              <w:ind w:left="158"/>
              <w:jc w:val="center"/>
              <w:rPr>
                <w:rFonts w:ascii="Symbol" w:hAnsi="Symbol"/>
                <w:i/>
                <w:sz w:val="25"/>
              </w:rPr>
            </w:pPr>
            <w:r>
              <w:rPr>
                <w:rFonts w:ascii="Symbol" w:hAnsi="Symbol"/>
                <w:i/>
                <w:w w:val="95"/>
                <w:sz w:val="25"/>
              </w:rPr>
              <w:t></w:t>
            </w:r>
          </w:p>
        </w:tc>
        <w:tc>
          <w:tcPr>
            <w:tcW w:w="527" w:type="dxa"/>
            <w:tcBorders>
              <w:left w:val="nil"/>
              <w:right w:val="nil"/>
            </w:tcBorders>
          </w:tcPr>
          <w:p>
            <w:pPr>
              <w:pStyle w:val="TableParagraph"/>
              <w:spacing w:before="48"/>
              <w:ind w:left="188"/>
              <w:rPr>
                <w:rFonts w:ascii="Symbol" w:hAnsi="Symbol"/>
                <w:i/>
                <w:sz w:val="25"/>
              </w:rPr>
            </w:pPr>
            <w:r>
              <w:rPr>
                <w:rFonts w:ascii="Symbol" w:hAnsi="Symbol"/>
                <w:i/>
                <w:w w:val="95"/>
                <w:sz w:val="25"/>
              </w:rPr>
              <w:t></w:t>
            </w:r>
          </w:p>
        </w:tc>
      </w:tr>
      <w:tr>
        <w:trPr>
          <w:trHeight w:val="325" w:hRule="exact"/>
        </w:trPr>
        <w:tc>
          <w:tcPr>
            <w:tcW w:w="4780" w:type="dxa"/>
            <w:tcBorders>
              <w:left w:val="nil"/>
              <w:bottom w:val="nil"/>
              <w:right w:val="nil"/>
            </w:tcBorders>
          </w:tcPr>
          <w:p>
            <w:pPr>
              <w:pStyle w:val="TableParagraph"/>
              <w:spacing w:before="87"/>
              <w:ind w:left="14"/>
              <w:rPr>
                <w:rFonts w:ascii="Arial" w:hAnsi="Arial"/>
                <w:sz w:val="18"/>
              </w:rPr>
            </w:pPr>
            <w:r>
              <w:rPr>
                <w:rFonts w:ascii="Arial" w:hAnsi="Arial"/>
                <w:position w:val="2"/>
                <w:sz w:val="18"/>
              </w:rPr>
              <w:t>Módulo de elasticidad del concreto, </w:t>
            </w:r>
            <w:r>
              <w:rPr>
                <w:rFonts w:ascii="Arial" w:hAnsi="Arial"/>
                <w:i/>
                <w:position w:val="2"/>
                <w:sz w:val="18"/>
              </w:rPr>
              <w:t>E</w:t>
            </w:r>
            <w:r>
              <w:rPr>
                <w:rFonts w:ascii="Arial" w:hAnsi="Arial"/>
                <w:i/>
                <w:sz w:val="12"/>
              </w:rPr>
              <w:t>c </w:t>
            </w:r>
            <w:r>
              <w:rPr>
                <w:rFonts w:ascii="Arial" w:hAnsi="Arial"/>
                <w:position w:val="2"/>
                <w:sz w:val="18"/>
              </w:rPr>
              <w:t>(GPa)</w:t>
            </w:r>
          </w:p>
        </w:tc>
        <w:tc>
          <w:tcPr>
            <w:tcW w:w="2670" w:type="dxa"/>
            <w:tcBorders>
              <w:left w:val="nil"/>
              <w:bottom w:val="nil"/>
              <w:right w:val="nil"/>
            </w:tcBorders>
          </w:tcPr>
          <w:p>
            <w:pPr>
              <w:pStyle w:val="TableParagraph"/>
              <w:spacing w:before="90"/>
              <w:ind w:right="707"/>
              <w:jc w:val="right"/>
              <w:rPr>
                <w:rFonts w:ascii="Arial"/>
                <w:sz w:val="18"/>
              </w:rPr>
            </w:pPr>
            <w:r>
              <w:rPr>
                <w:rFonts w:ascii="Arial"/>
                <w:sz w:val="18"/>
              </w:rPr>
              <w:t>------</w:t>
            </w:r>
          </w:p>
        </w:tc>
        <w:tc>
          <w:tcPr>
            <w:tcW w:w="784" w:type="dxa"/>
            <w:tcBorders>
              <w:left w:val="nil"/>
              <w:bottom w:val="nil"/>
              <w:right w:val="nil"/>
            </w:tcBorders>
          </w:tcPr>
          <w:p>
            <w:pPr>
              <w:pStyle w:val="TableParagraph"/>
              <w:spacing w:before="90"/>
              <w:ind w:left="275" w:right="117"/>
              <w:jc w:val="center"/>
              <w:rPr>
                <w:rFonts w:ascii="Arial"/>
                <w:sz w:val="18"/>
              </w:rPr>
            </w:pPr>
            <w:r>
              <w:rPr>
                <w:rFonts w:ascii="Arial"/>
                <w:sz w:val="18"/>
              </w:rPr>
              <w:t>10</w:t>
            </w:r>
          </w:p>
        </w:tc>
        <w:tc>
          <w:tcPr>
            <w:tcW w:w="527" w:type="dxa"/>
            <w:tcBorders>
              <w:left w:val="nil"/>
              <w:bottom w:val="nil"/>
              <w:right w:val="nil"/>
            </w:tcBorders>
          </w:tcPr>
          <w:p>
            <w:pPr>
              <w:pStyle w:val="TableParagraph"/>
              <w:spacing w:before="90"/>
              <w:ind w:left="140"/>
              <w:rPr>
                <w:rFonts w:ascii="Arial"/>
                <w:sz w:val="18"/>
              </w:rPr>
            </w:pPr>
            <w:r>
              <w:rPr>
                <w:rFonts w:ascii="Arial"/>
                <w:sz w:val="18"/>
              </w:rPr>
              <w:t>----</w:t>
            </w:r>
          </w:p>
        </w:tc>
      </w:tr>
      <w:tr>
        <w:trPr>
          <w:trHeight w:val="334" w:hRule="exact"/>
        </w:trPr>
        <w:tc>
          <w:tcPr>
            <w:tcW w:w="4780" w:type="dxa"/>
            <w:tcBorders>
              <w:top w:val="nil"/>
              <w:left w:val="nil"/>
              <w:bottom w:val="nil"/>
              <w:right w:val="nil"/>
            </w:tcBorders>
          </w:tcPr>
          <w:p>
            <w:pPr>
              <w:pStyle w:val="TableParagraph"/>
              <w:spacing w:line="279" w:lineRule="exact"/>
              <w:ind w:left="14"/>
              <w:rPr>
                <w:rFonts w:ascii="Arial" w:hAnsi="Arial"/>
                <w:i/>
                <w:sz w:val="12"/>
              </w:rPr>
            </w:pPr>
            <w:r>
              <w:rPr>
                <w:rFonts w:ascii="Arial" w:hAnsi="Arial"/>
                <w:w w:val="99"/>
                <w:position w:val="2"/>
                <w:sz w:val="18"/>
              </w:rPr>
              <w:t>Re</w:t>
            </w:r>
            <w:r>
              <w:rPr>
                <w:rFonts w:ascii="Arial" w:hAnsi="Arial"/>
                <w:spacing w:val="1"/>
                <w:w w:val="99"/>
                <w:position w:val="2"/>
                <w:sz w:val="18"/>
              </w:rPr>
              <w:t>l</w:t>
            </w:r>
            <w:r>
              <w:rPr>
                <w:rFonts w:ascii="Arial" w:hAnsi="Arial"/>
                <w:w w:val="99"/>
                <w:position w:val="2"/>
                <w:sz w:val="18"/>
              </w:rPr>
              <w:t>a</w:t>
            </w:r>
            <w:r>
              <w:rPr>
                <w:rFonts w:ascii="Arial" w:hAnsi="Arial"/>
                <w:spacing w:val="-2"/>
                <w:position w:val="2"/>
                <w:sz w:val="18"/>
              </w:rPr>
              <w:t>c</w:t>
            </w:r>
            <w:r>
              <w:rPr>
                <w:rFonts w:ascii="Arial" w:hAnsi="Arial"/>
                <w:w w:val="99"/>
                <w:position w:val="2"/>
                <w:sz w:val="18"/>
              </w:rPr>
              <w:t>i</w:t>
            </w:r>
            <w:r>
              <w:rPr>
                <w:rFonts w:ascii="Arial" w:hAnsi="Arial"/>
                <w:w w:val="99"/>
                <w:position w:val="2"/>
                <w:sz w:val="18"/>
              </w:rPr>
              <w:t>ón</w:t>
            </w:r>
            <w:r>
              <w:rPr>
                <w:rFonts w:ascii="Arial" w:hAnsi="Arial"/>
                <w:spacing w:val="-2"/>
                <w:position w:val="2"/>
                <w:sz w:val="18"/>
              </w:rPr>
              <w:t> </w:t>
            </w:r>
            <w:r>
              <w:rPr>
                <w:rFonts w:ascii="Arial" w:hAnsi="Arial"/>
                <w:w w:val="99"/>
                <w:position w:val="2"/>
                <w:sz w:val="18"/>
              </w:rPr>
              <w:t>de</w:t>
            </w:r>
            <w:r>
              <w:rPr>
                <w:rFonts w:ascii="Arial" w:hAnsi="Arial"/>
                <w:position w:val="2"/>
                <w:sz w:val="18"/>
              </w:rPr>
              <w:t> </w:t>
            </w:r>
            <w:r>
              <w:rPr>
                <w:rFonts w:ascii="Arial" w:hAnsi="Arial"/>
                <w:w w:val="99"/>
                <w:position w:val="2"/>
                <w:sz w:val="18"/>
              </w:rPr>
              <w:t>P</w:t>
            </w:r>
            <w:r>
              <w:rPr>
                <w:rFonts w:ascii="Arial" w:hAnsi="Arial"/>
                <w:spacing w:val="-2"/>
                <w:w w:val="99"/>
                <w:position w:val="2"/>
                <w:sz w:val="18"/>
              </w:rPr>
              <w:t>o</w:t>
            </w:r>
            <w:r>
              <w:rPr>
                <w:rFonts w:ascii="Arial" w:hAnsi="Arial"/>
                <w:w w:val="99"/>
                <w:position w:val="2"/>
                <w:sz w:val="18"/>
              </w:rPr>
              <w:t>i</w:t>
            </w:r>
            <w:r>
              <w:rPr>
                <w:rFonts w:ascii="Arial" w:hAnsi="Arial"/>
                <w:spacing w:val="-2"/>
                <w:position w:val="2"/>
                <w:sz w:val="18"/>
              </w:rPr>
              <w:t>s</w:t>
            </w:r>
            <w:r>
              <w:rPr>
                <w:rFonts w:ascii="Arial" w:hAnsi="Arial"/>
                <w:spacing w:val="1"/>
                <w:position w:val="2"/>
                <w:sz w:val="18"/>
              </w:rPr>
              <w:t>s</w:t>
            </w:r>
            <w:r>
              <w:rPr>
                <w:rFonts w:ascii="Arial" w:hAnsi="Arial"/>
                <w:w w:val="99"/>
                <w:position w:val="2"/>
                <w:sz w:val="18"/>
              </w:rPr>
              <w:t>on</w:t>
            </w:r>
            <w:r>
              <w:rPr>
                <w:rFonts w:ascii="Arial" w:hAnsi="Arial"/>
                <w:spacing w:val="-2"/>
                <w:position w:val="2"/>
                <w:sz w:val="18"/>
              </w:rPr>
              <w:t> </w:t>
            </w:r>
            <w:r>
              <w:rPr>
                <w:rFonts w:ascii="Arial" w:hAnsi="Arial"/>
                <w:w w:val="99"/>
                <w:position w:val="2"/>
                <w:sz w:val="18"/>
              </w:rPr>
              <w:t>de</w:t>
            </w:r>
            <w:r>
              <w:rPr>
                <w:rFonts w:ascii="Arial" w:hAnsi="Arial"/>
                <w:w w:val="99"/>
                <w:position w:val="2"/>
                <w:sz w:val="18"/>
              </w:rPr>
              <w:t>l</w:t>
            </w:r>
            <w:r>
              <w:rPr>
                <w:rFonts w:ascii="Arial" w:hAnsi="Arial"/>
                <w:spacing w:val="-2"/>
                <w:position w:val="2"/>
                <w:sz w:val="18"/>
              </w:rPr>
              <w:t> </w:t>
            </w:r>
            <w:r>
              <w:rPr>
                <w:rFonts w:ascii="Arial" w:hAnsi="Arial"/>
                <w:spacing w:val="1"/>
                <w:position w:val="2"/>
                <w:sz w:val="18"/>
              </w:rPr>
              <w:t>c</w:t>
            </w:r>
            <w:r>
              <w:rPr>
                <w:rFonts w:ascii="Arial" w:hAnsi="Arial"/>
                <w:w w:val="99"/>
                <w:position w:val="2"/>
                <w:sz w:val="18"/>
              </w:rPr>
              <w:t>o</w:t>
            </w:r>
            <w:r>
              <w:rPr>
                <w:rFonts w:ascii="Arial" w:hAnsi="Arial"/>
                <w:spacing w:val="-2"/>
                <w:w w:val="99"/>
                <w:position w:val="2"/>
                <w:sz w:val="18"/>
              </w:rPr>
              <w:t>n</w:t>
            </w:r>
            <w:r>
              <w:rPr>
                <w:rFonts w:ascii="Arial" w:hAnsi="Arial"/>
                <w:spacing w:val="1"/>
                <w:position w:val="2"/>
                <w:sz w:val="18"/>
              </w:rPr>
              <w:t>c</w:t>
            </w:r>
            <w:r>
              <w:rPr>
                <w:rFonts w:ascii="Arial" w:hAnsi="Arial"/>
                <w:spacing w:val="-3"/>
                <w:position w:val="2"/>
                <w:sz w:val="18"/>
              </w:rPr>
              <w:t>r</w:t>
            </w:r>
            <w:r>
              <w:rPr>
                <w:rFonts w:ascii="Arial" w:hAnsi="Arial"/>
                <w:w w:val="99"/>
                <w:position w:val="2"/>
                <w:sz w:val="18"/>
              </w:rPr>
              <w:t>e</w:t>
            </w:r>
            <w:r>
              <w:rPr>
                <w:rFonts w:ascii="Arial" w:hAnsi="Arial"/>
                <w:w w:val="100"/>
                <w:position w:val="2"/>
                <w:sz w:val="18"/>
              </w:rPr>
              <w:t>to</w:t>
            </w:r>
            <w:r>
              <w:rPr>
                <w:rFonts w:ascii="Arial" w:hAnsi="Arial"/>
                <w:w w:val="100"/>
                <w:position w:val="2"/>
                <w:sz w:val="18"/>
              </w:rPr>
              <w:t>,</w:t>
            </w:r>
            <w:r>
              <w:rPr>
                <w:rFonts w:ascii="Arial" w:hAnsi="Arial"/>
                <w:spacing w:val="1"/>
                <w:position w:val="2"/>
                <w:sz w:val="18"/>
              </w:rPr>
              <w:t> </w:t>
            </w:r>
            <w:r>
              <w:rPr>
                <w:rFonts w:ascii="Symbol" w:hAnsi="Symbol"/>
                <w:i/>
                <w:spacing w:val="2"/>
                <w:w w:val="96"/>
                <w:position w:val="2"/>
                <w:sz w:val="25"/>
              </w:rPr>
              <w:t></w:t>
            </w:r>
            <w:r>
              <w:rPr>
                <w:rFonts w:ascii="Arial" w:hAnsi="Arial"/>
                <w:i/>
                <w:sz w:val="12"/>
              </w:rPr>
              <w:t>c</w:t>
            </w:r>
          </w:p>
        </w:tc>
        <w:tc>
          <w:tcPr>
            <w:tcW w:w="2670" w:type="dxa"/>
            <w:tcBorders>
              <w:top w:val="nil"/>
              <w:left w:val="nil"/>
              <w:bottom w:val="nil"/>
              <w:right w:val="nil"/>
            </w:tcBorders>
          </w:tcPr>
          <w:p>
            <w:pPr>
              <w:pStyle w:val="TableParagraph"/>
              <w:spacing w:before="70"/>
              <w:ind w:right="707"/>
              <w:jc w:val="right"/>
              <w:rPr>
                <w:rFonts w:ascii="Arial"/>
                <w:sz w:val="18"/>
              </w:rPr>
            </w:pPr>
            <w:r>
              <w:rPr>
                <w:rFonts w:ascii="Arial"/>
                <w:sz w:val="18"/>
              </w:rPr>
              <w:t>------</w:t>
            </w:r>
          </w:p>
        </w:tc>
        <w:tc>
          <w:tcPr>
            <w:tcW w:w="784" w:type="dxa"/>
            <w:tcBorders>
              <w:top w:val="nil"/>
              <w:left w:val="nil"/>
              <w:bottom w:val="nil"/>
              <w:right w:val="nil"/>
            </w:tcBorders>
          </w:tcPr>
          <w:p>
            <w:pPr>
              <w:pStyle w:val="TableParagraph"/>
              <w:spacing w:before="70"/>
              <w:ind w:left="277" w:right="117"/>
              <w:jc w:val="center"/>
              <w:rPr>
                <w:rFonts w:ascii="Arial"/>
                <w:sz w:val="18"/>
              </w:rPr>
            </w:pPr>
            <w:r>
              <w:rPr>
                <w:rFonts w:ascii="Arial"/>
                <w:sz w:val="18"/>
              </w:rPr>
              <w:t>0.25</w:t>
            </w:r>
          </w:p>
        </w:tc>
        <w:tc>
          <w:tcPr>
            <w:tcW w:w="527" w:type="dxa"/>
            <w:tcBorders>
              <w:top w:val="nil"/>
              <w:left w:val="nil"/>
              <w:bottom w:val="nil"/>
              <w:right w:val="nil"/>
            </w:tcBorders>
          </w:tcPr>
          <w:p>
            <w:pPr>
              <w:pStyle w:val="TableParagraph"/>
              <w:spacing w:before="70"/>
              <w:ind w:left="140"/>
              <w:rPr>
                <w:rFonts w:ascii="Arial"/>
                <w:sz w:val="18"/>
              </w:rPr>
            </w:pPr>
            <w:r>
              <w:rPr>
                <w:rFonts w:ascii="Arial"/>
                <w:sz w:val="18"/>
              </w:rPr>
              <w:t>----</w:t>
            </w:r>
          </w:p>
        </w:tc>
      </w:tr>
      <w:tr>
        <w:trPr>
          <w:trHeight w:val="300" w:hRule="exact"/>
        </w:trPr>
        <w:tc>
          <w:tcPr>
            <w:tcW w:w="4780" w:type="dxa"/>
            <w:tcBorders>
              <w:top w:val="nil"/>
              <w:left w:val="nil"/>
              <w:bottom w:val="nil"/>
              <w:right w:val="nil"/>
            </w:tcBorders>
          </w:tcPr>
          <w:p>
            <w:pPr>
              <w:pStyle w:val="TableParagraph"/>
              <w:spacing w:before="33"/>
              <w:ind w:left="14"/>
              <w:rPr>
                <w:rFonts w:ascii="Arial"/>
                <w:sz w:val="18"/>
              </w:rPr>
            </w:pPr>
            <w:r>
              <w:rPr>
                <w:rFonts w:ascii="Arial"/>
                <w:sz w:val="18"/>
              </w:rPr>
              <w:t>Recubrimiento, </w:t>
            </w:r>
            <w:r>
              <w:rPr>
                <w:rFonts w:ascii="Arial"/>
                <w:i/>
                <w:sz w:val="18"/>
              </w:rPr>
              <w:t>c </w:t>
            </w:r>
            <w:r>
              <w:rPr>
                <w:rFonts w:ascii="Arial"/>
                <w:sz w:val="18"/>
              </w:rPr>
              <w:t>(mm)</w:t>
            </w:r>
          </w:p>
        </w:tc>
        <w:tc>
          <w:tcPr>
            <w:tcW w:w="2670" w:type="dxa"/>
            <w:tcBorders>
              <w:top w:val="nil"/>
              <w:left w:val="nil"/>
              <w:bottom w:val="nil"/>
              <w:right w:val="nil"/>
            </w:tcBorders>
          </w:tcPr>
          <w:p>
            <w:pPr>
              <w:pStyle w:val="TableParagraph"/>
              <w:spacing w:before="36"/>
              <w:ind w:right="707"/>
              <w:jc w:val="right"/>
              <w:rPr>
                <w:rFonts w:ascii="Arial"/>
                <w:sz w:val="18"/>
              </w:rPr>
            </w:pPr>
            <w:r>
              <w:rPr>
                <w:rFonts w:ascii="Arial"/>
                <w:sz w:val="18"/>
              </w:rPr>
              <w:t>------</w:t>
            </w:r>
          </w:p>
        </w:tc>
        <w:tc>
          <w:tcPr>
            <w:tcW w:w="784" w:type="dxa"/>
            <w:tcBorders>
              <w:top w:val="nil"/>
              <w:left w:val="nil"/>
              <w:bottom w:val="nil"/>
              <w:right w:val="nil"/>
            </w:tcBorders>
          </w:tcPr>
          <w:p>
            <w:pPr>
              <w:pStyle w:val="TableParagraph"/>
              <w:spacing w:before="36"/>
              <w:ind w:left="275" w:right="117"/>
              <w:jc w:val="center"/>
              <w:rPr>
                <w:rFonts w:ascii="Arial"/>
                <w:sz w:val="18"/>
              </w:rPr>
            </w:pPr>
            <w:r>
              <w:rPr>
                <w:rFonts w:ascii="Arial"/>
                <w:sz w:val="18"/>
              </w:rPr>
              <w:t>60</w:t>
            </w:r>
          </w:p>
        </w:tc>
        <w:tc>
          <w:tcPr>
            <w:tcW w:w="527" w:type="dxa"/>
            <w:tcBorders>
              <w:top w:val="nil"/>
              <w:left w:val="nil"/>
              <w:bottom w:val="nil"/>
              <w:right w:val="nil"/>
            </w:tcBorders>
          </w:tcPr>
          <w:p>
            <w:pPr>
              <w:pStyle w:val="TableParagraph"/>
              <w:spacing w:before="36"/>
              <w:ind w:left="140"/>
              <w:rPr>
                <w:rFonts w:ascii="Arial"/>
                <w:sz w:val="18"/>
              </w:rPr>
            </w:pPr>
            <w:r>
              <w:rPr>
                <w:rFonts w:ascii="Arial"/>
                <w:sz w:val="18"/>
              </w:rPr>
              <w:t>----</w:t>
            </w:r>
          </w:p>
        </w:tc>
      </w:tr>
      <w:tr>
        <w:trPr>
          <w:trHeight w:val="250" w:hRule="exact"/>
        </w:trPr>
        <w:tc>
          <w:tcPr>
            <w:tcW w:w="4780" w:type="dxa"/>
            <w:tcBorders>
              <w:top w:val="nil"/>
              <w:left w:val="nil"/>
              <w:right w:val="nil"/>
            </w:tcBorders>
          </w:tcPr>
          <w:p>
            <w:pPr>
              <w:pStyle w:val="TableParagraph"/>
              <w:spacing w:before="32"/>
              <w:ind w:left="14"/>
              <w:rPr>
                <w:rFonts w:ascii="Arial" w:hAnsi="Arial"/>
                <w:sz w:val="18"/>
              </w:rPr>
            </w:pPr>
            <w:r>
              <w:rPr>
                <w:rFonts w:ascii="Arial" w:hAnsi="Arial"/>
                <w:position w:val="2"/>
                <w:sz w:val="18"/>
              </w:rPr>
              <w:t>Esfuerzo de tensión del concreto, </w:t>
            </w:r>
            <w:r>
              <w:rPr>
                <w:rFonts w:ascii="Arial" w:hAnsi="Arial"/>
                <w:i/>
                <w:position w:val="2"/>
                <w:sz w:val="18"/>
              </w:rPr>
              <w:t>f´</w:t>
            </w:r>
            <w:r>
              <w:rPr>
                <w:rFonts w:ascii="Arial" w:hAnsi="Arial"/>
                <w:i/>
                <w:sz w:val="12"/>
              </w:rPr>
              <w:t>t </w:t>
            </w:r>
            <w:r>
              <w:rPr>
                <w:rFonts w:ascii="Arial" w:hAnsi="Arial"/>
                <w:position w:val="2"/>
                <w:sz w:val="18"/>
              </w:rPr>
              <w:t>(MPa)</w:t>
            </w:r>
          </w:p>
        </w:tc>
        <w:tc>
          <w:tcPr>
            <w:tcW w:w="2670" w:type="dxa"/>
            <w:tcBorders>
              <w:top w:val="nil"/>
              <w:left w:val="nil"/>
              <w:right w:val="nil"/>
            </w:tcBorders>
          </w:tcPr>
          <w:p>
            <w:pPr>
              <w:pStyle w:val="TableParagraph"/>
              <w:spacing w:before="36"/>
              <w:ind w:right="596"/>
              <w:jc w:val="right"/>
              <w:rPr>
                <w:rFonts w:ascii="Arial"/>
                <w:sz w:val="18"/>
              </w:rPr>
            </w:pPr>
            <w:r>
              <w:rPr>
                <w:rFonts w:ascii="Arial"/>
                <w:sz w:val="18"/>
              </w:rPr>
              <w:t>Normal</w:t>
            </w:r>
          </w:p>
        </w:tc>
        <w:tc>
          <w:tcPr>
            <w:tcW w:w="784" w:type="dxa"/>
            <w:tcBorders>
              <w:top w:val="nil"/>
              <w:left w:val="nil"/>
              <w:right w:val="nil"/>
            </w:tcBorders>
          </w:tcPr>
          <w:p>
            <w:pPr>
              <w:pStyle w:val="TableParagraph"/>
              <w:spacing w:before="36"/>
              <w:ind w:left="158"/>
              <w:jc w:val="center"/>
              <w:rPr>
                <w:rFonts w:ascii="Arial"/>
                <w:sz w:val="18"/>
              </w:rPr>
            </w:pPr>
            <w:r>
              <w:rPr>
                <w:rFonts w:ascii="Arial"/>
                <w:w w:val="99"/>
                <w:sz w:val="18"/>
              </w:rPr>
              <w:t>4</w:t>
            </w:r>
          </w:p>
        </w:tc>
        <w:tc>
          <w:tcPr>
            <w:tcW w:w="527" w:type="dxa"/>
            <w:tcBorders>
              <w:top w:val="nil"/>
              <w:left w:val="nil"/>
              <w:right w:val="nil"/>
            </w:tcBorders>
          </w:tcPr>
          <w:p>
            <w:pPr>
              <w:pStyle w:val="TableParagraph"/>
              <w:spacing w:before="36"/>
              <w:ind w:left="136"/>
              <w:rPr>
                <w:rFonts w:ascii="Arial"/>
                <w:sz w:val="18"/>
              </w:rPr>
            </w:pPr>
            <w:r>
              <w:rPr>
                <w:rFonts w:ascii="Arial"/>
                <w:sz w:val="18"/>
              </w:rPr>
              <w:t>0.6</w:t>
            </w:r>
          </w:p>
        </w:tc>
      </w:tr>
    </w:tbl>
    <w:p>
      <w:pPr>
        <w:pStyle w:val="BodyText"/>
        <w:spacing w:before="4"/>
        <w:rPr>
          <w:rFonts w:ascii="Cambria"/>
          <w:i/>
          <w:sz w:val="17"/>
        </w:rPr>
      </w:pPr>
    </w:p>
    <w:p>
      <w:pPr>
        <w:spacing w:before="60"/>
        <w:ind w:left="1095" w:right="120" w:hanging="994"/>
        <w:jc w:val="left"/>
        <w:rPr>
          <w:rFonts w:ascii="Cambria" w:hAnsi="Cambria"/>
          <w:i/>
          <w:sz w:val="14"/>
        </w:rPr>
      </w:pPr>
      <w:r>
        <w:rPr>
          <w:rFonts w:ascii="Cambria" w:hAnsi="Cambria"/>
          <w:b/>
          <w:i/>
          <w:sz w:val="22"/>
        </w:rPr>
        <w:t>Tabla 1.8 </w:t>
      </w:r>
      <w:r>
        <w:rPr>
          <w:rFonts w:ascii="Cambria" w:hAnsi="Cambria"/>
          <w:i/>
          <w:sz w:val="22"/>
        </w:rPr>
        <w:t>Media (</w:t>
      </w:r>
      <w:r>
        <w:rPr>
          <w:rFonts w:ascii="Symbol" w:hAnsi="Symbol"/>
          <w:i/>
          <w:sz w:val="23"/>
        </w:rPr>
        <w:t></w:t>
      </w:r>
      <w:r>
        <w:rPr>
          <w:rFonts w:ascii="Cambria" w:hAnsi="Cambria"/>
          <w:i/>
          <w:sz w:val="22"/>
        </w:rPr>
        <w:t>) y desviación estándar (</w:t>
      </w:r>
      <w:r>
        <w:rPr>
          <w:rFonts w:ascii="Symbol" w:hAnsi="Symbol"/>
          <w:i/>
          <w:sz w:val="23"/>
        </w:rPr>
        <w:t></w:t>
      </w:r>
      <w:r>
        <w:rPr>
          <w:rFonts w:ascii="Cambria" w:hAnsi="Cambria"/>
          <w:i/>
          <w:sz w:val="22"/>
        </w:rPr>
        <w:t>) de las variables aleatorias para la determinación </w:t>
      </w:r>
      <w:r>
        <w:rPr>
          <w:rFonts w:ascii="Cambria" w:hAnsi="Cambria"/>
          <w:i/>
          <w:position w:val="2"/>
          <w:sz w:val="22"/>
        </w:rPr>
        <w:t>de W</w:t>
      </w:r>
      <w:r>
        <w:rPr>
          <w:rFonts w:ascii="Cambria" w:hAnsi="Cambria"/>
          <w:i/>
          <w:sz w:val="14"/>
        </w:rPr>
        <w:t>crit</w:t>
      </w: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35"/>
        <w:gridCol w:w="2350"/>
        <w:gridCol w:w="782"/>
        <w:gridCol w:w="493"/>
      </w:tblGrid>
      <w:tr>
        <w:trPr>
          <w:trHeight w:val="425" w:hRule="exact"/>
        </w:trPr>
        <w:tc>
          <w:tcPr>
            <w:tcW w:w="5135" w:type="dxa"/>
            <w:tcBorders>
              <w:left w:val="nil"/>
              <w:right w:val="nil"/>
            </w:tcBorders>
          </w:tcPr>
          <w:p>
            <w:pPr>
              <w:pStyle w:val="TableParagraph"/>
              <w:spacing w:before="102"/>
              <w:ind w:left="2075"/>
              <w:rPr>
                <w:rFonts w:ascii="Arial"/>
                <w:sz w:val="18"/>
              </w:rPr>
            </w:pPr>
            <w:r>
              <w:rPr>
                <w:rFonts w:ascii="Arial"/>
                <w:sz w:val="18"/>
              </w:rPr>
              <w:t>Variable aleatoria</w:t>
            </w:r>
          </w:p>
        </w:tc>
        <w:tc>
          <w:tcPr>
            <w:tcW w:w="2350" w:type="dxa"/>
            <w:tcBorders>
              <w:left w:val="nil"/>
              <w:right w:val="nil"/>
            </w:tcBorders>
          </w:tcPr>
          <w:p>
            <w:pPr>
              <w:pStyle w:val="TableParagraph"/>
              <w:ind w:left="971" w:right="264" w:hanging="96"/>
              <w:rPr>
                <w:rFonts w:ascii="Arial" w:hAnsi="Arial"/>
                <w:sz w:val="18"/>
              </w:rPr>
            </w:pPr>
            <w:r>
              <w:rPr>
                <w:rFonts w:ascii="Arial" w:hAnsi="Arial"/>
                <w:sz w:val="18"/>
              </w:rPr>
              <w:t>Distribución de Probabilidad</w:t>
            </w:r>
          </w:p>
        </w:tc>
        <w:tc>
          <w:tcPr>
            <w:tcW w:w="782" w:type="dxa"/>
            <w:tcBorders>
              <w:left w:val="nil"/>
              <w:right w:val="nil"/>
            </w:tcBorders>
          </w:tcPr>
          <w:p>
            <w:pPr>
              <w:pStyle w:val="TableParagraph"/>
              <w:spacing w:before="48"/>
              <w:ind w:left="188"/>
              <w:jc w:val="center"/>
              <w:rPr>
                <w:rFonts w:ascii="Symbol" w:hAnsi="Symbol"/>
                <w:i/>
                <w:sz w:val="25"/>
              </w:rPr>
            </w:pPr>
            <w:r>
              <w:rPr>
                <w:rFonts w:ascii="Symbol" w:hAnsi="Symbol"/>
                <w:i/>
                <w:w w:val="95"/>
                <w:sz w:val="25"/>
              </w:rPr>
              <w:t></w:t>
            </w:r>
          </w:p>
        </w:tc>
        <w:tc>
          <w:tcPr>
            <w:tcW w:w="493" w:type="dxa"/>
            <w:tcBorders>
              <w:left w:val="nil"/>
              <w:right w:val="nil"/>
            </w:tcBorders>
          </w:tcPr>
          <w:p>
            <w:pPr>
              <w:pStyle w:val="TableParagraph"/>
              <w:spacing w:before="48"/>
              <w:ind w:right="172"/>
              <w:jc w:val="right"/>
              <w:rPr>
                <w:rFonts w:ascii="Symbol" w:hAnsi="Symbol"/>
                <w:i/>
                <w:sz w:val="25"/>
              </w:rPr>
            </w:pPr>
            <w:r>
              <w:rPr>
                <w:rFonts w:ascii="Symbol" w:hAnsi="Symbol"/>
                <w:i/>
                <w:w w:val="95"/>
                <w:sz w:val="25"/>
              </w:rPr>
              <w:t></w:t>
            </w:r>
          </w:p>
        </w:tc>
      </w:tr>
      <w:tr>
        <w:trPr>
          <w:trHeight w:val="323" w:hRule="exact"/>
        </w:trPr>
        <w:tc>
          <w:tcPr>
            <w:tcW w:w="5135" w:type="dxa"/>
            <w:tcBorders>
              <w:left w:val="nil"/>
              <w:bottom w:val="nil"/>
              <w:right w:val="nil"/>
            </w:tcBorders>
          </w:tcPr>
          <w:p>
            <w:pPr>
              <w:pStyle w:val="TableParagraph"/>
              <w:spacing w:line="300" w:lineRule="exact"/>
              <w:ind w:left="14"/>
              <w:rPr>
                <w:rFonts w:ascii="Arial" w:hAnsi="Arial"/>
                <w:sz w:val="18"/>
              </w:rPr>
            </w:pPr>
            <w:r>
              <w:rPr>
                <w:rFonts w:ascii="Arial" w:hAnsi="Arial"/>
                <w:w w:val="99"/>
                <w:position w:val="2"/>
                <w:sz w:val="18"/>
              </w:rPr>
              <w:t>Den</w:t>
            </w:r>
            <w:r>
              <w:rPr>
                <w:rFonts w:ascii="Arial" w:hAnsi="Arial"/>
                <w:spacing w:val="1"/>
                <w:position w:val="2"/>
                <w:sz w:val="18"/>
              </w:rPr>
              <w:t>s</w:t>
            </w:r>
            <w:r>
              <w:rPr>
                <w:rFonts w:ascii="Arial" w:hAnsi="Arial"/>
                <w:spacing w:val="-2"/>
                <w:w w:val="99"/>
                <w:position w:val="2"/>
                <w:sz w:val="18"/>
              </w:rPr>
              <w:t>i</w:t>
            </w:r>
            <w:r>
              <w:rPr>
                <w:rFonts w:ascii="Arial" w:hAnsi="Arial"/>
                <w:w w:val="99"/>
                <w:position w:val="2"/>
                <w:sz w:val="18"/>
              </w:rPr>
              <w:t>dad</w:t>
            </w:r>
            <w:r>
              <w:rPr>
                <w:rFonts w:ascii="Arial" w:hAnsi="Arial"/>
                <w:spacing w:val="-2"/>
                <w:position w:val="2"/>
                <w:sz w:val="18"/>
              </w:rPr>
              <w:t> </w:t>
            </w:r>
            <w:r>
              <w:rPr>
                <w:rFonts w:ascii="Arial" w:hAnsi="Arial"/>
                <w:w w:val="99"/>
                <w:position w:val="2"/>
                <w:sz w:val="18"/>
              </w:rPr>
              <w:t>de</w:t>
            </w:r>
            <w:r>
              <w:rPr>
                <w:rFonts w:ascii="Arial" w:hAnsi="Arial"/>
                <w:w w:val="99"/>
                <w:position w:val="2"/>
                <w:sz w:val="18"/>
              </w:rPr>
              <w:t>l</w:t>
            </w:r>
            <w:r>
              <w:rPr>
                <w:rFonts w:ascii="Arial" w:hAnsi="Arial"/>
                <w:spacing w:val="-2"/>
                <w:position w:val="2"/>
                <w:sz w:val="18"/>
              </w:rPr>
              <w:t> </w:t>
            </w:r>
            <w:r>
              <w:rPr>
                <w:rFonts w:ascii="Arial" w:hAnsi="Arial"/>
                <w:w w:val="99"/>
                <w:position w:val="2"/>
                <w:sz w:val="18"/>
              </w:rPr>
              <w:t>a</w:t>
            </w:r>
            <w:r>
              <w:rPr>
                <w:rFonts w:ascii="Arial" w:hAnsi="Arial"/>
                <w:spacing w:val="1"/>
                <w:position w:val="2"/>
                <w:sz w:val="18"/>
              </w:rPr>
              <w:t>c</w:t>
            </w:r>
            <w:r>
              <w:rPr>
                <w:rFonts w:ascii="Arial" w:hAnsi="Arial"/>
                <w:w w:val="99"/>
                <w:position w:val="2"/>
                <w:sz w:val="18"/>
              </w:rPr>
              <w:t>e</w:t>
            </w:r>
            <w:r>
              <w:rPr>
                <w:rFonts w:ascii="Arial" w:hAnsi="Arial"/>
                <w:spacing w:val="-3"/>
                <w:w w:val="99"/>
                <w:position w:val="2"/>
                <w:sz w:val="18"/>
              </w:rPr>
              <w:t>r</w:t>
            </w:r>
            <w:r>
              <w:rPr>
                <w:rFonts w:ascii="Arial" w:hAnsi="Arial"/>
                <w:w w:val="99"/>
                <w:position w:val="2"/>
                <w:sz w:val="18"/>
              </w:rPr>
              <w:t>o</w:t>
            </w:r>
            <w:r>
              <w:rPr>
                <w:rFonts w:ascii="Arial" w:hAnsi="Arial"/>
                <w:w w:val="100"/>
                <w:position w:val="2"/>
                <w:sz w:val="18"/>
              </w:rPr>
              <w:t>,</w:t>
            </w:r>
            <w:r>
              <w:rPr>
                <w:rFonts w:ascii="Arial" w:hAnsi="Arial"/>
                <w:spacing w:val="2"/>
                <w:position w:val="2"/>
                <w:sz w:val="18"/>
              </w:rPr>
              <w:t> </w:t>
            </w:r>
            <w:r>
              <w:rPr>
                <w:rFonts w:ascii="Symbol" w:hAnsi="Symbol"/>
                <w:i/>
                <w:spacing w:val="-3"/>
                <w:w w:val="96"/>
                <w:position w:val="2"/>
                <w:sz w:val="25"/>
              </w:rPr>
              <w:t></w:t>
            </w:r>
            <w:r>
              <w:rPr>
                <w:rFonts w:ascii="Arial" w:hAnsi="Arial"/>
                <w:i/>
                <w:w w:val="99"/>
                <w:sz w:val="12"/>
              </w:rPr>
              <w:t>a</w:t>
            </w:r>
            <w:r>
              <w:rPr>
                <w:rFonts w:ascii="Arial" w:hAnsi="Arial"/>
                <w:i/>
                <w:w w:val="99"/>
                <w:sz w:val="12"/>
              </w:rPr>
              <w:t>ce</w:t>
            </w:r>
            <w:r>
              <w:rPr>
                <w:rFonts w:ascii="Arial" w:hAnsi="Arial"/>
                <w:i/>
                <w:w w:val="99"/>
                <w:sz w:val="12"/>
              </w:rPr>
              <w:t>r</w:t>
            </w:r>
            <w:r>
              <w:rPr>
                <w:rFonts w:ascii="Arial" w:hAnsi="Arial"/>
                <w:i/>
                <w:w w:val="99"/>
                <w:sz w:val="12"/>
              </w:rPr>
              <w:t>o</w:t>
            </w:r>
            <w:r>
              <w:rPr>
                <w:rFonts w:ascii="Arial" w:hAnsi="Arial"/>
                <w:i/>
                <w:sz w:val="12"/>
              </w:rPr>
              <w:t> </w:t>
            </w:r>
            <w:r>
              <w:rPr>
                <w:rFonts w:ascii="Arial" w:hAnsi="Arial"/>
                <w:i/>
                <w:spacing w:val="-16"/>
                <w:sz w:val="12"/>
              </w:rPr>
              <w:t> </w:t>
            </w:r>
            <w:r>
              <w:rPr>
                <w:rFonts w:ascii="Arial" w:hAnsi="Arial"/>
                <w:spacing w:val="-3"/>
                <w:position w:val="2"/>
                <w:sz w:val="18"/>
              </w:rPr>
              <w:t>(</w:t>
            </w:r>
            <w:r>
              <w:rPr>
                <w:rFonts w:ascii="Arial" w:hAnsi="Arial"/>
                <w:spacing w:val="1"/>
                <w:position w:val="2"/>
                <w:sz w:val="18"/>
              </w:rPr>
              <w:t>k</w:t>
            </w:r>
            <w:r>
              <w:rPr>
                <w:rFonts w:ascii="Arial" w:hAnsi="Arial"/>
                <w:w w:val="99"/>
                <w:position w:val="2"/>
                <w:sz w:val="18"/>
              </w:rPr>
              <w:t>g</w:t>
            </w:r>
            <w:r>
              <w:rPr>
                <w:rFonts w:ascii="Arial" w:hAnsi="Arial"/>
                <w:spacing w:val="-2"/>
                <w:w w:val="100"/>
                <w:position w:val="2"/>
                <w:sz w:val="18"/>
              </w:rPr>
              <w:t>/</w:t>
            </w:r>
            <w:r>
              <w:rPr>
                <w:rFonts w:ascii="Arial" w:hAnsi="Arial"/>
                <w:spacing w:val="2"/>
                <w:w w:val="99"/>
                <w:position w:val="2"/>
                <w:sz w:val="18"/>
              </w:rPr>
              <w:t>m</w:t>
            </w:r>
            <w:r>
              <w:rPr>
                <w:rFonts w:ascii="Arial" w:hAnsi="Arial"/>
                <w:w w:val="99"/>
                <w:position w:val="11"/>
                <w:sz w:val="12"/>
              </w:rPr>
              <w:t>3</w:t>
            </w:r>
            <w:r>
              <w:rPr>
                <w:rFonts w:ascii="Arial" w:hAnsi="Arial"/>
                <w:w w:val="99"/>
                <w:position w:val="2"/>
                <w:sz w:val="18"/>
              </w:rPr>
              <w:t>)</w:t>
            </w:r>
          </w:p>
        </w:tc>
        <w:tc>
          <w:tcPr>
            <w:tcW w:w="2350" w:type="dxa"/>
            <w:tcBorders>
              <w:left w:val="nil"/>
              <w:bottom w:val="nil"/>
              <w:right w:val="nil"/>
            </w:tcBorders>
          </w:tcPr>
          <w:p>
            <w:pPr>
              <w:pStyle w:val="TableParagraph"/>
              <w:spacing w:before="91"/>
              <w:ind w:right="584"/>
              <w:jc w:val="right"/>
              <w:rPr>
                <w:rFonts w:ascii="Arial"/>
                <w:sz w:val="18"/>
              </w:rPr>
            </w:pPr>
            <w:r>
              <w:rPr>
                <w:rFonts w:ascii="Arial"/>
                <w:sz w:val="18"/>
              </w:rPr>
              <w:t>Normal</w:t>
            </w:r>
          </w:p>
        </w:tc>
        <w:tc>
          <w:tcPr>
            <w:tcW w:w="782" w:type="dxa"/>
            <w:tcBorders>
              <w:left w:val="nil"/>
              <w:bottom w:val="nil"/>
              <w:right w:val="nil"/>
            </w:tcBorders>
          </w:tcPr>
          <w:p>
            <w:pPr>
              <w:pStyle w:val="TableParagraph"/>
              <w:spacing w:before="91"/>
              <w:ind w:left="265" w:right="76"/>
              <w:jc w:val="center"/>
              <w:rPr>
                <w:rFonts w:ascii="Arial"/>
                <w:sz w:val="18"/>
              </w:rPr>
            </w:pPr>
            <w:r>
              <w:rPr>
                <w:rFonts w:ascii="Arial"/>
                <w:sz w:val="18"/>
              </w:rPr>
              <w:t>8000</w:t>
            </w:r>
          </w:p>
        </w:tc>
        <w:tc>
          <w:tcPr>
            <w:tcW w:w="493" w:type="dxa"/>
            <w:tcBorders>
              <w:left w:val="nil"/>
              <w:bottom w:val="nil"/>
              <w:right w:val="nil"/>
            </w:tcBorders>
          </w:tcPr>
          <w:p>
            <w:pPr>
              <w:pStyle w:val="TableParagraph"/>
              <w:spacing w:before="91"/>
              <w:ind w:right="95"/>
              <w:jc w:val="right"/>
              <w:rPr>
                <w:rFonts w:ascii="Arial"/>
                <w:sz w:val="18"/>
              </w:rPr>
            </w:pPr>
            <w:r>
              <w:rPr>
                <w:rFonts w:ascii="Arial"/>
                <w:w w:val="95"/>
                <w:sz w:val="18"/>
              </w:rPr>
              <w:t>800</w:t>
            </w:r>
          </w:p>
        </w:tc>
      </w:tr>
      <w:tr>
        <w:trPr>
          <w:trHeight w:val="287" w:hRule="exact"/>
        </w:trPr>
        <w:tc>
          <w:tcPr>
            <w:tcW w:w="5135" w:type="dxa"/>
            <w:tcBorders>
              <w:top w:val="nil"/>
              <w:left w:val="nil"/>
              <w:right w:val="nil"/>
            </w:tcBorders>
          </w:tcPr>
          <w:p>
            <w:pPr>
              <w:pStyle w:val="TableParagraph"/>
              <w:spacing w:line="281" w:lineRule="exact"/>
              <w:ind w:left="14"/>
              <w:rPr>
                <w:rFonts w:ascii="Arial" w:hAnsi="Arial"/>
                <w:sz w:val="18"/>
              </w:rPr>
            </w:pPr>
            <w:r>
              <w:rPr>
                <w:rFonts w:ascii="Arial" w:hAnsi="Arial"/>
                <w:w w:val="99"/>
                <w:position w:val="2"/>
                <w:sz w:val="18"/>
              </w:rPr>
              <w:t>Den</w:t>
            </w:r>
            <w:r>
              <w:rPr>
                <w:rFonts w:ascii="Arial" w:hAnsi="Arial"/>
                <w:spacing w:val="1"/>
                <w:position w:val="2"/>
                <w:sz w:val="18"/>
              </w:rPr>
              <w:t>s</w:t>
            </w:r>
            <w:r>
              <w:rPr>
                <w:rFonts w:ascii="Arial" w:hAnsi="Arial"/>
                <w:spacing w:val="-2"/>
                <w:w w:val="99"/>
                <w:position w:val="2"/>
                <w:sz w:val="18"/>
              </w:rPr>
              <w:t>i</w:t>
            </w:r>
            <w:r>
              <w:rPr>
                <w:rFonts w:ascii="Arial" w:hAnsi="Arial"/>
                <w:w w:val="99"/>
                <w:position w:val="2"/>
                <w:sz w:val="18"/>
              </w:rPr>
              <w:t>dad</w:t>
            </w:r>
            <w:r>
              <w:rPr>
                <w:rFonts w:ascii="Arial" w:hAnsi="Arial"/>
                <w:spacing w:val="-2"/>
                <w:position w:val="2"/>
                <w:sz w:val="18"/>
              </w:rPr>
              <w:t> </w:t>
            </w:r>
            <w:r>
              <w:rPr>
                <w:rFonts w:ascii="Arial" w:hAnsi="Arial"/>
                <w:w w:val="99"/>
                <w:position w:val="2"/>
                <w:sz w:val="18"/>
              </w:rPr>
              <w:t>de</w:t>
            </w:r>
            <w:r>
              <w:rPr>
                <w:rFonts w:ascii="Arial" w:hAnsi="Arial"/>
                <w:position w:val="2"/>
                <w:sz w:val="18"/>
              </w:rPr>
              <w:t> </w:t>
            </w:r>
            <w:r>
              <w:rPr>
                <w:rFonts w:ascii="Arial" w:hAnsi="Arial"/>
                <w:spacing w:val="-2"/>
                <w:w w:val="99"/>
                <w:position w:val="2"/>
                <w:sz w:val="18"/>
              </w:rPr>
              <w:t>l</w:t>
            </w:r>
            <w:r>
              <w:rPr>
                <w:rFonts w:ascii="Arial" w:hAnsi="Arial"/>
                <w:w w:val="99"/>
                <w:position w:val="2"/>
                <w:sz w:val="18"/>
              </w:rPr>
              <w:t>o</w:t>
            </w:r>
            <w:r>
              <w:rPr>
                <w:rFonts w:ascii="Arial" w:hAnsi="Arial"/>
                <w:position w:val="2"/>
                <w:sz w:val="18"/>
              </w:rPr>
              <w:t>s</w:t>
            </w:r>
            <w:r>
              <w:rPr>
                <w:rFonts w:ascii="Arial" w:hAnsi="Arial"/>
                <w:spacing w:val="-1"/>
                <w:position w:val="2"/>
                <w:sz w:val="18"/>
              </w:rPr>
              <w:t> </w:t>
            </w:r>
            <w:r>
              <w:rPr>
                <w:rFonts w:ascii="Arial" w:hAnsi="Arial"/>
                <w:w w:val="99"/>
                <w:position w:val="2"/>
                <w:sz w:val="18"/>
              </w:rPr>
              <w:t>p</w:t>
            </w:r>
            <w:r>
              <w:rPr>
                <w:rFonts w:ascii="Arial" w:hAnsi="Arial"/>
                <w:w w:val="99"/>
                <w:position w:val="2"/>
                <w:sz w:val="18"/>
              </w:rPr>
              <w:t>rod</w:t>
            </w:r>
            <w:r>
              <w:rPr>
                <w:rFonts w:ascii="Arial" w:hAnsi="Arial"/>
                <w:spacing w:val="-2"/>
                <w:w w:val="99"/>
                <w:position w:val="2"/>
                <w:sz w:val="18"/>
              </w:rPr>
              <w:t>u</w:t>
            </w:r>
            <w:r>
              <w:rPr>
                <w:rFonts w:ascii="Arial" w:hAnsi="Arial"/>
                <w:spacing w:val="1"/>
                <w:position w:val="2"/>
                <w:sz w:val="18"/>
              </w:rPr>
              <w:t>c</w:t>
            </w:r>
            <w:r>
              <w:rPr>
                <w:rFonts w:ascii="Arial" w:hAnsi="Arial"/>
                <w:position w:val="2"/>
                <w:sz w:val="18"/>
              </w:rPr>
              <w:t>t</w:t>
            </w:r>
            <w:r>
              <w:rPr>
                <w:rFonts w:ascii="Arial" w:hAnsi="Arial"/>
                <w:spacing w:val="-2"/>
                <w:position w:val="2"/>
                <w:sz w:val="18"/>
              </w:rPr>
              <w:t>o</w:t>
            </w:r>
            <w:r>
              <w:rPr>
                <w:rFonts w:ascii="Arial" w:hAnsi="Arial"/>
                <w:position w:val="2"/>
                <w:sz w:val="18"/>
              </w:rPr>
              <w:t>s</w:t>
            </w:r>
            <w:r>
              <w:rPr>
                <w:rFonts w:ascii="Arial" w:hAnsi="Arial"/>
                <w:spacing w:val="1"/>
                <w:position w:val="2"/>
                <w:sz w:val="18"/>
              </w:rPr>
              <w:t> </w:t>
            </w:r>
            <w:r>
              <w:rPr>
                <w:rFonts w:ascii="Arial" w:hAnsi="Arial"/>
                <w:spacing w:val="-2"/>
                <w:w w:val="99"/>
                <w:position w:val="2"/>
                <w:sz w:val="18"/>
              </w:rPr>
              <w:t>d</w:t>
            </w:r>
            <w:r>
              <w:rPr>
                <w:rFonts w:ascii="Arial" w:hAnsi="Arial"/>
                <w:w w:val="99"/>
                <w:position w:val="2"/>
                <w:sz w:val="18"/>
              </w:rPr>
              <w:t>e</w:t>
            </w:r>
            <w:r>
              <w:rPr>
                <w:rFonts w:ascii="Arial" w:hAnsi="Arial"/>
                <w:spacing w:val="-2"/>
                <w:position w:val="2"/>
                <w:sz w:val="18"/>
              </w:rPr>
              <w:t> </w:t>
            </w:r>
            <w:r>
              <w:rPr>
                <w:rFonts w:ascii="Arial" w:hAnsi="Arial"/>
                <w:spacing w:val="1"/>
                <w:position w:val="2"/>
                <w:sz w:val="18"/>
              </w:rPr>
              <w:t>c</w:t>
            </w:r>
            <w:r>
              <w:rPr>
                <w:rFonts w:ascii="Arial" w:hAnsi="Arial"/>
                <w:w w:val="99"/>
                <w:position w:val="2"/>
                <w:sz w:val="18"/>
              </w:rPr>
              <w:t>o</w:t>
            </w:r>
            <w:r>
              <w:rPr>
                <w:rFonts w:ascii="Arial" w:hAnsi="Arial"/>
                <w:w w:val="99"/>
                <w:position w:val="2"/>
                <w:sz w:val="18"/>
              </w:rPr>
              <w:t>rr</w:t>
            </w:r>
            <w:r>
              <w:rPr>
                <w:rFonts w:ascii="Arial" w:hAnsi="Arial"/>
                <w:spacing w:val="-2"/>
                <w:w w:val="99"/>
                <w:position w:val="2"/>
                <w:sz w:val="18"/>
              </w:rPr>
              <w:t>o</w:t>
            </w:r>
            <w:r>
              <w:rPr>
                <w:rFonts w:ascii="Arial" w:hAnsi="Arial"/>
                <w:spacing w:val="1"/>
                <w:position w:val="2"/>
                <w:sz w:val="18"/>
              </w:rPr>
              <w:t>s</w:t>
            </w:r>
            <w:r>
              <w:rPr>
                <w:rFonts w:ascii="Arial" w:hAnsi="Arial"/>
                <w:w w:val="99"/>
                <w:position w:val="2"/>
                <w:sz w:val="18"/>
              </w:rPr>
              <w:t>i</w:t>
            </w:r>
            <w:r>
              <w:rPr>
                <w:rFonts w:ascii="Arial" w:hAnsi="Arial"/>
                <w:spacing w:val="-2"/>
                <w:w w:val="99"/>
                <w:position w:val="2"/>
                <w:sz w:val="18"/>
              </w:rPr>
              <w:t>ó</w:t>
            </w:r>
            <w:r>
              <w:rPr>
                <w:rFonts w:ascii="Arial" w:hAnsi="Arial"/>
                <w:w w:val="99"/>
                <w:position w:val="2"/>
                <w:sz w:val="18"/>
              </w:rPr>
              <w:t>n</w:t>
            </w:r>
            <w:r>
              <w:rPr>
                <w:rFonts w:ascii="Arial" w:hAnsi="Arial"/>
                <w:w w:val="100"/>
                <w:position w:val="2"/>
                <w:sz w:val="18"/>
              </w:rPr>
              <w:t>,</w:t>
            </w:r>
            <w:r>
              <w:rPr>
                <w:rFonts w:ascii="Arial" w:hAnsi="Arial"/>
                <w:spacing w:val="4"/>
                <w:position w:val="2"/>
                <w:sz w:val="18"/>
              </w:rPr>
              <w:t> </w:t>
            </w:r>
            <w:r>
              <w:rPr>
                <w:rFonts w:ascii="Symbol" w:hAnsi="Symbol"/>
                <w:i/>
                <w:spacing w:val="-3"/>
                <w:w w:val="96"/>
                <w:position w:val="2"/>
                <w:sz w:val="25"/>
              </w:rPr>
              <w:t></w:t>
            </w:r>
            <w:r>
              <w:rPr>
                <w:rFonts w:ascii="Arial" w:hAnsi="Arial"/>
                <w:i/>
                <w:w w:val="99"/>
                <w:sz w:val="12"/>
              </w:rPr>
              <w:t>he</w:t>
            </w:r>
            <w:r>
              <w:rPr>
                <w:rFonts w:ascii="Arial" w:hAnsi="Arial"/>
                <w:i/>
                <w:w w:val="99"/>
                <w:sz w:val="12"/>
              </w:rPr>
              <w:t>rr </w:t>
            </w:r>
            <w:r>
              <w:rPr>
                <w:rFonts w:ascii="Arial" w:hAnsi="Arial"/>
                <w:i/>
                <w:spacing w:val="-16"/>
                <w:w w:val="99"/>
                <w:sz w:val="12"/>
              </w:rPr>
              <w:t> </w:t>
            </w:r>
            <w:r>
              <w:rPr>
                <w:rFonts w:ascii="Arial" w:hAnsi="Arial"/>
                <w:spacing w:val="-3"/>
                <w:w w:val="99"/>
                <w:position w:val="2"/>
                <w:sz w:val="18"/>
              </w:rPr>
              <w:t>(</w:t>
            </w:r>
            <w:r>
              <w:rPr>
                <w:rFonts w:ascii="Arial" w:hAnsi="Arial"/>
                <w:spacing w:val="1"/>
                <w:w w:val="99"/>
                <w:position w:val="2"/>
                <w:sz w:val="18"/>
              </w:rPr>
              <w:t>k</w:t>
            </w:r>
            <w:r>
              <w:rPr>
                <w:rFonts w:ascii="Arial" w:hAnsi="Arial"/>
                <w:w w:val="99"/>
                <w:position w:val="2"/>
                <w:sz w:val="18"/>
              </w:rPr>
              <w:t>g</w:t>
            </w:r>
            <w:r>
              <w:rPr>
                <w:rFonts w:ascii="Arial" w:hAnsi="Arial"/>
                <w:spacing w:val="-2"/>
                <w:w w:val="100"/>
                <w:position w:val="2"/>
                <w:sz w:val="18"/>
              </w:rPr>
              <w:t>/</w:t>
            </w:r>
            <w:r>
              <w:rPr>
                <w:rFonts w:ascii="Arial" w:hAnsi="Arial"/>
                <w:spacing w:val="1"/>
                <w:w w:val="99"/>
                <w:position w:val="2"/>
                <w:sz w:val="18"/>
              </w:rPr>
              <w:t>m</w:t>
            </w:r>
            <w:r>
              <w:rPr>
                <w:rFonts w:ascii="Arial" w:hAnsi="Arial"/>
                <w:w w:val="99"/>
                <w:position w:val="11"/>
                <w:sz w:val="12"/>
              </w:rPr>
              <w:t>3</w:t>
            </w:r>
            <w:r>
              <w:rPr>
                <w:rFonts w:ascii="Arial" w:hAnsi="Arial"/>
                <w:w w:val="99"/>
                <w:position w:val="2"/>
                <w:sz w:val="18"/>
              </w:rPr>
              <w:t>)</w:t>
            </w:r>
          </w:p>
        </w:tc>
        <w:tc>
          <w:tcPr>
            <w:tcW w:w="2350" w:type="dxa"/>
            <w:tcBorders>
              <w:top w:val="nil"/>
              <w:left w:val="nil"/>
              <w:right w:val="nil"/>
            </w:tcBorders>
          </w:tcPr>
          <w:p>
            <w:pPr>
              <w:pStyle w:val="TableParagraph"/>
              <w:spacing w:before="72"/>
              <w:ind w:right="584"/>
              <w:jc w:val="right"/>
              <w:rPr>
                <w:rFonts w:ascii="Arial"/>
                <w:sz w:val="18"/>
              </w:rPr>
            </w:pPr>
            <w:r>
              <w:rPr>
                <w:rFonts w:ascii="Arial"/>
                <w:sz w:val="18"/>
              </w:rPr>
              <w:t>Normal</w:t>
            </w:r>
          </w:p>
        </w:tc>
        <w:tc>
          <w:tcPr>
            <w:tcW w:w="782" w:type="dxa"/>
            <w:tcBorders>
              <w:top w:val="nil"/>
              <w:left w:val="nil"/>
              <w:right w:val="nil"/>
            </w:tcBorders>
          </w:tcPr>
          <w:p>
            <w:pPr>
              <w:pStyle w:val="TableParagraph"/>
              <w:spacing w:before="72"/>
              <w:ind w:left="265" w:right="76"/>
              <w:jc w:val="center"/>
              <w:rPr>
                <w:rFonts w:ascii="Arial"/>
                <w:sz w:val="18"/>
              </w:rPr>
            </w:pPr>
            <w:r>
              <w:rPr>
                <w:rFonts w:ascii="Arial"/>
                <w:sz w:val="18"/>
              </w:rPr>
              <w:t>3600</w:t>
            </w:r>
          </w:p>
        </w:tc>
        <w:tc>
          <w:tcPr>
            <w:tcW w:w="493" w:type="dxa"/>
            <w:tcBorders>
              <w:top w:val="nil"/>
              <w:left w:val="nil"/>
              <w:right w:val="nil"/>
            </w:tcBorders>
          </w:tcPr>
          <w:p>
            <w:pPr>
              <w:pStyle w:val="TableParagraph"/>
              <w:spacing w:before="72"/>
              <w:ind w:right="95"/>
              <w:jc w:val="right"/>
              <w:rPr>
                <w:rFonts w:ascii="Arial"/>
                <w:sz w:val="18"/>
              </w:rPr>
            </w:pPr>
            <w:r>
              <w:rPr>
                <w:rFonts w:ascii="Arial"/>
                <w:w w:val="95"/>
                <w:sz w:val="18"/>
              </w:rPr>
              <w:t>360</w:t>
            </w:r>
          </w:p>
        </w:tc>
      </w:tr>
    </w:tbl>
    <w:p>
      <w:pPr>
        <w:pStyle w:val="BodyText"/>
        <w:spacing w:before="4"/>
        <w:rPr>
          <w:rFonts w:ascii="Cambria"/>
          <w:i/>
          <w:sz w:val="17"/>
        </w:rPr>
      </w:pPr>
    </w:p>
    <w:p>
      <w:pPr>
        <w:spacing w:line="290" w:lineRule="exact" w:before="59"/>
        <w:ind w:left="1095" w:right="120" w:hanging="994"/>
        <w:jc w:val="left"/>
        <w:rPr>
          <w:rFonts w:ascii="Cambria" w:hAnsi="Cambria"/>
          <w:i/>
          <w:sz w:val="14"/>
        </w:rPr>
      </w:pPr>
      <w:r>
        <w:rPr/>
        <w:pict>
          <v:shape style="position:absolute;margin-left:86.664001pt;margin-top:30.510017pt;width:438.1pt;height:37.2pt;mso-position-horizontal-relative:page;mso-position-vertical-relative:paragraph;z-index:325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47"/>
                    <w:gridCol w:w="2804"/>
                    <w:gridCol w:w="661"/>
                    <w:gridCol w:w="550"/>
                  </w:tblGrid>
                  <w:tr>
                    <w:trPr>
                      <w:trHeight w:val="425" w:hRule="exact"/>
                    </w:trPr>
                    <w:tc>
                      <w:tcPr>
                        <w:tcW w:w="4747" w:type="dxa"/>
                        <w:tcBorders>
                          <w:left w:val="nil"/>
                          <w:right w:val="nil"/>
                        </w:tcBorders>
                      </w:tcPr>
                      <w:p>
                        <w:pPr>
                          <w:pStyle w:val="TableParagraph"/>
                          <w:spacing w:before="102"/>
                          <w:ind w:right="1266"/>
                          <w:jc w:val="right"/>
                          <w:rPr>
                            <w:rFonts w:ascii="Arial"/>
                            <w:i/>
                            <w:sz w:val="18"/>
                          </w:rPr>
                        </w:pPr>
                        <w:r>
                          <w:rPr>
                            <w:rFonts w:ascii="Arial"/>
                            <w:i/>
                            <w:sz w:val="18"/>
                          </w:rPr>
                          <w:t>Variable aleatoria</w:t>
                        </w:r>
                      </w:p>
                    </w:tc>
                    <w:tc>
                      <w:tcPr>
                        <w:tcW w:w="2804" w:type="dxa"/>
                        <w:tcBorders>
                          <w:left w:val="nil"/>
                          <w:right w:val="nil"/>
                        </w:tcBorders>
                      </w:tcPr>
                      <w:p>
                        <w:pPr>
                          <w:pStyle w:val="TableParagraph"/>
                          <w:ind w:left="1359" w:right="330" w:hanging="96"/>
                          <w:rPr>
                            <w:rFonts w:ascii="Arial" w:hAnsi="Arial"/>
                            <w:i/>
                            <w:sz w:val="18"/>
                          </w:rPr>
                        </w:pPr>
                        <w:r>
                          <w:rPr>
                            <w:rFonts w:ascii="Arial" w:hAnsi="Arial"/>
                            <w:i/>
                            <w:sz w:val="18"/>
                          </w:rPr>
                          <w:t>Distribución de </w:t>
                        </w:r>
                        <w:r>
                          <w:rPr>
                            <w:rFonts w:ascii="Arial" w:hAnsi="Arial"/>
                            <w:i/>
                            <w:sz w:val="18"/>
                          </w:rPr>
                          <w:t>Probabilidad</w:t>
                        </w:r>
                      </w:p>
                    </w:tc>
                    <w:tc>
                      <w:tcPr>
                        <w:tcW w:w="661" w:type="dxa"/>
                        <w:tcBorders>
                          <w:left w:val="nil"/>
                          <w:right w:val="nil"/>
                        </w:tcBorders>
                      </w:tcPr>
                      <w:p>
                        <w:pPr>
                          <w:pStyle w:val="TableParagraph"/>
                          <w:spacing w:before="51"/>
                          <w:ind w:right="171"/>
                          <w:jc w:val="right"/>
                          <w:rPr>
                            <w:rFonts w:ascii="Symbol" w:hAnsi="Symbol"/>
                            <w:i/>
                            <w:sz w:val="25"/>
                          </w:rPr>
                        </w:pPr>
                        <w:r>
                          <w:rPr>
                            <w:rFonts w:ascii="Symbol" w:hAnsi="Symbol"/>
                            <w:i/>
                            <w:w w:val="95"/>
                            <w:sz w:val="25"/>
                          </w:rPr>
                          <w:t></w:t>
                        </w:r>
                      </w:p>
                    </w:tc>
                    <w:tc>
                      <w:tcPr>
                        <w:tcW w:w="550" w:type="dxa"/>
                        <w:tcBorders>
                          <w:left w:val="nil"/>
                          <w:right w:val="nil"/>
                        </w:tcBorders>
                      </w:tcPr>
                      <w:p>
                        <w:pPr>
                          <w:pStyle w:val="TableParagraph"/>
                          <w:spacing w:before="51"/>
                          <w:ind w:left="46"/>
                          <w:jc w:val="center"/>
                          <w:rPr>
                            <w:rFonts w:ascii="Symbol" w:hAnsi="Symbol"/>
                            <w:i/>
                            <w:sz w:val="25"/>
                          </w:rPr>
                        </w:pPr>
                        <w:r>
                          <w:rPr>
                            <w:rFonts w:ascii="Symbol" w:hAnsi="Symbol"/>
                            <w:i/>
                            <w:w w:val="95"/>
                            <w:sz w:val="25"/>
                          </w:rPr>
                          <w:t></w:t>
                        </w:r>
                      </w:p>
                    </w:tc>
                  </w:tr>
                  <w:tr>
                    <w:trPr>
                      <w:trHeight w:val="310" w:hRule="exact"/>
                    </w:trPr>
                    <w:tc>
                      <w:tcPr>
                        <w:tcW w:w="4747" w:type="dxa"/>
                        <w:tcBorders>
                          <w:left w:val="nil"/>
                          <w:right w:val="nil"/>
                        </w:tcBorders>
                      </w:tcPr>
                      <w:p>
                        <w:pPr>
                          <w:pStyle w:val="TableParagraph"/>
                          <w:spacing w:before="53"/>
                          <w:ind w:right="1261"/>
                          <w:jc w:val="right"/>
                          <w:rPr>
                            <w:rFonts w:ascii="Arial" w:hAnsi="Arial"/>
                            <w:i/>
                            <w:sz w:val="18"/>
                          </w:rPr>
                        </w:pPr>
                        <w:r>
                          <w:rPr>
                            <w:rFonts w:ascii="Arial" w:hAnsi="Arial"/>
                            <w:position w:val="2"/>
                            <w:sz w:val="18"/>
                          </w:rPr>
                          <w:t>Velocidad de corrosión media, </w:t>
                        </w:r>
                        <w:r>
                          <w:rPr>
                            <w:rFonts w:ascii="Arial" w:hAnsi="Arial"/>
                            <w:i/>
                            <w:position w:val="2"/>
                            <w:sz w:val="18"/>
                          </w:rPr>
                          <w:t>i</w:t>
                        </w:r>
                        <w:r>
                          <w:rPr>
                            <w:rFonts w:ascii="Arial" w:hAnsi="Arial"/>
                            <w:i/>
                            <w:sz w:val="12"/>
                          </w:rPr>
                          <w:t>corr </w:t>
                        </w:r>
                        <w:r>
                          <w:rPr>
                            <w:rFonts w:ascii="Arial" w:hAnsi="Arial"/>
                            <w:i/>
                            <w:position w:val="2"/>
                            <w:sz w:val="18"/>
                          </w:rPr>
                          <w:t>(</w:t>
                        </w:r>
                        <w:r>
                          <w:rPr>
                            <w:rFonts w:ascii="Symbol" w:hAnsi="Symbol"/>
                            <w:i/>
                            <w:position w:val="2"/>
                            <w:sz w:val="19"/>
                          </w:rPr>
                          <w:t></w:t>
                        </w:r>
                        <w:r>
                          <w:rPr>
                            <w:rFonts w:ascii="Arial" w:hAnsi="Arial"/>
                            <w:i/>
                            <w:position w:val="2"/>
                            <w:sz w:val="18"/>
                          </w:rPr>
                          <w:t>A/cm</w:t>
                        </w:r>
                        <w:r>
                          <w:rPr>
                            <w:rFonts w:ascii="Arial" w:hAnsi="Arial"/>
                            <w:i/>
                            <w:position w:val="11"/>
                            <w:sz w:val="12"/>
                          </w:rPr>
                          <w:t>2</w:t>
                        </w:r>
                        <w:r>
                          <w:rPr>
                            <w:rFonts w:ascii="Arial" w:hAnsi="Arial"/>
                            <w:i/>
                            <w:position w:val="2"/>
                            <w:sz w:val="18"/>
                          </w:rPr>
                          <w:t>)</w:t>
                        </w:r>
                      </w:p>
                    </w:tc>
                    <w:tc>
                      <w:tcPr>
                        <w:tcW w:w="2804" w:type="dxa"/>
                        <w:tcBorders>
                          <w:left w:val="nil"/>
                          <w:right w:val="nil"/>
                        </w:tcBorders>
                      </w:tcPr>
                      <w:p>
                        <w:pPr>
                          <w:pStyle w:val="TableParagraph"/>
                          <w:spacing w:before="92"/>
                          <w:ind w:left="1571" w:right="330"/>
                          <w:rPr>
                            <w:rFonts w:ascii="Arial"/>
                            <w:sz w:val="18"/>
                          </w:rPr>
                        </w:pPr>
                        <w:r>
                          <w:rPr>
                            <w:rFonts w:ascii="Arial"/>
                            <w:sz w:val="18"/>
                          </w:rPr>
                          <w:t>Normal</w:t>
                        </w:r>
                      </w:p>
                    </w:tc>
                    <w:tc>
                      <w:tcPr>
                        <w:tcW w:w="661" w:type="dxa"/>
                        <w:tcBorders>
                          <w:left w:val="nil"/>
                          <w:right w:val="nil"/>
                        </w:tcBorders>
                      </w:tcPr>
                      <w:p>
                        <w:pPr>
                          <w:pStyle w:val="TableParagraph"/>
                          <w:spacing w:before="92"/>
                          <w:ind w:right="190"/>
                          <w:jc w:val="right"/>
                          <w:rPr>
                            <w:rFonts w:ascii="Arial"/>
                            <w:sz w:val="18"/>
                          </w:rPr>
                        </w:pPr>
                        <w:r>
                          <w:rPr>
                            <w:rFonts w:ascii="Arial"/>
                            <w:w w:val="99"/>
                            <w:sz w:val="18"/>
                          </w:rPr>
                          <w:t>3</w:t>
                        </w:r>
                      </w:p>
                    </w:tc>
                    <w:tc>
                      <w:tcPr>
                        <w:tcW w:w="550" w:type="dxa"/>
                        <w:tcBorders>
                          <w:left w:val="nil"/>
                          <w:right w:val="nil"/>
                        </w:tcBorders>
                      </w:tcPr>
                      <w:p>
                        <w:pPr>
                          <w:pStyle w:val="TableParagraph"/>
                          <w:spacing w:before="92"/>
                          <w:ind w:left="153" w:right="106"/>
                          <w:jc w:val="center"/>
                          <w:rPr>
                            <w:rFonts w:ascii="Arial"/>
                            <w:sz w:val="18"/>
                          </w:rPr>
                        </w:pPr>
                        <w:r>
                          <w:rPr>
                            <w:rFonts w:ascii="Arial"/>
                            <w:sz w:val="18"/>
                          </w:rPr>
                          <w:t>0.3</w:t>
                        </w:r>
                      </w:p>
                    </w:tc>
                  </w:tr>
                </w:tbl>
                <w:p>
                  <w:pPr>
                    <w:pStyle w:val="BodyText"/>
                  </w:pPr>
                </w:p>
              </w:txbxContent>
            </v:textbox>
            <w10:wrap type="none"/>
          </v:shape>
        </w:pict>
      </w:r>
      <w:r>
        <w:rPr>
          <w:rFonts w:ascii="Cambria" w:hAnsi="Cambria"/>
          <w:b/>
          <w:i/>
          <w:sz w:val="22"/>
        </w:rPr>
        <w:t>Tabla 1.9 </w:t>
      </w:r>
      <w:r>
        <w:rPr>
          <w:rFonts w:ascii="Cambria" w:hAnsi="Cambria"/>
          <w:i/>
          <w:sz w:val="22"/>
        </w:rPr>
        <w:t>Media (</w:t>
      </w:r>
      <w:r>
        <w:rPr>
          <w:rFonts w:ascii="Symbol" w:hAnsi="Symbol"/>
          <w:i/>
          <w:sz w:val="23"/>
        </w:rPr>
        <w:t></w:t>
      </w:r>
      <w:r>
        <w:rPr>
          <w:rFonts w:ascii="Cambria" w:hAnsi="Cambria"/>
          <w:i/>
          <w:sz w:val="22"/>
        </w:rPr>
        <w:t>) y desviación estándar (</w:t>
      </w:r>
      <w:r>
        <w:rPr>
          <w:rFonts w:ascii="Symbol" w:hAnsi="Symbol"/>
          <w:i/>
          <w:sz w:val="23"/>
        </w:rPr>
        <w:t></w:t>
      </w:r>
      <w:r>
        <w:rPr>
          <w:rFonts w:ascii="Cambria" w:hAnsi="Cambria"/>
          <w:i/>
          <w:sz w:val="22"/>
        </w:rPr>
        <w:t>) de las variables aleatorias para la determinación </w:t>
      </w:r>
      <w:r>
        <w:rPr>
          <w:rFonts w:ascii="Cambria" w:hAnsi="Cambria"/>
          <w:i/>
          <w:position w:val="2"/>
          <w:sz w:val="22"/>
        </w:rPr>
        <w:t>de </w:t>
      </w:r>
      <w:r>
        <w:rPr>
          <w:rFonts w:ascii="Symbol" w:hAnsi="Symbol"/>
          <w:i/>
          <w:position w:val="2"/>
          <w:sz w:val="23"/>
        </w:rPr>
        <w:t></w:t>
      </w:r>
      <w:r>
        <w:rPr>
          <w:rFonts w:ascii="Cambria" w:hAnsi="Cambria"/>
          <w:i/>
          <w:position w:val="2"/>
          <w:sz w:val="22"/>
        </w:rPr>
        <w:t>T</w:t>
      </w:r>
      <w:r>
        <w:rPr>
          <w:rFonts w:ascii="Cambria" w:hAnsi="Cambria"/>
          <w:i/>
          <w:sz w:val="14"/>
        </w:rPr>
        <w:t>grieta</w:t>
      </w: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2"/>
        <w:rPr>
          <w:rFonts w:ascii="Cambria"/>
          <w:i/>
          <w:sz w:val="21"/>
        </w:rPr>
      </w:pPr>
      <w:r>
        <w:rPr/>
        <w:drawing>
          <wp:anchor distT="0" distB="0" distL="0" distR="0" allowOverlap="1" layoutInCell="1" locked="0" behindDoc="0" simplePos="0" relativeHeight="3232">
            <wp:simplePos x="0" y="0"/>
            <wp:positionH relativeFrom="page">
              <wp:posOffset>1844420</wp:posOffset>
            </wp:positionH>
            <wp:positionV relativeFrom="paragraph">
              <wp:posOffset>182360</wp:posOffset>
            </wp:positionV>
            <wp:extent cx="4094714" cy="2702052"/>
            <wp:effectExtent l="0" t="0" r="0" b="0"/>
            <wp:wrapTopAndBottom/>
            <wp:docPr id="77" name="image57.jpeg" descr=""/>
            <wp:cNvGraphicFramePr>
              <a:graphicFrameLocks noChangeAspect="1"/>
            </wp:cNvGraphicFramePr>
            <a:graphic>
              <a:graphicData uri="http://schemas.openxmlformats.org/drawingml/2006/picture">
                <pic:pic>
                  <pic:nvPicPr>
                    <pic:cNvPr id="78" name="image57.jpeg"/>
                    <pic:cNvPicPr/>
                  </pic:nvPicPr>
                  <pic:blipFill>
                    <a:blip r:embed="rId69" cstate="print"/>
                    <a:stretch>
                      <a:fillRect/>
                    </a:stretch>
                  </pic:blipFill>
                  <pic:spPr>
                    <a:xfrm>
                      <a:off x="0" y="0"/>
                      <a:ext cx="4094714" cy="2702052"/>
                    </a:xfrm>
                    <a:prstGeom prst="rect">
                      <a:avLst/>
                    </a:prstGeom>
                  </pic:spPr>
                </pic:pic>
              </a:graphicData>
            </a:graphic>
          </wp:anchor>
        </w:drawing>
      </w:r>
    </w:p>
    <w:p>
      <w:pPr>
        <w:spacing w:before="0"/>
        <w:ind w:left="1378" w:right="120" w:hanging="1277"/>
        <w:jc w:val="left"/>
        <w:rPr>
          <w:rFonts w:ascii="Cambria" w:hAnsi="Cambria"/>
          <w:i/>
          <w:sz w:val="22"/>
        </w:rPr>
      </w:pPr>
      <w:r>
        <w:rPr>
          <w:rFonts w:ascii="Cambria" w:hAnsi="Cambria"/>
          <w:b/>
          <w:i/>
          <w:position w:val="2"/>
          <w:sz w:val="22"/>
        </w:rPr>
        <w:t>Figura 1.39 </w:t>
      </w:r>
      <w:r>
        <w:rPr>
          <w:rFonts w:ascii="Cambria" w:hAnsi="Cambria"/>
          <w:i/>
          <w:position w:val="2"/>
          <w:sz w:val="22"/>
        </w:rPr>
        <w:t>Función de Densidad de Probabilidad del Tiempo de Inicio de la Corrosión T</w:t>
      </w:r>
      <w:r>
        <w:rPr>
          <w:rFonts w:ascii="Cambria" w:hAnsi="Cambria"/>
          <w:i/>
          <w:sz w:val="14"/>
        </w:rPr>
        <w:t>corr </w:t>
      </w:r>
      <w:r>
        <w:rPr>
          <w:rFonts w:ascii="Cambria" w:hAnsi="Cambria"/>
          <w:i/>
          <w:sz w:val="22"/>
        </w:rPr>
        <w:t>(Thoft, 2006a)</w:t>
      </w:r>
    </w:p>
    <w:p>
      <w:pPr>
        <w:pStyle w:val="BodyText"/>
        <w:rPr>
          <w:rFonts w:ascii="Cambria"/>
          <w:i/>
          <w:sz w:val="23"/>
        </w:rPr>
      </w:pPr>
    </w:p>
    <w:p>
      <w:pPr>
        <w:pStyle w:val="BodyText"/>
        <w:spacing w:line="276" w:lineRule="exact"/>
        <w:ind w:left="102" w:right="119" w:firstLine="707"/>
        <w:jc w:val="both"/>
      </w:pPr>
      <w:r>
        <w:rPr/>
        <w:t>Con respecto a la cantidad de productos de corrosión necesaria para llenar los poros o vacíos alrededor de la barra de acero </w:t>
      </w:r>
      <w:r>
        <w:rPr>
          <w:i/>
        </w:rPr>
        <w:t>W</w:t>
      </w:r>
      <w:r>
        <w:rPr>
          <w:i/>
          <w:position w:val="-2"/>
          <w:sz w:val="16"/>
        </w:rPr>
        <w:t>porous</w:t>
      </w:r>
      <w:r>
        <w:rPr/>
        <w:t>, su comportamiento estadístico resultó como una distribución lognormal trasladada, con una media de 2.14E-03 kg/m, una desviación estándar de 0.60E-03 kg/m y una traslación de 0.82E-03 kg/m (figura 1.40).</w:t>
      </w:r>
    </w:p>
    <w:p>
      <w:pPr>
        <w:spacing w:after="0" w:line="276" w:lineRule="exact"/>
        <w:jc w:val="both"/>
        <w:sectPr>
          <w:pgSz w:w="12240" w:h="15840"/>
          <w:pgMar w:header="0" w:footer="1035" w:top="1360" w:bottom="1220" w:left="1600" w:right="1580"/>
        </w:sectPr>
      </w:pPr>
    </w:p>
    <w:p>
      <w:pPr>
        <w:pStyle w:val="BodyText"/>
        <w:ind w:left="854"/>
        <w:rPr>
          <w:sz w:val="20"/>
        </w:rPr>
      </w:pPr>
      <w:r>
        <w:rPr>
          <w:sz w:val="20"/>
        </w:rPr>
        <w:drawing>
          <wp:inline distT="0" distB="0" distL="0" distR="0">
            <wp:extent cx="4721194" cy="3099054"/>
            <wp:effectExtent l="0" t="0" r="0" b="0"/>
            <wp:docPr id="79" name="image58.jpeg" descr=""/>
            <wp:cNvGraphicFramePr>
              <a:graphicFrameLocks noChangeAspect="1"/>
            </wp:cNvGraphicFramePr>
            <a:graphic>
              <a:graphicData uri="http://schemas.openxmlformats.org/drawingml/2006/picture">
                <pic:pic>
                  <pic:nvPicPr>
                    <pic:cNvPr id="80" name="image58.jpeg"/>
                    <pic:cNvPicPr/>
                  </pic:nvPicPr>
                  <pic:blipFill>
                    <a:blip r:embed="rId70" cstate="print"/>
                    <a:stretch>
                      <a:fillRect/>
                    </a:stretch>
                  </pic:blipFill>
                  <pic:spPr>
                    <a:xfrm>
                      <a:off x="0" y="0"/>
                      <a:ext cx="4721194" cy="3099054"/>
                    </a:xfrm>
                    <a:prstGeom prst="rect">
                      <a:avLst/>
                    </a:prstGeom>
                  </pic:spPr>
                </pic:pic>
              </a:graphicData>
            </a:graphic>
          </wp:inline>
        </w:drawing>
      </w:r>
      <w:r>
        <w:rPr>
          <w:sz w:val="20"/>
        </w:rPr>
      </w:r>
    </w:p>
    <w:p>
      <w:pPr>
        <w:spacing w:line="254" w:lineRule="exact" w:before="0"/>
        <w:ind w:left="1093" w:right="120" w:firstLine="0"/>
        <w:jc w:val="left"/>
        <w:rPr>
          <w:rFonts w:ascii="Cambria" w:hAnsi="Cambria"/>
          <w:i/>
          <w:sz w:val="22"/>
        </w:rPr>
      </w:pPr>
      <w:r>
        <w:rPr>
          <w:rFonts w:ascii="Cambria" w:hAnsi="Cambria"/>
          <w:b/>
          <w:i/>
          <w:position w:val="2"/>
          <w:sz w:val="22"/>
        </w:rPr>
        <w:t>Figura 1.40  </w:t>
      </w:r>
      <w:r>
        <w:rPr>
          <w:rFonts w:ascii="Cambria" w:hAnsi="Cambria"/>
          <w:i/>
          <w:position w:val="2"/>
          <w:sz w:val="22"/>
        </w:rPr>
        <w:t>Función de Densidad de Probabilidad de W</w:t>
      </w:r>
      <w:r>
        <w:rPr>
          <w:rFonts w:ascii="Cambria" w:hAnsi="Cambria"/>
          <w:i/>
          <w:sz w:val="14"/>
        </w:rPr>
        <w:t>poros </w:t>
      </w:r>
      <w:r>
        <w:rPr>
          <w:rFonts w:ascii="Cambria" w:hAnsi="Cambria"/>
          <w:i/>
          <w:position w:val="2"/>
          <w:sz w:val="22"/>
        </w:rPr>
        <w:t>(Thoft, 2006a)</w:t>
      </w:r>
    </w:p>
    <w:p>
      <w:pPr>
        <w:pStyle w:val="BodyText"/>
        <w:spacing w:before="2"/>
        <w:rPr>
          <w:rFonts w:ascii="Cambria"/>
          <w:i/>
          <w:sz w:val="23"/>
        </w:rPr>
      </w:pPr>
    </w:p>
    <w:p>
      <w:pPr>
        <w:pStyle w:val="BodyText"/>
        <w:spacing w:line="235" w:lineRule="auto" w:before="1"/>
        <w:ind w:left="102" w:right="117" w:firstLine="707"/>
        <w:jc w:val="both"/>
      </w:pPr>
      <w:r>
        <w:rPr/>
        <w:t>Para la cantidad de productos de corrosión necesaria para llenar el espacio debido a la expansión del concreto alrededor de la barra de acero </w:t>
      </w:r>
      <w:r>
        <w:rPr>
          <w:i/>
        </w:rPr>
        <w:t>W</w:t>
      </w:r>
      <w:r>
        <w:rPr>
          <w:i/>
          <w:position w:val="-2"/>
          <w:sz w:val="16"/>
        </w:rPr>
        <w:t>expan</w:t>
      </w:r>
      <w:r>
        <w:rPr/>
        <w:t>, se obtuvo que su comportamiento estadístico fue de una distribución normal con media 0.0047 kg/m y una desviación estándar 0.0011 kg/m (figura 1.41). Asimismo, la cantidad total de productos de corrosión crítica </w:t>
      </w:r>
      <w:r>
        <w:rPr>
          <w:i/>
        </w:rPr>
        <w:t>W</w:t>
      </w:r>
      <w:r>
        <w:rPr>
          <w:i/>
          <w:position w:val="-2"/>
          <w:sz w:val="16"/>
        </w:rPr>
        <w:t>crit</w:t>
      </w:r>
      <w:r>
        <w:rPr/>
        <w:t>, también presentó un comportamiento como el de una distribución normal, con media 0.010 kg/m y una desviación estándar 0.0027 kg/m (figura 1.42).</w:t>
      </w:r>
    </w:p>
    <w:p>
      <w:pPr>
        <w:pStyle w:val="BodyText"/>
        <w:spacing w:before="3"/>
        <w:rPr>
          <w:sz w:val="21"/>
        </w:rPr>
      </w:pPr>
      <w:r>
        <w:rPr/>
        <w:drawing>
          <wp:anchor distT="0" distB="0" distL="0" distR="0" allowOverlap="1" layoutInCell="1" locked="0" behindDoc="0" simplePos="0" relativeHeight="3280">
            <wp:simplePos x="0" y="0"/>
            <wp:positionH relativeFrom="page">
              <wp:posOffset>1748917</wp:posOffset>
            </wp:positionH>
            <wp:positionV relativeFrom="paragraph">
              <wp:posOffset>180164</wp:posOffset>
            </wp:positionV>
            <wp:extent cx="4277638" cy="2886075"/>
            <wp:effectExtent l="0" t="0" r="0" b="0"/>
            <wp:wrapTopAndBottom/>
            <wp:docPr id="81" name="image59.jpeg" descr=""/>
            <wp:cNvGraphicFramePr>
              <a:graphicFrameLocks noChangeAspect="1"/>
            </wp:cNvGraphicFramePr>
            <a:graphic>
              <a:graphicData uri="http://schemas.openxmlformats.org/drawingml/2006/picture">
                <pic:pic>
                  <pic:nvPicPr>
                    <pic:cNvPr id="82" name="image59.jpeg"/>
                    <pic:cNvPicPr/>
                  </pic:nvPicPr>
                  <pic:blipFill>
                    <a:blip r:embed="rId71" cstate="print"/>
                    <a:stretch>
                      <a:fillRect/>
                    </a:stretch>
                  </pic:blipFill>
                  <pic:spPr>
                    <a:xfrm>
                      <a:off x="0" y="0"/>
                      <a:ext cx="4277638" cy="2886075"/>
                    </a:xfrm>
                    <a:prstGeom prst="rect">
                      <a:avLst/>
                    </a:prstGeom>
                  </pic:spPr>
                </pic:pic>
              </a:graphicData>
            </a:graphic>
          </wp:anchor>
        </w:drawing>
      </w:r>
    </w:p>
    <w:p>
      <w:pPr>
        <w:spacing w:before="13"/>
        <w:ind w:left="1081" w:right="120" w:firstLine="0"/>
        <w:jc w:val="left"/>
        <w:rPr>
          <w:rFonts w:ascii="Cambria" w:hAnsi="Cambria"/>
          <w:i/>
          <w:sz w:val="22"/>
        </w:rPr>
      </w:pPr>
      <w:r>
        <w:rPr>
          <w:rFonts w:ascii="Cambria" w:hAnsi="Cambria"/>
          <w:b/>
          <w:i/>
          <w:position w:val="2"/>
          <w:sz w:val="22"/>
        </w:rPr>
        <w:t>Figura 1.41  </w:t>
      </w:r>
      <w:r>
        <w:rPr>
          <w:rFonts w:ascii="Cambria" w:hAnsi="Cambria"/>
          <w:i/>
          <w:position w:val="2"/>
          <w:sz w:val="22"/>
        </w:rPr>
        <w:t>Función de Densidad de Probabilidad de W</w:t>
      </w:r>
      <w:r>
        <w:rPr>
          <w:rFonts w:ascii="Cambria" w:hAnsi="Cambria"/>
          <w:i/>
          <w:sz w:val="14"/>
        </w:rPr>
        <w:t>expan </w:t>
      </w:r>
      <w:r>
        <w:rPr>
          <w:rFonts w:ascii="Cambria" w:hAnsi="Cambria"/>
          <w:i/>
          <w:position w:val="2"/>
          <w:sz w:val="22"/>
        </w:rPr>
        <w:t>(Thoft, 2006a)</w:t>
      </w:r>
    </w:p>
    <w:p>
      <w:pPr>
        <w:spacing w:after="0"/>
        <w:jc w:val="left"/>
        <w:rPr>
          <w:rFonts w:ascii="Cambria" w:hAnsi="Cambria"/>
          <w:sz w:val="22"/>
        </w:rPr>
        <w:sectPr>
          <w:pgSz w:w="12240" w:h="15840"/>
          <w:pgMar w:header="0" w:footer="1035" w:top="1420" w:bottom="1220" w:left="1600" w:right="1580"/>
        </w:sectPr>
      </w:pPr>
    </w:p>
    <w:p>
      <w:pPr>
        <w:pStyle w:val="BodyText"/>
        <w:ind w:left="1325"/>
        <w:rPr>
          <w:rFonts w:ascii="Cambria"/>
          <w:sz w:val="20"/>
        </w:rPr>
      </w:pPr>
      <w:r>
        <w:rPr>
          <w:rFonts w:ascii="Cambria"/>
          <w:sz w:val="20"/>
        </w:rPr>
        <w:drawing>
          <wp:inline distT="0" distB="0" distL="0" distR="0">
            <wp:extent cx="4089139" cy="2768917"/>
            <wp:effectExtent l="0" t="0" r="0" b="0"/>
            <wp:docPr id="83" name="image60.jpeg" descr=""/>
            <wp:cNvGraphicFramePr>
              <a:graphicFrameLocks noChangeAspect="1"/>
            </wp:cNvGraphicFramePr>
            <a:graphic>
              <a:graphicData uri="http://schemas.openxmlformats.org/drawingml/2006/picture">
                <pic:pic>
                  <pic:nvPicPr>
                    <pic:cNvPr id="84" name="image60.jpeg"/>
                    <pic:cNvPicPr/>
                  </pic:nvPicPr>
                  <pic:blipFill>
                    <a:blip r:embed="rId72" cstate="print"/>
                    <a:stretch>
                      <a:fillRect/>
                    </a:stretch>
                  </pic:blipFill>
                  <pic:spPr>
                    <a:xfrm>
                      <a:off x="0" y="0"/>
                      <a:ext cx="4089139" cy="2768917"/>
                    </a:xfrm>
                    <a:prstGeom prst="rect">
                      <a:avLst/>
                    </a:prstGeom>
                  </pic:spPr>
                </pic:pic>
              </a:graphicData>
            </a:graphic>
          </wp:inline>
        </w:drawing>
      </w:r>
      <w:r>
        <w:rPr>
          <w:rFonts w:ascii="Cambria"/>
          <w:sz w:val="20"/>
        </w:rPr>
      </w:r>
    </w:p>
    <w:p>
      <w:pPr>
        <w:spacing w:before="19"/>
        <w:ind w:left="1153" w:right="120" w:firstLine="0"/>
        <w:jc w:val="left"/>
        <w:rPr>
          <w:rFonts w:ascii="Cambria" w:hAnsi="Cambria"/>
          <w:i/>
          <w:sz w:val="22"/>
        </w:rPr>
      </w:pPr>
      <w:r>
        <w:rPr>
          <w:rFonts w:ascii="Cambria" w:hAnsi="Cambria"/>
          <w:b/>
          <w:i/>
          <w:position w:val="2"/>
          <w:sz w:val="22"/>
        </w:rPr>
        <w:t>Figura 1.42  </w:t>
      </w:r>
      <w:r>
        <w:rPr>
          <w:rFonts w:ascii="Cambria" w:hAnsi="Cambria"/>
          <w:i/>
          <w:position w:val="2"/>
          <w:sz w:val="22"/>
        </w:rPr>
        <w:t>Función de Densidad de Probabilidad de W</w:t>
      </w:r>
      <w:r>
        <w:rPr>
          <w:rFonts w:ascii="Cambria" w:hAnsi="Cambria"/>
          <w:i/>
          <w:sz w:val="14"/>
        </w:rPr>
        <w:t>crit </w:t>
      </w:r>
      <w:r>
        <w:rPr>
          <w:rFonts w:ascii="Cambria" w:hAnsi="Cambria"/>
          <w:i/>
          <w:position w:val="2"/>
          <w:sz w:val="22"/>
        </w:rPr>
        <w:t>(Thoft, 2006a)</w:t>
      </w:r>
    </w:p>
    <w:p>
      <w:pPr>
        <w:pStyle w:val="BodyText"/>
        <w:spacing w:before="5"/>
        <w:rPr>
          <w:rFonts w:ascii="Cambria"/>
          <w:i/>
          <w:sz w:val="23"/>
        </w:rPr>
      </w:pPr>
    </w:p>
    <w:p>
      <w:pPr>
        <w:pStyle w:val="BodyText"/>
        <w:spacing w:line="232" w:lineRule="auto"/>
        <w:ind w:left="102" w:right="116" w:firstLine="707"/>
        <w:jc w:val="both"/>
      </w:pPr>
      <w:r>
        <w:rPr/>
        <w:t>Finalmente, el comportamiento estadístico del tiempo desde el inicio de la corrosión del acero de refuerzo a la iniciación del agrietamiento en el concreto </w:t>
      </w:r>
      <w:r>
        <w:rPr>
          <w:rFonts w:ascii="Symbol" w:hAnsi="Symbol"/>
          <w:i/>
          <w:sz w:val="25"/>
        </w:rPr>
        <w:t></w:t>
      </w:r>
      <w:r>
        <w:rPr>
          <w:i/>
        </w:rPr>
        <w:t>T</w:t>
      </w:r>
      <w:r>
        <w:rPr>
          <w:i/>
          <w:position w:val="-2"/>
          <w:sz w:val="16"/>
        </w:rPr>
        <w:t>grieta</w:t>
      </w:r>
      <w:r>
        <w:rPr/>
        <w:t>, resultó de una distribución Weibull con una </w:t>
      </w:r>
      <w:r>
        <w:rPr>
          <w:rFonts w:ascii="Symbol" w:hAnsi="Symbol"/>
          <w:i/>
          <w:sz w:val="25"/>
        </w:rPr>
        <w:t></w:t>
      </w:r>
      <w:r>
        <w:rPr>
          <w:i/>
          <w:sz w:val="25"/>
        </w:rPr>
        <w:t> </w:t>
      </w:r>
      <w:r>
        <w:rPr/>
        <w:t>= 3.35 años, con los parámetros </w:t>
      </w:r>
      <w:r>
        <w:rPr>
          <w:rFonts w:ascii="Symbol" w:hAnsi="Symbol"/>
          <w:i/>
          <w:sz w:val="25"/>
        </w:rPr>
        <w:t></w:t>
      </w:r>
      <w:r>
        <w:rPr>
          <w:i/>
          <w:sz w:val="25"/>
        </w:rPr>
        <w:t> </w:t>
      </w:r>
      <w:r>
        <w:rPr/>
        <w:t>= 1.944 y </w:t>
      </w:r>
      <w:r>
        <w:rPr>
          <w:rFonts w:ascii="Symbol" w:hAnsi="Symbol"/>
          <w:i/>
          <w:sz w:val="25"/>
        </w:rPr>
        <w:t></w:t>
      </w:r>
      <w:r>
        <w:rPr>
          <w:i/>
          <w:sz w:val="25"/>
        </w:rPr>
        <w:t> </w:t>
      </w:r>
      <w:r>
        <w:rPr/>
        <w:t>= 0 (figura 1.43). Este valor obtenido es del mismo orden que los valores experimentales y valores deterministas, obtenidos por Liu y Weyers (1998).</w:t>
      </w:r>
    </w:p>
    <w:p>
      <w:pPr>
        <w:pStyle w:val="BodyText"/>
        <w:spacing w:before="4"/>
        <w:rPr>
          <w:sz w:val="21"/>
        </w:rPr>
      </w:pPr>
      <w:r>
        <w:rPr/>
        <w:drawing>
          <wp:anchor distT="0" distB="0" distL="0" distR="0" allowOverlap="1" layoutInCell="1" locked="0" behindDoc="0" simplePos="0" relativeHeight="3304">
            <wp:simplePos x="0" y="0"/>
            <wp:positionH relativeFrom="page">
              <wp:posOffset>1819275</wp:posOffset>
            </wp:positionH>
            <wp:positionV relativeFrom="paragraph">
              <wp:posOffset>180748</wp:posOffset>
            </wp:positionV>
            <wp:extent cx="4142126" cy="2721864"/>
            <wp:effectExtent l="0" t="0" r="0" b="0"/>
            <wp:wrapTopAndBottom/>
            <wp:docPr id="85" name="image61.jpeg" descr=""/>
            <wp:cNvGraphicFramePr>
              <a:graphicFrameLocks noChangeAspect="1"/>
            </wp:cNvGraphicFramePr>
            <a:graphic>
              <a:graphicData uri="http://schemas.openxmlformats.org/drawingml/2006/picture">
                <pic:pic>
                  <pic:nvPicPr>
                    <pic:cNvPr id="86" name="image61.jpeg"/>
                    <pic:cNvPicPr/>
                  </pic:nvPicPr>
                  <pic:blipFill>
                    <a:blip r:embed="rId73" cstate="print"/>
                    <a:stretch>
                      <a:fillRect/>
                    </a:stretch>
                  </pic:blipFill>
                  <pic:spPr>
                    <a:xfrm>
                      <a:off x="0" y="0"/>
                      <a:ext cx="4142126" cy="2721864"/>
                    </a:xfrm>
                    <a:prstGeom prst="rect">
                      <a:avLst/>
                    </a:prstGeom>
                  </pic:spPr>
                </pic:pic>
              </a:graphicData>
            </a:graphic>
          </wp:anchor>
        </w:drawing>
      </w:r>
    </w:p>
    <w:p>
      <w:pPr>
        <w:spacing w:before="0"/>
        <w:ind w:left="1047" w:right="120" w:firstLine="0"/>
        <w:jc w:val="left"/>
        <w:rPr>
          <w:rFonts w:ascii="Cambria" w:hAnsi="Cambria"/>
          <w:i/>
          <w:sz w:val="22"/>
        </w:rPr>
      </w:pPr>
      <w:r>
        <w:rPr>
          <w:rFonts w:ascii="Cambria" w:hAnsi="Cambria"/>
          <w:b/>
          <w:i/>
          <w:position w:val="2"/>
          <w:sz w:val="22"/>
        </w:rPr>
        <w:t>Figura 1.43  </w:t>
      </w:r>
      <w:r>
        <w:rPr>
          <w:rFonts w:ascii="Cambria" w:hAnsi="Cambria"/>
          <w:i/>
          <w:position w:val="2"/>
          <w:sz w:val="22"/>
        </w:rPr>
        <w:t>Función de Densidad de Probabilidad de </w:t>
      </w:r>
      <w:r>
        <w:rPr>
          <w:rFonts w:ascii="Symbol" w:hAnsi="Symbol"/>
          <w:i/>
          <w:position w:val="2"/>
          <w:sz w:val="23"/>
        </w:rPr>
        <w:t></w:t>
      </w:r>
      <w:r>
        <w:rPr>
          <w:rFonts w:ascii="Cambria" w:hAnsi="Cambria"/>
          <w:i/>
          <w:position w:val="2"/>
          <w:sz w:val="22"/>
        </w:rPr>
        <w:t>T</w:t>
      </w:r>
      <w:r>
        <w:rPr>
          <w:rFonts w:ascii="Cambria" w:hAnsi="Cambria"/>
          <w:i/>
          <w:sz w:val="14"/>
        </w:rPr>
        <w:t>grieta </w:t>
      </w:r>
      <w:r>
        <w:rPr>
          <w:rFonts w:ascii="Cambria" w:hAnsi="Cambria"/>
          <w:i/>
          <w:position w:val="2"/>
          <w:sz w:val="22"/>
        </w:rPr>
        <w:t>(Thoft, 2006a)</w:t>
      </w:r>
    </w:p>
    <w:p>
      <w:pPr>
        <w:pStyle w:val="BodyText"/>
        <w:spacing w:before="7"/>
        <w:rPr>
          <w:rFonts w:ascii="Cambria"/>
          <w:i/>
          <w:sz w:val="22"/>
        </w:rPr>
      </w:pPr>
    </w:p>
    <w:p>
      <w:pPr>
        <w:pStyle w:val="ListParagraph"/>
        <w:numPr>
          <w:ilvl w:val="2"/>
          <w:numId w:val="15"/>
        </w:numPr>
        <w:tabs>
          <w:tab w:pos="642" w:val="left" w:leader="none"/>
        </w:tabs>
        <w:spacing w:line="240" w:lineRule="auto" w:before="0" w:after="0"/>
        <w:ind w:left="642" w:right="0" w:hanging="540"/>
        <w:jc w:val="left"/>
        <w:rPr>
          <w:i/>
          <w:sz w:val="24"/>
        </w:rPr>
      </w:pPr>
      <w:r>
        <w:rPr>
          <w:i/>
          <w:sz w:val="24"/>
          <w:u w:val="single"/>
        </w:rPr>
        <w:t>Comprobación del comportamiento estadístico para las variables del</w:t>
      </w:r>
      <w:r>
        <w:rPr>
          <w:i/>
          <w:spacing w:val="-7"/>
          <w:sz w:val="24"/>
          <w:u w:val="single"/>
        </w:rPr>
        <w:t> </w:t>
      </w:r>
      <w:r>
        <w:rPr>
          <w:i/>
          <w:sz w:val="24"/>
          <w:u w:val="single"/>
        </w:rPr>
        <w:t>modelo</w:t>
      </w:r>
    </w:p>
    <w:p>
      <w:pPr>
        <w:pStyle w:val="BodyText"/>
        <w:spacing w:before="11"/>
        <w:rPr>
          <w:i/>
          <w:sz w:val="17"/>
        </w:rPr>
      </w:pPr>
    </w:p>
    <w:p>
      <w:pPr>
        <w:pStyle w:val="BodyText"/>
        <w:spacing w:line="230" w:lineRule="auto" w:before="78"/>
        <w:ind w:left="102" w:right="114" w:firstLine="707"/>
        <w:jc w:val="both"/>
      </w:pPr>
      <w:r>
        <w:rPr/>
        <w:t>Se realizó una comprobación del comportamiento estadístico de los parámetros: </w:t>
      </w:r>
      <w:r>
        <w:rPr>
          <w:i/>
        </w:rPr>
        <w:t>T</w:t>
      </w:r>
      <w:r>
        <w:rPr>
          <w:i/>
          <w:position w:val="-2"/>
          <w:sz w:val="16"/>
        </w:rPr>
        <w:t>corr</w:t>
      </w:r>
      <w:r>
        <w:rPr/>
        <w:t>, </w:t>
      </w:r>
      <w:r>
        <w:rPr>
          <w:i/>
        </w:rPr>
        <w:t>W</w:t>
      </w:r>
      <w:r>
        <w:rPr>
          <w:i/>
          <w:position w:val="-2"/>
          <w:sz w:val="16"/>
        </w:rPr>
        <w:t>poros</w:t>
      </w:r>
      <w:r>
        <w:rPr/>
        <w:t>, </w:t>
      </w:r>
      <w:r>
        <w:rPr>
          <w:i/>
        </w:rPr>
        <w:t>W</w:t>
      </w:r>
      <w:r>
        <w:rPr>
          <w:i/>
          <w:position w:val="-2"/>
          <w:sz w:val="16"/>
        </w:rPr>
        <w:t>expan</w:t>
      </w:r>
      <w:r>
        <w:rPr/>
        <w:t>, </w:t>
      </w:r>
      <w:r>
        <w:rPr>
          <w:i/>
        </w:rPr>
        <w:t>W</w:t>
      </w:r>
      <w:r>
        <w:rPr>
          <w:i/>
          <w:position w:val="-2"/>
          <w:sz w:val="16"/>
        </w:rPr>
        <w:t>crit </w:t>
      </w:r>
      <w:r>
        <w:rPr/>
        <w:t>y </w:t>
      </w:r>
      <w:r>
        <w:rPr>
          <w:rFonts w:ascii="Symbol" w:hAnsi="Symbol"/>
          <w:i/>
          <w:sz w:val="25"/>
        </w:rPr>
        <w:t></w:t>
      </w:r>
      <w:r>
        <w:rPr>
          <w:i/>
        </w:rPr>
        <w:t>T</w:t>
      </w:r>
      <w:r>
        <w:rPr>
          <w:i/>
          <w:position w:val="-2"/>
          <w:sz w:val="16"/>
        </w:rPr>
        <w:t>grieta</w:t>
      </w:r>
      <w:r>
        <w:rPr/>
        <w:t>, tratados en el inciso anterior, utilizando también simulación de Monte Carlo y considerando los mismos datos de las variables presentados</w:t>
      </w:r>
    </w:p>
    <w:p>
      <w:pPr>
        <w:spacing w:after="0" w:line="230" w:lineRule="auto"/>
        <w:jc w:val="both"/>
        <w:sectPr>
          <w:pgSz w:w="12240" w:h="15840"/>
          <w:pgMar w:header="0" w:footer="1035" w:top="1420" w:bottom="1220" w:left="1600" w:right="1580"/>
        </w:sectPr>
      </w:pPr>
    </w:p>
    <w:p>
      <w:pPr>
        <w:pStyle w:val="BodyText"/>
        <w:spacing w:before="48"/>
        <w:ind w:left="102" w:right="117"/>
        <w:jc w:val="both"/>
      </w:pPr>
      <w:r>
        <w:rPr/>
        <w:t>en las tablas (1.5) a (1.9), excepto para el caso del diámetro de la barra de acero, que se considerará como una variable determinista y no como una variable aleatoria con comportamiento normal, debido a que en un análisis previo de datos de áreas de acero de refuerzo de 4 marcas de barras fabricadas en México (Rodríguez, 2002), se obtuvo un coeficiente de variación igual a 0.016, que representa un dispersión de los datos muy pequeña.</w:t>
      </w:r>
    </w:p>
    <w:p>
      <w:pPr>
        <w:pStyle w:val="BodyText"/>
      </w:pPr>
    </w:p>
    <w:p>
      <w:pPr>
        <w:pStyle w:val="BodyText"/>
        <w:ind w:left="102" w:right="117" w:firstLine="707"/>
        <w:jc w:val="both"/>
      </w:pPr>
      <w:r>
        <w:rPr/>
        <w:t>En este caso se generaron muestras desde 1 000 hasta 20 000 datos, con incrementos de 1 000 datos. Asimismo, para cada muestra simulada, se determinó su media y desviación estándar de los cinco parámetros antes mencionados, repitiendo este procedimiento cinco veces, con el objeto de estimar el número adecuado de datos por simular en cada muestra.</w:t>
      </w:r>
    </w:p>
    <w:p>
      <w:pPr>
        <w:pStyle w:val="BodyText"/>
      </w:pPr>
    </w:p>
    <w:p>
      <w:pPr>
        <w:pStyle w:val="BodyText"/>
        <w:ind w:left="102" w:right="116" w:firstLine="707"/>
        <w:jc w:val="both"/>
      </w:pPr>
      <w:r>
        <w:rPr/>
        <w:t>Una vez generadas las muestras de los parámetros, se obtuvieron sus histogramas de frecuencias y se realizaron pruebas de bondad de ajuste, para determinar el tipo de distribución de probabilidad que mejor se ajusta a su comportamiento. El método  de bondad de ajuste empleado fue el de Kolmogorov-Smirnov (K-S) considerando un nivel de significancia de 0.05 (ver en el anexo A, la descripción del método K-S). Los resultados obtenidos se presentan en las figuras (1.44) a (1.48), en las cuales se observa que:</w:t>
      </w:r>
    </w:p>
    <w:p>
      <w:pPr>
        <w:pStyle w:val="BodyText"/>
      </w:pPr>
    </w:p>
    <w:p>
      <w:pPr>
        <w:pStyle w:val="ListParagraph"/>
        <w:numPr>
          <w:ilvl w:val="0"/>
          <w:numId w:val="16"/>
        </w:numPr>
        <w:tabs>
          <w:tab w:pos="462" w:val="left" w:leader="none"/>
        </w:tabs>
        <w:spacing w:line="240" w:lineRule="auto" w:before="0" w:after="0"/>
        <w:ind w:left="462" w:right="119" w:hanging="360"/>
        <w:jc w:val="both"/>
        <w:rPr>
          <w:sz w:val="24"/>
        </w:rPr>
      </w:pPr>
      <w:r>
        <w:rPr>
          <w:sz w:val="24"/>
        </w:rPr>
        <w:t>Las muestras a partir de 5000 datos, presentan una variación pequeña tanto del valor medio como de la desviación estándar, por lo que, se considera adecuado emplear muestras de 5000 datos como máximo para realizar la</w:t>
      </w:r>
      <w:r>
        <w:rPr>
          <w:spacing w:val="-13"/>
          <w:sz w:val="24"/>
        </w:rPr>
        <w:t> </w:t>
      </w:r>
      <w:r>
        <w:rPr>
          <w:sz w:val="24"/>
        </w:rPr>
        <w:t>simulación.</w:t>
      </w:r>
    </w:p>
    <w:p>
      <w:pPr>
        <w:pStyle w:val="BodyText"/>
        <w:spacing w:before="2"/>
      </w:pPr>
    </w:p>
    <w:p>
      <w:pPr>
        <w:pStyle w:val="ListParagraph"/>
        <w:numPr>
          <w:ilvl w:val="0"/>
          <w:numId w:val="16"/>
        </w:numPr>
        <w:tabs>
          <w:tab w:pos="462" w:val="left" w:leader="none"/>
        </w:tabs>
        <w:spacing w:line="237" w:lineRule="auto" w:before="0" w:after="0"/>
        <w:ind w:left="462" w:right="115" w:hanging="360"/>
        <w:jc w:val="both"/>
        <w:rPr>
          <w:sz w:val="24"/>
        </w:rPr>
      </w:pPr>
      <w:r>
        <w:rPr>
          <w:sz w:val="24"/>
        </w:rPr>
        <w:t>El comportamiento estadístico para los parámetros </w:t>
      </w:r>
      <w:r>
        <w:rPr>
          <w:i/>
          <w:sz w:val="24"/>
        </w:rPr>
        <w:t>W</w:t>
      </w:r>
      <w:r>
        <w:rPr>
          <w:i/>
          <w:position w:val="-2"/>
          <w:sz w:val="16"/>
        </w:rPr>
        <w:t>poros</w:t>
      </w:r>
      <w:r>
        <w:rPr>
          <w:sz w:val="24"/>
        </w:rPr>
        <w:t>, </w:t>
      </w:r>
      <w:r>
        <w:rPr>
          <w:i/>
          <w:sz w:val="24"/>
        </w:rPr>
        <w:t>W</w:t>
      </w:r>
      <w:r>
        <w:rPr>
          <w:i/>
          <w:position w:val="-2"/>
          <w:sz w:val="16"/>
        </w:rPr>
        <w:t>expan</w:t>
      </w:r>
      <w:r>
        <w:rPr>
          <w:sz w:val="24"/>
        </w:rPr>
        <w:t>, y </w:t>
      </w:r>
      <w:r>
        <w:rPr>
          <w:i/>
          <w:sz w:val="24"/>
        </w:rPr>
        <w:t>W</w:t>
      </w:r>
      <w:r>
        <w:rPr>
          <w:i/>
          <w:position w:val="-2"/>
          <w:sz w:val="16"/>
        </w:rPr>
        <w:t>crit</w:t>
      </w:r>
      <w:r>
        <w:rPr>
          <w:sz w:val="24"/>
        </w:rPr>
        <w:t>, para esta comprobación se ajustó a una distribución lognormal para una muestra de 5000 datos, en lugar de una distribución normal como lo obtenido por Thoft (2006a) quien empleó 1000 datos por</w:t>
      </w:r>
      <w:r>
        <w:rPr>
          <w:spacing w:val="-6"/>
          <w:sz w:val="24"/>
        </w:rPr>
        <w:t> </w:t>
      </w:r>
      <w:r>
        <w:rPr>
          <w:sz w:val="24"/>
        </w:rPr>
        <w:t>muestra.</w:t>
      </w:r>
    </w:p>
    <w:p>
      <w:pPr>
        <w:pStyle w:val="BodyText"/>
        <w:rPr>
          <w:sz w:val="26"/>
        </w:rPr>
      </w:pPr>
    </w:p>
    <w:p>
      <w:pPr>
        <w:pStyle w:val="ListParagraph"/>
        <w:numPr>
          <w:ilvl w:val="0"/>
          <w:numId w:val="16"/>
        </w:numPr>
        <w:tabs>
          <w:tab w:pos="462" w:val="left" w:leader="none"/>
        </w:tabs>
        <w:spacing w:line="276" w:lineRule="exact" w:before="0" w:after="0"/>
        <w:ind w:left="462" w:right="119" w:hanging="360"/>
        <w:jc w:val="both"/>
        <w:rPr>
          <w:sz w:val="24"/>
        </w:rPr>
      </w:pPr>
      <w:r>
        <w:rPr>
          <w:sz w:val="24"/>
        </w:rPr>
        <w:t>En los casos de </w:t>
      </w:r>
      <w:r>
        <w:rPr>
          <w:i/>
          <w:sz w:val="24"/>
        </w:rPr>
        <w:t>T</w:t>
      </w:r>
      <w:r>
        <w:rPr>
          <w:i/>
          <w:position w:val="-2"/>
          <w:sz w:val="16"/>
        </w:rPr>
        <w:t>corr </w:t>
      </w:r>
      <w:r>
        <w:rPr>
          <w:sz w:val="24"/>
        </w:rPr>
        <w:t>y </w:t>
      </w:r>
      <w:r>
        <w:rPr>
          <w:rFonts w:ascii="Symbol" w:hAnsi="Symbol"/>
          <w:i/>
          <w:sz w:val="25"/>
        </w:rPr>
        <w:t></w:t>
      </w:r>
      <w:r>
        <w:rPr>
          <w:i/>
          <w:sz w:val="24"/>
        </w:rPr>
        <w:t>T</w:t>
      </w:r>
      <w:r>
        <w:rPr>
          <w:i/>
          <w:position w:val="-2"/>
          <w:sz w:val="16"/>
        </w:rPr>
        <w:t>grieta</w:t>
      </w:r>
      <w:r>
        <w:rPr>
          <w:sz w:val="24"/>
        </w:rPr>
        <w:t>, el comportamiento estadístico para esta comprobación,  se ajustó a una distribución lognormal para una muestra de 5000 datos, en lugar de una distribución Weibull como lo obtuvo Thoft (2006a), para una muestra de 1000</w:t>
      </w:r>
      <w:r>
        <w:rPr>
          <w:spacing w:val="-11"/>
          <w:sz w:val="24"/>
        </w:rPr>
        <w:t> </w:t>
      </w:r>
      <w:r>
        <w:rPr>
          <w:sz w:val="24"/>
        </w:rPr>
        <w:t>datos.</w:t>
      </w:r>
    </w:p>
    <w:p>
      <w:pPr>
        <w:pStyle w:val="BodyText"/>
        <w:spacing w:before="8"/>
        <w:rPr>
          <w:sz w:val="23"/>
        </w:rPr>
      </w:pPr>
    </w:p>
    <w:p>
      <w:pPr>
        <w:pStyle w:val="BodyText"/>
        <w:ind w:left="102" w:right="114" w:firstLine="707"/>
        <w:jc w:val="both"/>
      </w:pPr>
      <w:r>
        <w:rPr/>
        <w:t>En el presente capítulo se trató el fenómeno de la corrosión de las estructuras de concreto reforzado y su relación con su durabilidad. También, se presentó el estado del arte de la degradación de estructuras de concreto reforzado por corrosión y se describió un modelo para la iniciación, la propagación y el agrietamiento por corrosión, propuesto por Thoft (2006a), asimismo, se realizó una comprobación del comportamiento estadístico de las variables aleatorias involucradas en el modelo.</w:t>
      </w:r>
    </w:p>
    <w:p>
      <w:pPr>
        <w:pStyle w:val="BodyText"/>
      </w:pPr>
    </w:p>
    <w:p>
      <w:pPr>
        <w:pStyle w:val="BodyText"/>
        <w:ind w:left="102" w:right="114" w:firstLine="707"/>
        <w:jc w:val="both"/>
      </w:pPr>
      <w:r>
        <w:rPr/>
        <w:t>En el capítulo siguiente se trata el tema de riesgo y confiabilidad, en el cual se describe en forma breve, la manera de estimar el índice de confiabilidad de una estructura de concreto reforzado, a partir del cálculo de la probabilidad de falla por medio de la simulación de Monte Carlo, considerando como función de estado límite a la diferencia entre los momentos resistente y actuante, de un elemento sujeto a flexión. Asimismo, se trata la disminución de la capacidad de carga con relación a la pérdida de área de acero estimada a partir del empleo de modelos de deterioro por</w:t>
      </w:r>
      <w:r>
        <w:rPr>
          <w:spacing w:val="-7"/>
        </w:rPr>
        <w:t> </w:t>
      </w:r>
      <w:r>
        <w:rPr/>
        <w:t>corrosión.</w:t>
      </w:r>
    </w:p>
    <w:p>
      <w:pPr>
        <w:spacing w:after="0"/>
        <w:jc w:val="both"/>
        <w:sectPr>
          <w:pgSz w:w="12240" w:h="15840"/>
          <w:pgMar w:header="0" w:footer="1035" w:top="136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2240" w:h="15840"/>
          <w:pgMar w:header="0" w:footer="1035" w:top="1500" w:bottom="1220" w:left="1600" w:right="0"/>
        </w:sectPr>
      </w:pPr>
    </w:p>
    <w:p>
      <w:pPr>
        <w:pStyle w:val="BodyText"/>
        <w:rPr>
          <w:sz w:val="12"/>
        </w:rPr>
      </w:pPr>
    </w:p>
    <w:p>
      <w:pPr>
        <w:pStyle w:val="BodyText"/>
        <w:rPr>
          <w:sz w:val="12"/>
        </w:rPr>
      </w:pPr>
    </w:p>
    <w:p>
      <w:pPr>
        <w:pStyle w:val="BodyText"/>
        <w:spacing w:before="5"/>
        <w:rPr>
          <w:sz w:val="14"/>
        </w:rPr>
      </w:pPr>
    </w:p>
    <w:p>
      <w:pPr>
        <w:spacing w:before="1"/>
        <w:ind w:left="381" w:right="-14" w:firstLine="0"/>
        <w:jc w:val="left"/>
        <w:rPr>
          <w:rFonts w:ascii="Arial"/>
          <w:sz w:val="12"/>
        </w:rPr>
      </w:pPr>
      <w:r>
        <w:rPr>
          <w:rFonts w:ascii="Arial"/>
          <w:spacing w:val="-3"/>
          <w:sz w:val="12"/>
        </w:rPr>
        <w:t>2000</w:t>
      </w:r>
    </w:p>
    <w:p>
      <w:pPr>
        <w:pStyle w:val="BodyText"/>
        <w:rPr>
          <w:rFonts w:ascii="Arial"/>
          <w:sz w:val="12"/>
        </w:rPr>
      </w:pPr>
      <w:r>
        <w:rPr/>
        <w:br w:type="column"/>
      </w:r>
      <w:r>
        <w:rPr>
          <w:rFonts w:ascii="Arial"/>
          <w:sz w:val="12"/>
        </w:rPr>
      </w:r>
    </w:p>
    <w:p>
      <w:pPr>
        <w:pStyle w:val="BodyText"/>
        <w:spacing w:before="5"/>
        <w:rPr>
          <w:rFonts w:ascii="Arial"/>
          <w:sz w:val="9"/>
        </w:rPr>
      </w:pPr>
    </w:p>
    <w:p>
      <w:pPr>
        <w:spacing w:before="1"/>
        <w:ind w:left="325" w:right="-17" w:firstLine="0"/>
        <w:jc w:val="left"/>
        <w:rPr>
          <w:rFonts w:ascii="Arial" w:hAnsi="Arial"/>
          <w:i/>
          <w:sz w:val="13"/>
        </w:rPr>
      </w:pPr>
      <w:r>
        <w:rPr>
          <w:rFonts w:ascii="Arial" w:hAnsi="Arial"/>
          <w:sz w:val="13"/>
        </w:rPr>
        <w:t>Ajuste de Distribución de Probabilidad para </w:t>
      </w:r>
      <w:r>
        <w:rPr>
          <w:rFonts w:ascii="Arial" w:hAnsi="Arial"/>
          <w:i/>
          <w:sz w:val="13"/>
        </w:rPr>
        <w:t>T</w:t>
      </w:r>
    </w:p>
    <w:p>
      <w:pPr>
        <w:pStyle w:val="BodyText"/>
        <w:rPr>
          <w:rFonts w:ascii="Arial"/>
          <w:i/>
          <w:sz w:val="10"/>
        </w:rPr>
      </w:pPr>
      <w:r>
        <w:rPr/>
        <w:br w:type="column"/>
      </w:r>
      <w:r>
        <w:rPr>
          <w:rFonts w:ascii="Arial"/>
          <w:i/>
          <w:sz w:val="10"/>
        </w:rPr>
      </w:r>
    </w:p>
    <w:p>
      <w:pPr>
        <w:pStyle w:val="BodyText"/>
        <w:rPr>
          <w:rFonts w:ascii="Arial"/>
          <w:i/>
          <w:sz w:val="10"/>
        </w:rPr>
      </w:pPr>
    </w:p>
    <w:p>
      <w:pPr>
        <w:pStyle w:val="BodyText"/>
        <w:spacing w:before="4"/>
        <w:rPr>
          <w:rFonts w:ascii="Arial"/>
          <w:i/>
          <w:sz w:val="10"/>
        </w:rPr>
      </w:pPr>
    </w:p>
    <w:p>
      <w:pPr>
        <w:spacing w:line="98" w:lineRule="exact" w:before="0"/>
        <w:ind w:left="-14" w:right="0" w:firstLine="0"/>
        <w:jc w:val="left"/>
        <w:rPr>
          <w:rFonts w:ascii="Arial"/>
          <w:i/>
          <w:sz w:val="9"/>
        </w:rPr>
      </w:pPr>
      <w:r>
        <w:rPr/>
        <w:pict>
          <v:shape style="position:absolute;margin-left:320.82486pt;margin-top:-5.27235pt;width:8.5pt;height:16.2pt;mso-position-horizontal-relative:page;mso-position-vertical-relative:paragraph;z-index:3688" type="#_x0000_t202" filled="false" stroked="false">
            <v:textbox inset="0,0,0,0" style="layout-flow:vertical;mso-layout-flow-alt:bottom-to-top">
              <w:txbxContent>
                <w:p>
                  <w:pPr>
                    <w:spacing w:before="3"/>
                    <w:ind w:left="20" w:right="-152" w:firstLine="0"/>
                    <w:jc w:val="left"/>
                    <w:rPr>
                      <w:rFonts w:ascii="Arial" w:hAnsi="Arial"/>
                      <w:sz w:val="13"/>
                    </w:rPr>
                  </w:pPr>
                  <w:r>
                    <w:rPr>
                      <w:rFonts w:ascii="Arial" w:hAnsi="Arial"/>
                      <w:w w:val="99"/>
                      <w:sz w:val="13"/>
                    </w:rPr>
                    <w:t>año</w:t>
                  </w:r>
                  <w:r>
                    <w:rPr>
                      <w:rFonts w:ascii="Arial" w:hAnsi="Arial"/>
                      <w:w w:val="99"/>
                      <w:sz w:val="13"/>
                    </w:rPr>
                    <w:t>s</w:t>
                  </w:r>
                </w:p>
              </w:txbxContent>
            </v:textbox>
            <w10:wrap type="none"/>
          </v:shape>
        </w:pict>
      </w:r>
      <w:r>
        <w:rPr>
          <w:rFonts w:ascii="Arial"/>
          <w:i/>
          <w:w w:val="110"/>
          <w:sz w:val="9"/>
        </w:rPr>
        <w:t>corr</w:t>
      </w:r>
    </w:p>
    <w:p>
      <w:pPr>
        <w:spacing w:line="133" w:lineRule="exact" w:before="0"/>
        <w:ind w:left="1430" w:right="0" w:firstLine="0"/>
        <w:jc w:val="left"/>
        <w:rPr>
          <w:rFonts w:ascii="Arial"/>
          <w:sz w:val="12"/>
        </w:rPr>
      </w:pPr>
      <w:r>
        <w:rPr/>
        <w:drawing>
          <wp:anchor distT="0" distB="0" distL="0" distR="0" allowOverlap="1" layoutInCell="1" locked="0" behindDoc="1" simplePos="0" relativeHeight="267856415">
            <wp:simplePos x="0" y="0"/>
            <wp:positionH relativeFrom="page">
              <wp:posOffset>1431014</wp:posOffset>
            </wp:positionH>
            <wp:positionV relativeFrom="paragraph">
              <wp:posOffset>42249</wp:posOffset>
            </wp:positionV>
            <wp:extent cx="2233529" cy="1198877"/>
            <wp:effectExtent l="0" t="0" r="0" b="0"/>
            <wp:wrapNone/>
            <wp:docPr id="87" name="image62.png" descr=""/>
            <wp:cNvGraphicFramePr>
              <a:graphicFrameLocks noChangeAspect="1"/>
            </wp:cNvGraphicFramePr>
            <a:graphic>
              <a:graphicData uri="http://schemas.openxmlformats.org/drawingml/2006/picture">
                <pic:pic>
                  <pic:nvPicPr>
                    <pic:cNvPr id="88" name="image62.png"/>
                    <pic:cNvPicPr/>
                  </pic:nvPicPr>
                  <pic:blipFill>
                    <a:blip r:embed="rId74" cstate="print"/>
                    <a:stretch>
                      <a:fillRect/>
                    </a:stretch>
                  </pic:blipFill>
                  <pic:spPr>
                    <a:xfrm>
                      <a:off x="0" y="0"/>
                      <a:ext cx="2233529" cy="1198877"/>
                    </a:xfrm>
                    <a:prstGeom prst="rect">
                      <a:avLst/>
                    </a:prstGeom>
                  </pic:spPr>
                </pic:pic>
              </a:graphicData>
            </a:graphic>
          </wp:anchor>
        </w:drawing>
      </w:r>
      <w:r>
        <w:rPr/>
        <w:drawing>
          <wp:anchor distT="0" distB="0" distL="0" distR="0" allowOverlap="1" layoutInCell="1" locked="0" behindDoc="0" simplePos="0" relativeHeight="3376">
            <wp:simplePos x="0" y="0"/>
            <wp:positionH relativeFrom="page">
              <wp:posOffset>4349413</wp:posOffset>
            </wp:positionH>
            <wp:positionV relativeFrom="paragraph">
              <wp:posOffset>42249</wp:posOffset>
            </wp:positionV>
            <wp:extent cx="2215830" cy="1193655"/>
            <wp:effectExtent l="0" t="0" r="0" b="0"/>
            <wp:wrapNone/>
            <wp:docPr id="89" name="image63.png" descr=""/>
            <wp:cNvGraphicFramePr>
              <a:graphicFrameLocks noChangeAspect="1"/>
            </wp:cNvGraphicFramePr>
            <a:graphic>
              <a:graphicData uri="http://schemas.openxmlformats.org/drawingml/2006/picture">
                <pic:pic>
                  <pic:nvPicPr>
                    <pic:cNvPr id="90" name="image63.png"/>
                    <pic:cNvPicPr/>
                  </pic:nvPicPr>
                  <pic:blipFill>
                    <a:blip r:embed="rId75" cstate="print"/>
                    <a:stretch>
                      <a:fillRect/>
                    </a:stretch>
                  </pic:blipFill>
                  <pic:spPr>
                    <a:xfrm>
                      <a:off x="0" y="0"/>
                      <a:ext cx="2215830" cy="1193655"/>
                    </a:xfrm>
                    <a:prstGeom prst="rect">
                      <a:avLst/>
                    </a:prstGeom>
                  </pic:spPr>
                </pic:pic>
              </a:graphicData>
            </a:graphic>
          </wp:anchor>
        </w:drawing>
      </w:r>
      <w:r>
        <w:rPr/>
        <w:pict>
          <v:shape style="position:absolute;margin-left:325.382629pt;margin-top:5.596179pt;width:6.9pt;height:10.55pt;mso-position-horizontal-relative:page;mso-position-vertical-relative:paragraph;z-index:3712" type="#_x0000_t202" filled="false" stroked="false">
            <v:textbox inset="0,0,0,0" style="layout-flow:vertical;mso-layout-flow-alt:bottom-to-top">
              <w:txbxContent>
                <w:p>
                  <w:pPr>
                    <w:spacing w:before="14"/>
                    <w:ind w:left="20" w:right="-72" w:firstLine="0"/>
                    <w:jc w:val="left"/>
                    <w:rPr>
                      <w:rFonts w:ascii="Arial"/>
                      <w:i/>
                      <w:sz w:val="9"/>
                    </w:rPr>
                  </w:pPr>
                  <w:r>
                    <w:rPr>
                      <w:rFonts w:ascii="Arial"/>
                      <w:i/>
                      <w:w w:val="108"/>
                      <w:sz w:val="9"/>
                    </w:rPr>
                    <w:t>c</w:t>
                  </w:r>
                  <w:r>
                    <w:rPr>
                      <w:rFonts w:ascii="Arial"/>
                      <w:i/>
                      <w:spacing w:val="2"/>
                      <w:w w:val="108"/>
                      <w:sz w:val="9"/>
                    </w:rPr>
                    <w:t>o</w:t>
                  </w:r>
                  <w:r>
                    <w:rPr>
                      <w:rFonts w:ascii="Arial"/>
                      <w:i/>
                      <w:w w:val="108"/>
                      <w:sz w:val="9"/>
                    </w:rPr>
                    <w:t>rr</w:t>
                  </w:r>
                </w:p>
              </w:txbxContent>
            </v:textbox>
            <w10:wrap type="none"/>
          </v:shape>
        </w:pict>
      </w:r>
      <w:r>
        <w:rPr>
          <w:rFonts w:ascii="Arial"/>
          <w:sz w:val="12"/>
        </w:rPr>
        <w:t>61</w:t>
      </w:r>
    </w:p>
    <w:p>
      <w:pPr>
        <w:spacing w:after="0" w:line="133" w:lineRule="exact"/>
        <w:jc w:val="left"/>
        <w:rPr>
          <w:rFonts w:ascii="Arial"/>
          <w:sz w:val="12"/>
        </w:rPr>
        <w:sectPr>
          <w:type w:val="continuous"/>
          <w:pgSz w:w="12240" w:h="15840"/>
          <w:pgMar w:top="1380" w:bottom="280" w:left="1600" w:right="0"/>
          <w:cols w:num="3" w:equalWidth="0">
            <w:col w:w="642" w:space="40"/>
            <w:col w:w="2937" w:space="40"/>
            <w:col w:w="6981"/>
          </w:cols>
        </w:sectPr>
      </w:pPr>
    </w:p>
    <w:p>
      <w:pPr>
        <w:spacing w:before="24"/>
        <w:ind w:left="0" w:right="0" w:firstLine="0"/>
        <w:jc w:val="right"/>
        <w:rPr>
          <w:rFonts w:ascii="Arial"/>
          <w:i/>
          <w:sz w:val="12"/>
        </w:rPr>
      </w:pPr>
      <w:r>
        <w:rPr>
          <w:rFonts w:ascii="Arial"/>
          <w:sz w:val="12"/>
        </w:rPr>
        <w:t>Datos  </w:t>
      </w:r>
      <w:r>
        <w:rPr>
          <w:rFonts w:ascii="Arial"/>
          <w:i/>
          <w:sz w:val="12"/>
        </w:rPr>
        <w:t>T</w:t>
      </w:r>
    </w:p>
    <w:p>
      <w:pPr>
        <w:tabs>
          <w:tab w:pos="355" w:val="left" w:leader="none"/>
        </w:tabs>
        <w:spacing w:line="87" w:lineRule="exact" w:before="7"/>
        <w:ind w:left="0" w:right="454" w:firstLine="0"/>
        <w:jc w:val="right"/>
        <w:rPr>
          <w:rFonts w:ascii="Arial"/>
          <w:sz w:val="12"/>
        </w:rPr>
      </w:pPr>
      <w:r>
        <w:rPr>
          <w:rFonts w:ascii="Arial"/>
          <w:w w:val="101"/>
          <w:sz w:val="12"/>
          <w:u w:val="thick" w:color="FF0000"/>
        </w:rPr>
        <w:t> </w:t>
      </w:r>
      <w:r>
        <w:rPr>
          <w:rFonts w:ascii="Arial"/>
          <w:sz w:val="12"/>
          <w:u w:val="thick" w:color="FF0000"/>
        </w:rPr>
        <w:tab/>
      </w:r>
    </w:p>
    <w:p>
      <w:pPr>
        <w:pStyle w:val="BodyText"/>
        <w:spacing w:before="5"/>
        <w:rPr>
          <w:rFonts w:ascii="Arial"/>
          <w:sz w:val="9"/>
        </w:rPr>
      </w:pPr>
      <w:r>
        <w:rPr/>
        <w:br w:type="column"/>
      </w:r>
      <w:r>
        <w:rPr>
          <w:rFonts w:ascii="Arial"/>
          <w:sz w:val="9"/>
        </w:rPr>
      </w:r>
    </w:p>
    <w:p>
      <w:pPr>
        <w:spacing w:line="82" w:lineRule="exact" w:before="0"/>
        <w:ind w:left="-18" w:right="0" w:firstLine="0"/>
        <w:jc w:val="left"/>
        <w:rPr>
          <w:rFonts w:ascii="Arial"/>
          <w:i/>
          <w:sz w:val="9"/>
        </w:rPr>
      </w:pPr>
      <w:r>
        <w:rPr>
          <w:rFonts w:ascii="Arial"/>
          <w:i/>
          <w:sz w:val="9"/>
        </w:rPr>
        <w:t>corr</w:t>
      </w:r>
    </w:p>
    <w:p>
      <w:pPr>
        <w:spacing w:line="65" w:lineRule="exact" w:before="0"/>
        <w:ind w:left="1370" w:right="0" w:firstLine="0"/>
        <w:jc w:val="left"/>
        <w:rPr>
          <w:rFonts w:ascii="Arial"/>
          <w:sz w:val="12"/>
        </w:rPr>
      </w:pPr>
      <w:r>
        <w:rPr/>
        <w:pict>
          <v:shape style="position:absolute;margin-left:320.82486pt;margin-top:-.804645pt;width:8.5pt;height:95.5pt;mso-position-horizontal-relative:page;mso-position-vertical-relative:paragraph;z-index:-578728" type="#_x0000_t202" filled="false" stroked="false">
            <v:textbox inset="0,0,0,0" style="layout-flow:vertical;mso-layout-flow-alt:bottom-to-top">
              <w:txbxContent>
                <w:p>
                  <w:pPr>
                    <w:spacing w:before="3"/>
                    <w:ind w:left="20" w:right="0" w:firstLine="0"/>
                    <w:jc w:val="left"/>
                    <w:rPr>
                      <w:rFonts w:ascii="Arial"/>
                      <w:i/>
                      <w:sz w:val="13"/>
                    </w:rPr>
                  </w:pPr>
                  <w:r>
                    <w:rPr>
                      <w:rFonts w:ascii="Arial"/>
                      <w:spacing w:val="-3"/>
                      <w:w w:val="99"/>
                      <w:sz w:val="13"/>
                    </w:rPr>
                    <w:t>M</w:t>
                  </w:r>
                  <w:r>
                    <w:rPr>
                      <w:rFonts w:ascii="Arial"/>
                      <w:w w:val="99"/>
                      <w:sz w:val="13"/>
                    </w:rPr>
                    <w:t>ed</w:t>
                  </w:r>
                  <w:r>
                    <w:rPr>
                      <w:rFonts w:ascii="Arial"/>
                      <w:spacing w:val="3"/>
                      <w:w w:val="99"/>
                      <w:sz w:val="13"/>
                    </w:rPr>
                    <w:t>i</w:t>
                  </w:r>
                  <w:r>
                    <w:rPr>
                      <w:rFonts w:ascii="Arial"/>
                      <w:w w:val="99"/>
                      <w:sz w:val="13"/>
                    </w:rPr>
                    <w:t>a</w:t>
                  </w:r>
                  <w:r>
                    <w:rPr>
                      <w:rFonts w:ascii="Arial"/>
                      <w:spacing w:val="-3"/>
                      <w:sz w:val="13"/>
                    </w:rPr>
                    <w:t> </w:t>
                  </w:r>
                  <w:r>
                    <w:rPr>
                      <w:rFonts w:ascii="Arial"/>
                      <w:w w:val="99"/>
                      <w:sz w:val="13"/>
                    </w:rPr>
                    <w:t>de</w:t>
                  </w:r>
                  <w:r>
                    <w:rPr>
                      <w:rFonts w:ascii="Arial"/>
                      <w:spacing w:val="-3"/>
                      <w:sz w:val="13"/>
                    </w:rPr>
                    <w:t> </w:t>
                  </w:r>
                  <w:r>
                    <w:rPr>
                      <w:rFonts w:ascii="Arial"/>
                      <w:spacing w:val="-3"/>
                      <w:w w:val="99"/>
                      <w:sz w:val="13"/>
                    </w:rPr>
                    <w:t>m</w:t>
                  </w:r>
                  <w:r>
                    <w:rPr>
                      <w:rFonts w:ascii="Arial"/>
                      <w:w w:val="99"/>
                      <w:sz w:val="13"/>
                    </w:rPr>
                    <w:t>ue</w:t>
                  </w:r>
                  <w:r>
                    <w:rPr>
                      <w:rFonts w:ascii="Arial"/>
                      <w:w w:val="99"/>
                      <w:sz w:val="13"/>
                    </w:rPr>
                    <w:t>s</w:t>
                  </w:r>
                  <w:r>
                    <w:rPr>
                      <w:rFonts w:ascii="Arial"/>
                      <w:spacing w:val="-4"/>
                      <w:w w:val="99"/>
                      <w:sz w:val="13"/>
                    </w:rPr>
                    <w:t>t</w:t>
                  </w:r>
                  <w:r>
                    <w:rPr>
                      <w:rFonts w:ascii="Arial"/>
                      <w:spacing w:val="-3"/>
                      <w:w w:val="99"/>
                      <w:sz w:val="13"/>
                    </w:rPr>
                    <w:t>r</w:t>
                  </w:r>
                  <w:r>
                    <w:rPr>
                      <w:rFonts w:ascii="Arial"/>
                      <w:w w:val="99"/>
                      <w:sz w:val="13"/>
                    </w:rPr>
                    <w:t>a</w:t>
                  </w:r>
                  <w:r>
                    <w:rPr>
                      <w:rFonts w:ascii="Arial"/>
                      <w:w w:val="99"/>
                      <w:sz w:val="13"/>
                    </w:rPr>
                    <w:t>s</w:t>
                  </w:r>
                  <w:r>
                    <w:rPr>
                      <w:rFonts w:ascii="Arial"/>
                      <w:spacing w:val="-4"/>
                      <w:sz w:val="13"/>
                    </w:rPr>
                    <w:t> </w:t>
                  </w:r>
                  <w:r>
                    <w:rPr>
                      <w:rFonts w:ascii="Arial"/>
                      <w:w w:val="99"/>
                      <w:sz w:val="13"/>
                    </w:rPr>
                    <w:t>s</w:t>
                  </w:r>
                  <w:r>
                    <w:rPr>
                      <w:rFonts w:ascii="Arial"/>
                      <w:spacing w:val="3"/>
                      <w:w w:val="99"/>
                      <w:sz w:val="13"/>
                    </w:rPr>
                    <w:t>i</w:t>
                  </w:r>
                  <w:r>
                    <w:rPr>
                      <w:rFonts w:ascii="Arial"/>
                      <w:spacing w:val="-3"/>
                      <w:w w:val="99"/>
                      <w:sz w:val="13"/>
                    </w:rPr>
                    <w:t>m</w:t>
                  </w:r>
                  <w:r>
                    <w:rPr>
                      <w:rFonts w:ascii="Arial"/>
                      <w:w w:val="99"/>
                      <w:sz w:val="13"/>
                    </w:rPr>
                    <w:t>u</w:t>
                  </w:r>
                  <w:r>
                    <w:rPr>
                      <w:rFonts w:ascii="Arial"/>
                      <w:spacing w:val="3"/>
                      <w:w w:val="99"/>
                      <w:sz w:val="13"/>
                    </w:rPr>
                    <w:t>l</w:t>
                  </w:r>
                  <w:r>
                    <w:rPr>
                      <w:rFonts w:ascii="Arial"/>
                      <w:w w:val="99"/>
                      <w:sz w:val="13"/>
                    </w:rPr>
                    <w:t>ada</w:t>
                  </w:r>
                  <w:r>
                    <w:rPr>
                      <w:rFonts w:ascii="Arial"/>
                      <w:w w:val="99"/>
                      <w:sz w:val="13"/>
                    </w:rPr>
                    <w:t>s,</w:t>
                  </w:r>
                  <w:r>
                    <w:rPr>
                      <w:rFonts w:ascii="Arial"/>
                      <w:spacing w:val="1"/>
                      <w:sz w:val="13"/>
                    </w:rPr>
                    <w:t> </w:t>
                  </w:r>
                  <w:r>
                    <w:rPr>
                      <w:rFonts w:ascii="Arial"/>
                      <w:i/>
                      <w:w w:val="99"/>
                      <w:sz w:val="13"/>
                    </w:rPr>
                    <w:t>T</w:t>
                  </w:r>
                </w:p>
              </w:txbxContent>
            </v:textbox>
            <w10:wrap type="none"/>
          </v:shape>
        </w:pict>
      </w:r>
      <w:r>
        <w:rPr>
          <w:rFonts w:ascii="Arial"/>
          <w:sz w:val="12"/>
        </w:rPr>
        <w:t>60</w:t>
      </w:r>
    </w:p>
    <w:p>
      <w:pPr>
        <w:spacing w:after="0" w:line="65" w:lineRule="exact"/>
        <w:jc w:val="left"/>
        <w:rPr>
          <w:rFonts w:ascii="Arial"/>
          <w:sz w:val="12"/>
        </w:rPr>
        <w:sectPr>
          <w:type w:val="continuous"/>
          <w:pgSz w:w="12240" w:h="15840"/>
          <w:pgMar w:top="1380" w:bottom="280" w:left="1600" w:right="0"/>
          <w:cols w:num="2" w:equalWidth="0">
            <w:col w:w="3678" w:space="40"/>
            <w:col w:w="6922"/>
          </w:cols>
        </w:sectPr>
      </w:pPr>
    </w:p>
    <w:p>
      <w:pPr>
        <w:tabs>
          <w:tab w:pos="2864" w:val="left" w:leader="none"/>
          <w:tab w:pos="3220" w:val="left" w:leader="none"/>
        </w:tabs>
        <w:spacing w:line="176" w:lineRule="exact" w:before="0"/>
        <w:ind w:left="381" w:right="0" w:firstLine="0"/>
        <w:jc w:val="left"/>
        <w:rPr>
          <w:rFonts w:ascii="Arial"/>
          <w:sz w:val="12"/>
        </w:rPr>
      </w:pPr>
      <w:r>
        <w:rPr>
          <w:rFonts w:ascii="Arial"/>
          <w:spacing w:val="-3"/>
          <w:position w:val="-7"/>
          <w:sz w:val="12"/>
        </w:rPr>
        <w:t>1500</w:t>
        <w:tab/>
      </w:r>
      <w:r>
        <w:rPr>
          <w:rFonts w:ascii="Arial"/>
          <w:spacing w:val="-3"/>
          <w:position w:val="-7"/>
          <w:sz w:val="12"/>
          <w:u w:val="thick" w:color="00FF00"/>
        </w:rPr>
        <w:t> </w:t>
        <w:tab/>
      </w:r>
      <w:r>
        <w:rPr>
          <w:rFonts w:ascii="Arial"/>
          <w:sz w:val="12"/>
        </w:rPr>
        <w:t>Dist.</w:t>
      </w:r>
      <w:r>
        <w:rPr>
          <w:rFonts w:ascii="Arial"/>
          <w:spacing w:val="-4"/>
          <w:sz w:val="12"/>
        </w:rPr>
        <w:t> </w:t>
      </w:r>
      <w:r>
        <w:rPr>
          <w:rFonts w:ascii="Arial"/>
          <w:sz w:val="12"/>
        </w:rPr>
        <w:t>Weibull</w:t>
      </w:r>
    </w:p>
    <w:p>
      <w:pPr>
        <w:tabs>
          <w:tab w:pos="5217" w:val="right" w:leader="none"/>
        </w:tabs>
        <w:spacing w:line="190" w:lineRule="exact" w:before="0"/>
        <w:ind w:left="3221" w:right="0" w:firstLine="0"/>
        <w:jc w:val="left"/>
        <w:rPr>
          <w:rFonts w:ascii="Arial"/>
          <w:sz w:val="12"/>
        </w:rPr>
      </w:pPr>
      <w:r>
        <w:rPr/>
        <w:pict>
          <v:shape style="position:absolute;margin-left:88.772507pt;margin-top:4.501889pt;width:8.5pt;height:34.35pt;mso-position-horizontal-relative:page;mso-position-vertical-relative:paragraph;z-index:3592" type="#_x0000_t202" filled="false" stroked="false">
            <v:textbox inset="0,0,0,0" style="layout-flow:vertical;mso-layout-flow-alt:bottom-to-top">
              <w:txbxContent>
                <w:p>
                  <w:pPr>
                    <w:spacing w:before="3"/>
                    <w:ind w:left="20" w:right="-514" w:firstLine="0"/>
                    <w:jc w:val="left"/>
                    <w:rPr>
                      <w:rFonts w:ascii="Arial"/>
                      <w:sz w:val="13"/>
                    </w:rPr>
                  </w:pPr>
                  <w:r>
                    <w:rPr>
                      <w:rFonts w:ascii="Arial"/>
                      <w:spacing w:val="1"/>
                      <w:w w:val="99"/>
                      <w:sz w:val="13"/>
                    </w:rPr>
                    <w:t>F</w:t>
                  </w:r>
                  <w:r>
                    <w:rPr>
                      <w:rFonts w:ascii="Arial"/>
                      <w:spacing w:val="-3"/>
                      <w:w w:val="99"/>
                      <w:sz w:val="13"/>
                    </w:rPr>
                    <w:t>r</w:t>
                  </w:r>
                  <w:r>
                    <w:rPr>
                      <w:rFonts w:ascii="Arial"/>
                      <w:w w:val="99"/>
                      <w:sz w:val="13"/>
                    </w:rPr>
                    <w:t>e</w:t>
                  </w:r>
                  <w:r>
                    <w:rPr>
                      <w:rFonts w:ascii="Arial"/>
                      <w:w w:val="99"/>
                      <w:sz w:val="13"/>
                    </w:rPr>
                    <w:t>cu</w:t>
                  </w:r>
                  <w:r>
                    <w:rPr>
                      <w:rFonts w:ascii="Arial"/>
                      <w:w w:val="99"/>
                      <w:sz w:val="13"/>
                    </w:rPr>
                    <w:t>enc</w:t>
                  </w:r>
                  <w:r>
                    <w:rPr>
                      <w:rFonts w:ascii="Arial"/>
                      <w:spacing w:val="3"/>
                      <w:w w:val="99"/>
                      <w:sz w:val="13"/>
                    </w:rPr>
                    <w:t>i</w:t>
                  </w:r>
                  <w:r>
                    <w:rPr>
                      <w:rFonts w:ascii="Arial"/>
                      <w:w w:val="99"/>
                      <w:sz w:val="13"/>
                    </w:rPr>
                    <w:t>a</w:t>
                  </w:r>
                </w:p>
              </w:txbxContent>
            </v:textbox>
            <w10:wrap type="none"/>
          </v:shape>
        </w:pict>
      </w:r>
      <w:r>
        <w:rPr>
          <w:rFonts w:ascii="Arial"/>
          <w:sz w:val="12"/>
        </w:rPr>
        <w:t>Dist.</w:t>
      </w:r>
      <w:r>
        <w:rPr>
          <w:rFonts w:ascii="Arial"/>
          <w:spacing w:val="-4"/>
          <w:sz w:val="12"/>
        </w:rPr>
        <w:t> </w:t>
      </w:r>
      <w:r>
        <w:rPr>
          <w:rFonts w:ascii="Arial"/>
          <w:sz w:val="12"/>
        </w:rPr>
        <w:t>Lognormal</w:t>
      </w:r>
      <w:r>
        <w:rPr>
          <w:rFonts w:ascii="Arial"/>
          <w:position w:val="-7"/>
          <w:sz w:val="12"/>
        </w:rPr>
        <w:tab/>
      </w:r>
      <w:r>
        <w:rPr>
          <w:rFonts w:ascii="Arial"/>
          <w:spacing w:val="-3"/>
          <w:position w:val="-7"/>
          <w:sz w:val="12"/>
        </w:rPr>
        <w:t>59</w:t>
      </w:r>
    </w:p>
    <w:p>
      <w:pPr>
        <w:tabs>
          <w:tab w:pos="5087" w:val="left" w:leader="none"/>
        </w:tabs>
        <w:spacing w:before="171"/>
        <w:ind w:left="381" w:right="0" w:firstLine="0"/>
        <w:jc w:val="left"/>
        <w:rPr>
          <w:rFonts w:ascii="Arial"/>
          <w:sz w:val="12"/>
        </w:rPr>
      </w:pPr>
      <w:r>
        <w:rPr>
          <w:rFonts w:ascii="Arial"/>
          <w:spacing w:val="-3"/>
          <w:sz w:val="12"/>
        </w:rPr>
        <w:t>1000</w:t>
        <w:tab/>
        <w:t>58</w:t>
      </w:r>
    </w:p>
    <w:p>
      <w:pPr>
        <w:pStyle w:val="BodyText"/>
        <w:spacing w:before="5"/>
        <w:rPr>
          <w:rFonts w:ascii="Arial"/>
          <w:sz w:val="15"/>
        </w:rPr>
      </w:pPr>
    </w:p>
    <w:p>
      <w:pPr>
        <w:spacing w:before="0"/>
        <w:ind w:left="2895" w:right="3227" w:firstLine="0"/>
        <w:jc w:val="center"/>
        <w:rPr>
          <w:rFonts w:ascii="Arial"/>
          <w:sz w:val="12"/>
        </w:rPr>
      </w:pPr>
      <w:r>
        <w:rPr>
          <w:rFonts w:ascii="Arial"/>
          <w:sz w:val="12"/>
        </w:rPr>
        <w:t>57</w:t>
      </w:r>
    </w:p>
    <w:p>
      <w:pPr>
        <w:spacing w:before="16"/>
        <w:ind w:left="446" w:right="0" w:firstLine="0"/>
        <w:jc w:val="left"/>
        <w:rPr>
          <w:rFonts w:ascii="Arial"/>
          <w:sz w:val="12"/>
        </w:rPr>
      </w:pPr>
      <w:r>
        <w:rPr>
          <w:rFonts w:ascii="Arial"/>
          <w:sz w:val="12"/>
        </w:rPr>
        <w:t>500</w:t>
      </w:r>
    </w:p>
    <w:p>
      <w:pPr>
        <w:spacing w:before="16"/>
        <w:ind w:left="2895" w:right="3227" w:firstLine="0"/>
        <w:jc w:val="center"/>
        <w:rPr>
          <w:rFonts w:ascii="Arial"/>
          <w:sz w:val="12"/>
        </w:rPr>
      </w:pPr>
      <w:r>
        <w:rPr>
          <w:rFonts w:ascii="Arial"/>
          <w:sz w:val="12"/>
        </w:rPr>
        <w:t>56</w:t>
      </w:r>
    </w:p>
    <w:p>
      <w:pPr>
        <w:spacing w:after="0"/>
        <w:jc w:val="center"/>
        <w:rPr>
          <w:rFonts w:ascii="Arial"/>
          <w:sz w:val="12"/>
        </w:rPr>
        <w:sectPr>
          <w:type w:val="continuous"/>
          <w:pgSz w:w="12240" w:h="15840"/>
          <w:pgMar w:top="1380" w:bottom="280" w:left="1600" w:right="0"/>
        </w:sectPr>
      </w:pPr>
    </w:p>
    <w:p>
      <w:pPr>
        <w:pStyle w:val="BodyText"/>
        <w:spacing w:before="5"/>
        <w:rPr>
          <w:rFonts w:ascii="Arial"/>
          <w:sz w:val="15"/>
        </w:rPr>
      </w:pPr>
    </w:p>
    <w:p>
      <w:pPr>
        <w:spacing w:line="118" w:lineRule="exact" w:before="0"/>
        <w:ind w:left="576" w:right="0" w:firstLine="0"/>
        <w:jc w:val="left"/>
        <w:rPr>
          <w:rFonts w:ascii="Arial"/>
          <w:sz w:val="12"/>
        </w:rPr>
      </w:pPr>
      <w:r>
        <w:rPr>
          <w:rFonts w:ascii="Arial"/>
          <w:w w:val="101"/>
          <w:sz w:val="12"/>
        </w:rPr>
        <w:t>0</w:t>
      </w:r>
    </w:p>
    <w:p>
      <w:pPr>
        <w:tabs>
          <w:tab w:pos="1071" w:val="left" w:leader="none"/>
          <w:tab w:pos="1566" w:val="left" w:leader="none"/>
          <w:tab w:pos="2061" w:val="left" w:leader="none"/>
          <w:tab w:pos="2564" w:val="left" w:leader="none"/>
          <w:tab w:pos="3059" w:val="left" w:leader="none"/>
          <w:tab w:pos="3554" w:val="left" w:leader="none"/>
          <w:tab w:pos="4057" w:val="left" w:leader="none"/>
        </w:tabs>
        <w:spacing w:line="118" w:lineRule="exact" w:before="0"/>
        <w:ind w:left="641" w:right="0" w:firstLine="0"/>
        <w:jc w:val="left"/>
        <w:rPr>
          <w:rFonts w:ascii="Arial"/>
          <w:sz w:val="12"/>
        </w:rPr>
      </w:pPr>
      <w:r>
        <w:rPr>
          <w:rFonts w:ascii="Arial"/>
          <w:sz w:val="12"/>
        </w:rPr>
        <w:t>0</w:t>
        <w:tab/>
        <w:t>100</w:t>
        <w:tab/>
        <w:t>200</w:t>
        <w:tab/>
        <w:t>300</w:t>
        <w:tab/>
        <w:t>400</w:t>
        <w:tab/>
        <w:t>500</w:t>
        <w:tab/>
        <w:t>600</w:t>
        <w:tab/>
      </w:r>
      <w:r>
        <w:rPr>
          <w:rFonts w:ascii="Arial"/>
          <w:spacing w:val="-3"/>
          <w:sz w:val="12"/>
        </w:rPr>
        <w:t>700</w:t>
      </w:r>
    </w:p>
    <w:p>
      <w:pPr>
        <w:pStyle w:val="BodyText"/>
        <w:spacing w:before="5"/>
        <w:rPr>
          <w:rFonts w:ascii="Arial"/>
          <w:sz w:val="15"/>
        </w:rPr>
      </w:pPr>
      <w:r>
        <w:rPr/>
        <w:br w:type="column"/>
      </w:r>
      <w:r>
        <w:rPr>
          <w:rFonts w:ascii="Arial"/>
          <w:sz w:val="15"/>
        </w:rPr>
      </w:r>
    </w:p>
    <w:p>
      <w:pPr>
        <w:spacing w:line="118" w:lineRule="exact" w:before="0"/>
        <w:ind w:left="576" w:right="0" w:firstLine="0"/>
        <w:jc w:val="left"/>
        <w:rPr>
          <w:rFonts w:ascii="Arial"/>
          <w:sz w:val="12"/>
        </w:rPr>
      </w:pPr>
      <w:r>
        <w:rPr>
          <w:rFonts w:ascii="Arial"/>
          <w:sz w:val="12"/>
        </w:rPr>
        <w:t>55</w:t>
      </w:r>
    </w:p>
    <w:p>
      <w:pPr>
        <w:tabs>
          <w:tab w:pos="1525" w:val="left" w:leader="none"/>
          <w:tab w:pos="2442" w:val="left" w:leader="none"/>
          <w:tab w:pos="3262" w:val="left" w:leader="none"/>
          <w:tab w:pos="4178" w:val="left" w:leader="none"/>
        </w:tabs>
        <w:spacing w:line="118" w:lineRule="exact" w:before="0"/>
        <w:ind w:left="706" w:right="0" w:firstLine="0"/>
        <w:jc w:val="left"/>
        <w:rPr>
          <w:rFonts w:ascii="Arial"/>
          <w:sz w:val="12"/>
        </w:rPr>
      </w:pPr>
      <w:r>
        <w:rPr/>
        <w:pict>
          <v:shape style="position:absolute;margin-left:514.113770pt;margin-top:7.723264pt;width:2.050pt;height:3.7pt;mso-position-horizontal-relative:page;mso-position-vertical-relative:paragraph;z-index:-578848" type="#_x0000_t202" filled="false" stroked="false">
            <v:textbox inset="0,0,0,0">
              <w:txbxContent>
                <w:p>
                  <w:pPr>
                    <w:spacing w:line="73" w:lineRule="exact" w:before="0"/>
                    <w:ind w:left="0" w:right="0" w:firstLine="0"/>
                    <w:jc w:val="left"/>
                    <w:rPr>
                      <w:rFonts w:ascii="Arial"/>
                      <w:sz w:val="7"/>
                    </w:rPr>
                  </w:pPr>
                  <w:r>
                    <w:rPr>
                      <w:rFonts w:ascii="Arial"/>
                      <w:w w:val="104"/>
                      <w:sz w:val="7"/>
                    </w:rPr>
                    <w:t>4</w:t>
                  </w:r>
                </w:p>
              </w:txbxContent>
            </v:textbox>
            <w10:wrap type="none"/>
          </v:shape>
        </w:pict>
      </w:r>
      <w:r>
        <w:rPr>
          <w:rFonts w:ascii="Arial"/>
          <w:sz w:val="12"/>
        </w:rPr>
        <w:t>0</w:t>
        <w:tab/>
        <w:t>0.5</w:t>
        <w:tab/>
        <w:t>1</w:t>
        <w:tab/>
        <w:t>1.5</w:t>
        <w:tab/>
        <w:t>2</w:t>
      </w:r>
    </w:p>
    <w:p>
      <w:pPr>
        <w:spacing w:after="0" w:line="118" w:lineRule="exact"/>
        <w:jc w:val="left"/>
        <w:rPr>
          <w:rFonts w:ascii="Arial"/>
          <w:sz w:val="12"/>
        </w:rPr>
        <w:sectPr>
          <w:type w:val="continuous"/>
          <w:pgSz w:w="12240" w:h="15840"/>
          <w:pgMar w:top="1380" w:bottom="280" w:left="1600" w:right="0"/>
          <w:cols w:num="2" w:equalWidth="0">
            <w:col w:w="4253" w:space="259"/>
            <w:col w:w="6128"/>
          </w:cols>
        </w:sectPr>
      </w:pPr>
    </w:p>
    <w:p>
      <w:pPr>
        <w:spacing w:line="126" w:lineRule="exact" w:before="14"/>
        <w:ind w:left="0" w:right="0" w:firstLine="0"/>
        <w:jc w:val="right"/>
        <w:rPr>
          <w:rFonts w:ascii="Arial" w:hAnsi="Arial"/>
          <w:sz w:val="13"/>
        </w:rPr>
      </w:pPr>
      <w:r>
        <w:rPr>
          <w:rFonts w:ascii="Arial" w:hAnsi="Arial"/>
          <w:i/>
          <w:sz w:val="13"/>
        </w:rPr>
        <w:t>T     </w:t>
      </w:r>
      <w:r>
        <w:rPr>
          <w:rFonts w:ascii="Arial" w:hAnsi="Arial"/>
          <w:sz w:val="13"/>
        </w:rPr>
        <w:t>, años</w:t>
      </w:r>
    </w:p>
    <w:p>
      <w:pPr>
        <w:spacing w:line="80" w:lineRule="exact" w:before="0"/>
        <w:ind w:left="0" w:right="338" w:firstLine="0"/>
        <w:jc w:val="right"/>
        <w:rPr>
          <w:rFonts w:ascii="Arial"/>
          <w:i/>
          <w:sz w:val="9"/>
        </w:rPr>
      </w:pPr>
      <w:r>
        <w:rPr>
          <w:rFonts w:ascii="Arial"/>
          <w:i/>
          <w:w w:val="105"/>
          <w:sz w:val="9"/>
        </w:rPr>
        <w:t>corr</w:t>
      </w:r>
    </w:p>
    <w:p>
      <w:pPr>
        <w:spacing w:before="14"/>
        <w:ind w:left="2110" w:right="-12" w:firstLine="0"/>
        <w:jc w:val="left"/>
        <w:rPr>
          <w:rFonts w:ascii="Arial" w:hAnsi="Arial"/>
          <w:sz w:val="13"/>
        </w:rPr>
      </w:pPr>
      <w:r>
        <w:rPr/>
        <w:br w:type="column"/>
      </w:r>
      <w:r>
        <w:rPr>
          <w:rFonts w:ascii="Arial" w:hAnsi="Arial"/>
          <w:spacing w:val="-4"/>
          <w:sz w:val="13"/>
        </w:rPr>
        <w:t>Número </w:t>
      </w:r>
      <w:r>
        <w:rPr>
          <w:rFonts w:ascii="Arial" w:hAnsi="Arial"/>
          <w:sz w:val="13"/>
        </w:rPr>
        <w:t>de datos</w:t>
      </w:r>
      <w:r>
        <w:rPr>
          <w:rFonts w:ascii="Arial" w:hAnsi="Arial"/>
          <w:spacing w:val="-18"/>
          <w:sz w:val="13"/>
        </w:rPr>
        <w:t> </w:t>
      </w:r>
      <w:r>
        <w:rPr>
          <w:rFonts w:ascii="Arial" w:hAnsi="Arial"/>
          <w:sz w:val="13"/>
        </w:rPr>
        <w:t>simulados</w:t>
      </w:r>
    </w:p>
    <w:p>
      <w:pPr>
        <w:spacing w:before="56"/>
        <w:ind w:left="659" w:right="0" w:firstLine="0"/>
        <w:jc w:val="left"/>
        <w:rPr>
          <w:rFonts w:ascii="Arial"/>
          <w:sz w:val="12"/>
        </w:rPr>
      </w:pPr>
      <w:r>
        <w:rPr/>
        <w:br w:type="column"/>
      </w:r>
      <w:r>
        <w:rPr>
          <w:rFonts w:ascii="Arial"/>
          <w:sz w:val="12"/>
        </w:rPr>
        <w:t>x 10</w:t>
      </w:r>
    </w:p>
    <w:p>
      <w:pPr>
        <w:spacing w:after="0"/>
        <w:jc w:val="left"/>
        <w:rPr>
          <w:rFonts w:ascii="Arial"/>
          <w:sz w:val="12"/>
        </w:rPr>
        <w:sectPr>
          <w:type w:val="continuous"/>
          <w:pgSz w:w="12240" w:h="15840"/>
          <w:pgMar w:top="1380" w:bottom="280" w:left="1600" w:right="0"/>
          <w:cols w:num="3" w:equalWidth="0">
            <w:col w:w="2727" w:space="1346"/>
            <w:col w:w="3691" w:space="40"/>
            <w:col w:w="2836"/>
          </w:cols>
        </w:sectPr>
      </w:pPr>
    </w:p>
    <w:p>
      <w:pPr>
        <w:pStyle w:val="BodyText"/>
        <w:spacing w:before="4"/>
        <w:rPr>
          <w:rFonts w:ascii="Arial"/>
          <w:sz w:val="21"/>
        </w:rPr>
      </w:pPr>
    </w:p>
    <w:p>
      <w:pPr>
        <w:tabs>
          <w:tab w:pos="6166" w:val="left" w:leader="none"/>
        </w:tabs>
        <w:spacing w:before="88"/>
        <w:ind w:left="2150" w:right="0" w:firstLine="0"/>
        <w:jc w:val="left"/>
        <w:rPr>
          <w:rFonts w:ascii="Arial" w:hAnsi="Arial"/>
          <w:sz w:val="15"/>
        </w:rPr>
      </w:pPr>
      <w:r>
        <w:rPr/>
        <w:drawing>
          <wp:anchor distT="0" distB="0" distL="0" distR="0" allowOverlap="1" layoutInCell="1" locked="0" behindDoc="1" simplePos="0" relativeHeight="267856463">
            <wp:simplePos x="0" y="0"/>
            <wp:positionH relativeFrom="page">
              <wp:posOffset>2484207</wp:posOffset>
            </wp:positionH>
            <wp:positionV relativeFrom="paragraph">
              <wp:posOffset>100483</wp:posOffset>
            </wp:positionV>
            <wp:extent cx="2213262" cy="1188368"/>
            <wp:effectExtent l="0" t="0" r="0" b="0"/>
            <wp:wrapNone/>
            <wp:docPr id="91" name="image64.png" descr=""/>
            <wp:cNvGraphicFramePr>
              <a:graphicFrameLocks noChangeAspect="1"/>
            </wp:cNvGraphicFramePr>
            <a:graphic>
              <a:graphicData uri="http://schemas.openxmlformats.org/drawingml/2006/picture">
                <pic:pic>
                  <pic:nvPicPr>
                    <pic:cNvPr id="92" name="image64.png"/>
                    <pic:cNvPicPr/>
                  </pic:nvPicPr>
                  <pic:blipFill>
                    <a:blip r:embed="rId76" cstate="print"/>
                    <a:stretch>
                      <a:fillRect/>
                    </a:stretch>
                  </pic:blipFill>
                  <pic:spPr>
                    <a:xfrm>
                      <a:off x="0" y="0"/>
                      <a:ext cx="2213262" cy="1188368"/>
                    </a:xfrm>
                    <a:prstGeom prst="rect">
                      <a:avLst/>
                    </a:prstGeom>
                  </pic:spPr>
                </pic:pic>
              </a:graphicData>
            </a:graphic>
          </wp:anchor>
        </w:drawing>
      </w:r>
      <w:r>
        <w:rPr/>
        <w:drawing>
          <wp:anchor distT="0" distB="0" distL="0" distR="0" allowOverlap="1" layoutInCell="1" locked="0" behindDoc="1" simplePos="0" relativeHeight="267856487">
            <wp:simplePos x="0" y="0"/>
            <wp:positionH relativeFrom="page">
              <wp:posOffset>4785683</wp:posOffset>
            </wp:positionH>
            <wp:positionV relativeFrom="paragraph">
              <wp:posOffset>133599</wp:posOffset>
            </wp:positionV>
            <wp:extent cx="139361" cy="18522"/>
            <wp:effectExtent l="0" t="0" r="0" b="0"/>
            <wp:wrapNone/>
            <wp:docPr id="93" name="image65.png" descr=""/>
            <wp:cNvGraphicFramePr>
              <a:graphicFrameLocks noChangeAspect="1"/>
            </wp:cNvGraphicFramePr>
            <a:graphic>
              <a:graphicData uri="http://schemas.openxmlformats.org/drawingml/2006/picture">
                <pic:pic>
                  <pic:nvPicPr>
                    <pic:cNvPr id="94" name="image65.png"/>
                    <pic:cNvPicPr/>
                  </pic:nvPicPr>
                  <pic:blipFill>
                    <a:blip r:embed="rId77" cstate="print"/>
                    <a:stretch>
                      <a:fillRect/>
                    </a:stretch>
                  </pic:blipFill>
                  <pic:spPr>
                    <a:xfrm>
                      <a:off x="0" y="0"/>
                      <a:ext cx="139361" cy="18522"/>
                    </a:xfrm>
                    <a:prstGeom prst="rect">
                      <a:avLst/>
                    </a:prstGeom>
                  </pic:spPr>
                </pic:pic>
              </a:graphicData>
            </a:graphic>
          </wp:anchor>
        </w:drawing>
      </w:r>
      <w:r>
        <w:rPr/>
        <w:pict>
          <v:shape style="position:absolute;margin-left:173.981628pt;margin-top:-5.552641pt;width:8.5pt;height:120.55pt;mso-position-horizontal-relative:page;mso-position-vertical-relative:paragraph;z-index:3616" type="#_x0000_t202" filled="false" stroked="false">
            <v:textbox inset="0,0,0,0" style="layout-flow:vertical;mso-layout-flow-alt:bottom-to-top">
              <w:txbxContent>
                <w:p>
                  <w:pPr>
                    <w:tabs>
                      <w:tab w:pos="2108" w:val="left" w:leader="none"/>
                    </w:tabs>
                    <w:spacing w:before="3"/>
                    <w:ind w:left="20" w:right="0" w:firstLine="0"/>
                    <w:jc w:val="left"/>
                    <w:rPr>
                      <w:rFonts w:ascii="Arial" w:hAnsi="Arial"/>
                      <w:sz w:val="13"/>
                    </w:rPr>
                  </w:pPr>
                  <w:r>
                    <w:rPr>
                      <w:rFonts w:ascii="Arial" w:hAnsi="Arial"/>
                      <w:spacing w:val="-3"/>
                      <w:w w:val="99"/>
                      <w:sz w:val="13"/>
                    </w:rPr>
                    <w:t>M</w:t>
                  </w:r>
                  <w:r>
                    <w:rPr>
                      <w:rFonts w:ascii="Arial" w:hAnsi="Arial"/>
                      <w:w w:val="99"/>
                      <w:sz w:val="13"/>
                    </w:rPr>
                    <w:t>ed</w:t>
                  </w:r>
                  <w:r>
                    <w:rPr>
                      <w:rFonts w:ascii="Arial" w:hAnsi="Arial"/>
                      <w:spacing w:val="3"/>
                      <w:w w:val="99"/>
                      <w:sz w:val="13"/>
                    </w:rPr>
                    <w:t>i</w:t>
                  </w:r>
                  <w:r>
                    <w:rPr>
                      <w:rFonts w:ascii="Arial" w:hAnsi="Arial"/>
                      <w:w w:val="99"/>
                      <w:sz w:val="13"/>
                    </w:rPr>
                    <w:t>a</w:t>
                  </w:r>
                  <w:r>
                    <w:rPr>
                      <w:rFonts w:ascii="Arial" w:hAnsi="Arial"/>
                      <w:spacing w:val="-4"/>
                      <w:sz w:val="13"/>
                    </w:rPr>
                    <w:t> </w:t>
                  </w:r>
                  <w:r>
                    <w:rPr>
                      <w:rFonts w:ascii="Arial" w:hAnsi="Arial"/>
                      <w:w w:val="99"/>
                      <w:sz w:val="13"/>
                    </w:rPr>
                    <w:t>de</w:t>
                  </w:r>
                  <w:r>
                    <w:rPr>
                      <w:rFonts w:ascii="Arial" w:hAnsi="Arial"/>
                      <w:spacing w:val="-4"/>
                      <w:sz w:val="13"/>
                    </w:rPr>
                    <w:t> </w:t>
                  </w:r>
                  <w:r>
                    <w:rPr>
                      <w:rFonts w:ascii="Arial" w:hAnsi="Arial"/>
                      <w:spacing w:val="-3"/>
                      <w:w w:val="99"/>
                      <w:sz w:val="13"/>
                    </w:rPr>
                    <w:t>m</w:t>
                  </w:r>
                  <w:r>
                    <w:rPr>
                      <w:rFonts w:ascii="Arial" w:hAnsi="Arial"/>
                      <w:w w:val="99"/>
                      <w:sz w:val="13"/>
                    </w:rPr>
                    <w:t>ue</w:t>
                  </w:r>
                  <w:r>
                    <w:rPr>
                      <w:rFonts w:ascii="Arial" w:hAnsi="Arial"/>
                      <w:w w:val="99"/>
                      <w:sz w:val="13"/>
                    </w:rPr>
                    <w:t>s</w:t>
                  </w:r>
                  <w:r>
                    <w:rPr>
                      <w:rFonts w:ascii="Arial" w:hAnsi="Arial"/>
                      <w:spacing w:val="-4"/>
                      <w:w w:val="99"/>
                      <w:sz w:val="13"/>
                    </w:rPr>
                    <w:t>t</w:t>
                  </w:r>
                  <w:r>
                    <w:rPr>
                      <w:rFonts w:ascii="Arial" w:hAnsi="Arial"/>
                      <w:spacing w:val="-3"/>
                      <w:w w:val="99"/>
                      <w:sz w:val="13"/>
                    </w:rPr>
                    <w:t>r</w:t>
                  </w:r>
                  <w:r>
                    <w:rPr>
                      <w:rFonts w:ascii="Arial" w:hAnsi="Arial"/>
                      <w:w w:val="99"/>
                      <w:sz w:val="13"/>
                    </w:rPr>
                    <w:t>a</w:t>
                  </w:r>
                  <w:r>
                    <w:rPr>
                      <w:rFonts w:ascii="Arial" w:hAnsi="Arial"/>
                      <w:w w:val="99"/>
                      <w:sz w:val="13"/>
                    </w:rPr>
                    <w:t>s</w:t>
                  </w:r>
                  <w:r>
                    <w:rPr>
                      <w:rFonts w:ascii="Arial" w:hAnsi="Arial"/>
                      <w:spacing w:val="-4"/>
                      <w:sz w:val="13"/>
                    </w:rPr>
                    <w:t> </w:t>
                  </w:r>
                  <w:r>
                    <w:rPr>
                      <w:rFonts w:ascii="Arial" w:hAnsi="Arial"/>
                      <w:w w:val="99"/>
                      <w:sz w:val="13"/>
                    </w:rPr>
                    <w:t>s</w:t>
                  </w:r>
                  <w:r>
                    <w:rPr>
                      <w:rFonts w:ascii="Arial" w:hAnsi="Arial"/>
                      <w:spacing w:val="3"/>
                      <w:w w:val="99"/>
                      <w:sz w:val="13"/>
                    </w:rPr>
                    <w:t>i</w:t>
                  </w:r>
                  <w:r>
                    <w:rPr>
                      <w:rFonts w:ascii="Arial" w:hAnsi="Arial"/>
                      <w:spacing w:val="-3"/>
                      <w:w w:val="99"/>
                      <w:sz w:val="13"/>
                    </w:rPr>
                    <w:t>m</w:t>
                  </w:r>
                  <w:r>
                    <w:rPr>
                      <w:rFonts w:ascii="Arial" w:hAnsi="Arial"/>
                      <w:w w:val="99"/>
                      <w:sz w:val="13"/>
                    </w:rPr>
                    <w:t>u</w:t>
                  </w:r>
                  <w:r>
                    <w:rPr>
                      <w:rFonts w:ascii="Arial" w:hAnsi="Arial"/>
                      <w:spacing w:val="3"/>
                      <w:w w:val="99"/>
                      <w:sz w:val="13"/>
                    </w:rPr>
                    <w:t>l</w:t>
                  </w:r>
                  <w:r>
                    <w:rPr>
                      <w:rFonts w:ascii="Arial" w:hAnsi="Arial"/>
                      <w:w w:val="99"/>
                      <w:sz w:val="13"/>
                    </w:rPr>
                    <w:t>ada</w:t>
                  </w:r>
                  <w:r>
                    <w:rPr>
                      <w:rFonts w:ascii="Arial" w:hAnsi="Arial"/>
                      <w:w w:val="99"/>
                      <w:sz w:val="13"/>
                    </w:rPr>
                    <w:t>s,</w:t>
                  </w:r>
                  <w:r>
                    <w:rPr>
                      <w:rFonts w:ascii="Arial" w:hAnsi="Arial"/>
                      <w:spacing w:val="1"/>
                      <w:sz w:val="13"/>
                    </w:rPr>
                    <w:t> </w:t>
                  </w:r>
                  <w:r>
                    <w:rPr>
                      <w:rFonts w:ascii="Arial" w:hAnsi="Arial"/>
                      <w:i/>
                      <w:w w:val="99"/>
                      <w:sz w:val="13"/>
                    </w:rPr>
                    <w:t>T</w:t>
                  </w:r>
                  <w:r>
                    <w:rPr>
                      <w:rFonts w:ascii="Arial" w:hAnsi="Arial"/>
                      <w:i/>
                      <w:sz w:val="13"/>
                    </w:rPr>
                    <w:tab/>
                  </w:r>
                  <w:r>
                    <w:rPr>
                      <w:rFonts w:ascii="Arial" w:hAnsi="Arial"/>
                      <w:w w:val="99"/>
                      <w:sz w:val="13"/>
                    </w:rPr>
                    <w:t>año</w:t>
                  </w:r>
                  <w:r>
                    <w:rPr>
                      <w:rFonts w:ascii="Arial" w:hAnsi="Arial"/>
                      <w:w w:val="99"/>
                      <w:sz w:val="13"/>
                    </w:rPr>
                    <w:t>s</w:t>
                  </w:r>
                </w:p>
              </w:txbxContent>
            </v:textbox>
            <w10:wrap type="none"/>
          </v:shape>
        </w:pict>
      </w:r>
      <w:r>
        <w:rPr/>
        <w:pict>
          <v:shape style="position:absolute;margin-left:178.533279pt;margin-top:10.167195pt;width:6.9pt;height:10.5pt;mso-position-horizontal-relative:page;mso-position-vertical-relative:paragraph;z-index:3640" type="#_x0000_t202" filled="false" stroked="false">
            <v:textbox inset="0,0,0,0" style="layout-flow:vertical;mso-layout-flow-alt:bottom-to-top">
              <w:txbxContent>
                <w:p>
                  <w:pPr>
                    <w:spacing w:before="14"/>
                    <w:ind w:left="20" w:right="-71" w:firstLine="0"/>
                    <w:jc w:val="left"/>
                    <w:rPr>
                      <w:rFonts w:ascii="Arial"/>
                      <w:i/>
                      <w:sz w:val="9"/>
                    </w:rPr>
                  </w:pPr>
                  <w:r>
                    <w:rPr>
                      <w:rFonts w:ascii="Arial"/>
                      <w:i/>
                      <w:w w:val="107"/>
                      <w:sz w:val="9"/>
                    </w:rPr>
                    <w:t>c</w:t>
                  </w:r>
                  <w:r>
                    <w:rPr>
                      <w:rFonts w:ascii="Arial"/>
                      <w:i/>
                      <w:spacing w:val="2"/>
                      <w:w w:val="107"/>
                      <w:sz w:val="9"/>
                    </w:rPr>
                    <w:t>o</w:t>
                  </w:r>
                  <w:r>
                    <w:rPr>
                      <w:rFonts w:ascii="Arial"/>
                      <w:i/>
                      <w:w w:val="107"/>
                      <w:sz w:val="9"/>
                    </w:rPr>
                    <w:t>rr</w:t>
                  </w:r>
                </w:p>
              </w:txbxContent>
            </v:textbox>
            <w10:wrap type="none"/>
          </v:shape>
        </w:pict>
      </w:r>
      <w:r>
        <w:rPr>
          <w:rFonts w:ascii="Arial" w:hAnsi="Arial"/>
          <w:w w:val="105"/>
          <w:position w:val="7"/>
          <w:sz w:val="12"/>
        </w:rPr>
        <w:t>61</w:t>
        <w:tab/>
      </w:r>
      <w:r>
        <w:rPr>
          <w:rFonts w:ascii="Arial" w:hAnsi="Arial"/>
          <w:w w:val="105"/>
          <w:sz w:val="15"/>
        </w:rPr>
        <w:t>Repetición</w:t>
      </w:r>
      <w:r>
        <w:rPr>
          <w:rFonts w:ascii="Arial" w:hAnsi="Arial"/>
          <w:spacing w:val="-3"/>
          <w:w w:val="105"/>
          <w:sz w:val="15"/>
        </w:rPr>
        <w:t> </w:t>
      </w:r>
      <w:r>
        <w:rPr>
          <w:rFonts w:ascii="Arial" w:hAnsi="Arial"/>
          <w:w w:val="105"/>
          <w:sz w:val="15"/>
        </w:rPr>
        <w:t>1</w:t>
      </w:r>
    </w:p>
    <w:p>
      <w:pPr>
        <w:tabs>
          <w:tab w:pos="6166" w:val="left" w:leader="none"/>
        </w:tabs>
        <w:spacing w:line="198" w:lineRule="exact" w:before="7"/>
        <w:ind w:left="2150" w:right="0" w:firstLine="0"/>
        <w:jc w:val="left"/>
        <w:rPr>
          <w:rFonts w:ascii="Arial" w:hAnsi="Arial"/>
          <w:sz w:val="15"/>
        </w:rPr>
      </w:pPr>
      <w:r>
        <w:rPr/>
        <w:drawing>
          <wp:anchor distT="0" distB="0" distL="0" distR="0" allowOverlap="1" layoutInCell="1" locked="0" behindDoc="1" simplePos="0" relativeHeight="267856511">
            <wp:simplePos x="0" y="0"/>
            <wp:positionH relativeFrom="page">
              <wp:posOffset>4785683</wp:posOffset>
            </wp:positionH>
            <wp:positionV relativeFrom="paragraph">
              <wp:posOffset>47384</wp:posOffset>
            </wp:positionV>
            <wp:extent cx="139361" cy="18522"/>
            <wp:effectExtent l="0" t="0" r="0" b="0"/>
            <wp:wrapNone/>
            <wp:docPr id="95" name="image66.png" descr=""/>
            <wp:cNvGraphicFramePr>
              <a:graphicFrameLocks noChangeAspect="1"/>
            </wp:cNvGraphicFramePr>
            <a:graphic>
              <a:graphicData uri="http://schemas.openxmlformats.org/drawingml/2006/picture">
                <pic:pic>
                  <pic:nvPicPr>
                    <pic:cNvPr id="96" name="image66.png"/>
                    <pic:cNvPicPr/>
                  </pic:nvPicPr>
                  <pic:blipFill>
                    <a:blip r:embed="rId78" cstate="print"/>
                    <a:stretch>
                      <a:fillRect/>
                    </a:stretch>
                  </pic:blipFill>
                  <pic:spPr>
                    <a:xfrm>
                      <a:off x="0" y="0"/>
                      <a:ext cx="139361" cy="18522"/>
                    </a:xfrm>
                    <a:prstGeom prst="rect">
                      <a:avLst/>
                    </a:prstGeom>
                  </pic:spPr>
                </pic:pic>
              </a:graphicData>
            </a:graphic>
          </wp:anchor>
        </w:drawing>
      </w:r>
      <w:r>
        <w:rPr>
          <w:rFonts w:ascii="Arial" w:hAnsi="Arial"/>
          <w:w w:val="105"/>
          <w:position w:val="-4"/>
          <w:sz w:val="12"/>
        </w:rPr>
        <w:t>60</w:t>
        <w:tab/>
      </w:r>
      <w:r>
        <w:rPr>
          <w:rFonts w:ascii="Arial" w:hAnsi="Arial"/>
          <w:w w:val="105"/>
          <w:sz w:val="15"/>
        </w:rPr>
        <w:t>Repetición</w:t>
      </w:r>
      <w:r>
        <w:rPr>
          <w:rFonts w:ascii="Arial" w:hAnsi="Arial"/>
          <w:spacing w:val="-3"/>
          <w:w w:val="105"/>
          <w:sz w:val="15"/>
        </w:rPr>
        <w:t> </w:t>
      </w:r>
      <w:r>
        <w:rPr>
          <w:rFonts w:ascii="Arial" w:hAnsi="Arial"/>
          <w:w w:val="105"/>
          <w:sz w:val="15"/>
        </w:rPr>
        <w:t>2</w:t>
      </w:r>
    </w:p>
    <w:p>
      <w:pPr>
        <w:spacing w:line="154" w:lineRule="exact" w:before="0"/>
        <w:ind w:left="2895" w:right="326" w:firstLine="0"/>
        <w:jc w:val="center"/>
        <w:rPr>
          <w:rFonts w:ascii="Arial" w:hAnsi="Arial"/>
          <w:sz w:val="15"/>
        </w:rPr>
      </w:pPr>
      <w:r>
        <w:rPr/>
        <w:drawing>
          <wp:anchor distT="0" distB="0" distL="0" distR="0" allowOverlap="1" layoutInCell="1" locked="0" behindDoc="0" simplePos="0" relativeHeight="3472">
            <wp:simplePos x="0" y="0"/>
            <wp:positionH relativeFrom="page">
              <wp:posOffset>4785683</wp:posOffset>
            </wp:positionH>
            <wp:positionV relativeFrom="paragraph">
              <wp:posOffset>27637</wp:posOffset>
            </wp:positionV>
            <wp:extent cx="139361" cy="18522"/>
            <wp:effectExtent l="0" t="0" r="0" b="0"/>
            <wp:wrapNone/>
            <wp:docPr id="97" name="image67.png" descr=""/>
            <wp:cNvGraphicFramePr>
              <a:graphicFrameLocks noChangeAspect="1"/>
            </wp:cNvGraphicFramePr>
            <a:graphic>
              <a:graphicData uri="http://schemas.openxmlformats.org/drawingml/2006/picture">
                <pic:pic>
                  <pic:nvPicPr>
                    <pic:cNvPr id="98" name="image67.png"/>
                    <pic:cNvPicPr/>
                  </pic:nvPicPr>
                  <pic:blipFill>
                    <a:blip r:embed="rId79" cstate="print"/>
                    <a:stretch>
                      <a:fillRect/>
                    </a:stretch>
                  </pic:blipFill>
                  <pic:spPr>
                    <a:xfrm>
                      <a:off x="0" y="0"/>
                      <a:ext cx="139361" cy="18522"/>
                    </a:xfrm>
                    <a:prstGeom prst="rect">
                      <a:avLst/>
                    </a:prstGeom>
                  </pic:spPr>
                </pic:pic>
              </a:graphicData>
            </a:graphic>
          </wp:anchor>
        </w:drawing>
      </w:r>
      <w:r>
        <w:rPr>
          <w:rFonts w:ascii="Arial" w:hAnsi="Arial"/>
          <w:w w:val="105"/>
          <w:sz w:val="15"/>
        </w:rPr>
        <w:t>Repetición 3</w:t>
      </w:r>
    </w:p>
    <w:p>
      <w:pPr>
        <w:tabs>
          <w:tab w:pos="6166" w:val="left" w:leader="none"/>
        </w:tabs>
        <w:spacing w:before="6"/>
        <w:ind w:left="2150" w:right="0" w:firstLine="0"/>
        <w:jc w:val="left"/>
        <w:rPr>
          <w:rFonts w:ascii="Arial" w:hAnsi="Arial"/>
          <w:sz w:val="15"/>
        </w:rPr>
      </w:pPr>
      <w:r>
        <w:rPr/>
        <w:drawing>
          <wp:anchor distT="0" distB="0" distL="0" distR="0" allowOverlap="1" layoutInCell="1" locked="0" behindDoc="1" simplePos="0" relativeHeight="267856559">
            <wp:simplePos x="0" y="0"/>
            <wp:positionH relativeFrom="page">
              <wp:posOffset>4785683</wp:posOffset>
            </wp:positionH>
            <wp:positionV relativeFrom="paragraph">
              <wp:posOffset>46969</wp:posOffset>
            </wp:positionV>
            <wp:extent cx="139361" cy="18522"/>
            <wp:effectExtent l="0" t="0" r="0" b="0"/>
            <wp:wrapNone/>
            <wp:docPr id="99" name="image68.png" descr=""/>
            <wp:cNvGraphicFramePr>
              <a:graphicFrameLocks noChangeAspect="1"/>
            </wp:cNvGraphicFramePr>
            <a:graphic>
              <a:graphicData uri="http://schemas.openxmlformats.org/drawingml/2006/picture">
                <pic:pic>
                  <pic:nvPicPr>
                    <pic:cNvPr id="100" name="image68.png"/>
                    <pic:cNvPicPr/>
                  </pic:nvPicPr>
                  <pic:blipFill>
                    <a:blip r:embed="rId80" cstate="print"/>
                    <a:stretch>
                      <a:fillRect/>
                    </a:stretch>
                  </pic:blipFill>
                  <pic:spPr>
                    <a:xfrm>
                      <a:off x="0" y="0"/>
                      <a:ext cx="139361" cy="18522"/>
                    </a:xfrm>
                    <a:prstGeom prst="rect">
                      <a:avLst/>
                    </a:prstGeom>
                  </pic:spPr>
                </pic:pic>
              </a:graphicData>
            </a:graphic>
          </wp:anchor>
        </w:drawing>
      </w:r>
      <w:r>
        <w:rPr>
          <w:rFonts w:ascii="Arial" w:hAnsi="Arial"/>
          <w:w w:val="105"/>
          <w:sz w:val="12"/>
        </w:rPr>
        <w:t>59</w:t>
        <w:tab/>
      </w:r>
      <w:r>
        <w:rPr>
          <w:rFonts w:ascii="Arial" w:hAnsi="Arial"/>
          <w:w w:val="105"/>
          <w:position w:val="1"/>
          <w:sz w:val="15"/>
        </w:rPr>
        <w:t>Repetición</w:t>
      </w:r>
      <w:r>
        <w:rPr>
          <w:rFonts w:ascii="Arial" w:hAnsi="Arial"/>
          <w:spacing w:val="-3"/>
          <w:w w:val="105"/>
          <w:position w:val="1"/>
          <w:sz w:val="15"/>
        </w:rPr>
        <w:t> </w:t>
      </w:r>
      <w:r>
        <w:rPr>
          <w:rFonts w:ascii="Arial" w:hAnsi="Arial"/>
          <w:w w:val="105"/>
          <w:position w:val="1"/>
          <w:sz w:val="15"/>
        </w:rPr>
        <w:t>4</w:t>
      </w:r>
    </w:p>
    <w:p>
      <w:pPr>
        <w:spacing w:line="169" w:lineRule="exact" w:before="2"/>
        <w:ind w:left="2895" w:right="326" w:firstLine="0"/>
        <w:jc w:val="center"/>
        <w:rPr>
          <w:rFonts w:ascii="Arial" w:hAnsi="Arial"/>
          <w:sz w:val="15"/>
        </w:rPr>
      </w:pPr>
      <w:r>
        <w:rPr/>
        <w:drawing>
          <wp:anchor distT="0" distB="0" distL="0" distR="0" allowOverlap="1" layoutInCell="1" locked="0" behindDoc="0" simplePos="0" relativeHeight="3520">
            <wp:simplePos x="0" y="0"/>
            <wp:positionH relativeFrom="page">
              <wp:posOffset>4785683</wp:posOffset>
            </wp:positionH>
            <wp:positionV relativeFrom="paragraph">
              <wp:posOffset>45790</wp:posOffset>
            </wp:positionV>
            <wp:extent cx="139361" cy="18522"/>
            <wp:effectExtent l="0" t="0" r="0" b="0"/>
            <wp:wrapNone/>
            <wp:docPr id="101" name="image69.png" descr=""/>
            <wp:cNvGraphicFramePr>
              <a:graphicFrameLocks noChangeAspect="1"/>
            </wp:cNvGraphicFramePr>
            <a:graphic>
              <a:graphicData uri="http://schemas.openxmlformats.org/drawingml/2006/picture">
                <pic:pic>
                  <pic:nvPicPr>
                    <pic:cNvPr id="102" name="image69.png"/>
                    <pic:cNvPicPr/>
                  </pic:nvPicPr>
                  <pic:blipFill>
                    <a:blip r:embed="rId81" cstate="print"/>
                    <a:stretch>
                      <a:fillRect/>
                    </a:stretch>
                  </pic:blipFill>
                  <pic:spPr>
                    <a:xfrm>
                      <a:off x="0" y="0"/>
                      <a:ext cx="139361" cy="18522"/>
                    </a:xfrm>
                    <a:prstGeom prst="rect">
                      <a:avLst/>
                    </a:prstGeom>
                  </pic:spPr>
                </pic:pic>
              </a:graphicData>
            </a:graphic>
          </wp:anchor>
        </w:drawing>
      </w:r>
      <w:r>
        <w:rPr>
          <w:rFonts w:ascii="Arial" w:hAnsi="Arial"/>
          <w:w w:val="105"/>
          <w:sz w:val="15"/>
        </w:rPr>
        <w:t>Repetición 5</w:t>
      </w:r>
    </w:p>
    <w:p>
      <w:pPr>
        <w:spacing w:line="135" w:lineRule="exact" w:before="0"/>
        <w:ind w:left="2150" w:right="0" w:firstLine="0"/>
        <w:jc w:val="left"/>
        <w:rPr>
          <w:rFonts w:ascii="Arial"/>
          <w:sz w:val="12"/>
        </w:rPr>
      </w:pPr>
      <w:r>
        <w:rPr>
          <w:rFonts w:ascii="Arial"/>
          <w:sz w:val="12"/>
        </w:rPr>
        <w:t>58</w:t>
      </w:r>
    </w:p>
    <w:p>
      <w:pPr>
        <w:pStyle w:val="BodyText"/>
        <w:spacing w:before="4"/>
        <w:rPr>
          <w:rFonts w:ascii="Arial"/>
          <w:sz w:val="15"/>
        </w:rPr>
      </w:pPr>
    </w:p>
    <w:p>
      <w:pPr>
        <w:spacing w:before="0"/>
        <w:ind w:left="2150" w:right="0" w:firstLine="0"/>
        <w:jc w:val="left"/>
        <w:rPr>
          <w:rFonts w:ascii="Arial"/>
          <w:sz w:val="12"/>
        </w:rPr>
      </w:pPr>
      <w:r>
        <w:rPr>
          <w:rFonts w:ascii="Arial"/>
          <w:sz w:val="12"/>
        </w:rPr>
        <w:t>57</w:t>
      </w:r>
    </w:p>
    <w:p>
      <w:pPr>
        <w:pStyle w:val="BodyText"/>
        <w:spacing w:before="7"/>
        <w:rPr>
          <w:rFonts w:ascii="Arial"/>
          <w:sz w:val="14"/>
        </w:rPr>
      </w:pPr>
    </w:p>
    <w:p>
      <w:pPr>
        <w:spacing w:before="0"/>
        <w:ind w:left="2150" w:right="0" w:firstLine="0"/>
        <w:jc w:val="left"/>
        <w:rPr>
          <w:rFonts w:ascii="Arial"/>
          <w:sz w:val="12"/>
        </w:rPr>
      </w:pPr>
      <w:r>
        <w:rPr>
          <w:rFonts w:ascii="Arial"/>
          <w:sz w:val="12"/>
        </w:rPr>
        <w:t>56</w:t>
      </w:r>
    </w:p>
    <w:p>
      <w:pPr>
        <w:pStyle w:val="BodyText"/>
        <w:spacing w:before="3"/>
        <w:rPr>
          <w:rFonts w:ascii="Arial"/>
          <w:sz w:val="15"/>
        </w:rPr>
      </w:pPr>
    </w:p>
    <w:p>
      <w:pPr>
        <w:spacing w:line="117" w:lineRule="exact" w:before="1"/>
        <w:ind w:left="2150" w:right="0" w:firstLine="0"/>
        <w:jc w:val="left"/>
        <w:rPr>
          <w:rFonts w:ascii="Arial"/>
          <w:sz w:val="12"/>
        </w:rPr>
      </w:pPr>
      <w:r>
        <w:rPr>
          <w:rFonts w:ascii="Arial"/>
          <w:sz w:val="12"/>
        </w:rPr>
        <w:t>55</w:t>
      </w:r>
    </w:p>
    <w:p>
      <w:pPr>
        <w:tabs>
          <w:tab w:pos="3098" w:val="left" w:leader="none"/>
          <w:tab w:pos="4014" w:val="left" w:leader="none"/>
          <w:tab w:pos="4833" w:val="left" w:leader="none"/>
          <w:tab w:pos="5748" w:val="left" w:leader="none"/>
        </w:tabs>
        <w:spacing w:line="117" w:lineRule="exact" w:before="0"/>
        <w:ind w:left="2280" w:right="0" w:firstLine="0"/>
        <w:jc w:val="left"/>
        <w:rPr>
          <w:rFonts w:ascii="Arial"/>
          <w:sz w:val="12"/>
        </w:rPr>
      </w:pPr>
      <w:r>
        <w:rPr/>
        <w:pict>
          <v:shape style="position:absolute;margin-left:367.044983pt;margin-top:7.698685pt;width:2.050pt;height:3.65pt;mso-position-horizontal-relative:page;mso-position-vertical-relative:paragraph;z-index:-578824" type="#_x0000_t202" filled="false" stroked="false">
            <v:textbox inset="0,0,0,0">
              <w:txbxContent>
                <w:p>
                  <w:pPr>
                    <w:spacing w:line="73" w:lineRule="exact" w:before="0"/>
                    <w:ind w:left="0" w:right="0" w:firstLine="0"/>
                    <w:jc w:val="left"/>
                    <w:rPr>
                      <w:rFonts w:ascii="Arial"/>
                      <w:sz w:val="7"/>
                    </w:rPr>
                  </w:pPr>
                  <w:r>
                    <w:rPr>
                      <w:rFonts w:ascii="Arial"/>
                      <w:w w:val="104"/>
                      <w:sz w:val="7"/>
                    </w:rPr>
                    <w:t>4</w:t>
                  </w:r>
                </w:p>
              </w:txbxContent>
            </v:textbox>
            <w10:wrap type="none"/>
          </v:shape>
        </w:pict>
      </w:r>
      <w:r>
        <w:rPr>
          <w:rFonts w:ascii="Arial"/>
          <w:sz w:val="12"/>
        </w:rPr>
        <w:t>0</w:t>
        <w:tab/>
        <w:t>0.5</w:t>
        <w:tab/>
        <w:t>1</w:t>
        <w:tab/>
        <w:t>1.5</w:t>
        <w:tab/>
        <w:t>2</w:t>
      </w:r>
    </w:p>
    <w:p>
      <w:pPr>
        <w:spacing w:after="0" w:line="117" w:lineRule="exact"/>
        <w:jc w:val="left"/>
        <w:rPr>
          <w:rFonts w:ascii="Arial"/>
          <w:sz w:val="12"/>
        </w:rPr>
        <w:sectPr>
          <w:type w:val="continuous"/>
          <w:pgSz w:w="12240" w:h="15840"/>
          <w:pgMar w:top="1380" w:bottom="280" w:left="1600" w:right="0"/>
        </w:sectPr>
      </w:pPr>
    </w:p>
    <w:p>
      <w:pPr>
        <w:spacing w:before="14"/>
        <w:ind w:left="0" w:right="0" w:firstLine="0"/>
        <w:jc w:val="right"/>
        <w:rPr>
          <w:rFonts w:ascii="Arial" w:hAnsi="Arial"/>
          <w:sz w:val="13"/>
        </w:rPr>
      </w:pPr>
      <w:r>
        <w:rPr>
          <w:rFonts w:ascii="Arial" w:hAnsi="Arial"/>
          <w:sz w:val="13"/>
        </w:rPr>
        <w:t>Número de datos simulados</w:t>
      </w:r>
    </w:p>
    <w:p>
      <w:pPr>
        <w:spacing w:before="55"/>
        <w:ind w:left="659" w:right="0" w:firstLine="0"/>
        <w:jc w:val="left"/>
        <w:rPr>
          <w:rFonts w:ascii="Arial"/>
          <w:sz w:val="12"/>
        </w:rPr>
      </w:pPr>
      <w:r>
        <w:rPr/>
        <w:br w:type="column"/>
      </w:r>
      <w:r>
        <w:rPr>
          <w:rFonts w:ascii="Arial"/>
          <w:sz w:val="12"/>
        </w:rPr>
        <w:t>x 10</w:t>
      </w:r>
    </w:p>
    <w:p>
      <w:pPr>
        <w:spacing w:after="0"/>
        <w:jc w:val="left"/>
        <w:rPr>
          <w:rFonts w:ascii="Arial"/>
          <w:sz w:val="12"/>
        </w:rPr>
        <w:sectPr>
          <w:type w:val="continuous"/>
          <w:pgSz w:w="12240" w:h="15840"/>
          <w:pgMar w:top="1380" w:bottom="280" w:left="1600" w:right="0"/>
          <w:cols w:num="2" w:equalWidth="0">
            <w:col w:w="4823" w:space="40"/>
            <w:col w:w="5777"/>
          </w:cols>
        </w:sectPr>
      </w:pPr>
    </w:p>
    <w:p>
      <w:pPr>
        <w:pStyle w:val="BodyText"/>
        <w:spacing w:before="5"/>
        <w:rPr>
          <w:rFonts w:ascii="Arial"/>
          <w:sz w:val="26"/>
        </w:rPr>
      </w:pPr>
    </w:p>
    <w:p>
      <w:pPr>
        <w:pStyle w:val="BodyText"/>
        <w:ind w:left="1115"/>
        <w:rPr>
          <w:rFonts w:ascii="Arial"/>
          <w:sz w:val="20"/>
        </w:rPr>
      </w:pPr>
      <w:r>
        <w:rPr>
          <w:rFonts w:ascii="Arial"/>
          <w:sz w:val="20"/>
        </w:rPr>
        <w:drawing>
          <wp:inline distT="0" distB="0" distL="0" distR="0">
            <wp:extent cx="4349399" cy="1243012"/>
            <wp:effectExtent l="0" t="0" r="0" b="0"/>
            <wp:docPr id="103" name="image70.png" descr=""/>
            <wp:cNvGraphicFramePr>
              <a:graphicFrameLocks noChangeAspect="1"/>
            </wp:cNvGraphicFramePr>
            <a:graphic>
              <a:graphicData uri="http://schemas.openxmlformats.org/drawingml/2006/picture">
                <pic:pic>
                  <pic:nvPicPr>
                    <pic:cNvPr id="104" name="image70.png"/>
                    <pic:cNvPicPr/>
                  </pic:nvPicPr>
                  <pic:blipFill>
                    <a:blip r:embed="rId82" cstate="print"/>
                    <a:stretch>
                      <a:fillRect/>
                    </a:stretch>
                  </pic:blipFill>
                  <pic:spPr>
                    <a:xfrm>
                      <a:off x="0" y="0"/>
                      <a:ext cx="4349399" cy="1243012"/>
                    </a:xfrm>
                    <a:prstGeom prst="rect">
                      <a:avLst/>
                    </a:prstGeom>
                  </pic:spPr>
                </pic:pic>
              </a:graphicData>
            </a:graphic>
          </wp:inline>
        </w:drawing>
      </w:r>
      <w:r>
        <w:rPr>
          <w:rFonts w:ascii="Arial"/>
          <w:sz w:val="20"/>
        </w:rPr>
      </w:r>
    </w:p>
    <w:p>
      <w:pPr>
        <w:pStyle w:val="BodyText"/>
        <w:spacing w:before="5"/>
        <w:rPr>
          <w:rFonts w:ascii="Arial"/>
          <w:sz w:val="20"/>
        </w:rPr>
      </w:pPr>
      <w:r>
        <w:rPr/>
        <w:drawing>
          <wp:anchor distT="0" distB="0" distL="0" distR="0" allowOverlap="1" layoutInCell="1" locked="0" behindDoc="0" simplePos="0" relativeHeight="3328">
            <wp:simplePos x="0" y="0"/>
            <wp:positionH relativeFrom="page">
              <wp:posOffset>1714373</wp:posOffset>
            </wp:positionH>
            <wp:positionV relativeFrom="paragraph">
              <wp:posOffset>173989</wp:posOffset>
            </wp:positionV>
            <wp:extent cx="4374946" cy="1243012"/>
            <wp:effectExtent l="0" t="0" r="0" b="0"/>
            <wp:wrapTopAndBottom/>
            <wp:docPr id="105" name="image71.png" descr=""/>
            <wp:cNvGraphicFramePr>
              <a:graphicFrameLocks noChangeAspect="1"/>
            </wp:cNvGraphicFramePr>
            <a:graphic>
              <a:graphicData uri="http://schemas.openxmlformats.org/drawingml/2006/picture">
                <pic:pic>
                  <pic:nvPicPr>
                    <pic:cNvPr id="106" name="image71.png"/>
                    <pic:cNvPicPr/>
                  </pic:nvPicPr>
                  <pic:blipFill>
                    <a:blip r:embed="rId83" cstate="print"/>
                    <a:stretch>
                      <a:fillRect/>
                    </a:stretch>
                  </pic:blipFill>
                  <pic:spPr>
                    <a:xfrm>
                      <a:off x="0" y="0"/>
                      <a:ext cx="4374946" cy="1243012"/>
                    </a:xfrm>
                    <a:prstGeom prst="rect">
                      <a:avLst/>
                    </a:prstGeom>
                  </pic:spPr>
                </pic:pic>
              </a:graphicData>
            </a:graphic>
          </wp:anchor>
        </w:drawing>
      </w:r>
    </w:p>
    <w:p>
      <w:pPr>
        <w:pStyle w:val="BodyText"/>
        <w:spacing w:before="4"/>
        <w:rPr>
          <w:rFonts w:ascii="Arial"/>
          <w:sz w:val="15"/>
        </w:rPr>
      </w:pPr>
    </w:p>
    <w:p>
      <w:pPr>
        <w:spacing w:before="70"/>
        <w:ind w:left="1378" w:right="1724" w:hanging="1277"/>
        <w:jc w:val="left"/>
        <w:rPr>
          <w:rFonts w:ascii="Cambria"/>
          <w:i/>
          <w:sz w:val="14"/>
        </w:rPr>
      </w:pPr>
      <w:r>
        <w:rPr>
          <w:rFonts w:ascii="Cambria"/>
          <w:b/>
          <w:i/>
          <w:sz w:val="22"/>
        </w:rPr>
        <w:t>Figura 1.44 </w:t>
      </w:r>
      <w:r>
        <w:rPr>
          <w:rFonts w:ascii="Cambria"/>
          <w:i/>
          <w:sz w:val="22"/>
        </w:rPr>
        <w:t>Histogramas, distribuciones de probabilidad y prueba de bondad de ajuste para  </w:t>
      </w:r>
      <w:r>
        <w:rPr>
          <w:rFonts w:ascii="Cambria"/>
          <w:i/>
          <w:position w:val="2"/>
          <w:sz w:val="22"/>
        </w:rPr>
        <w:t>T</w:t>
      </w:r>
      <w:r>
        <w:rPr>
          <w:rFonts w:ascii="Cambria"/>
          <w:i/>
          <w:sz w:val="14"/>
        </w:rPr>
        <w:t>corr</w:t>
      </w:r>
    </w:p>
    <w:p>
      <w:pPr>
        <w:spacing w:after="0"/>
        <w:jc w:val="left"/>
        <w:rPr>
          <w:rFonts w:ascii="Cambria"/>
          <w:sz w:val="14"/>
        </w:rPr>
        <w:sectPr>
          <w:type w:val="continuous"/>
          <w:pgSz w:w="12240" w:h="15840"/>
          <w:pgMar w:top="1380" w:bottom="280" w:left="1600" w:right="0"/>
        </w:sect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2"/>
        <w:rPr>
          <w:rFonts w:ascii="Cambria"/>
          <w:i/>
          <w:sz w:val="25"/>
        </w:rPr>
      </w:pPr>
    </w:p>
    <w:p>
      <w:pPr>
        <w:spacing w:after="0"/>
        <w:rPr>
          <w:rFonts w:ascii="Cambria"/>
          <w:sz w:val="25"/>
        </w:rPr>
        <w:sectPr>
          <w:pgSz w:w="12240" w:h="15840"/>
          <w:pgMar w:header="0" w:footer="1035" w:top="1500" w:bottom="1220" w:left="1600" w:right="0"/>
        </w:sectPr>
      </w:pPr>
    </w:p>
    <w:p>
      <w:pPr>
        <w:spacing w:before="82"/>
        <w:ind w:left="1038" w:right="-14" w:firstLine="0"/>
        <w:jc w:val="left"/>
        <w:rPr>
          <w:rFonts w:ascii="Arial" w:hAnsi="Arial"/>
          <w:i/>
          <w:sz w:val="13"/>
        </w:rPr>
      </w:pPr>
      <w:r>
        <w:rPr>
          <w:rFonts w:ascii="Arial" w:hAnsi="Arial"/>
          <w:spacing w:val="-3"/>
          <w:sz w:val="13"/>
        </w:rPr>
        <w:t>Ajuste </w:t>
      </w:r>
      <w:r>
        <w:rPr>
          <w:rFonts w:ascii="Arial" w:hAnsi="Arial"/>
          <w:sz w:val="13"/>
        </w:rPr>
        <w:t>de Distribución de Probabilidad para </w:t>
      </w:r>
      <w:r>
        <w:rPr>
          <w:rFonts w:ascii="Arial" w:hAnsi="Arial"/>
          <w:i/>
          <w:sz w:val="13"/>
        </w:rPr>
        <w:t>W</w:t>
      </w:r>
    </w:p>
    <w:p>
      <w:pPr>
        <w:spacing w:before="45"/>
        <w:ind w:left="546" w:right="-14" w:firstLine="0"/>
        <w:jc w:val="left"/>
        <w:rPr>
          <w:rFonts w:ascii="Arial"/>
          <w:sz w:val="12"/>
        </w:rPr>
      </w:pPr>
      <w:r>
        <w:rPr/>
        <w:drawing>
          <wp:anchor distT="0" distB="0" distL="0" distR="0" allowOverlap="1" layoutInCell="1" locked="0" behindDoc="1" simplePos="0" relativeHeight="267856799">
            <wp:simplePos x="0" y="0"/>
            <wp:positionH relativeFrom="page">
              <wp:posOffset>1506081</wp:posOffset>
            </wp:positionH>
            <wp:positionV relativeFrom="paragraph">
              <wp:posOffset>69018</wp:posOffset>
            </wp:positionV>
            <wp:extent cx="2207095" cy="1161759"/>
            <wp:effectExtent l="0" t="0" r="0" b="0"/>
            <wp:wrapNone/>
            <wp:docPr id="107" name="image72.png" descr=""/>
            <wp:cNvGraphicFramePr>
              <a:graphicFrameLocks noChangeAspect="1"/>
            </wp:cNvGraphicFramePr>
            <a:graphic>
              <a:graphicData uri="http://schemas.openxmlformats.org/drawingml/2006/picture">
                <pic:pic>
                  <pic:nvPicPr>
                    <pic:cNvPr id="108" name="image72.png"/>
                    <pic:cNvPicPr/>
                  </pic:nvPicPr>
                  <pic:blipFill>
                    <a:blip r:embed="rId84" cstate="print"/>
                    <a:stretch>
                      <a:fillRect/>
                    </a:stretch>
                  </pic:blipFill>
                  <pic:spPr>
                    <a:xfrm>
                      <a:off x="0" y="0"/>
                      <a:ext cx="2207095" cy="1161759"/>
                    </a:xfrm>
                    <a:prstGeom prst="rect">
                      <a:avLst/>
                    </a:prstGeom>
                  </pic:spPr>
                </pic:pic>
              </a:graphicData>
            </a:graphic>
          </wp:anchor>
        </w:drawing>
      </w:r>
      <w:r>
        <w:rPr>
          <w:rFonts w:ascii="Arial"/>
          <w:sz w:val="12"/>
        </w:rPr>
        <w:t>800</w:t>
      </w:r>
    </w:p>
    <w:p>
      <w:pPr>
        <w:pStyle w:val="BodyText"/>
        <w:rPr>
          <w:rFonts w:ascii="Arial"/>
          <w:sz w:val="10"/>
        </w:rPr>
      </w:pPr>
      <w:r>
        <w:rPr/>
        <w:br w:type="column"/>
      </w:r>
      <w:r>
        <w:rPr>
          <w:rFonts w:ascii="Arial"/>
          <w:sz w:val="10"/>
        </w:rPr>
      </w:r>
    </w:p>
    <w:p>
      <w:pPr>
        <w:spacing w:before="69"/>
        <w:ind w:left="-17" w:right="-18" w:firstLine="0"/>
        <w:jc w:val="left"/>
        <w:rPr>
          <w:rFonts w:ascii="Arial"/>
          <w:i/>
          <w:sz w:val="9"/>
        </w:rPr>
      </w:pPr>
      <w:r>
        <w:rPr>
          <w:rFonts w:ascii="Arial"/>
          <w:i/>
          <w:w w:val="110"/>
          <w:sz w:val="9"/>
        </w:rPr>
        <w:t>poros</w:t>
      </w:r>
    </w:p>
    <w:p>
      <w:pPr>
        <w:pStyle w:val="BodyText"/>
        <w:rPr>
          <w:rFonts w:ascii="Arial"/>
          <w:i/>
          <w:sz w:val="12"/>
        </w:rPr>
      </w:pPr>
      <w:r>
        <w:rPr/>
        <w:br w:type="column"/>
      </w:r>
      <w:r>
        <w:rPr>
          <w:rFonts w:ascii="Arial"/>
          <w:i/>
          <w:sz w:val="12"/>
        </w:rPr>
      </w:r>
    </w:p>
    <w:p>
      <w:pPr>
        <w:pStyle w:val="BodyText"/>
        <w:spacing w:before="4"/>
        <w:rPr>
          <w:rFonts w:ascii="Arial"/>
          <w:i/>
          <w:sz w:val="11"/>
        </w:rPr>
      </w:pPr>
    </w:p>
    <w:p>
      <w:pPr>
        <w:spacing w:before="1"/>
        <w:ind w:left="0" w:right="0" w:firstLine="0"/>
        <w:jc w:val="right"/>
        <w:rPr>
          <w:rFonts w:ascii="Arial"/>
          <w:sz w:val="12"/>
        </w:rPr>
      </w:pPr>
      <w:r>
        <w:rPr/>
        <w:pict>
          <v:shape style="position:absolute;margin-left:356.878357pt;margin-top:-5.323458pt;width:3.25pt;height:3.65pt;mso-position-horizontal-relative:page;mso-position-vertical-relative:paragraph;z-index:-578488" type="#_x0000_t202" filled="false" stroked="false">
            <v:textbox inset="0,0,0,0">
              <w:txbxContent>
                <w:p>
                  <w:pPr>
                    <w:spacing w:line="73" w:lineRule="exact" w:before="0"/>
                    <w:ind w:left="0" w:right="-19" w:firstLine="0"/>
                    <w:jc w:val="left"/>
                    <w:rPr>
                      <w:rFonts w:ascii="Arial"/>
                      <w:sz w:val="7"/>
                    </w:rPr>
                  </w:pPr>
                  <w:r>
                    <w:rPr>
                      <w:rFonts w:ascii="Arial"/>
                      <w:spacing w:val="-1"/>
                      <w:w w:val="105"/>
                      <w:sz w:val="7"/>
                    </w:rPr>
                    <w:t>-3</w:t>
                  </w:r>
                </w:p>
              </w:txbxContent>
            </v:textbox>
            <w10:wrap type="none"/>
          </v:shape>
        </w:pict>
      </w:r>
      <w:r>
        <w:rPr/>
        <w:pict>
          <v:shape style="position:absolute;margin-left:319.608002pt;margin-top:-13.993456pt;width:8.5pt;height:15.85pt;mso-position-horizontal-relative:page;mso-position-vertical-relative:paragraph;z-index:4144" type="#_x0000_t202" filled="false" stroked="false">
            <v:textbox inset="0,0,0,0" style="layout-flow:vertical;mso-layout-flow-alt:bottom-to-top">
              <w:txbxContent>
                <w:p>
                  <w:pPr>
                    <w:spacing w:before="2"/>
                    <w:ind w:left="20" w:right="-146" w:firstLine="0"/>
                    <w:jc w:val="left"/>
                    <w:rPr>
                      <w:rFonts w:ascii="Arial"/>
                      <w:sz w:val="13"/>
                    </w:rPr>
                  </w:pPr>
                  <w:r>
                    <w:rPr>
                      <w:rFonts w:ascii="Arial"/>
                      <w:w w:val="99"/>
                      <w:sz w:val="13"/>
                    </w:rPr>
                    <w:t>kg</w:t>
                  </w:r>
                  <w:r>
                    <w:rPr>
                      <w:rFonts w:ascii="Arial"/>
                      <w:spacing w:val="-4"/>
                      <w:w w:val="99"/>
                      <w:sz w:val="13"/>
                    </w:rPr>
                    <w:t>/</w:t>
                  </w:r>
                  <w:r>
                    <w:rPr>
                      <w:rFonts w:ascii="Arial"/>
                      <w:w w:val="99"/>
                      <w:sz w:val="13"/>
                    </w:rPr>
                    <w:t>m</w:t>
                  </w:r>
                </w:p>
              </w:txbxContent>
            </v:textbox>
            <w10:wrap type="none"/>
          </v:shape>
        </w:pict>
      </w:r>
      <w:r>
        <w:rPr/>
        <w:pict>
          <v:shape style="position:absolute;margin-left:324.137177pt;margin-top:1.468996pt;width:6.85pt;height:14.5pt;mso-position-horizontal-relative:page;mso-position-vertical-relative:paragraph;z-index:4168" type="#_x0000_t202" filled="false" stroked="false">
            <v:textbox inset="0,0,0,0" style="layout-flow:vertical;mso-layout-flow-alt:bottom-to-top">
              <w:txbxContent>
                <w:p>
                  <w:pPr>
                    <w:spacing w:before="14"/>
                    <w:ind w:left="20" w:right="-152" w:firstLine="0"/>
                    <w:jc w:val="left"/>
                    <w:rPr>
                      <w:rFonts w:ascii="Arial"/>
                      <w:i/>
                      <w:sz w:val="9"/>
                    </w:rPr>
                  </w:pPr>
                  <w:r>
                    <w:rPr>
                      <w:rFonts w:ascii="Arial"/>
                      <w:i/>
                      <w:spacing w:val="2"/>
                      <w:w w:val="107"/>
                      <w:sz w:val="9"/>
                    </w:rPr>
                    <w:t>po</w:t>
                  </w:r>
                  <w:r>
                    <w:rPr>
                      <w:rFonts w:ascii="Arial"/>
                      <w:i/>
                      <w:w w:val="107"/>
                      <w:sz w:val="9"/>
                    </w:rPr>
                    <w:t>r</w:t>
                  </w:r>
                  <w:r>
                    <w:rPr>
                      <w:rFonts w:ascii="Arial"/>
                      <w:i/>
                      <w:spacing w:val="2"/>
                      <w:w w:val="107"/>
                      <w:sz w:val="9"/>
                    </w:rPr>
                    <w:t>o</w:t>
                  </w:r>
                  <w:r>
                    <w:rPr>
                      <w:rFonts w:ascii="Arial"/>
                      <w:i/>
                      <w:w w:val="107"/>
                      <w:sz w:val="9"/>
                    </w:rPr>
                    <w:t>s</w:t>
                  </w:r>
                </w:p>
              </w:txbxContent>
            </v:textbox>
            <w10:wrap type="none"/>
          </v:shape>
        </w:pict>
      </w:r>
      <w:r>
        <w:rPr>
          <w:rFonts w:ascii="Arial"/>
          <w:sz w:val="12"/>
        </w:rPr>
        <w:t>2.3</w:t>
      </w:r>
    </w:p>
    <w:p>
      <w:pPr>
        <w:pStyle w:val="BodyText"/>
        <w:spacing w:before="8"/>
        <w:rPr>
          <w:rFonts w:ascii="Arial"/>
          <w:sz w:val="15"/>
        </w:rPr>
      </w:pPr>
      <w:r>
        <w:rPr/>
        <w:br w:type="column"/>
      </w:r>
      <w:r>
        <w:rPr>
          <w:rFonts w:ascii="Arial"/>
          <w:sz w:val="15"/>
        </w:rPr>
      </w:r>
    </w:p>
    <w:p>
      <w:pPr>
        <w:spacing w:before="0"/>
        <w:ind w:left="-11" w:right="0" w:firstLine="0"/>
        <w:jc w:val="left"/>
        <w:rPr>
          <w:rFonts w:ascii="Arial"/>
          <w:sz w:val="12"/>
        </w:rPr>
      </w:pPr>
      <w:r>
        <w:rPr>
          <w:rFonts w:ascii="Arial"/>
          <w:sz w:val="12"/>
        </w:rPr>
        <w:t>x 10</w:t>
      </w:r>
    </w:p>
    <w:p>
      <w:pPr>
        <w:spacing w:after="0"/>
        <w:jc w:val="left"/>
        <w:rPr>
          <w:rFonts w:ascii="Arial"/>
          <w:sz w:val="12"/>
        </w:rPr>
        <w:sectPr>
          <w:type w:val="continuous"/>
          <w:pgSz w:w="12240" w:h="15840"/>
          <w:pgMar w:top="1380" w:bottom="280" w:left="1600" w:right="0"/>
          <w:cols w:num="4" w:equalWidth="0">
            <w:col w:w="3676" w:space="40"/>
            <w:col w:w="233" w:space="631"/>
            <w:col w:w="711" w:space="40"/>
            <w:col w:w="5309"/>
          </w:cols>
        </w:sectPr>
      </w:pPr>
    </w:p>
    <w:p>
      <w:pPr>
        <w:pStyle w:val="BodyText"/>
        <w:rPr>
          <w:rFonts w:ascii="Arial"/>
          <w:sz w:val="12"/>
        </w:rPr>
      </w:pPr>
    </w:p>
    <w:p>
      <w:pPr>
        <w:pStyle w:val="BodyText"/>
        <w:spacing w:before="2"/>
        <w:rPr>
          <w:rFonts w:ascii="Arial"/>
          <w:sz w:val="15"/>
        </w:rPr>
      </w:pPr>
    </w:p>
    <w:p>
      <w:pPr>
        <w:spacing w:before="0"/>
        <w:ind w:left="0" w:right="1" w:firstLine="0"/>
        <w:jc w:val="right"/>
        <w:rPr>
          <w:rFonts w:ascii="Arial"/>
          <w:sz w:val="12"/>
        </w:rPr>
      </w:pPr>
      <w:r>
        <w:rPr>
          <w:rFonts w:ascii="Arial"/>
          <w:sz w:val="12"/>
        </w:rPr>
        <w:t>600</w:t>
      </w:r>
    </w:p>
    <w:p>
      <w:pPr>
        <w:pStyle w:val="BodyText"/>
        <w:rPr>
          <w:rFonts w:ascii="Arial"/>
          <w:sz w:val="12"/>
        </w:rPr>
      </w:pPr>
    </w:p>
    <w:p>
      <w:pPr>
        <w:pStyle w:val="BodyText"/>
        <w:spacing w:before="2"/>
        <w:rPr>
          <w:rFonts w:ascii="Arial"/>
          <w:sz w:val="15"/>
        </w:rPr>
      </w:pPr>
    </w:p>
    <w:p>
      <w:pPr>
        <w:spacing w:before="0"/>
        <w:ind w:left="0" w:right="1" w:firstLine="0"/>
        <w:jc w:val="right"/>
        <w:rPr>
          <w:rFonts w:ascii="Arial"/>
          <w:sz w:val="12"/>
        </w:rPr>
      </w:pPr>
      <w:r>
        <w:rPr/>
        <w:pict>
          <v:shape style="position:absolute;margin-left:93.437187pt;margin-top:-6.973751pt;width:8.5pt;height:34.15pt;mso-position-horizontal-relative:page;mso-position-vertical-relative:paragraph;z-index:4024" type="#_x0000_t202" filled="false" stroked="false">
            <v:textbox inset="0,0,0,0" style="layout-flow:vertical;mso-layout-flow-alt:bottom-to-top">
              <w:txbxContent>
                <w:p>
                  <w:pPr>
                    <w:spacing w:before="3"/>
                    <w:ind w:left="20" w:right="-509" w:firstLine="0"/>
                    <w:jc w:val="left"/>
                    <w:rPr>
                      <w:rFonts w:ascii="Arial"/>
                      <w:sz w:val="13"/>
                    </w:rPr>
                  </w:pPr>
                  <w:r>
                    <w:rPr>
                      <w:rFonts w:ascii="Arial"/>
                      <w:spacing w:val="1"/>
                      <w:w w:val="99"/>
                      <w:sz w:val="13"/>
                    </w:rPr>
                    <w:t>F</w:t>
                  </w:r>
                  <w:r>
                    <w:rPr>
                      <w:rFonts w:ascii="Arial"/>
                      <w:spacing w:val="-3"/>
                      <w:w w:val="99"/>
                      <w:sz w:val="13"/>
                    </w:rPr>
                    <w:t>r</w:t>
                  </w:r>
                  <w:r>
                    <w:rPr>
                      <w:rFonts w:ascii="Arial"/>
                      <w:w w:val="99"/>
                      <w:sz w:val="13"/>
                    </w:rPr>
                    <w:t>e</w:t>
                  </w:r>
                  <w:r>
                    <w:rPr>
                      <w:rFonts w:ascii="Arial"/>
                      <w:w w:val="99"/>
                      <w:sz w:val="13"/>
                    </w:rPr>
                    <w:t>cu</w:t>
                  </w:r>
                  <w:r>
                    <w:rPr>
                      <w:rFonts w:ascii="Arial"/>
                      <w:w w:val="99"/>
                      <w:sz w:val="13"/>
                    </w:rPr>
                    <w:t>enc</w:t>
                  </w:r>
                  <w:r>
                    <w:rPr>
                      <w:rFonts w:ascii="Arial"/>
                      <w:spacing w:val="3"/>
                      <w:w w:val="99"/>
                      <w:sz w:val="13"/>
                    </w:rPr>
                    <w:t>i</w:t>
                  </w:r>
                  <w:r>
                    <w:rPr>
                      <w:rFonts w:ascii="Arial"/>
                      <w:w w:val="99"/>
                      <w:sz w:val="13"/>
                    </w:rPr>
                    <w:t>a</w:t>
                  </w:r>
                </w:p>
              </w:txbxContent>
            </v:textbox>
            <w10:wrap type="none"/>
          </v:shape>
        </w:pict>
      </w:r>
      <w:r>
        <w:rPr>
          <w:rFonts w:ascii="Arial"/>
          <w:sz w:val="12"/>
        </w:rPr>
        <w:t>400</w:t>
      </w:r>
    </w:p>
    <w:p>
      <w:pPr>
        <w:pStyle w:val="BodyText"/>
        <w:rPr>
          <w:rFonts w:ascii="Arial"/>
          <w:sz w:val="12"/>
        </w:rPr>
      </w:pPr>
    </w:p>
    <w:p>
      <w:pPr>
        <w:pStyle w:val="BodyText"/>
        <w:spacing w:before="2"/>
        <w:rPr>
          <w:rFonts w:ascii="Arial"/>
          <w:sz w:val="15"/>
        </w:rPr>
      </w:pPr>
    </w:p>
    <w:p>
      <w:pPr>
        <w:spacing w:before="1"/>
        <w:ind w:left="0" w:right="1" w:firstLine="0"/>
        <w:jc w:val="right"/>
        <w:rPr>
          <w:rFonts w:ascii="Arial"/>
          <w:sz w:val="12"/>
        </w:rPr>
      </w:pPr>
      <w:r>
        <w:rPr>
          <w:rFonts w:ascii="Arial"/>
          <w:sz w:val="12"/>
        </w:rPr>
        <w:t>200</w:t>
      </w:r>
    </w:p>
    <w:p>
      <w:pPr>
        <w:pStyle w:val="BodyText"/>
        <w:rPr>
          <w:rFonts w:ascii="Arial"/>
          <w:sz w:val="12"/>
        </w:rPr>
      </w:pPr>
    </w:p>
    <w:p>
      <w:pPr>
        <w:pStyle w:val="BodyText"/>
        <w:spacing w:before="2"/>
        <w:rPr>
          <w:rFonts w:ascii="Arial"/>
          <w:sz w:val="15"/>
        </w:rPr>
      </w:pPr>
    </w:p>
    <w:p>
      <w:pPr>
        <w:spacing w:line="111" w:lineRule="exact" w:before="0"/>
        <w:ind w:left="0" w:right="0" w:firstLine="0"/>
        <w:jc w:val="right"/>
        <w:rPr>
          <w:rFonts w:ascii="Arial"/>
          <w:sz w:val="12"/>
        </w:rPr>
      </w:pPr>
      <w:r>
        <w:rPr>
          <w:rFonts w:ascii="Arial"/>
          <w:w w:val="100"/>
          <w:sz w:val="12"/>
        </w:rPr>
        <w:t>0</w:t>
      </w:r>
    </w:p>
    <w:p>
      <w:pPr>
        <w:spacing w:line="111" w:lineRule="exact" w:before="23"/>
        <w:ind w:left="546" w:right="0" w:firstLine="0"/>
        <w:jc w:val="left"/>
        <w:rPr>
          <w:rFonts w:ascii="Arial"/>
          <w:i/>
          <w:sz w:val="12"/>
        </w:rPr>
      </w:pPr>
      <w:r>
        <w:rPr/>
        <w:br w:type="column"/>
      </w:r>
      <w:r>
        <w:rPr>
          <w:rFonts w:ascii="Arial"/>
          <w:sz w:val="12"/>
        </w:rPr>
        <w:t>Datos </w:t>
      </w:r>
      <w:r>
        <w:rPr>
          <w:rFonts w:ascii="Arial"/>
          <w:i/>
          <w:sz w:val="12"/>
        </w:rPr>
        <w:t>W</w:t>
      </w:r>
    </w:p>
    <w:p>
      <w:pPr>
        <w:spacing w:line="77" w:lineRule="exact" w:before="0"/>
        <w:ind w:left="0" w:right="84" w:firstLine="0"/>
        <w:jc w:val="right"/>
        <w:rPr>
          <w:rFonts w:ascii="Arial"/>
          <w:i/>
          <w:sz w:val="9"/>
        </w:rPr>
      </w:pPr>
      <w:r>
        <w:rPr>
          <w:rFonts w:ascii="Arial"/>
          <w:i/>
          <w:w w:val="95"/>
          <w:sz w:val="9"/>
        </w:rPr>
        <w:t>poros</w:t>
      </w:r>
    </w:p>
    <w:p>
      <w:pPr>
        <w:spacing w:before="37"/>
        <w:ind w:left="0" w:right="0" w:firstLine="0"/>
        <w:jc w:val="right"/>
        <w:rPr>
          <w:rFonts w:ascii="Arial"/>
          <w:sz w:val="12"/>
        </w:rPr>
      </w:pPr>
      <w:r>
        <w:rPr>
          <w:rFonts w:ascii="Arial"/>
          <w:sz w:val="12"/>
        </w:rPr>
        <w:t>Dist. Lognormal</w:t>
      </w:r>
    </w:p>
    <w:p>
      <w:pPr>
        <w:spacing w:before="79"/>
        <w:ind w:left="546" w:right="0" w:firstLine="0"/>
        <w:jc w:val="left"/>
        <w:rPr>
          <w:rFonts w:ascii="Arial"/>
          <w:sz w:val="12"/>
        </w:rPr>
      </w:pPr>
      <w:r>
        <w:rPr/>
        <w:br w:type="column"/>
      </w:r>
      <w:r>
        <w:rPr>
          <w:rFonts w:ascii="Arial"/>
          <w:sz w:val="12"/>
        </w:rPr>
        <w:t>2.29</w:t>
      </w:r>
    </w:p>
    <w:p>
      <w:pPr>
        <w:spacing w:before="87"/>
        <w:ind w:left="546" w:right="0" w:firstLine="0"/>
        <w:jc w:val="left"/>
        <w:rPr>
          <w:rFonts w:ascii="Arial"/>
          <w:sz w:val="12"/>
        </w:rPr>
      </w:pPr>
      <w:r>
        <w:rPr/>
        <w:drawing>
          <wp:anchor distT="0" distB="0" distL="0" distR="0" allowOverlap="1" layoutInCell="1" locked="0" behindDoc="0" simplePos="0" relativeHeight="3760">
            <wp:simplePos x="0" y="0"/>
            <wp:positionH relativeFrom="page">
              <wp:posOffset>4393696</wp:posOffset>
            </wp:positionH>
            <wp:positionV relativeFrom="paragraph">
              <wp:posOffset>-185743</wp:posOffset>
            </wp:positionV>
            <wp:extent cx="2201984" cy="1151463"/>
            <wp:effectExtent l="0" t="0" r="0" b="0"/>
            <wp:wrapNone/>
            <wp:docPr id="109" name="image73.png" descr=""/>
            <wp:cNvGraphicFramePr>
              <a:graphicFrameLocks noChangeAspect="1"/>
            </wp:cNvGraphicFramePr>
            <a:graphic>
              <a:graphicData uri="http://schemas.openxmlformats.org/drawingml/2006/picture">
                <pic:pic>
                  <pic:nvPicPr>
                    <pic:cNvPr id="110" name="image73.png"/>
                    <pic:cNvPicPr/>
                  </pic:nvPicPr>
                  <pic:blipFill>
                    <a:blip r:embed="rId85" cstate="print"/>
                    <a:stretch>
                      <a:fillRect/>
                    </a:stretch>
                  </pic:blipFill>
                  <pic:spPr>
                    <a:xfrm>
                      <a:off x="0" y="0"/>
                      <a:ext cx="2201984" cy="1151463"/>
                    </a:xfrm>
                    <a:prstGeom prst="rect">
                      <a:avLst/>
                    </a:prstGeom>
                  </pic:spPr>
                </pic:pic>
              </a:graphicData>
            </a:graphic>
          </wp:anchor>
        </w:drawing>
      </w:r>
      <w:r>
        <w:rPr/>
        <w:pict>
          <v:shape style="position:absolute;margin-left:319.608002pt;margin-top:-3.16413pt;width:8.5pt;height:97.15pt;mso-position-horizontal-relative:page;mso-position-vertical-relative:paragraph;z-index:-578272" type="#_x0000_t202" filled="false" stroked="false">
            <v:textbox inset="0,0,0,0" style="layout-flow:vertical;mso-layout-flow-alt:bottom-to-top">
              <w:txbxContent>
                <w:p>
                  <w:pPr>
                    <w:spacing w:before="2"/>
                    <w:ind w:left="20" w:right="0" w:firstLine="0"/>
                    <w:jc w:val="left"/>
                    <w:rPr>
                      <w:rFonts w:ascii="Arial"/>
                      <w:i/>
                      <w:sz w:val="13"/>
                    </w:rPr>
                  </w:pPr>
                  <w:r>
                    <w:rPr>
                      <w:rFonts w:ascii="Arial"/>
                      <w:spacing w:val="-3"/>
                      <w:w w:val="99"/>
                      <w:sz w:val="13"/>
                    </w:rPr>
                    <w:t>M</w:t>
                  </w:r>
                  <w:r>
                    <w:rPr>
                      <w:rFonts w:ascii="Arial"/>
                      <w:w w:val="99"/>
                      <w:sz w:val="13"/>
                    </w:rPr>
                    <w:t>ed</w:t>
                  </w:r>
                  <w:r>
                    <w:rPr>
                      <w:rFonts w:ascii="Arial"/>
                      <w:spacing w:val="3"/>
                      <w:w w:val="99"/>
                      <w:sz w:val="13"/>
                    </w:rPr>
                    <w:t>i</w:t>
                  </w:r>
                  <w:r>
                    <w:rPr>
                      <w:rFonts w:ascii="Arial"/>
                      <w:w w:val="99"/>
                      <w:sz w:val="13"/>
                    </w:rPr>
                    <w:t>a</w:t>
                  </w:r>
                  <w:r>
                    <w:rPr>
                      <w:rFonts w:ascii="Arial"/>
                      <w:spacing w:val="-4"/>
                      <w:sz w:val="13"/>
                    </w:rPr>
                    <w:t> </w:t>
                  </w:r>
                  <w:r>
                    <w:rPr>
                      <w:rFonts w:ascii="Arial"/>
                      <w:w w:val="99"/>
                      <w:sz w:val="13"/>
                    </w:rPr>
                    <w:t>de</w:t>
                  </w:r>
                  <w:r>
                    <w:rPr>
                      <w:rFonts w:ascii="Arial"/>
                      <w:spacing w:val="-4"/>
                      <w:sz w:val="13"/>
                    </w:rPr>
                    <w:t> </w:t>
                  </w:r>
                  <w:r>
                    <w:rPr>
                      <w:rFonts w:ascii="Arial"/>
                      <w:spacing w:val="-3"/>
                      <w:w w:val="99"/>
                      <w:sz w:val="13"/>
                    </w:rPr>
                    <w:t>m</w:t>
                  </w:r>
                  <w:r>
                    <w:rPr>
                      <w:rFonts w:ascii="Arial"/>
                      <w:w w:val="99"/>
                      <w:sz w:val="13"/>
                    </w:rPr>
                    <w:t>ue</w:t>
                  </w:r>
                  <w:r>
                    <w:rPr>
                      <w:rFonts w:ascii="Arial"/>
                      <w:w w:val="99"/>
                      <w:sz w:val="13"/>
                    </w:rPr>
                    <w:t>s</w:t>
                  </w:r>
                  <w:r>
                    <w:rPr>
                      <w:rFonts w:ascii="Arial"/>
                      <w:spacing w:val="-4"/>
                      <w:w w:val="99"/>
                      <w:sz w:val="13"/>
                    </w:rPr>
                    <w:t>t</w:t>
                  </w:r>
                  <w:r>
                    <w:rPr>
                      <w:rFonts w:ascii="Arial"/>
                      <w:spacing w:val="-3"/>
                      <w:w w:val="99"/>
                      <w:sz w:val="13"/>
                    </w:rPr>
                    <w:t>r</w:t>
                  </w:r>
                  <w:r>
                    <w:rPr>
                      <w:rFonts w:ascii="Arial"/>
                      <w:w w:val="99"/>
                      <w:sz w:val="13"/>
                    </w:rPr>
                    <w:t>a</w:t>
                  </w:r>
                  <w:r>
                    <w:rPr>
                      <w:rFonts w:ascii="Arial"/>
                      <w:w w:val="99"/>
                      <w:sz w:val="13"/>
                    </w:rPr>
                    <w:t>s</w:t>
                  </w:r>
                  <w:r>
                    <w:rPr>
                      <w:rFonts w:ascii="Arial"/>
                      <w:spacing w:val="-4"/>
                      <w:sz w:val="13"/>
                    </w:rPr>
                    <w:t> </w:t>
                  </w:r>
                  <w:r>
                    <w:rPr>
                      <w:rFonts w:ascii="Arial"/>
                      <w:w w:val="99"/>
                      <w:sz w:val="13"/>
                    </w:rPr>
                    <w:t>s</w:t>
                  </w:r>
                  <w:r>
                    <w:rPr>
                      <w:rFonts w:ascii="Arial"/>
                      <w:spacing w:val="3"/>
                      <w:w w:val="99"/>
                      <w:sz w:val="13"/>
                    </w:rPr>
                    <w:t>i</w:t>
                  </w:r>
                  <w:r>
                    <w:rPr>
                      <w:rFonts w:ascii="Arial"/>
                      <w:spacing w:val="-3"/>
                      <w:w w:val="99"/>
                      <w:sz w:val="13"/>
                    </w:rPr>
                    <w:t>m</w:t>
                  </w:r>
                  <w:r>
                    <w:rPr>
                      <w:rFonts w:ascii="Arial"/>
                      <w:w w:val="99"/>
                      <w:sz w:val="13"/>
                    </w:rPr>
                    <w:t>u</w:t>
                  </w:r>
                  <w:r>
                    <w:rPr>
                      <w:rFonts w:ascii="Arial"/>
                      <w:spacing w:val="3"/>
                      <w:w w:val="99"/>
                      <w:sz w:val="13"/>
                    </w:rPr>
                    <w:t>l</w:t>
                  </w:r>
                  <w:r>
                    <w:rPr>
                      <w:rFonts w:ascii="Arial"/>
                      <w:w w:val="99"/>
                      <w:sz w:val="13"/>
                    </w:rPr>
                    <w:t>ada</w:t>
                  </w:r>
                  <w:r>
                    <w:rPr>
                      <w:rFonts w:ascii="Arial"/>
                      <w:w w:val="99"/>
                      <w:sz w:val="13"/>
                    </w:rPr>
                    <w:t>s,</w:t>
                  </w:r>
                  <w:r>
                    <w:rPr>
                      <w:rFonts w:ascii="Arial"/>
                      <w:spacing w:val="1"/>
                      <w:sz w:val="13"/>
                    </w:rPr>
                    <w:t> </w:t>
                  </w:r>
                  <w:r>
                    <w:rPr>
                      <w:rFonts w:ascii="Arial"/>
                      <w:i/>
                      <w:w w:val="99"/>
                      <w:sz w:val="13"/>
                    </w:rPr>
                    <w:t>W</w:t>
                  </w:r>
                </w:p>
              </w:txbxContent>
            </v:textbox>
            <w10:wrap type="none"/>
          </v:shape>
        </w:pict>
      </w:r>
      <w:r>
        <w:rPr>
          <w:rFonts w:ascii="Arial"/>
          <w:sz w:val="12"/>
        </w:rPr>
        <w:t>2.28</w:t>
      </w:r>
    </w:p>
    <w:p>
      <w:pPr>
        <w:spacing w:before="87"/>
        <w:ind w:left="546" w:right="0" w:firstLine="0"/>
        <w:jc w:val="left"/>
        <w:rPr>
          <w:rFonts w:ascii="Arial"/>
          <w:sz w:val="12"/>
        </w:rPr>
      </w:pPr>
      <w:r>
        <w:rPr>
          <w:rFonts w:ascii="Arial"/>
          <w:sz w:val="12"/>
        </w:rPr>
        <w:t>2.27</w:t>
      </w:r>
    </w:p>
    <w:p>
      <w:pPr>
        <w:spacing w:before="95"/>
        <w:ind w:left="546" w:right="0" w:firstLine="0"/>
        <w:jc w:val="left"/>
        <w:rPr>
          <w:rFonts w:ascii="Arial"/>
          <w:sz w:val="12"/>
        </w:rPr>
      </w:pPr>
      <w:r>
        <w:rPr>
          <w:rFonts w:ascii="Arial"/>
          <w:sz w:val="12"/>
        </w:rPr>
        <w:t>2.26</w:t>
      </w:r>
    </w:p>
    <w:p>
      <w:pPr>
        <w:spacing w:before="87"/>
        <w:ind w:left="546" w:right="0" w:firstLine="0"/>
        <w:jc w:val="left"/>
        <w:rPr>
          <w:rFonts w:ascii="Arial"/>
          <w:sz w:val="12"/>
        </w:rPr>
      </w:pPr>
      <w:r>
        <w:rPr>
          <w:rFonts w:ascii="Arial"/>
          <w:sz w:val="12"/>
        </w:rPr>
        <w:t>2.25</w:t>
      </w:r>
    </w:p>
    <w:p>
      <w:pPr>
        <w:spacing w:before="87"/>
        <w:ind w:left="546" w:right="0" w:firstLine="0"/>
        <w:jc w:val="left"/>
        <w:rPr>
          <w:rFonts w:ascii="Arial"/>
          <w:sz w:val="12"/>
        </w:rPr>
      </w:pPr>
      <w:r>
        <w:rPr>
          <w:rFonts w:ascii="Arial"/>
          <w:sz w:val="12"/>
        </w:rPr>
        <w:t>2.24</w:t>
      </w:r>
    </w:p>
    <w:p>
      <w:pPr>
        <w:spacing w:before="87"/>
        <w:ind w:left="546" w:right="0" w:firstLine="0"/>
        <w:jc w:val="left"/>
        <w:rPr>
          <w:rFonts w:ascii="Arial"/>
          <w:sz w:val="12"/>
        </w:rPr>
      </w:pPr>
      <w:r>
        <w:rPr>
          <w:rFonts w:ascii="Arial"/>
          <w:sz w:val="12"/>
        </w:rPr>
        <w:t>2.23</w:t>
      </w:r>
    </w:p>
    <w:p>
      <w:pPr>
        <w:spacing w:after="0"/>
        <w:jc w:val="left"/>
        <w:rPr>
          <w:rFonts w:ascii="Arial"/>
          <w:sz w:val="12"/>
        </w:rPr>
        <w:sectPr>
          <w:type w:val="continuous"/>
          <w:pgSz w:w="12240" w:h="15840"/>
          <w:pgMar w:top="1380" w:bottom="280" w:left="1600" w:right="0"/>
          <w:cols w:num="3" w:equalWidth="0">
            <w:col w:w="743" w:space="2014"/>
            <w:col w:w="1379" w:space="379"/>
            <w:col w:w="6125"/>
          </w:cols>
        </w:sectPr>
      </w:pPr>
    </w:p>
    <w:p>
      <w:pPr>
        <w:tabs>
          <w:tab w:pos="1312" w:val="left" w:leader="none"/>
          <w:tab w:pos="1893" w:val="left" w:leader="none"/>
          <w:tab w:pos="2465" w:val="left" w:leader="none"/>
          <w:tab w:pos="3046" w:val="left" w:leader="none"/>
          <w:tab w:pos="3618" w:val="left" w:leader="none"/>
          <w:tab w:pos="4199" w:val="left" w:leader="none"/>
          <w:tab w:pos="5287" w:val="left" w:leader="none"/>
          <w:tab w:pos="6101" w:val="left" w:leader="none"/>
          <w:tab w:pos="7012" w:val="left" w:leader="none"/>
          <w:tab w:pos="7827" w:val="left" w:leader="none"/>
          <w:tab w:pos="8738" w:val="left" w:leader="none"/>
        </w:tabs>
        <w:spacing w:line="124" w:lineRule="exact" w:before="0"/>
        <w:ind w:left="740" w:right="0" w:firstLine="0"/>
        <w:jc w:val="left"/>
        <w:rPr>
          <w:rFonts w:ascii="Arial"/>
          <w:sz w:val="12"/>
        </w:rPr>
      </w:pPr>
      <w:r>
        <w:rPr/>
        <w:pict>
          <v:shape style="position:absolute;margin-left:288.347839pt;margin-top:8.001934pt;width:3.25pt;height:3.65pt;mso-position-horizontal-relative:page;mso-position-vertical-relative:paragraph;z-index:-578464" type="#_x0000_t202" filled="false" stroked="false">
            <v:textbox inset="0,0,0,0">
              <w:txbxContent>
                <w:p>
                  <w:pPr>
                    <w:spacing w:line="73" w:lineRule="exact" w:before="0"/>
                    <w:ind w:left="0" w:right="-19" w:firstLine="0"/>
                    <w:jc w:val="left"/>
                    <w:rPr>
                      <w:rFonts w:ascii="Arial"/>
                      <w:sz w:val="7"/>
                    </w:rPr>
                  </w:pPr>
                  <w:r>
                    <w:rPr>
                      <w:rFonts w:ascii="Arial"/>
                      <w:spacing w:val="-1"/>
                      <w:w w:val="105"/>
                      <w:sz w:val="7"/>
                    </w:rPr>
                    <w:t>-3</w:t>
                  </w:r>
                </w:p>
              </w:txbxContent>
            </v:textbox>
            <w10:wrap type="none"/>
          </v:shape>
        </w:pict>
      </w:r>
      <w:r>
        <w:rPr/>
        <w:pict>
          <v:shape style="position:absolute;margin-left:516.523926pt;margin-top:8.001934pt;width:2.050pt;height:3.65pt;mso-position-horizontal-relative:page;mso-position-vertical-relative:paragraph;z-index:-578440" type="#_x0000_t202" filled="false" stroked="false">
            <v:textbox inset="0,0,0,0">
              <w:txbxContent>
                <w:p>
                  <w:pPr>
                    <w:spacing w:line="73" w:lineRule="exact" w:before="0"/>
                    <w:ind w:left="0" w:right="0" w:firstLine="0"/>
                    <w:jc w:val="left"/>
                    <w:rPr>
                      <w:rFonts w:ascii="Arial"/>
                      <w:sz w:val="7"/>
                    </w:rPr>
                  </w:pPr>
                  <w:r>
                    <w:rPr>
                      <w:rFonts w:ascii="Arial"/>
                      <w:w w:val="103"/>
                      <w:sz w:val="7"/>
                    </w:rPr>
                    <w:t>4</w:t>
                  </w:r>
                </w:p>
              </w:txbxContent>
            </v:textbox>
            <w10:wrap type="none"/>
          </v:shape>
        </w:pict>
      </w:r>
      <w:r>
        <w:rPr>
          <w:rFonts w:ascii="Arial"/>
          <w:sz w:val="12"/>
        </w:rPr>
        <w:t>0</w:t>
        <w:tab/>
        <w:t>1</w:t>
        <w:tab/>
        <w:t>2</w:t>
        <w:tab/>
        <w:t>3</w:t>
        <w:tab/>
        <w:t>4</w:t>
        <w:tab/>
        <w:t>5</w:t>
        <w:tab/>
        <w:t>6</w:t>
        <w:tab/>
        <w:t>0</w:t>
        <w:tab/>
        <w:t>0.5</w:t>
        <w:tab/>
        <w:t>1</w:t>
        <w:tab/>
        <w:t>1.5</w:t>
        <w:tab/>
        <w:t>2</w:t>
      </w:r>
    </w:p>
    <w:p>
      <w:pPr>
        <w:spacing w:after="0" w:line="124" w:lineRule="exact"/>
        <w:jc w:val="left"/>
        <w:rPr>
          <w:rFonts w:ascii="Arial"/>
          <w:sz w:val="12"/>
        </w:rPr>
        <w:sectPr>
          <w:type w:val="continuous"/>
          <w:pgSz w:w="12240" w:h="15840"/>
          <w:pgMar w:top="1380" w:bottom="280" w:left="1600" w:right="0"/>
        </w:sectPr>
      </w:pPr>
    </w:p>
    <w:p>
      <w:pPr>
        <w:tabs>
          <w:tab w:pos="394" w:val="left" w:leader="none"/>
        </w:tabs>
        <w:spacing w:line="126" w:lineRule="exact" w:before="13"/>
        <w:ind w:left="0" w:right="0" w:firstLine="0"/>
        <w:jc w:val="right"/>
        <w:rPr>
          <w:rFonts w:ascii="Arial"/>
          <w:sz w:val="13"/>
        </w:rPr>
      </w:pPr>
      <w:r>
        <w:rPr>
          <w:rFonts w:ascii="Arial"/>
          <w:i/>
          <w:sz w:val="13"/>
        </w:rPr>
        <w:t>W</w:t>
        <w:tab/>
      </w:r>
      <w:r>
        <w:rPr>
          <w:rFonts w:ascii="Arial"/>
          <w:sz w:val="13"/>
        </w:rPr>
        <w:t>,</w:t>
      </w:r>
      <w:r>
        <w:rPr>
          <w:rFonts w:ascii="Arial"/>
          <w:spacing w:val="-15"/>
          <w:sz w:val="13"/>
        </w:rPr>
        <w:t> </w:t>
      </w:r>
      <w:r>
        <w:rPr>
          <w:rFonts w:ascii="Arial"/>
          <w:sz w:val="13"/>
        </w:rPr>
        <w:t>kg/m</w:t>
      </w:r>
    </w:p>
    <w:p>
      <w:pPr>
        <w:spacing w:line="80" w:lineRule="exact" w:before="0"/>
        <w:ind w:left="0" w:right="339" w:firstLine="0"/>
        <w:jc w:val="right"/>
        <w:rPr>
          <w:rFonts w:ascii="Arial"/>
          <w:i/>
          <w:sz w:val="9"/>
        </w:rPr>
      </w:pPr>
      <w:r>
        <w:rPr/>
        <w:pict>
          <v:shape style="position:absolute;margin-left:163.52417pt;margin-top:5.814629pt;width:8.5pt;height:16pt;mso-position-horizontal-relative:page;mso-position-vertical-relative:paragraph;z-index:4072" type="#_x0000_t202" filled="false" stroked="false">
            <v:textbox inset="0,0,0,0" style="layout-flow:vertical;mso-layout-flow-alt:bottom-to-top">
              <w:txbxContent>
                <w:p>
                  <w:pPr>
                    <w:spacing w:before="3"/>
                    <w:ind w:left="20" w:right="-149" w:firstLine="0"/>
                    <w:jc w:val="left"/>
                    <w:rPr>
                      <w:rFonts w:ascii="Arial"/>
                      <w:sz w:val="13"/>
                    </w:rPr>
                  </w:pPr>
                  <w:r>
                    <w:rPr>
                      <w:rFonts w:ascii="Arial"/>
                      <w:w w:val="99"/>
                      <w:sz w:val="13"/>
                    </w:rPr>
                    <w:t>kg</w:t>
                  </w:r>
                  <w:r>
                    <w:rPr>
                      <w:rFonts w:ascii="Arial"/>
                      <w:spacing w:val="-1"/>
                      <w:w w:val="99"/>
                      <w:sz w:val="13"/>
                    </w:rPr>
                    <w:t>/</w:t>
                  </w:r>
                  <w:r>
                    <w:rPr>
                      <w:rFonts w:ascii="Arial"/>
                      <w:w w:val="99"/>
                      <w:sz w:val="13"/>
                    </w:rPr>
                    <w:t>m</w:t>
                  </w:r>
                </w:p>
              </w:txbxContent>
            </v:textbox>
            <w10:wrap type="none"/>
          </v:shape>
        </w:pict>
      </w:r>
      <w:r>
        <w:rPr>
          <w:rFonts w:ascii="Arial"/>
          <w:i/>
          <w:w w:val="110"/>
          <w:sz w:val="9"/>
        </w:rPr>
        <w:t>poros</w:t>
      </w:r>
    </w:p>
    <w:p>
      <w:pPr>
        <w:spacing w:before="55"/>
        <w:ind w:left="0" w:right="60" w:firstLine="0"/>
        <w:jc w:val="right"/>
        <w:rPr>
          <w:rFonts w:ascii="Arial"/>
          <w:sz w:val="12"/>
        </w:rPr>
      </w:pPr>
      <w:r>
        <w:rPr/>
        <w:br w:type="column"/>
      </w:r>
      <w:r>
        <w:rPr>
          <w:rFonts w:ascii="Arial"/>
          <w:sz w:val="12"/>
        </w:rPr>
        <w:t>x 10</w:t>
      </w:r>
    </w:p>
    <w:p>
      <w:pPr>
        <w:spacing w:before="13"/>
        <w:ind w:left="1975" w:right="-8" w:firstLine="0"/>
        <w:jc w:val="left"/>
        <w:rPr>
          <w:rFonts w:ascii="Arial" w:hAnsi="Arial"/>
          <w:sz w:val="13"/>
        </w:rPr>
      </w:pPr>
      <w:r>
        <w:rPr/>
        <w:br w:type="column"/>
      </w:r>
      <w:r>
        <w:rPr>
          <w:rFonts w:ascii="Arial" w:hAnsi="Arial"/>
          <w:spacing w:val="-4"/>
          <w:sz w:val="13"/>
        </w:rPr>
        <w:t>Número</w:t>
      </w:r>
      <w:r>
        <w:rPr>
          <w:rFonts w:ascii="Arial" w:hAnsi="Arial"/>
          <w:spacing w:val="-12"/>
          <w:sz w:val="13"/>
        </w:rPr>
        <w:t> </w:t>
      </w:r>
      <w:r>
        <w:rPr>
          <w:rFonts w:ascii="Arial" w:hAnsi="Arial"/>
          <w:sz w:val="13"/>
        </w:rPr>
        <w:t>de</w:t>
      </w:r>
      <w:r>
        <w:rPr>
          <w:rFonts w:ascii="Arial" w:hAnsi="Arial"/>
          <w:spacing w:val="-12"/>
          <w:sz w:val="13"/>
        </w:rPr>
        <w:t> </w:t>
      </w:r>
      <w:r>
        <w:rPr>
          <w:rFonts w:ascii="Arial" w:hAnsi="Arial"/>
          <w:sz w:val="13"/>
        </w:rPr>
        <w:t>datos</w:t>
      </w:r>
      <w:r>
        <w:rPr>
          <w:rFonts w:ascii="Arial" w:hAnsi="Arial"/>
          <w:spacing w:val="-12"/>
          <w:sz w:val="13"/>
        </w:rPr>
        <w:t> </w:t>
      </w:r>
      <w:r>
        <w:rPr>
          <w:rFonts w:ascii="Arial" w:hAnsi="Arial"/>
          <w:sz w:val="13"/>
        </w:rPr>
        <w:t>simulados</w:t>
      </w:r>
    </w:p>
    <w:p>
      <w:pPr>
        <w:spacing w:before="55"/>
        <w:ind w:left="655" w:right="0" w:firstLine="0"/>
        <w:jc w:val="left"/>
        <w:rPr>
          <w:rFonts w:ascii="Arial"/>
          <w:sz w:val="12"/>
        </w:rPr>
      </w:pPr>
      <w:r>
        <w:rPr/>
        <w:br w:type="column"/>
      </w:r>
      <w:r>
        <w:rPr>
          <w:rFonts w:ascii="Arial"/>
          <w:sz w:val="12"/>
        </w:rPr>
        <w:t>x 10</w:t>
      </w:r>
    </w:p>
    <w:p>
      <w:pPr>
        <w:spacing w:after="0"/>
        <w:jc w:val="left"/>
        <w:rPr>
          <w:rFonts w:ascii="Arial"/>
          <w:sz w:val="12"/>
        </w:rPr>
        <w:sectPr>
          <w:type w:val="continuous"/>
          <w:pgSz w:w="12240" w:h="15840"/>
          <w:pgMar w:top="1380" w:bottom="280" w:left="1600" w:right="0"/>
          <w:cols w:num="4" w:equalWidth="0">
            <w:col w:w="2872" w:space="40"/>
            <w:col w:w="1321" w:space="40"/>
            <w:col w:w="3546" w:space="40"/>
            <w:col w:w="2781"/>
          </w:cols>
        </w:sectPr>
      </w:pPr>
    </w:p>
    <w:p>
      <w:pPr>
        <w:pStyle w:val="BodyText"/>
        <w:spacing w:before="3"/>
        <w:rPr>
          <w:rFonts w:ascii="Arial"/>
          <w:sz w:val="18"/>
        </w:rPr>
      </w:pPr>
    </w:p>
    <w:p>
      <w:pPr>
        <w:spacing w:after="0"/>
        <w:rPr>
          <w:rFonts w:ascii="Arial"/>
          <w:sz w:val="18"/>
        </w:rPr>
        <w:sectPr>
          <w:type w:val="continuous"/>
          <w:pgSz w:w="12240" w:h="15840"/>
          <w:pgMar w:top="1380" w:bottom="280" w:left="1600" w:right="0"/>
        </w:sectPr>
      </w:pPr>
    </w:p>
    <w:p>
      <w:pPr>
        <w:pStyle w:val="BodyText"/>
        <w:rPr>
          <w:rFonts w:ascii="Arial"/>
          <w:sz w:val="12"/>
        </w:rPr>
      </w:pPr>
    </w:p>
    <w:p>
      <w:pPr>
        <w:pStyle w:val="BodyText"/>
        <w:rPr>
          <w:rFonts w:ascii="Arial"/>
          <w:sz w:val="12"/>
        </w:rPr>
      </w:pPr>
    </w:p>
    <w:p>
      <w:pPr>
        <w:pStyle w:val="BodyText"/>
        <w:rPr>
          <w:rFonts w:ascii="Arial"/>
          <w:sz w:val="13"/>
        </w:rPr>
      </w:pPr>
    </w:p>
    <w:p>
      <w:pPr>
        <w:spacing w:before="0"/>
        <w:ind w:left="0" w:right="0" w:firstLine="0"/>
        <w:jc w:val="right"/>
        <w:rPr>
          <w:rFonts w:ascii="Arial"/>
          <w:sz w:val="12"/>
        </w:rPr>
      </w:pPr>
      <w:r>
        <w:rPr/>
        <w:pict>
          <v:shape style="position:absolute;margin-left:163.526947pt;margin-top:-.771687pt;width:8.5pt;height:106.95pt;mso-position-horizontal-relative:page;mso-position-vertical-relative:paragraph;z-index:4048" type="#_x0000_t202" filled="false" stroked="false">
            <v:textbox inset="0,0,0,0" style="layout-flow:vertical;mso-layout-flow-alt:bottom-to-top">
              <w:txbxContent>
                <w:p>
                  <w:pPr>
                    <w:pStyle w:val="BodyText"/>
                    <w:spacing w:line="29" w:lineRule="exact"/>
                    <w:ind w:left="930"/>
                    <w:rPr>
                      <w:rFonts w:ascii="Cambria"/>
                      <w:sz w:val="2"/>
                    </w:rPr>
                  </w:pPr>
                  <w:r>
                    <w:rPr>
                      <w:rFonts w:ascii="Cambria"/>
                      <w:position w:val="0"/>
                      <w:sz w:val="2"/>
                    </w:rPr>
                    <w:drawing>
                      <wp:inline distT="0" distB="0" distL="0" distR="0">
                        <wp:extent cx="140263" cy="18669"/>
                        <wp:effectExtent l="0" t="0" r="0" b="0"/>
                        <wp:docPr id="111" name="image74.png" descr=""/>
                        <wp:cNvGraphicFramePr>
                          <a:graphicFrameLocks noChangeAspect="1"/>
                        </wp:cNvGraphicFramePr>
                        <a:graphic>
                          <a:graphicData uri="http://schemas.openxmlformats.org/drawingml/2006/picture">
                            <pic:pic>
                              <pic:nvPicPr>
                                <pic:cNvPr id="112" name="image74.png"/>
                                <pic:cNvPicPr/>
                              </pic:nvPicPr>
                              <pic:blipFill>
                                <a:blip r:embed="rId86" cstate="print"/>
                                <a:stretch>
                                  <a:fillRect/>
                                </a:stretch>
                              </pic:blipFill>
                              <pic:spPr>
                                <a:xfrm>
                                  <a:off x="0" y="0"/>
                                  <a:ext cx="140263" cy="18669"/>
                                </a:xfrm>
                                <a:prstGeom prst="rect">
                                  <a:avLst/>
                                </a:prstGeom>
                              </pic:spPr>
                            </pic:pic>
                          </a:graphicData>
                        </a:graphic>
                      </wp:inline>
                    </w:drawing>
                  </w:r>
                  <w:r>
                    <w:rPr>
                      <w:rFonts w:ascii="Cambria"/>
                      <w:position w:val="0"/>
                      <w:sz w:val="2"/>
                    </w:rPr>
                  </w:r>
                </w:p>
                <w:p>
                  <w:pPr>
                    <w:spacing w:before="0"/>
                    <w:ind w:left="20" w:right="0" w:firstLine="0"/>
                    <w:jc w:val="left"/>
                    <w:rPr>
                      <w:rFonts w:ascii="Arial"/>
                      <w:i/>
                      <w:sz w:val="13"/>
                    </w:rPr>
                  </w:pPr>
                  <w:r>
                    <w:rPr>
                      <w:rFonts w:ascii="Arial"/>
                      <w:spacing w:val="3"/>
                      <w:w w:val="99"/>
                      <w:sz w:val="13"/>
                    </w:rPr>
                    <w:t>D</w:t>
                  </w:r>
                  <w:r>
                    <w:rPr>
                      <w:rFonts w:ascii="Arial"/>
                      <w:w w:val="99"/>
                      <w:sz w:val="13"/>
                    </w:rPr>
                    <w:t>e</w:t>
                  </w:r>
                  <w:r>
                    <w:rPr>
                      <w:rFonts w:ascii="Arial"/>
                      <w:w w:val="99"/>
                      <w:sz w:val="13"/>
                    </w:rPr>
                    <w:t>sv.</w:t>
                  </w:r>
                  <w:r>
                    <w:rPr>
                      <w:rFonts w:ascii="Arial"/>
                      <w:spacing w:val="-8"/>
                      <w:sz w:val="13"/>
                    </w:rPr>
                    <w:t> </w:t>
                  </w:r>
                  <w:r>
                    <w:rPr>
                      <w:rFonts w:ascii="Arial"/>
                      <w:w w:val="99"/>
                      <w:sz w:val="13"/>
                    </w:rPr>
                    <w:t>e</w:t>
                  </w:r>
                  <w:r>
                    <w:rPr>
                      <w:rFonts w:ascii="Arial"/>
                      <w:w w:val="99"/>
                      <w:sz w:val="13"/>
                    </w:rPr>
                    <w:t>s</w:t>
                  </w:r>
                  <w:r>
                    <w:rPr>
                      <w:rFonts w:ascii="Arial"/>
                      <w:spacing w:val="-4"/>
                      <w:w w:val="99"/>
                      <w:sz w:val="13"/>
                    </w:rPr>
                    <w:t>t</w:t>
                  </w:r>
                  <w:r>
                    <w:rPr>
                      <w:rFonts w:ascii="Arial"/>
                      <w:w w:val="99"/>
                      <w:sz w:val="13"/>
                    </w:rPr>
                    <w:t>.</w:t>
                  </w:r>
                  <w:r>
                    <w:rPr>
                      <w:rFonts w:ascii="Arial"/>
                      <w:spacing w:val="-8"/>
                      <w:sz w:val="13"/>
                    </w:rPr>
                    <w:t> </w:t>
                  </w:r>
                  <w:r>
                    <w:rPr>
                      <w:rFonts w:ascii="Arial"/>
                      <w:w w:val="99"/>
                      <w:sz w:val="13"/>
                    </w:rPr>
                    <w:t>de</w:t>
                  </w:r>
                  <w:r>
                    <w:rPr>
                      <w:rFonts w:ascii="Arial"/>
                      <w:spacing w:val="-4"/>
                      <w:sz w:val="13"/>
                    </w:rPr>
                    <w:t> </w:t>
                  </w:r>
                  <w:r>
                    <w:rPr>
                      <w:rFonts w:ascii="Arial"/>
                      <w:spacing w:val="-3"/>
                      <w:w w:val="99"/>
                      <w:sz w:val="13"/>
                    </w:rPr>
                    <w:t>m</w:t>
                  </w:r>
                  <w:r>
                    <w:rPr>
                      <w:rFonts w:ascii="Arial"/>
                      <w:w w:val="99"/>
                      <w:sz w:val="13"/>
                    </w:rPr>
                    <w:t>ue</w:t>
                  </w:r>
                  <w:r>
                    <w:rPr>
                      <w:rFonts w:ascii="Arial"/>
                      <w:w w:val="99"/>
                      <w:sz w:val="13"/>
                    </w:rPr>
                    <w:t>s</w:t>
                  </w:r>
                  <w:r>
                    <w:rPr>
                      <w:rFonts w:ascii="Arial"/>
                      <w:spacing w:val="-4"/>
                      <w:w w:val="99"/>
                      <w:sz w:val="13"/>
                    </w:rPr>
                    <w:t>t</w:t>
                  </w:r>
                  <w:r>
                    <w:rPr>
                      <w:rFonts w:ascii="Arial"/>
                      <w:spacing w:val="-3"/>
                      <w:w w:val="99"/>
                      <w:sz w:val="13"/>
                    </w:rPr>
                    <w:t>r</w:t>
                  </w:r>
                  <w:r>
                    <w:rPr>
                      <w:rFonts w:ascii="Arial"/>
                      <w:w w:val="99"/>
                      <w:sz w:val="13"/>
                    </w:rPr>
                    <w:t>a</w:t>
                  </w:r>
                  <w:r>
                    <w:rPr>
                      <w:rFonts w:ascii="Arial"/>
                      <w:w w:val="99"/>
                      <w:sz w:val="13"/>
                    </w:rPr>
                    <w:t>s</w:t>
                  </w:r>
                  <w:r>
                    <w:rPr>
                      <w:rFonts w:ascii="Arial"/>
                      <w:spacing w:val="-5"/>
                      <w:sz w:val="13"/>
                    </w:rPr>
                    <w:t> </w:t>
                  </w:r>
                  <w:r>
                    <w:rPr>
                      <w:rFonts w:ascii="Arial"/>
                      <w:w w:val="99"/>
                      <w:sz w:val="13"/>
                    </w:rPr>
                    <w:t>s</w:t>
                  </w:r>
                  <w:r>
                    <w:rPr>
                      <w:rFonts w:ascii="Arial"/>
                      <w:spacing w:val="3"/>
                      <w:w w:val="99"/>
                      <w:sz w:val="13"/>
                    </w:rPr>
                    <w:t>i</w:t>
                  </w:r>
                  <w:r>
                    <w:rPr>
                      <w:rFonts w:ascii="Arial"/>
                      <w:spacing w:val="-3"/>
                      <w:w w:val="99"/>
                      <w:sz w:val="13"/>
                    </w:rPr>
                    <w:t>m</w:t>
                  </w:r>
                  <w:r>
                    <w:rPr>
                      <w:rFonts w:ascii="Arial"/>
                      <w:w w:val="99"/>
                      <w:sz w:val="13"/>
                    </w:rPr>
                    <w:t>u</w:t>
                  </w:r>
                  <w:r>
                    <w:rPr>
                      <w:rFonts w:ascii="Arial"/>
                      <w:spacing w:val="3"/>
                      <w:w w:val="99"/>
                      <w:sz w:val="13"/>
                    </w:rPr>
                    <w:t>l</w:t>
                  </w:r>
                  <w:r>
                    <w:rPr>
                      <w:rFonts w:ascii="Arial"/>
                      <w:w w:val="99"/>
                      <w:sz w:val="13"/>
                    </w:rPr>
                    <w:t>ada</w:t>
                  </w:r>
                  <w:r>
                    <w:rPr>
                      <w:rFonts w:ascii="Arial"/>
                      <w:w w:val="99"/>
                      <w:sz w:val="13"/>
                    </w:rPr>
                    <w:t>s,</w:t>
                  </w:r>
                  <w:r>
                    <w:rPr>
                      <w:rFonts w:ascii="Arial"/>
                      <w:spacing w:val="-8"/>
                      <w:sz w:val="13"/>
                    </w:rPr>
                    <w:t> </w:t>
                  </w:r>
                  <w:r>
                    <w:rPr>
                      <w:rFonts w:ascii="Arial"/>
                      <w:i/>
                      <w:w w:val="99"/>
                      <w:sz w:val="13"/>
                    </w:rPr>
                    <w:t>W</w:t>
                  </w:r>
                </w:p>
              </w:txbxContent>
            </v:textbox>
            <w10:wrap type="none"/>
          </v:shape>
        </w:pict>
      </w:r>
      <w:r>
        <w:rPr/>
        <w:pict>
          <v:shape style="position:absolute;margin-left:168.059464pt;margin-top:-14.383902pt;width:6.85pt;height:14.45pt;mso-position-horizontal-relative:page;mso-position-vertical-relative:paragraph;z-index:4096" type="#_x0000_t202" filled="false" stroked="false">
            <v:textbox inset="0,0,0,0" style="layout-flow:vertical;mso-layout-flow-alt:bottom-to-top">
              <w:txbxContent>
                <w:p>
                  <w:pPr>
                    <w:spacing w:before="14"/>
                    <w:ind w:left="20" w:right="-151" w:firstLine="0"/>
                    <w:jc w:val="left"/>
                    <w:rPr>
                      <w:rFonts w:ascii="Arial"/>
                      <w:i/>
                      <w:sz w:val="9"/>
                    </w:rPr>
                  </w:pPr>
                  <w:r>
                    <w:rPr>
                      <w:rFonts w:ascii="Arial"/>
                      <w:i/>
                      <w:spacing w:val="2"/>
                      <w:w w:val="107"/>
                      <w:sz w:val="9"/>
                    </w:rPr>
                    <w:t>po</w:t>
                  </w:r>
                  <w:r>
                    <w:rPr>
                      <w:rFonts w:ascii="Arial"/>
                      <w:i/>
                      <w:w w:val="107"/>
                      <w:sz w:val="9"/>
                    </w:rPr>
                    <w:t>r</w:t>
                  </w:r>
                  <w:r>
                    <w:rPr>
                      <w:rFonts w:ascii="Arial"/>
                      <w:i/>
                      <w:spacing w:val="2"/>
                      <w:w w:val="107"/>
                      <w:sz w:val="9"/>
                    </w:rPr>
                    <w:t>o</w:t>
                  </w:r>
                  <w:r>
                    <w:rPr>
                      <w:rFonts w:ascii="Arial"/>
                      <w:i/>
                      <w:w w:val="107"/>
                      <w:sz w:val="9"/>
                    </w:rPr>
                    <w:t>s</w:t>
                  </w:r>
                </w:p>
              </w:txbxContent>
            </v:textbox>
            <w10:wrap type="none"/>
          </v:shape>
        </w:pict>
      </w:r>
      <w:r>
        <w:rPr>
          <w:rFonts w:ascii="Arial"/>
          <w:w w:val="100"/>
          <w:sz w:val="12"/>
        </w:rPr>
        <w:t>6</w:t>
      </w:r>
    </w:p>
    <w:p>
      <w:pPr>
        <w:spacing w:before="95"/>
        <w:ind w:left="0" w:right="0" w:firstLine="0"/>
        <w:jc w:val="right"/>
        <w:rPr>
          <w:rFonts w:ascii="Arial"/>
          <w:sz w:val="12"/>
        </w:rPr>
      </w:pPr>
      <w:r>
        <w:rPr>
          <w:rFonts w:ascii="Arial"/>
          <w:sz w:val="12"/>
        </w:rPr>
        <w:t>5.9</w:t>
      </w:r>
    </w:p>
    <w:p>
      <w:pPr>
        <w:pStyle w:val="BodyText"/>
        <w:spacing w:before="4"/>
        <w:rPr>
          <w:rFonts w:ascii="Arial"/>
          <w:sz w:val="10"/>
        </w:rPr>
      </w:pPr>
      <w:r>
        <w:rPr/>
        <w:br w:type="column"/>
      </w:r>
      <w:r>
        <w:rPr>
          <w:rFonts w:ascii="Arial"/>
          <w:sz w:val="10"/>
        </w:rPr>
      </w:r>
    </w:p>
    <w:p>
      <w:pPr>
        <w:spacing w:before="1"/>
        <w:ind w:left="-11" w:right="0" w:firstLine="0"/>
        <w:jc w:val="left"/>
        <w:rPr>
          <w:rFonts w:ascii="Arial"/>
          <w:sz w:val="12"/>
        </w:rPr>
      </w:pPr>
      <w:r>
        <w:rPr>
          <w:rFonts w:ascii="Arial"/>
          <w:sz w:val="12"/>
        </w:rPr>
        <w:t>x 10</w:t>
      </w:r>
    </w:p>
    <w:p>
      <w:pPr>
        <w:pStyle w:val="BodyText"/>
        <w:rPr>
          <w:rFonts w:ascii="Arial"/>
          <w:sz w:val="16"/>
        </w:rPr>
      </w:pPr>
      <w:r>
        <w:rPr/>
        <w:br w:type="column"/>
      </w:r>
      <w:r>
        <w:rPr>
          <w:rFonts w:ascii="Arial"/>
          <w:sz w:val="16"/>
        </w:rPr>
      </w:r>
    </w:p>
    <w:p>
      <w:pPr>
        <w:pStyle w:val="BodyText"/>
        <w:rPr>
          <w:rFonts w:ascii="Arial"/>
          <w:sz w:val="15"/>
        </w:rPr>
      </w:pPr>
    </w:p>
    <w:p>
      <w:pPr>
        <w:spacing w:line="184" w:lineRule="exact" w:before="0"/>
        <w:ind w:left="758" w:right="0" w:firstLine="0"/>
        <w:jc w:val="left"/>
        <w:rPr>
          <w:rFonts w:ascii="Arial" w:hAnsi="Arial"/>
          <w:sz w:val="16"/>
        </w:rPr>
      </w:pPr>
      <w:r>
        <w:rPr/>
        <w:drawing>
          <wp:anchor distT="0" distB="0" distL="0" distR="0" allowOverlap="1" layoutInCell="1" locked="0" behindDoc="0" simplePos="0" relativeHeight="3808">
            <wp:simplePos x="0" y="0"/>
            <wp:positionH relativeFrom="page">
              <wp:posOffset>4955532</wp:posOffset>
            </wp:positionH>
            <wp:positionV relativeFrom="paragraph">
              <wp:posOffset>56471</wp:posOffset>
            </wp:positionV>
            <wp:extent cx="141432" cy="18824"/>
            <wp:effectExtent l="0" t="0" r="0" b="0"/>
            <wp:wrapNone/>
            <wp:docPr id="113" name="image74.png" descr=""/>
            <wp:cNvGraphicFramePr>
              <a:graphicFrameLocks noChangeAspect="1"/>
            </wp:cNvGraphicFramePr>
            <a:graphic>
              <a:graphicData uri="http://schemas.openxmlformats.org/drawingml/2006/picture">
                <pic:pic>
                  <pic:nvPicPr>
                    <pic:cNvPr id="114" name="image74.png"/>
                    <pic:cNvPicPr/>
                  </pic:nvPicPr>
                  <pic:blipFill>
                    <a:blip r:embed="rId86" cstate="print"/>
                    <a:stretch>
                      <a:fillRect/>
                    </a:stretch>
                  </pic:blipFill>
                  <pic:spPr>
                    <a:xfrm>
                      <a:off x="0" y="0"/>
                      <a:ext cx="141432" cy="18824"/>
                    </a:xfrm>
                    <a:prstGeom prst="rect">
                      <a:avLst/>
                    </a:prstGeom>
                  </pic:spPr>
                </pic:pic>
              </a:graphicData>
            </a:graphic>
          </wp:anchor>
        </w:drawing>
      </w:r>
      <w:r>
        <w:rPr/>
        <w:pict>
          <v:shape style="position:absolute;margin-left:199.116852pt;margin-top:-12.812939pt;width:3.25pt;height:3.65pt;mso-position-horizontal-relative:page;mso-position-vertical-relative:paragraph;z-index:-578416" type="#_x0000_t202" filled="false" stroked="false">
            <v:textbox inset="0,0,0,0">
              <w:txbxContent>
                <w:p>
                  <w:pPr>
                    <w:spacing w:line="73" w:lineRule="exact" w:before="0"/>
                    <w:ind w:left="0" w:right="-19" w:firstLine="0"/>
                    <w:jc w:val="left"/>
                    <w:rPr>
                      <w:rFonts w:ascii="Arial"/>
                      <w:sz w:val="7"/>
                    </w:rPr>
                  </w:pPr>
                  <w:r>
                    <w:rPr>
                      <w:rFonts w:ascii="Arial"/>
                      <w:spacing w:val="-1"/>
                      <w:w w:val="105"/>
                      <w:sz w:val="7"/>
                    </w:rPr>
                    <w:t>-4</w:t>
                  </w:r>
                </w:p>
              </w:txbxContent>
            </v:textbox>
            <w10:wrap type="none"/>
          </v:shape>
        </w:pict>
      </w:r>
      <w:r>
        <w:rPr>
          <w:rFonts w:ascii="Arial" w:hAnsi="Arial"/>
          <w:sz w:val="16"/>
        </w:rPr>
        <w:t>Repetición 1</w:t>
      </w:r>
    </w:p>
    <w:p>
      <w:pPr>
        <w:spacing w:line="183" w:lineRule="exact" w:before="0"/>
        <w:ind w:left="758" w:right="0" w:firstLine="0"/>
        <w:jc w:val="left"/>
        <w:rPr>
          <w:rFonts w:ascii="Arial" w:hAnsi="Arial"/>
          <w:sz w:val="16"/>
        </w:rPr>
      </w:pPr>
      <w:r>
        <w:rPr/>
        <w:drawing>
          <wp:anchor distT="0" distB="0" distL="0" distR="0" allowOverlap="1" layoutInCell="1" locked="0" behindDoc="0" simplePos="0" relativeHeight="3832">
            <wp:simplePos x="0" y="0"/>
            <wp:positionH relativeFrom="page">
              <wp:posOffset>4955532</wp:posOffset>
            </wp:positionH>
            <wp:positionV relativeFrom="paragraph">
              <wp:posOffset>47853</wp:posOffset>
            </wp:positionV>
            <wp:extent cx="141432" cy="18824"/>
            <wp:effectExtent l="0" t="0" r="0" b="0"/>
            <wp:wrapNone/>
            <wp:docPr id="115" name="image75.png" descr=""/>
            <wp:cNvGraphicFramePr>
              <a:graphicFrameLocks noChangeAspect="1"/>
            </wp:cNvGraphicFramePr>
            <a:graphic>
              <a:graphicData uri="http://schemas.openxmlformats.org/drawingml/2006/picture">
                <pic:pic>
                  <pic:nvPicPr>
                    <pic:cNvPr id="116" name="image75.png"/>
                    <pic:cNvPicPr/>
                  </pic:nvPicPr>
                  <pic:blipFill>
                    <a:blip r:embed="rId87" cstate="print"/>
                    <a:stretch>
                      <a:fillRect/>
                    </a:stretch>
                  </pic:blipFill>
                  <pic:spPr>
                    <a:xfrm>
                      <a:off x="0" y="0"/>
                      <a:ext cx="141432" cy="18824"/>
                    </a:xfrm>
                    <a:prstGeom prst="rect">
                      <a:avLst/>
                    </a:prstGeom>
                  </pic:spPr>
                </pic:pic>
              </a:graphicData>
            </a:graphic>
          </wp:anchor>
        </w:drawing>
      </w:r>
      <w:r>
        <w:rPr>
          <w:rFonts w:ascii="Arial" w:hAnsi="Arial"/>
          <w:sz w:val="16"/>
        </w:rPr>
        <w:t>Repetición 2</w:t>
      </w:r>
    </w:p>
    <w:p>
      <w:pPr>
        <w:spacing w:line="168" w:lineRule="exact" w:before="0"/>
        <w:ind w:left="758" w:right="0" w:firstLine="0"/>
        <w:jc w:val="left"/>
        <w:rPr>
          <w:rFonts w:ascii="Arial" w:hAnsi="Arial"/>
          <w:sz w:val="16"/>
        </w:rPr>
      </w:pPr>
      <w:r>
        <w:rPr/>
        <w:drawing>
          <wp:anchor distT="0" distB="0" distL="0" distR="0" allowOverlap="1" layoutInCell="1" locked="0" behindDoc="1" simplePos="0" relativeHeight="267856847">
            <wp:simplePos x="0" y="0"/>
            <wp:positionH relativeFrom="page">
              <wp:posOffset>2390194</wp:posOffset>
            </wp:positionH>
            <wp:positionV relativeFrom="paragraph">
              <wp:posOffset>-281677</wp:posOffset>
            </wp:positionV>
            <wp:extent cx="2206669" cy="1152024"/>
            <wp:effectExtent l="0" t="0" r="0" b="0"/>
            <wp:wrapNone/>
            <wp:docPr id="117" name="image76.png" descr=""/>
            <wp:cNvGraphicFramePr>
              <a:graphicFrameLocks noChangeAspect="1"/>
            </wp:cNvGraphicFramePr>
            <a:graphic>
              <a:graphicData uri="http://schemas.openxmlformats.org/drawingml/2006/picture">
                <pic:pic>
                  <pic:nvPicPr>
                    <pic:cNvPr id="118" name="image76.png"/>
                    <pic:cNvPicPr/>
                  </pic:nvPicPr>
                  <pic:blipFill>
                    <a:blip r:embed="rId88" cstate="print"/>
                    <a:stretch>
                      <a:fillRect/>
                    </a:stretch>
                  </pic:blipFill>
                  <pic:spPr>
                    <a:xfrm>
                      <a:off x="0" y="0"/>
                      <a:ext cx="2206669" cy="1152024"/>
                    </a:xfrm>
                    <a:prstGeom prst="rect">
                      <a:avLst/>
                    </a:prstGeom>
                  </pic:spPr>
                </pic:pic>
              </a:graphicData>
            </a:graphic>
          </wp:anchor>
        </w:drawing>
      </w:r>
      <w:r>
        <w:rPr/>
        <w:drawing>
          <wp:anchor distT="0" distB="0" distL="0" distR="0" allowOverlap="1" layoutInCell="1" locked="0" behindDoc="0" simplePos="0" relativeHeight="3856">
            <wp:simplePos x="0" y="0"/>
            <wp:positionH relativeFrom="page">
              <wp:posOffset>4955532</wp:posOffset>
            </wp:positionH>
            <wp:positionV relativeFrom="paragraph">
              <wp:posOffset>43912</wp:posOffset>
            </wp:positionV>
            <wp:extent cx="141432" cy="18824"/>
            <wp:effectExtent l="0" t="0" r="0" b="0"/>
            <wp:wrapNone/>
            <wp:docPr id="119" name="image77.png" descr=""/>
            <wp:cNvGraphicFramePr>
              <a:graphicFrameLocks noChangeAspect="1"/>
            </wp:cNvGraphicFramePr>
            <a:graphic>
              <a:graphicData uri="http://schemas.openxmlformats.org/drawingml/2006/picture">
                <pic:pic>
                  <pic:nvPicPr>
                    <pic:cNvPr id="120" name="image77.png"/>
                    <pic:cNvPicPr/>
                  </pic:nvPicPr>
                  <pic:blipFill>
                    <a:blip r:embed="rId89" cstate="print"/>
                    <a:stretch>
                      <a:fillRect/>
                    </a:stretch>
                  </pic:blipFill>
                  <pic:spPr>
                    <a:xfrm>
                      <a:off x="0" y="0"/>
                      <a:ext cx="141432" cy="18824"/>
                    </a:xfrm>
                    <a:prstGeom prst="rect">
                      <a:avLst/>
                    </a:prstGeom>
                  </pic:spPr>
                </pic:pic>
              </a:graphicData>
            </a:graphic>
          </wp:anchor>
        </w:drawing>
      </w:r>
      <w:r>
        <w:rPr>
          <w:rFonts w:ascii="Arial" w:hAnsi="Arial"/>
          <w:sz w:val="16"/>
        </w:rPr>
        <w:t>Repetición 3</w:t>
      </w:r>
    </w:p>
    <w:p>
      <w:pPr>
        <w:spacing w:after="0" w:line="168" w:lineRule="exact"/>
        <w:jc w:val="left"/>
        <w:rPr>
          <w:rFonts w:ascii="Arial" w:hAnsi="Arial"/>
          <w:sz w:val="16"/>
        </w:rPr>
        <w:sectPr>
          <w:type w:val="continuous"/>
          <w:pgSz w:w="12240" w:h="15840"/>
          <w:pgMar w:top="1380" w:bottom="280" w:left="1600" w:right="0"/>
          <w:cols w:num="3" w:equalWidth="0">
            <w:col w:w="2136" w:space="40"/>
            <w:col w:w="3464" w:space="40"/>
            <w:col w:w="4960"/>
          </w:cols>
        </w:sectPr>
      </w:pPr>
    </w:p>
    <w:p>
      <w:pPr>
        <w:tabs>
          <w:tab w:pos="6218" w:val="left" w:leader="none"/>
        </w:tabs>
        <w:spacing w:line="196" w:lineRule="exact" w:before="0"/>
        <w:ind w:left="1971" w:right="0" w:firstLine="0"/>
        <w:jc w:val="left"/>
        <w:rPr>
          <w:rFonts w:ascii="Arial" w:hAnsi="Arial"/>
          <w:sz w:val="16"/>
        </w:rPr>
      </w:pPr>
      <w:r>
        <w:rPr/>
        <w:drawing>
          <wp:anchor distT="0" distB="0" distL="0" distR="0" allowOverlap="1" layoutInCell="1" locked="0" behindDoc="0" simplePos="0" relativeHeight="3880">
            <wp:simplePos x="0" y="0"/>
            <wp:positionH relativeFrom="page">
              <wp:posOffset>4955532</wp:posOffset>
            </wp:positionH>
            <wp:positionV relativeFrom="paragraph">
              <wp:posOffset>173615</wp:posOffset>
            </wp:positionV>
            <wp:extent cx="141432" cy="18824"/>
            <wp:effectExtent l="0" t="0" r="0" b="0"/>
            <wp:wrapNone/>
            <wp:docPr id="121" name="image78.png" descr=""/>
            <wp:cNvGraphicFramePr>
              <a:graphicFrameLocks noChangeAspect="1"/>
            </wp:cNvGraphicFramePr>
            <a:graphic>
              <a:graphicData uri="http://schemas.openxmlformats.org/drawingml/2006/picture">
                <pic:pic>
                  <pic:nvPicPr>
                    <pic:cNvPr id="122" name="image78.png"/>
                    <pic:cNvPicPr/>
                  </pic:nvPicPr>
                  <pic:blipFill>
                    <a:blip r:embed="rId90" cstate="print"/>
                    <a:stretch>
                      <a:fillRect/>
                    </a:stretch>
                  </pic:blipFill>
                  <pic:spPr>
                    <a:xfrm>
                      <a:off x="0" y="0"/>
                      <a:ext cx="141432" cy="18824"/>
                    </a:xfrm>
                    <a:prstGeom prst="rect">
                      <a:avLst/>
                    </a:prstGeom>
                  </pic:spPr>
                </pic:pic>
              </a:graphicData>
            </a:graphic>
          </wp:anchor>
        </w:drawing>
      </w:r>
      <w:r>
        <w:rPr>
          <w:rFonts w:ascii="Arial" w:hAnsi="Arial"/>
          <w:position w:val="6"/>
          <w:sz w:val="12"/>
        </w:rPr>
        <w:t>5.8</w:t>
        <w:tab/>
      </w:r>
      <w:r>
        <w:rPr>
          <w:rFonts w:ascii="Arial" w:hAnsi="Arial"/>
          <w:sz w:val="16"/>
        </w:rPr>
        <w:t>Repetición</w:t>
      </w:r>
      <w:r>
        <w:rPr>
          <w:rFonts w:ascii="Arial" w:hAnsi="Arial"/>
          <w:spacing w:val="-1"/>
          <w:sz w:val="16"/>
        </w:rPr>
        <w:t> </w:t>
      </w:r>
      <w:r>
        <w:rPr>
          <w:rFonts w:ascii="Arial" w:hAnsi="Arial"/>
          <w:sz w:val="16"/>
        </w:rPr>
        <w:t>4</w:t>
      </w:r>
    </w:p>
    <w:p>
      <w:pPr>
        <w:spacing w:after="0" w:line="196" w:lineRule="exact"/>
        <w:jc w:val="left"/>
        <w:rPr>
          <w:rFonts w:ascii="Arial" w:hAnsi="Arial"/>
          <w:sz w:val="16"/>
        </w:rPr>
        <w:sectPr>
          <w:type w:val="continuous"/>
          <w:pgSz w:w="12240" w:h="15840"/>
          <w:pgMar w:top="1380" w:bottom="280" w:left="1600" w:right="0"/>
        </w:sectPr>
      </w:pPr>
    </w:p>
    <w:p>
      <w:pPr>
        <w:spacing w:before="23"/>
        <w:ind w:left="1951" w:right="3500" w:firstLine="0"/>
        <w:jc w:val="center"/>
        <w:rPr>
          <w:rFonts w:ascii="Arial"/>
          <w:sz w:val="12"/>
        </w:rPr>
      </w:pPr>
      <w:r>
        <w:rPr>
          <w:rFonts w:ascii="Arial"/>
          <w:sz w:val="12"/>
        </w:rPr>
        <w:t>5.7</w:t>
      </w:r>
    </w:p>
    <w:p>
      <w:pPr>
        <w:spacing w:before="87"/>
        <w:ind w:left="1951" w:right="3500" w:firstLine="0"/>
        <w:jc w:val="center"/>
        <w:rPr>
          <w:rFonts w:ascii="Arial"/>
          <w:sz w:val="12"/>
        </w:rPr>
      </w:pPr>
      <w:r>
        <w:rPr>
          <w:rFonts w:ascii="Arial"/>
          <w:sz w:val="12"/>
        </w:rPr>
        <w:t>5.6</w:t>
      </w:r>
    </w:p>
    <w:p>
      <w:pPr>
        <w:spacing w:before="87"/>
        <w:ind w:left="1951" w:right="3500" w:firstLine="0"/>
        <w:jc w:val="center"/>
        <w:rPr>
          <w:rFonts w:ascii="Arial"/>
          <w:sz w:val="12"/>
        </w:rPr>
      </w:pPr>
      <w:r>
        <w:rPr>
          <w:rFonts w:ascii="Arial"/>
          <w:sz w:val="12"/>
        </w:rPr>
        <w:t>5.5</w:t>
      </w:r>
    </w:p>
    <w:p>
      <w:pPr>
        <w:spacing w:before="88"/>
        <w:ind w:left="1951" w:right="3500" w:firstLine="0"/>
        <w:jc w:val="center"/>
        <w:rPr>
          <w:rFonts w:ascii="Arial"/>
          <w:sz w:val="12"/>
        </w:rPr>
      </w:pPr>
      <w:r>
        <w:rPr>
          <w:rFonts w:ascii="Arial"/>
          <w:sz w:val="12"/>
        </w:rPr>
        <w:t>5.4</w:t>
      </w:r>
    </w:p>
    <w:p>
      <w:pPr>
        <w:spacing w:line="117" w:lineRule="exact" w:before="87"/>
        <w:ind w:left="1951" w:right="3500" w:firstLine="0"/>
        <w:jc w:val="center"/>
        <w:rPr>
          <w:rFonts w:ascii="Arial"/>
          <w:sz w:val="12"/>
        </w:rPr>
      </w:pPr>
      <w:r>
        <w:rPr>
          <w:rFonts w:ascii="Arial"/>
          <w:sz w:val="12"/>
        </w:rPr>
        <w:t>5.3</w:t>
      </w:r>
    </w:p>
    <w:p>
      <w:pPr>
        <w:tabs>
          <w:tab w:pos="2946" w:val="left" w:leader="none"/>
          <w:tab w:pos="3857" w:val="left" w:leader="none"/>
          <w:tab w:pos="4671" w:val="left" w:leader="none"/>
          <w:tab w:pos="5590" w:val="left" w:leader="none"/>
        </w:tabs>
        <w:spacing w:line="117" w:lineRule="exact" w:before="0"/>
        <w:ind w:left="2132" w:right="0" w:firstLine="0"/>
        <w:jc w:val="left"/>
        <w:rPr>
          <w:rFonts w:ascii="Arial"/>
          <w:sz w:val="12"/>
        </w:rPr>
      </w:pPr>
      <w:r>
        <w:rPr/>
        <w:pict>
          <v:shape style="position:absolute;margin-left:359.141266pt;margin-top:7.690728pt;width:2.050pt;height:3.65pt;mso-position-horizontal-relative:page;mso-position-vertical-relative:paragraph;z-index:-578392" type="#_x0000_t202" filled="false" stroked="false">
            <v:textbox inset="0,0,0,0">
              <w:txbxContent>
                <w:p>
                  <w:pPr>
                    <w:spacing w:line="73" w:lineRule="exact" w:before="0"/>
                    <w:ind w:left="0" w:right="0" w:firstLine="0"/>
                    <w:jc w:val="left"/>
                    <w:rPr>
                      <w:rFonts w:ascii="Arial"/>
                      <w:sz w:val="7"/>
                    </w:rPr>
                  </w:pPr>
                  <w:r>
                    <w:rPr>
                      <w:rFonts w:ascii="Arial"/>
                      <w:w w:val="103"/>
                      <w:sz w:val="7"/>
                    </w:rPr>
                    <w:t>4</w:t>
                  </w:r>
                </w:p>
              </w:txbxContent>
            </v:textbox>
            <w10:wrap type="none"/>
          </v:shape>
        </w:pict>
      </w:r>
      <w:r>
        <w:rPr>
          <w:rFonts w:ascii="Arial"/>
          <w:sz w:val="12"/>
        </w:rPr>
        <w:t>0</w:t>
        <w:tab/>
        <w:t>0.5</w:t>
        <w:tab/>
        <w:t>1</w:t>
        <w:tab/>
        <w:t>1.5</w:t>
        <w:tab/>
        <w:t>2</w:t>
      </w:r>
    </w:p>
    <w:p>
      <w:pPr>
        <w:spacing w:line="183" w:lineRule="exact" w:before="0"/>
        <w:ind w:left="739" w:right="0" w:firstLine="0"/>
        <w:jc w:val="left"/>
        <w:rPr>
          <w:rFonts w:ascii="Arial" w:hAnsi="Arial"/>
          <w:sz w:val="16"/>
        </w:rPr>
      </w:pPr>
      <w:r>
        <w:rPr/>
        <w:br w:type="column"/>
      </w:r>
      <w:r>
        <w:rPr>
          <w:rFonts w:ascii="Arial" w:hAnsi="Arial"/>
          <w:sz w:val="16"/>
        </w:rPr>
        <w:t>Repetición 5</w:t>
      </w:r>
    </w:p>
    <w:p>
      <w:pPr>
        <w:spacing w:after="0" w:line="183" w:lineRule="exact"/>
        <w:jc w:val="left"/>
        <w:rPr>
          <w:rFonts w:ascii="Arial" w:hAnsi="Arial"/>
          <w:sz w:val="16"/>
        </w:rPr>
        <w:sectPr>
          <w:type w:val="continuous"/>
          <w:pgSz w:w="12240" w:h="15840"/>
          <w:pgMar w:top="1380" w:bottom="280" w:left="1600" w:right="0"/>
          <w:cols w:num="2" w:equalWidth="0">
            <w:col w:w="5659" w:space="40"/>
            <w:col w:w="4941"/>
          </w:cols>
        </w:sectPr>
      </w:pPr>
    </w:p>
    <w:p>
      <w:pPr>
        <w:spacing w:before="14"/>
        <w:ind w:left="3091" w:right="-8" w:firstLine="0"/>
        <w:jc w:val="left"/>
        <w:rPr>
          <w:rFonts w:ascii="Arial" w:hAnsi="Arial"/>
          <w:sz w:val="13"/>
        </w:rPr>
      </w:pPr>
      <w:r>
        <w:rPr>
          <w:rFonts w:ascii="Arial" w:hAnsi="Arial"/>
          <w:spacing w:val="-4"/>
          <w:sz w:val="13"/>
        </w:rPr>
        <w:t>Número</w:t>
      </w:r>
      <w:r>
        <w:rPr>
          <w:rFonts w:ascii="Arial" w:hAnsi="Arial"/>
          <w:spacing w:val="-12"/>
          <w:sz w:val="13"/>
        </w:rPr>
        <w:t> </w:t>
      </w:r>
      <w:r>
        <w:rPr>
          <w:rFonts w:ascii="Arial" w:hAnsi="Arial"/>
          <w:sz w:val="13"/>
        </w:rPr>
        <w:t>de</w:t>
      </w:r>
      <w:r>
        <w:rPr>
          <w:rFonts w:ascii="Arial" w:hAnsi="Arial"/>
          <w:spacing w:val="-12"/>
          <w:sz w:val="13"/>
        </w:rPr>
        <w:t> </w:t>
      </w:r>
      <w:r>
        <w:rPr>
          <w:rFonts w:ascii="Arial" w:hAnsi="Arial"/>
          <w:sz w:val="13"/>
        </w:rPr>
        <w:t>datos</w:t>
      </w:r>
      <w:r>
        <w:rPr>
          <w:rFonts w:ascii="Arial" w:hAnsi="Arial"/>
          <w:spacing w:val="-12"/>
          <w:sz w:val="13"/>
        </w:rPr>
        <w:t> </w:t>
      </w:r>
      <w:r>
        <w:rPr>
          <w:rFonts w:ascii="Arial" w:hAnsi="Arial"/>
          <w:sz w:val="13"/>
        </w:rPr>
        <w:t>simulados</w:t>
      </w:r>
    </w:p>
    <w:p>
      <w:pPr>
        <w:spacing w:before="55"/>
        <w:ind w:left="663" w:right="0" w:firstLine="0"/>
        <w:jc w:val="left"/>
        <w:rPr>
          <w:rFonts w:ascii="Arial"/>
          <w:sz w:val="12"/>
        </w:rPr>
      </w:pPr>
      <w:r>
        <w:rPr/>
        <w:br w:type="column"/>
      </w:r>
      <w:r>
        <w:rPr>
          <w:rFonts w:ascii="Arial"/>
          <w:sz w:val="12"/>
        </w:rPr>
        <w:t>x 10</w:t>
      </w:r>
    </w:p>
    <w:p>
      <w:pPr>
        <w:spacing w:after="0"/>
        <w:jc w:val="left"/>
        <w:rPr>
          <w:rFonts w:ascii="Arial"/>
          <w:sz w:val="12"/>
        </w:rPr>
        <w:sectPr>
          <w:type w:val="continuous"/>
          <w:pgSz w:w="12240" w:h="15840"/>
          <w:pgMar w:top="1380" w:bottom="280" w:left="1600" w:right="0"/>
          <w:cols w:num="2" w:equalWidth="0">
            <w:col w:w="4662" w:space="40"/>
            <w:col w:w="5938"/>
          </w:cols>
        </w:sectPr>
      </w:pPr>
    </w:p>
    <w:p>
      <w:pPr>
        <w:pStyle w:val="BodyText"/>
        <w:spacing w:before="4"/>
        <w:rPr>
          <w:rFonts w:ascii="Arial"/>
          <w:sz w:val="20"/>
        </w:rPr>
      </w:pPr>
    </w:p>
    <w:p>
      <w:pPr>
        <w:pStyle w:val="BodyText"/>
        <w:ind w:left="1114"/>
        <w:rPr>
          <w:rFonts w:ascii="Arial"/>
          <w:sz w:val="20"/>
        </w:rPr>
      </w:pPr>
      <w:r>
        <w:rPr>
          <w:rFonts w:ascii="Arial"/>
          <w:sz w:val="20"/>
        </w:rPr>
        <w:drawing>
          <wp:inline distT="0" distB="0" distL="0" distR="0">
            <wp:extent cx="4347403" cy="1244727"/>
            <wp:effectExtent l="0" t="0" r="0" b="0"/>
            <wp:docPr id="123" name="image79.png" descr=""/>
            <wp:cNvGraphicFramePr>
              <a:graphicFrameLocks noChangeAspect="1"/>
            </wp:cNvGraphicFramePr>
            <a:graphic>
              <a:graphicData uri="http://schemas.openxmlformats.org/drawingml/2006/picture">
                <pic:pic>
                  <pic:nvPicPr>
                    <pic:cNvPr id="124" name="image79.png"/>
                    <pic:cNvPicPr/>
                  </pic:nvPicPr>
                  <pic:blipFill>
                    <a:blip r:embed="rId91" cstate="print"/>
                    <a:stretch>
                      <a:fillRect/>
                    </a:stretch>
                  </pic:blipFill>
                  <pic:spPr>
                    <a:xfrm>
                      <a:off x="0" y="0"/>
                      <a:ext cx="4347403" cy="1244727"/>
                    </a:xfrm>
                    <a:prstGeom prst="rect">
                      <a:avLst/>
                    </a:prstGeom>
                  </pic:spPr>
                </pic:pic>
              </a:graphicData>
            </a:graphic>
          </wp:inline>
        </w:drawing>
      </w:r>
      <w:r>
        <w:rPr>
          <w:rFonts w:ascii="Arial"/>
          <w:sz w:val="20"/>
        </w:rPr>
      </w:r>
    </w:p>
    <w:p>
      <w:pPr>
        <w:pStyle w:val="BodyText"/>
        <w:rPr>
          <w:rFonts w:ascii="Arial"/>
          <w:sz w:val="18"/>
        </w:rPr>
      </w:pPr>
    </w:p>
    <w:p>
      <w:pPr>
        <w:spacing w:before="70"/>
        <w:ind w:left="1378" w:right="1724" w:hanging="1277"/>
        <w:jc w:val="left"/>
        <w:rPr>
          <w:rFonts w:ascii="Cambria"/>
          <w:i/>
          <w:sz w:val="14"/>
        </w:rPr>
      </w:pPr>
      <w:r>
        <w:rPr>
          <w:rFonts w:ascii="Cambria"/>
          <w:b/>
          <w:i/>
          <w:sz w:val="22"/>
        </w:rPr>
        <w:t>Figura 1.45 </w:t>
      </w:r>
      <w:r>
        <w:rPr>
          <w:rFonts w:ascii="Cambria"/>
          <w:i/>
          <w:sz w:val="22"/>
        </w:rPr>
        <w:t>Histogramas, distribuciones de probabilidad y prueba de bondad de ajuste para </w:t>
      </w:r>
      <w:r>
        <w:rPr>
          <w:rFonts w:ascii="Cambria"/>
          <w:i/>
          <w:position w:val="2"/>
          <w:sz w:val="22"/>
        </w:rPr>
        <w:t>W</w:t>
      </w:r>
      <w:r>
        <w:rPr>
          <w:rFonts w:ascii="Cambria"/>
          <w:i/>
          <w:sz w:val="14"/>
        </w:rPr>
        <w:t>poros</w:t>
      </w:r>
    </w:p>
    <w:p>
      <w:pPr>
        <w:spacing w:after="0"/>
        <w:jc w:val="left"/>
        <w:rPr>
          <w:rFonts w:ascii="Cambria"/>
          <w:sz w:val="14"/>
        </w:rPr>
        <w:sectPr>
          <w:type w:val="continuous"/>
          <w:pgSz w:w="12240" w:h="15840"/>
          <w:pgMar w:top="1380" w:bottom="280" w:left="1600" w:right="0"/>
        </w:sect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spacing w:after="0"/>
        <w:rPr>
          <w:rFonts w:ascii="Cambria"/>
          <w:sz w:val="20"/>
        </w:rPr>
        <w:sectPr>
          <w:pgSz w:w="12240" w:h="15840"/>
          <w:pgMar w:header="0" w:footer="1035" w:top="1500" w:bottom="1220" w:left="1600" w:right="0"/>
        </w:sectPr>
      </w:pPr>
    </w:p>
    <w:p>
      <w:pPr>
        <w:pStyle w:val="BodyText"/>
        <w:rPr>
          <w:rFonts w:ascii="Cambria"/>
          <w:i/>
          <w:sz w:val="12"/>
        </w:rPr>
      </w:pPr>
    </w:p>
    <w:p>
      <w:pPr>
        <w:spacing w:before="93"/>
        <w:ind w:left="1076" w:right="-1" w:firstLine="0"/>
        <w:jc w:val="left"/>
        <w:rPr>
          <w:rFonts w:ascii="Arial" w:hAnsi="Arial"/>
          <w:i/>
          <w:sz w:val="12"/>
        </w:rPr>
      </w:pPr>
      <w:r>
        <w:rPr>
          <w:rFonts w:ascii="Arial" w:hAnsi="Arial"/>
          <w:spacing w:val="-3"/>
          <w:w w:val="105"/>
          <w:sz w:val="12"/>
        </w:rPr>
        <w:t>Ajuste </w:t>
      </w:r>
      <w:r>
        <w:rPr>
          <w:rFonts w:ascii="Arial" w:hAnsi="Arial"/>
          <w:w w:val="105"/>
          <w:sz w:val="12"/>
        </w:rPr>
        <w:t>de Distribución de Probabilidad para  </w:t>
      </w:r>
      <w:r>
        <w:rPr>
          <w:rFonts w:ascii="Arial" w:hAnsi="Arial"/>
          <w:i/>
          <w:w w:val="105"/>
          <w:sz w:val="12"/>
        </w:rPr>
        <w:t>W</w:t>
      </w:r>
    </w:p>
    <w:p>
      <w:pPr>
        <w:spacing w:before="44"/>
        <w:ind w:left="598" w:right="-1" w:firstLine="0"/>
        <w:jc w:val="left"/>
        <w:rPr>
          <w:rFonts w:ascii="Arial"/>
          <w:sz w:val="12"/>
        </w:rPr>
      </w:pPr>
      <w:r>
        <w:rPr/>
        <w:drawing>
          <wp:anchor distT="0" distB="0" distL="0" distR="0" allowOverlap="1" layoutInCell="1" locked="0" behindDoc="1" simplePos="0" relativeHeight="267857279">
            <wp:simplePos x="0" y="0"/>
            <wp:positionH relativeFrom="page">
              <wp:posOffset>1537347</wp:posOffset>
            </wp:positionH>
            <wp:positionV relativeFrom="paragraph">
              <wp:posOffset>73848</wp:posOffset>
            </wp:positionV>
            <wp:extent cx="2178621" cy="1176168"/>
            <wp:effectExtent l="0" t="0" r="0" b="0"/>
            <wp:wrapNone/>
            <wp:docPr id="125" name="image80.png" descr=""/>
            <wp:cNvGraphicFramePr>
              <a:graphicFrameLocks noChangeAspect="1"/>
            </wp:cNvGraphicFramePr>
            <a:graphic>
              <a:graphicData uri="http://schemas.openxmlformats.org/drawingml/2006/picture">
                <pic:pic>
                  <pic:nvPicPr>
                    <pic:cNvPr id="126" name="image80.png"/>
                    <pic:cNvPicPr/>
                  </pic:nvPicPr>
                  <pic:blipFill>
                    <a:blip r:embed="rId92" cstate="print"/>
                    <a:stretch>
                      <a:fillRect/>
                    </a:stretch>
                  </pic:blipFill>
                  <pic:spPr>
                    <a:xfrm>
                      <a:off x="0" y="0"/>
                      <a:ext cx="2178621" cy="1176168"/>
                    </a:xfrm>
                    <a:prstGeom prst="rect">
                      <a:avLst/>
                    </a:prstGeom>
                  </pic:spPr>
                </pic:pic>
              </a:graphicData>
            </a:graphic>
          </wp:anchor>
        </w:drawing>
      </w:r>
      <w:r>
        <w:rPr>
          <w:rFonts w:ascii="Arial"/>
          <w:sz w:val="12"/>
        </w:rPr>
        <w:t>700</w:t>
      </w:r>
    </w:p>
    <w:p>
      <w:pPr>
        <w:pStyle w:val="BodyText"/>
        <w:rPr>
          <w:rFonts w:ascii="Arial"/>
          <w:sz w:val="10"/>
        </w:rPr>
      </w:pPr>
      <w:r>
        <w:rPr/>
        <w:br w:type="column"/>
      </w:r>
      <w:r>
        <w:rPr>
          <w:rFonts w:ascii="Arial"/>
          <w:sz w:val="10"/>
        </w:rPr>
      </w:r>
    </w:p>
    <w:p>
      <w:pPr>
        <w:pStyle w:val="BodyText"/>
        <w:rPr>
          <w:rFonts w:ascii="Arial"/>
          <w:sz w:val="10"/>
        </w:rPr>
      </w:pPr>
    </w:p>
    <w:p>
      <w:pPr>
        <w:pStyle w:val="BodyText"/>
        <w:spacing w:before="3"/>
        <w:rPr>
          <w:rFonts w:ascii="Arial"/>
          <w:sz w:val="8"/>
        </w:rPr>
      </w:pPr>
    </w:p>
    <w:p>
      <w:pPr>
        <w:spacing w:before="0"/>
        <w:ind w:left="-18" w:right="-9" w:firstLine="0"/>
        <w:jc w:val="left"/>
        <w:rPr>
          <w:rFonts w:ascii="Arial"/>
          <w:i/>
          <w:sz w:val="9"/>
        </w:rPr>
      </w:pPr>
      <w:r>
        <w:rPr>
          <w:rFonts w:ascii="Arial"/>
          <w:i/>
          <w:w w:val="105"/>
          <w:sz w:val="9"/>
        </w:rPr>
        <w:t>expan</w:t>
      </w:r>
    </w:p>
    <w:p>
      <w:pPr>
        <w:pStyle w:val="BodyText"/>
        <w:rPr>
          <w:rFonts w:ascii="Arial"/>
          <w:i/>
          <w:sz w:val="12"/>
        </w:rPr>
      </w:pPr>
      <w:r>
        <w:rPr/>
        <w:br w:type="column"/>
      </w:r>
      <w:r>
        <w:rPr>
          <w:rFonts w:ascii="Arial"/>
          <w:i/>
          <w:sz w:val="12"/>
        </w:rPr>
      </w:r>
    </w:p>
    <w:p>
      <w:pPr>
        <w:pStyle w:val="BodyText"/>
        <w:rPr>
          <w:rFonts w:ascii="Arial"/>
          <w:i/>
          <w:sz w:val="12"/>
        </w:rPr>
      </w:pPr>
    </w:p>
    <w:p>
      <w:pPr>
        <w:pStyle w:val="BodyText"/>
        <w:spacing w:before="6"/>
        <w:rPr>
          <w:rFonts w:ascii="Arial"/>
          <w:i/>
          <w:sz w:val="11"/>
        </w:rPr>
      </w:pPr>
    </w:p>
    <w:p>
      <w:pPr>
        <w:spacing w:before="0"/>
        <w:ind w:left="0" w:right="0" w:firstLine="0"/>
        <w:jc w:val="right"/>
        <w:rPr>
          <w:rFonts w:ascii="Arial"/>
          <w:sz w:val="12"/>
        </w:rPr>
      </w:pPr>
      <w:r>
        <w:rPr/>
        <w:pict>
          <v:shape style="position:absolute;margin-left:356.266602pt;margin-top:-5.223399pt;width:3.2pt;height:3.6pt;mso-position-horizontal-relative:page;mso-position-vertical-relative:paragraph;z-index:-578008" type="#_x0000_t202" filled="false" stroked="false">
            <v:textbox inset="0,0,0,0">
              <w:txbxContent>
                <w:p>
                  <w:pPr>
                    <w:spacing w:line="72" w:lineRule="exact" w:before="0"/>
                    <w:ind w:left="0" w:right="-19" w:firstLine="0"/>
                    <w:jc w:val="left"/>
                    <w:rPr>
                      <w:rFonts w:ascii="Arial"/>
                      <w:sz w:val="7"/>
                    </w:rPr>
                  </w:pPr>
                  <w:r>
                    <w:rPr>
                      <w:rFonts w:ascii="Arial"/>
                      <w:sz w:val="7"/>
                    </w:rPr>
                    <w:t>-3</w:t>
                  </w:r>
                </w:p>
              </w:txbxContent>
            </v:textbox>
            <w10:wrap type="none"/>
          </v:shape>
        </w:pict>
      </w:r>
      <w:r>
        <w:rPr/>
        <w:pict>
          <v:shape style="position:absolute;margin-left:319.463959pt;margin-top:-12.593639pt;width:8.4pt;height:15.65pt;mso-position-horizontal-relative:page;mso-position-vertical-relative:paragraph;z-index:4624" type="#_x0000_t202" filled="false" stroked="false">
            <v:textbox inset="0,0,0,0" style="layout-flow:vertical;mso-layout-flow-alt:bottom-to-top">
              <w:txbxContent>
                <w:p>
                  <w:pPr>
                    <w:spacing w:before="10"/>
                    <w:ind w:left="20" w:right="-145" w:firstLine="0"/>
                    <w:jc w:val="left"/>
                    <w:rPr>
                      <w:rFonts w:ascii="Arial"/>
                      <w:sz w:val="12"/>
                    </w:rPr>
                  </w:pPr>
                  <w:r>
                    <w:rPr>
                      <w:rFonts w:ascii="Arial"/>
                      <w:w w:val="106"/>
                      <w:sz w:val="12"/>
                    </w:rPr>
                    <w:t>kg</w:t>
                  </w:r>
                  <w:r>
                    <w:rPr>
                      <w:rFonts w:ascii="Arial"/>
                      <w:spacing w:val="-4"/>
                      <w:w w:val="106"/>
                      <w:sz w:val="12"/>
                    </w:rPr>
                    <w:t>/</w:t>
                  </w:r>
                  <w:r>
                    <w:rPr>
                      <w:rFonts w:ascii="Arial"/>
                      <w:w w:val="106"/>
                      <w:sz w:val="12"/>
                    </w:rPr>
                    <w:t>m</w:t>
                  </w:r>
                </w:p>
              </w:txbxContent>
            </v:textbox>
            <w10:wrap type="none"/>
          </v:shape>
        </w:pict>
      </w:r>
      <w:r>
        <w:rPr/>
        <w:pict>
          <v:shape style="position:absolute;margin-left:323.934753pt;margin-top:2.784137pt;width:6.8pt;height:15.4pt;mso-position-horizontal-relative:page;mso-position-vertical-relative:paragraph;z-index:4648" type="#_x0000_t202" filled="false" stroked="false">
            <v:textbox inset="0,0,0,0" style="layout-flow:vertical;mso-layout-flow-alt:bottom-to-top">
              <w:txbxContent>
                <w:p>
                  <w:pPr>
                    <w:spacing w:before="13"/>
                    <w:ind w:left="20" w:right="-171" w:firstLine="0"/>
                    <w:jc w:val="left"/>
                    <w:rPr>
                      <w:rFonts w:ascii="Arial"/>
                      <w:i/>
                      <w:sz w:val="9"/>
                    </w:rPr>
                  </w:pPr>
                  <w:r>
                    <w:rPr>
                      <w:rFonts w:ascii="Arial"/>
                      <w:i/>
                      <w:spacing w:val="2"/>
                      <w:w w:val="106"/>
                      <w:sz w:val="9"/>
                    </w:rPr>
                    <w:t>e</w:t>
                  </w:r>
                  <w:r>
                    <w:rPr>
                      <w:rFonts w:ascii="Arial"/>
                      <w:i/>
                      <w:w w:val="106"/>
                      <w:sz w:val="9"/>
                    </w:rPr>
                    <w:t>x</w:t>
                  </w:r>
                  <w:r>
                    <w:rPr>
                      <w:rFonts w:ascii="Arial"/>
                      <w:i/>
                      <w:spacing w:val="2"/>
                      <w:w w:val="106"/>
                      <w:sz w:val="9"/>
                    </w:rPr>
                    <w:t>p</w:t>
                  </w:r>
                  <w:r>
                    <w:rPr>
                      <w:rFonts w:ascii="Arial"/>
                      <w:i/>
                      <w:spacing w:val="2"/>
                      <w:w w:val="106"/>
                      <w:sz w:val="9"/>
                    </w:rPr>
                    <w:t>a</w:t>
                  </w:r>
                  <w:r>
                    <w:rPr>
                      <w:rFonts w:ascii="Arial"/>
                      <w:i/>
                      <w:w w:val="106"/>
                      <w:sz w:val="9"/>
                    </w:rPr>
                    <w:t>n</w:t>
                  </w:r>
                </w:p>
              </w:txbxContent>
            </v:textbox>
            <w10:wrap type="none"/>
          </v:shape>
        </w:pict>
      </w:r>
      <w:r>
        <w:rPr>
          <w:rFonts w:ascii="Arial"/>
          <w:sz w:val="12"/>
        </w:rPr>
        <w:t>5.66</w:t>
      </w:r>
    </w:p>
    <w:p>
      <w:pPr>
        <w:pStyle w:val="BodyText"/>
        <w:rPr>
          <w:rFonts w:ascii="Arial"/>
          <w:sz w:val="12"/>
        </w:rPr>
      </w:pPr>
      <w:r>
        <w:rPr/>
        <w:br w:type="column"/>
      </w:r>
      <w:r>
        <w:rPr>
          <w:rFonts w:ascii="Arial"/>
          <w:sz w:val="12"/>
        </w:rPr>
      </w:r>
    </w:p>
    <w:p>
      <w:pPr>
        <w:pStyle w:val="BodyText"/>
        <w:spacing w:before="10"/>
        <w:rPr>
          <w:rFonts w:ascii="Arial"/>
          <w:sz w:val="15"/>
        </w:rPr>
      </w:pPr>
    </w:p>
    <w:p>
      <w:pPr>
        <w:spacing w:before="1"/>
        <w:ind w:left="-11" w:right="0" w:firstLine="0"/>
        <w:jc w:val="left"/>
        <w:rPr>
          <w:rFonts w:ascii="Arial"/>
          <w:sz w:val="12"/>
        </w:rPr>
      </w:pPr>
      <w:r>
        <w:rPr>
          <w:rFonts w:ascii="Arial"/>
          <w:sz w:val="12"/>
        </w:rPr>
        <w:t>x 10</w:t>
      </w:r>
    </w:p>
    <w:p>
      <w:pPr>
        <w:spacing w:after="0"/>
        <w:jc w:val="left"/>
        <w:rPr>
          <w:rFonts w:ascii="Arial"/>
          <w:sz w:val="12"/>
        </w:rPr>
        <w:sectPr>
          <w:type w:val="continuous"/>
          <w:pgSz w:w="12240" w:h="15840"/>
          <w:pgMar w:top="1380" w:bottom="280" w:left="1600" w:right="0"/>
          <w:cols w:num="4" w:equalWidth="0">
            <w:col w:w="3680" w:space="40"/>
            <w:col w:w="251" w:space="486"/>
            <w:col w:w="825" w:space="40"/>
            <w:col w:w="5318"/>
          </w:cols>
        </w:sectPr>
      </w:pPr>
    </w:p>
    <w:p>
      <w:pPr>
        <w:spacing w:line="121" w:lineRule="exact" w:before="21"/>
        <w:ind w:left="0" w:right="0" w:firstLine="0"/>
        <w:jc w:val="right"/>
        <w:rPr>
          <w:rFonts w:ascii="Arial"/>
          <w:i/>
          <w:sz w:val="12"/>
        </w:rPr>
      </w:pPr>
      <w:r>
        <w:rPr>
          <w:rFonts w:ascii="Arial"/>
          <w:sz w:val="12"/>
        </w:rPr>
        <w:t>Datos </w:t>
      </w:r>
      <w:r>
        <w:rPr>
          <w:rFonts w:ascii="Arial"/>
          <w:i/>
          <w:sz w:val="12"/>
        </w:rPr>
        <w:t>W</w:t>
      </w:r>
    </w:p>
    <w:p>
      <w:pPr>
        <w:spacing w:line="110" w:lineRule="exact" w:before="0"/>
        <w:ind w:left="598" w:right="0" w:firstLine="0"/>
        <w:jc w:val="left"/>
        <w:rPr>
          <w:rFonts w:ascii="Arial"/>
          <w:sz w:val="12"/>
        </w:rPr>
      </w:pPr>
      <w:r>
        <w:rPr>
          <w:rFonts w:ascii="Arial"/>
          <w:sz w:val="12"/>
        </w:rPr>
        <w:t>600</w:t>
      </w:r>
    </w:p>
    <w:p>
      <w:pPr>
        <w:pStyle w:val="BodyText"/>
        <w:spacing w:before="10"/>
        <w:rPr>
          <w:rFonts w:ascii="Arial"/>
          <w:sz w:val="9"/>
        </w:rPr>
      </w:pPr>
      <w:r>
        <w:rPr/>
        <w:br w:type="column"/>
      </w:r>
      <w:r>
        <w:rPr>
          <w:rFonts w:ascii="Arial"/>
          <w:sz w:val="9"/>
        </w:rPr>
      </w:r>
    </w:p>
    <w:p>
      <w:pPr>
        <w:spacing w:before="0"/>
        <w:ind w:left="-10" w:right="-20" w:firstLine="0"/>
        <w:jc w:val="left"/>
        <w:rPr>
          <w:rFonts w:ascii="Arial"/>
          <w:i/>
          <w:sz w:val="8"/>
        </w:rPr>
      </w:pPr>
      <w:r>
        <w:rPr>
          <w:rFonts w:ascii="Arial"/>
          <w:i/>
          <w:w w:val="110"/>
          <w:sz w:val="8"/>
        </w:rPr>
        <w:t>expan</w:t>
      </w:r>
    </w:p>
    <w:p>
      <w:pPr>
        <w:pStyle w:val="BodyText"/>
        <w:spacing w:before="1"/>
        <w:rPr>
          <w:rFonts w:ascii="Arial"/>
          <w:i/>
          <w:sz w:val="10"/>
        </w:rPr>
      </w:pPr>
      <w:r>
        <w:rPr/>
        <w:br w:type="column"/>
      </w:r>
      <w:r>
        <w:rPr>
          <w:rFonts w:ascii="Arial"/>
          <w:i/>
          <w:sz w:val="10"/>
        </w:rPr>
      </w:r>
    </w:p>
    <w:p>
      <w:pPr>
        <w:spacing w:line="135" w:lineRule="exact" w:before="0"/>
        <w:ind w:left="598" w:right="0" w:firstLine="0"/>
        <w:jc w:val="left"/>
        <w:rPr>
          <w:rFonts w:ascii="Arial"/>
          <w:sz w:val="12"/>
        </w:rPr>
      </w:pPr>
      <w:r>
        <w:rPr/>
        <w:drawing>
          <wp:anchor distT="0" distB="0" distL="0" distR="0" allowOverlap="1" layoutInCell="1" locked="0" behindDoc="0" simplePos="0" relativeHeight="4240">
            <wp:simplePos x="0" y="0"/>
            <wp:positionH relativeFrom="page">
              <wp:posOffset>4387765</wp:posOffset>
            </wp:positionH>
            <wp:positionV relativeFrom="paragraph">
              <wp:posOffset>-120545</wp:posOffset>
            </wp:positionV>
            <wp:extent cx="2173536" cy="1171002"/>
            <wp:effectExtent l="0" t="0" r="0" b="0"/>
            <wp:wrapNone/>
            <wp:docPr id="127" name="image81.png" descr=""/>
            <wp:cNvGraphicFramePr>
              <a:graphicFrameLocks noChangeAspect="1"/>
            </wp:cNvGraphicFramePr>
            <a:graphic>
              <a:graphicData uri="http://schemas.openxmlformats.org/drawingml/2006/picture">
                <pic:pic>
                  <pic:nvPicPr>
                    <pic:cNvPr id="128" name="image81.png"/>
                    <pic:cNvPicPr/>
                  </pic:nvPicPr>
                  <pic:blipFill>
                    <a:blip r:embed="rId93" cstate="print"/>
                    <a:stretch>
                      <a:fillRect/>
                    </a:stretch>
                  </pic:blipFill>
                  <pic:spPr>
                    <a:xfrm>
                      <a:off x="0" y="0"/>
                      <a:ext cx="2173536" cy="1171002"/>
                    </a:xfrm>
                    <a:prstGeom prst="rect">
                      <a:avLst/>
                    </a:prstGeom>
                  </pic:spPr>
                </pic:pic>
              </a:graphicData>
            </a:graphic>
          </wp:anchor>
        </w:drawing>
      </w:r>
      <w:r>
        <w:rPr/>
        <w:pict>
          <v:shape style="position:absolute;margin-left:319.463959pt;margin-top:4.177896pt;width:8.4pt;height:95.85pt;mso-position-horizontal-relative:page;mso-position-vertical-relative:paragraph;z-index:4600" type="#_x0000_t202" filled="false" stroked="false">
            <v:textbox inset="0,0,0,0" style="layout-flow:vertical;mso-layout-flow-alt:bottom-to-top">
              <w:txbxContent>
                <w:p>
                  <w:pPr>
                    <w:spacing w:before="10"/>
                    <w:ind w:left="20" w:right="0" w:firstLine="0"/>
                    <w:jc w:val="left"/>
                    <w:rPr>
                      <w:rFonts w:ascii="Arial"/>
                      <w:i/>
                      <w:sz w:val="12"/>
                    </w:rPr>
                  </w:pPr>
                  <w:r>
                    <w:rPr>
                      <w:rFonts w:ascii="Arial"/>
                      <w:spacing w:val="-3"/>
                      <w:w w:val="106"/>
                      <w:sz w:val="12"/>
                    </w:rPr>
                    <w:t>M</w:t>
                  </w:r>
                  <w:r>
                    <w:rPr>
                      <w:rFonts w:ascii="Arial"/>
                      <w:w w:val="106"/>
                      <w:sz w:val="12"/>
                    </w:rPr>
                    <w:t>ed</w:t>
                  </w:r>
                  <w:r>
                    <w:rPr>
                      <w:rFonts w:ascii="Arial"/>
                      <w:spacing w:val="3"/>
                      <w:w w:val="106"/>
                      <w:sz w:val="12"/>
                    </w:rPr>
                    <w:t>i</w:t>
                  </w:r>
                  <w:r>
                    <w:rPr>
                      <w:rFonts w:ascii="Arial"/>
                      <w:w w:val="106"/>
                      <w:sz w:val="12"/>
                    </w:rPr>
                    <w:t>a</w:t>
                  </w:r>
                  <w:r>
                    <w:rPr>
                      <w:rFonts w:ascii="Arial"/>
                      <w:spacing w:val="-1"/>
                      <w:sz w:val="12"/>
                    </w:rPr>
                    <w:t> </w:t>
                  </w:r>
                  <w:r>
                    <w:rPr>
                      <w:rFonts w:ascii="Arial"/>
                      <w:w w:val="106"/>
                      <w:sz w:val="12"/>
                    </w:rPr>
                    <w:t>de</w:t>
                  </w:r>
                  <w:r>
                    <w:rPr>
                      <w:rFonts w:ascii="Arial"/>
                      <w:spacing w:val="-1"/>
                      <w:sz w:val="12"/>
                    </w:rPr>
                    <w:t> </w:t>
                  </w:r>
                  <w:r>
                    <w:rPr>
                      <w:rFonts w:ascii="Arial"/>
                      <w:spacing w:val="-3"/>
                      <w:w w:val="106"/>
                      <w:sz w:val="12"/>
                    </w:rPr>
                    <w:t>m</w:t>
                  </w:r>
                  <w:r>
                    <w:rPr>
                      <w:rFonts w:ascii="Arial"/>
                      <w:w w:val="106"/>
                      <w:sz w:val="12"/>
                    </w:rPr>
                    <w:t>ue</w:t>
                  </w:r>
                  <w:r>
                    <w:rPr>
                      <w:rFonts w:ascii="Arial"/>
                      <w:w w:val="106"/>
                      <w:sz w:val="12"/>
                    </w:rPr>
                    <w:t>s</w:t>
                  </w:r>
                  <w:r>
                    <w:rPr>
                      <w:rFonts w:ascii="Arial"/>
                      <w:spacing w:val="-4"/>
                      <w:w w:val="106"/>
                      <w:sz w:val="12"/>
                    </w:rPr>
                    <w:t>t</w:t>
                  </w:r>
                  <w:r>
                    <w:rPr>
                      <w:rFonts w:ascii="Arial"/>
                      <w:spacing w:val="-3"/>
                      <w:w w:val="106"/>
                      <w:sz w:val="12"/>
                    </w:rPr>
                    <w:t>r</w:t>
                  </w:r>
                  <w:r>
                    <w:rPr>
                      <w:rFonts w:ascii="Arial"/>
                      <w:w w:val="106"/>
                      <w:sz w:val="12"/>
                    </w:rPr>
                    <w:t>a</w:t>
                  </w:r>
                  <w:r>
                    <w:rPr>
                      <w:rFonts w:ascii="Arial"/>
                      <w:w w:val="106"/>
                      <w:sz w:val="12"/>
                    </w:rPr>
                    <w:t>s</w:t>
                  </w:r>
                  <w:r>
                    <w:rPr>
                      <w:rFonts w:ascii="Arial"/>
                      <w:spacing w:val="-2"/>
                      <w:sz w:val="12"/>
                    </w:rPr>
                    <w:t> </w:t>
                  </w:r>
                  <w:r>
                    <w:rPr>
                      <w:rFonts w:ascii="Arial"/>
                      <w:w w:val="106"/>
                      <w:sz w:val="12"/>
                    </w:rPr>
                    <w:t>s</w:t>
                  </w:r>
                  <w:r>
                    <w:rPr>
                      <w:rFonts w:ascii="Arial"/>
                      <w:spacing w:val="3"/>
                      <w:w w:val="106"/>
                      <w:sz w:val="12"/>
                    </w:rPr>
                    <w:t>i</w:t>
                  </w:r>
                  <w:r>
                    <w:rPr>
                      <w:rFonts w:ascii="Arial"/>
                      <w:spacing w:val="-3"/>
                      <w:w w:val="106"/>
                      <w:sz w:val="12"/>
                    </w:rPr>
                    <w:t>m</w:t>
                  </w:r>
                  <w:r>
                    <w:rPr>
                      <w:rFonts w:ascii="Arial"/>
                      <w:w w:val="106"/>
                      <w:sz w:val="12"/>
                    </w:rPr>
                    <w:t>u</w:t>
                  </w:r>
                  <w:r>
                    <w:rPr>
                      <w:rFonts w:ascii="Arial"/>
                      <w:spacing w:val="3"/>
                      <w:w w:val="106"/>
                      <w:sz w:val="12"/>
                    </w:rPr>
                    <w:t>l</w:t>
                  </w:r>
                  <w:r>
                    <w:rPr>
                      <w:rFonts w:ascii="Arial"/>
                      <w:w w:val="106"/>
                      <w:sz w:val="12"/>
                    </w:rPr>
                    <w:t>ada</w:t>
                  </w:r>
                  <w:r>
                    <w:rPr>
                      <w:rFonts w:ascii="Arial"/>
                      <w:w w:val="106"/>
                      <w:sz w:val="12"/>
                    </w:rPr>
                    <w:t>s,</w:t>
                  </w:r>
                  <w:r>
                    <w:rPr>
                      <w:rFonts w:ascii="Arial"/>
                      <w:spacing w:val="3"/>
                      <w:sz w:val="12"/>
                    </w:rPr>
                    <w:t> </w:t>
                  </w:r>
                  <w:r>
                    <w:rPr>
                      <w:rFonts w:ascii="Arial"/>
                      <w:i/>
                      <w:w w:val="106"/>
                      <w:sz w:val="12"/>
                    </w:rPr>
                    <w:t>W</w:t>
                  </w:r>
                </w:p>
              </w:txbxContent>
            </v:textbox>
            <w10:wrap type="none"/>
          </v:shape>
        </w:pict>
      </w:r>
      <w:r>
        <w:rPr>
          <w:rFonts w:ascii="Arial"/>
          <w:sz w:val="12"/>
        </w:rPr>
        <w:t>5.64</w:t>
      </w:r>
    </w:p>
    <w:p>
      <w:pPr>
        <w:spacing w:after="0" w:line="135" w:lineRule="exact"/>
        <w:jc w:val="left"/>
        <w:rPr>
          <w:rFonts w:ascii="Arial"/>
          <w:sz w:val="12"/>
        </w:rPr>
        <w:sectPr>
          <w:type w:val="continuous"/>
          <w:pgSz w:w="12240" w:h="15840"/>
          <w:pgMar w:top="1380" w:bottom="280" w:left="1600" w:right="0"/>
          <w:cols w:num="3" w:equalWidth="0">
            <w:col w:w="3808" w:space="40"/>
            <w:col w:w="230" w:space="379"/>
            <w:col w:w="6183"/>
          </w:cols>
        </w:sectPr>
      </w:pPr>
    </w:p>
    <w:p>
      <w:pPr>
        <w:pStyle w:val="BodyText"/>
        <w:spacing w:before="8"/>
        <w:rPr>
          <w:rFonts w:ascii="Arial"/>
          <w:sz w:val="11"/>
        </w:rPr>
      </w:pPr>
    </w:p>
    <w:p>
      <w:pPr>
        <w:spacing w:before="0"/>
        <w:ind w:left="0" w:right="0" w:firstLine="0"/>
        <w:jc w:val="right"/>
        <w:rPr>
          <w:rFonts w:ascii="Arial"/>
          <w:sz w:val="12"/>
        </w:rPr>
      </w:pPr>
      <w:r>
        <w:rPr>
          <w:rFonts w:ascii="Arial"/>
          <w:w w:val="95"/>
          <w:sz w:val="12"/>
        </w:rPr>
        <w:t>500</w:t>
      </w:r>
    </w:p>
    <w:p>
      <w:pPr>
        <w:pStyle w:val="BodyText"/>
        <w:spacing w:before="9"/>
        <w:rPr>
          <w:rFonts w:ascii="Arial"/>
          <w:sz w:val="10"/>
        </w:rPr>
      </w:pPr>
    </w:p>
    <w:p>
      <w:pPr>
        <w:spacing w:before="0"/>
        <w:ind w:left="0" w:right="0" w:firstLine="0"/>
        <w:jc w:val="right"/>
        <w:rPr>
          <w:rFonts w:ascii="Arial"/>
          <w:sz w:val="12"/>
        </w:rPr>
      </w:pPr>
      <w:r>
        <w:rPr/>
        <w:pict>
          <v:shape style="position:absolute;margin-left:97.49855pt;margin-top:-2.482856pt;width:8.4pt;height:33.65pt;mso-position-horizontal-relative:page;mso-position-vertical-relative:paragraph;z-index:4504" type="#_x0000_t202" filled="false" stroked="false">
            <v:textbox inset="0,0,0,0" style="layout-flow:vertical;mso-layout-flow-alt:bottom-to-top">
              <w:txbxContent>
                <w:p>
                  <w:pPr>
                    <w:spacing w:before="10"/>
                    <w:ind w:left="20" w:right="-502" w:firstLine="0"/>
                    <w:jc w:val="left"/>
                    <w:rPr>
                      <w:rFonts w:ascii="Arial"/>
                      <w:sz w:val="12"/>
                    </w:rPr>
                  </w:pPr>
                  <w:r>
                    <w:rPr>
                      <w:rFonts w:ascii="Arial"/>
                      <w:spacing w:val="1"/>
                      <w:w w:val="105"/>
                      <w:sz w:val="12"/>
                    </w:rPr>
                    <w:t>F</w:t>
                  </w:r>
                  <w:r>
                    <w:rPr>
                      <w:rFonts w:ascii="Arial"/>
                      <w:spacing w:val="-3"/>
                      <w:w w:val="105"/>
                      <w:sz w:val="12"/>
                    </w:rPr>
                    <w:t>r</w:t>
                  </w:r>
                  <w:r>
                    <w:rPr>
                      <w:rFonts w:ascii="Arial"/>
                      <w:w w:val="105"/>
                      <w:sz w:val="12"/>
                    </w:rPr>
                    <w:t>e</w:t>
                  </w:r>
                  <w:r>
                    <w:rPr>
                      <w:rFonts w:ascii="Arial"/>
                      <w:w w:val="105"/>
                      <w:sz w:val="12"/>
                    </w:rPr>
                    <w:t>cu</w:t>
                  </w:r>
                  <w:r>
                    <w:rPr>
                      <w:rFonts w:ascii="Arial"/>
                      <w:w w:val="105"/>
                      <w:sz w:val="12"/>
                    </w:rPr>
                    <w:t>enc</w:t>
                  </w:r>
                  <w:r>
                    <w:rPr>
                      <w:rFonts w:ascii="Arial"/>
                      <w:spacing w:val="3"/>
                      <w:w w:val="105"/>
                      <w:sz w:val="12"/>
                    </w:rPr>
                    <w:t>i</w:t>
                  </w:r>
                  <w:r>
                    <w:rPr>
                      <w:rFonts w:ascii="Arial"/>
                      <w:w w:val="105"/>
                      <w:sz w:val="12"/>
                    </w:rPr>
                    <w:t>a</w:t>
                  </w:r>
                </w:p>
              </w:txbxContent>
            </v:textbox>
            <w10:wrap type="none"/>
          </v:shape>
        </w:pict>
      </w:r>
      <w:r>
        <w:rPr>
          <w:rFonts w:ascii="Arial"/>
          <w:w w:val="95"/>
          <w:sz w:val="12"/>
        </w:rPr>
        <w:t>400</w:t>
      </w:r>
    </w:p>
    <w:p>
      <w:pPr>
        <w:pStyle w:val="BodyText"/>
        <w:spacing w:before="9"/>
        <w:rPr>
          <w:rFonts w:ascii="Arial"/>
          <w:sz w:val="10"/>
        </w:rPr>
      </w:pPr>
    </w:p>
    <w:p>
      <w:pPr>
        <w:spacing w:before="0"/>
        <w:ind w:left="0" w:right="0" w:firstLine="0"/>
        <w:jc w:val="right"/>
        <w:rPr>
          <w:rFonts w:ascii="Arial"/>
          <w:sz w:val="12"/>
        </w:rPr>
      </w:pPr>
      <w:r>
        <w:rPr>
          <w:rFonts w:ascii="Arial"/>
          <w:w w:val="95"/>
          <w:sz w:val="12"/>
        </w:rPr>
        <w:t>300</w:t>
      </w:r>
    </w:p>
    <w:p>
      <w:pPr>
        <w:pStyle w:val="BodyText"/>
        <w:spacing w:before="9"/>
        <w:rPr>
          <w:rFonts w:ascii="Arial"/>
          <w:sz w:val="10"/>
        </w:rPr>
      </w:pPr>
    </w:p>
    <w:p>
      <w:pPr>
        <w:spacing w:before="0"/>
        <w:ind w:left="0" w:right="0" w:firstLine="0"/>
        <w:jc w:val="right"/>
        <w:rPr>
          <w:rFonts w:ascii="Arial"/>
          <w:sz w:val="12"/>
        </w:rPr>
      </w:pPr>
      <w:r>
        <w:rPr>
          <w:rFonts w:ascii="Arial"/>
          <w:w w:val="95"/>
          <w:sz w:val="12"/>
        </w:rPr>
        <w:t>200</w:t>
      </w:r>
    </w:p>
    <w:p>
      <w:pPr>
        <w:pStyle w:val="BodyText"/>
        <w:spacing w:before="9"/>
        <w:rPr>
          <w:rFonts w:ascii="Arial"/>
          <w:sz w:val="10"/>
        </w:rPr>
      </w:pPr>
    </w:p>
    <w:p>
      <w:pPr>
        <w:spacing w:before="0"/>
        <w:ind w:left="0" w:right="0" w:firstLine="0"/>
        <w:jc w:val="right"/>
        <w:rPr>
          <w:rFonts w:ascii="Arial"/>
          <w:sz w:val="12"/>
        </w:rPr>
      </w:pPr>
      <w:r>
        <w:rPr>
          <w:rFonts w:ascii="Arial"/>
          <w:w w:val="95"/>
          <w:sz w:val="12"/>
        </w:rPr>
        <w:t>100</w:t>
      </w:r>
    </w:p>
    <w:p>
      <w:pPr>
        <w:spacing w:line="122" w:lineRule="exact" w:before="0"/>
        <w:ind w:left="598" w:right="-16" w:firstLine="0"/>
        <w:jc w:val="left"/>
        <w:rPr>
          <w:rFonts w:ascii="Arial"/>
          <w:sz w:val="12"/>
        </w:rPr>
      </w:pPr>
      <w:r>
        <w:rPr/>
        <w:br w:type="column"/>
      </w:r>
      <w:r>
        <w:rPr>
          <w:rFonts w:ascii="Arial"/>
          <w:sz w:val="12"/>
        </w:rPr>
        <w:t>Dist. Normal</w:t>
      </w:r>
    </w:p>
    <w:p>
      <w:pPr>
        <w:spacing w:before="21"/>
        <w:ind w:left="598" w:right="-16" w:firstLine="0"/>
        <w:jc w:val="left"/>
        <w:rPr>
          <w:rFonts w:ascii="Arial"/>
          <w:sz w:val="12"/>
        </w:rPr>
      </w:pPr>
      <w:r>
        <w:rPr>
          <w:rFonts w:ascii="Arial"/>
          <w:sz w:val="12"/>
        </w:rPr>
        <w:t>Dist.</w:t>
      </w:r>
      <w:r>
        <w:rPr>
          <w:rFonts w:ascii="Arial"/>
          <w:spacing w:val="-23"/>
          <w:sz w:val="12"/>
        </w:rPr>
        <w:t> </w:t>
      </w:r>
      <w:r>
        <w:rPr>
          <w:rFonts w:ascii="Arial"/>
          <w:sz w:val="12"/>
        </w:rPr>
        <w:t>Lognormal</w:t>
      </w:r>
    </w:p>
    <w:p>
      <w:pPr>
        <w:pStyle w:val="BodyText"/>
        <w:rPr>
          <w:rFonts w:ascii="Arial"/>
          <w:sz w:val="11"/>
        </w:rPr>
      </w:pPr>
      <w:r>
        <w:rPr/>
        <w:br w:type="column"/>
      </w:r>
      <w:r>
        <w:rPr>
          <w:rFonts w:ascii="Arial"/>
          <w:sz w:val="11"/>
        </w:rPr>
      </w:r>
    </w:p>
    <w:p>
      <w:pPr>
        <w:spacing w:before="0"/>
        <w:ind w:left="598" w:right="0" w:firstLine="0"/>
        <w:jc w:val="left"/>
        <w:rPr>
          <w:rFonts w:ascii="Arial"/>
          <w:sz w:val="12"/>
        </w:rPr>
      </w:pPr>
      <w:r>
        <w:rPr>
          <w:rFonts w:ascii="Arial"/>
          <w:sz w:val="12"/>
        </w:rPr>
        <w:t>5.62</w:t>
      </w:r>
    </w:p>
    <w:p>
      <w:pPr>
        <w:pStyle w:val="BodyText"/>
        <w:spacing w:before="9"/>
        <w:rPr>
          <w:rFonts w:ascii="Arial"/>
          <w:sz w:val="10"/>
        </w:rPr>
      </w:pPr>
    </w:p>
    <w:p>
      <w:pPr>
        <w:spacing w:before="0"/>
        <w:ind w:left="662" w:right="0" w:firstLine="0"/>
        <w:jc w:val="left"/>
        <w:rPr>
          <w:rFonts w:ascii="Arial"/>
          <w:sz w:val="12"/>
        </w:rPr>
      </w:pPr>
      <w:r>
        <w:rPr>
          <w:rFonts w:ascii="Arial"/>
          <w:sz w:val="12"/>
        </w:rPr>
        <w:t>5.6</w:t>
      </w:r>
    </w:p>
    <w:p>
      <w:pPr>
        <w:pStyle w:val="BodyText"/>
        <w:spacing w:before="9"/>
        <w:rPr>
          <w:rFonts w:ascii="Arial"/>
          <w:sz w:val="10"/>
        </w:rPr>
      </w:pPr>
    </w:p>
    <w:p>
      <w:pPr>
        <w:spacing w:before="0"/>
        <w:ind w:left="598" w:right="0" w:firstLine="0"/>
        <w:jc w:val="left"/>
        <w:rPr>
          <w:rFonts w:ascii="Arial"/>
          <w:sz w:val="12"/>
        </w:rPr>
      </w:pPr>
      <w:r>
        <w:rPr>
          <w:rFonts w:ascii="Arial"/>
          <w:sz w:val="12"/>
        </w:rPr>
        <w:t>5.58</w:t>
      </w:r>
    </w:p>
    <w:p>
      <w:pPr>
        <w:pStyle w:val="BodyText"/>
        <w:spacing w:before="9"/>
        <w:rPr>
          <w:rFonts w:ascii="Arial"/>
          <w:sz w:val="10"/>
        </w:rPr>
      </w:pPr>
    </w:p>
    <w:p>
      <w:pPr>
        <w:spacing w:before="0"/>
        <w:ind w:left="598" w:right="0" w:firstLine="0"/>
        <w:jc w:val="left"/>
        <w:rPr>
          <w:rFonts w:ascii="Arial"/>
          <w:sz w:val="12"/>
        </w:rPr>
      </w:pPr>
      <w:r>
        <w:rPr>
          <w:rFonts w:ascii="Arial"/>
          <w:sz w:val="12"/>
        </w:rPr>
        <w:t>5.56</w:t>
      </w:r>
    </w:p>
    <w:p>
      <w:pPr>
        <w:pStyle w:val="BodyText"/>
        <w:spacing w:before="9"/>
        <w:rPr>
          <w:rFonts w:ascii="Arial"/>
          <w:sz w:val="10"/>
        </w:rPr>
      </w:pPr>
    </w:p>
    <w:p>
      <w:pPr>
        <w:spacing w:before="0"/>
        <w:ind w:left="598" w:right="0" w:firstLine="0"/>
        <w:jc w:val="left"/>
        <w:rPr>
          <w:rFonts w:ascii="Arial"/>
          <w:sz w:val="12"/>
        </w:rPr>
      </w:pPr>
      <w:r>
        <w:rPr>
          <w:rFonts w:ascii="Arial"/>
          <w:sz w:val="12"/>
        </w:rPr>
        <w:t>5.54</w:t>
      </w:r>
    </w:p>
    <w:p>
      <w:pPr>
        <w:spacing w:after="0"/>
        <w:jc w:val="left"/>
        <w:rPr>
          <w:rFonts w:ascii="Arial"/>
          <w:sz w:val="12"/>
        </w:rPr>
        <w:sectPr>
          <w:type w:val="continuous"/>
          <w:pgSz w:w="12240" w:h="15840"/>
          <w:pgMar w:top="1380" w:bottom="280" w:left="1600" w:right="0"/>
          <w:cols w:num="3" w:equalWidth="0">
            <w:col w:w="790" w:space="1932"/>
            <w:col w:w="1420" w:space="315"/>
            <w:col w:w="6183"/>
          </w:cols>
        </w:sectPr>
      </w:pPr>
    </w:p>
    <w:p>
      <w:pPr>
        <w:pStyle w:val="BodyText"/>
        <w:spacing w:before="9"/>
        <w:rPr>
          <w:rFonts w:ascii="Arial"/>
          <w:sz w:val="10"/>
        </w:rPr>
      </w:pPr>
    </w:p>
    <w:p>
      <w:pPr>
        <w:spacing w:line="117" w:lineRule="exact" w:before="0"/>
        <w:ind w:left="726" w:right="0" w:firstLine="0"/>
        <w:jc w:val="left"/>
        <w:rPr>
          <w:rFonts w:ascii="Arial"/>
          <w:sz w:val="12"/>
        </w:rPr>
      </w:pPr>
      <w:r>
        <w:rPr>
          <w:rFonts w:ascii="Arial"/>
          <w:w w:val="99"/>
          <w:sz w:val="12"/>
        </w:rPr>
        <w:t>0</w:t>
      </w:r>
    </w:p>
    <w:p>
      <w:pPr>
        <w:tabs>
          <w:tab w:pos="1466" w:val="left" w:leader="none"/>
          <w:tab w:pos="2150" w:val="left" w:leader="none"/>
          <w:tab w:pos="2835" w:val="left" w:leader="none"/>
          <w:tab w:pos="3487" w:val="left" w:leader="none"/>
          <w:tab w:pos="4172" w:val="left" w:leader="none"/>
        </w:tabs>
        <w:spacing w:line="117" w:lineRule="exact" w:before="0"/>
        <w:ind w:left="789" w:right="0" w:firstLine="0"/>
        <w:jc w:val="left"/>
        <w:rPr>
          <w:rFonts w:ascii="Arial"/>
          <w:sz w:val="12"/>
        </w:rPr>
      </w:pPr>
      <w:r>
        <w:rPr/>
        <w:pict>
          <v:shape style="position:absolute;margin-left:288.619843pt;margin-top:7.618107pt;width:3.2pt;height:3.6pt;mso-position-horizontal-relative:page;mso-position-vertical-relative:paragraph;z-index:-577984" type="#_x0000_t202" filled="false" stroked="false">
            <v:textbox inset="0,0,0,0">
              <w:txbxContent>
                <w:p>
                  <w:pPr>
                    <w:spacing w:line="72" w:lineRule="exact" w:before="0"/>
                    <w:ind w:left="0" w:right="-19" w:firstLine="0"/>
                    <w:jc w:val="left"/>
                    <w:rPr>
                      <w:rFonts w:ascii="Arial"/>
                      <w:sz w:val="7"/>
                    </w:rPr>
                  </w:pPr>
                  <w:r>
                    <w:rPr>
                      <w:rFonts w:ascii="Arial"/>
                      <w:sz w:val="7"/>
                    </w:rPr>
                    <w:t>-3</w:t>
                  </w:r>
                </w:p>
              </w:txbxContent>
            </v:textbox>
            <w10:wrap type="none"/>
          </v:shape>
        </w:pict>
      </w:r>
      <w:r>
        <w:rPr>
          <w:rFonts w:ascii="Arial"/>
          <w:sz w:val="12"/>
        </w:rPr>
        <w:t>2</w:t>
        <w:tab/>
        <w:t>4</w:t>
        <w:tab/>
        <w:t>6</w:t>
        <w:tab/>
        <w:t>8</w:t>
        <w:tab/>
        <w:t>10</w:t>
        <w:tab/>
      </w:r>
      <w:r>
        <w:rPr>
          <w:rFonts w:ascii="Arial"/>
          <w:spacing w:val="-3"/>
          <w:sz w:val="12"/>
        </w:rPr>
        <w:t>12</w:t>
      </w:r>
    </w:p>
    <w:p>
      <w:pPr>
        <w:pStyle w:val="BodyText"/>
        <w:spacing w:before="1"/>
        <w:rPr>
          <w:rFonts w:ascii="Arial"/>
          <w:sz w:val="10"/>
        </w:rPr>
      </w:pPr>
      <w:r>
        <w:rPr/>
        <w:br w:type="column"/>
      </w:r>
      <w:r>
        <w:rPr>
          <w:rFonts w:ascii="Arial"/>
          <w:sz w:val="10"/>
        </w:rPr>
      </w:r>
    </w:p>
    <w:p>
      <w:pPr>
        <w:spacing w:line="121" w:lineRule="exact" w:before="0"/>
        <w:ind w:left="716" w:right="0" w:firstLine="0"/>
        <w:jc w:val="left"/>
        <w:rPr>
          <w:rFonts w:ascii="Arial"/>
          <w:sz w:val="12"/>
        </w:rPr>
      </w:pPr>
      <w:r>
        <w:rPr>
          <w:rFonts w:ascii="Arial"/>
          <w:sz w:val="12"/>
        </w:rPr>
        <w:t>5.52</w:t>
      </w:r>
    </w:p>
    <w:p>
      <w:pPr>
        <w:tabs>
          <w:tab w:pos="1742" w:val="left" w:leader="none"/>
          <w:tab w:pos="2642" w:val="left" w:leader="none"/>
          <w:tab w:pos="3445" w:val="left" w:leader="none"/>
          <w:tab w:pos="4345" w:val="left" w:leader="none"/>
        </w:tabs>
        <w:spacing w:line="121" w:lineRule="exact" w:before="0"/>
        <w:ind w:left="938" w:right="0" w:firstLine="0"/>
        <w:jc w:val="left"/>
        <w:rPr>
          <w:rFonts w:ascii="Arial"/>
          <w:sz w:val="12"/>
        </w:rPr>
      </w:pPr>
      <w:r>
        <w:rPr/>
        <w:pict>
          <v:shape style="position:absolute;margin-left:513.857483pt;margin-top:7.816411pt;width:2pt;height:3.6pt;mso-position-horizontal-relative:page;mso-position-vertical-relative:paragraph;z-index:-577960" type="#_x0000_t202" filled="false" stroked="false">
            <v:textbox inset="0,0,0,0">
              <w:txbxContent>
                <w:p>
                  <w:pPr>
                    <w:spacing w:line="72" w:lineRule="exact" w:before="0"/>
                    <w:ind w:left="0" w:right="0" w:firstLine="0"/>
                    <w:jc w:val="left"/>
                    <w:rPr>
                      <w:rFonts w:ascii="Arial"/>
                      <w:sz w:val="7"/>
                    </w:rPr>
                  </w:pPr>
                  <w:r>
                    <w:rPr>
                      <w:rFonts w:ascii="Arial"/>
                      <w:w w:val="102"/>
                      <w:sz w:val="7"/>
                    </w:rPr>
                    <w:t>4</w:t>
                  </w:r>
                </w:p>
              </w:txbxContent>
            </v:textbox>
            <w10:wrap type="none"/>
          </v:shape>
        </w:pict>
      </w:r>
      <w:r>
        <w:rPr>
          <w:rFonts w:ascii="Arial"/>
          <w:sz w:val="12"/>
        </w:rPr>
        <w:t>0</w:t>
        <w:tab/>
        <w:t>0.5</w:t>
        <w:tab/>
        <w:t>1</w:t>
        <w:tab/>
        <w:t>1.5</w:t>
        <w:tab/>
        <w:t>2</w:t>
      </w:r>
    </w:p>
    <w:p>
      <w:pPr>
        <w:spacing w:after="0" w:line="121" w:lineRule="exact"/>
        <w:jc w:val="left"/>
        <w:rPr>
          <w:rFonts w:ascii="Arial"/>
          <w:sz w:val="12"/>
        </w:rPr>
        <w:sectPr>
          <w:type w:val="continuous"/>
          <w:pgSz w:w="12240" w:h="15840"/>
          <w:pgMar w:top="1380" w:bottom="280" w:left="1600" w:right="0"/>
          <w:cols w:num="2" w:equalWidth="0">
            <w:col w:w="4300" w:space="40"/>
            <w:col w:w="6300"/>
          </w:cols>
        </w:sectPr>
      </w:pPr>
    </w:p>
    <w:p>
      <w:pPr>
        <w:spacing w:line="115" w:lineRule="exact" w:before="21"/>
        <w:ind w:left="0" w:right="288" w:firstLine="0"/>
        <w:jc w:val="right"/>
        <w:rPr>
          <w:rFonts w:ascii="Arial"/>
          <w:i/>
          <w:sz w:val="12"/>
        </w:rPr>
      </w:pPr>
      <w:r>
        <w:rPr>
          <w:rFonts w:ascii="Arial"/>
          <w:i/>
          <w:w w:val="106"/>
          <w:sz w:val="12"/>
        </w:rPr>
        <w:t>W</w:t>
      </w:r>
    </w:p>
    <w:p>
      <w:pPr>
        <w:spacing w:line="80" w:lineRule="exact" w:before="0"/>
        <w:ind w:left="0" w:right="0" w:firstLine="0"/>
        <w:jc w:val="right"/>
        <w:rPr>
          <w:rFonts w:ascii="Arial"/>
          <w:i/>
          <w:sz w:val="9"/>
        </w:rPr>
      </w:pPr>
      <w:r>
        <w:rPr/>
        <w:pict>
          <v:shape style="position:absolute;margin-left:165.583603pt;margin-top:4.571675pt;width:8.4pt;height:15.8pt;mso-position-horizontal-relative:page;mso-position-vertical-relative:paragraph;z-index:4552" type="#_x0000_t202" filled="false" stroked="false">
            <v:textbox inset="0,0,0,0" style="layout-flow:vertical;mso-layout-flow-alt:bottom-to-top">
              <w:txbxContent>
                <w:p>
                  <w:pPr>
                    <w:spacing w:before="10"/>
                    <w:ind w:left="20" w:right="-148" w:firstLine="0"/>
                    <w:jc w:val="left"/>
                    <w:rPr>
                      <w:rFonts w:ascii="Arial"/>
                      <w:sz w:val="12"/>
                    </w:rPr>
                  </w:pPr>
                  <w:r>
                    <w:rPr>
                      <w:rFonts w:ascii="Arial"/>
                      <w:w w:val="105"/>
                      <w:sz w:val="12"/>
                    </w:rPr>
                    <w:t>kg</w:t>
                  </w:r>
                  <w:r>
                    <w:rPr>
                      <w:rFonts w:ascii="Arial"/>
                      <w:w w:val="105"/>
                      <w:sz w:val="12"/>
                    </w:rPr>
                    <w:t>/</w:t>
                  </w:r>
                  <w:r>
                    <w:rPr>
                      <w:rFonts w:ascii="Arial"/>
                      <w:w w:val="105"/>
                      <w:sz w:val="12"/>
                    </w:rPr>
                    <w:t>m</w:t>
                  </w:r>
                </w:p>
              </w:txbxContent>
            </v:textbox>
            <w10:wrap type="none"/>
          </v:shape>
        </w:pict>
      </w:r>
      <w:r>
        <w:rPr>
          <w:rFonts w:ascii="Arial"/>
          <w:i/>
          <w:w w:val="105"/>
          <w:sz w:val="9"/>
        </w:rPr>
        <w:t>expan</w:t>
      </w:r>
    </w:p>
    <w:p>
      <w:pPr>
        <w:spacing w:before="21"/>
        <w:ind w:left="-37" w:right="-18" w:firstLine="0"/>
        <w:jc w:val="left"/>
        <w:rPr>
          <w:rFonts w:ascii="Arial"/>
          <w:sz w:val="12"/>
        </w:rPr>
      </w:pPr>
      <w:r>
        <w:rPr/>
        <w:br w:type="column"/>
      </w:r>
      <w:r>
        <w:rPr>
          <w:rFonts w:ascii="Arial"/>
          <w:w w:val="105"/>
          <w:sz w:val="12"/>
        </w:rPr>
        <w:t>,</w:t>
      </w:r>
      <w:r>
        <w:rPr>
          <w:rFonts w:ascii="Arial"/>
          <w:spacing w:val="-9"/>
          <w:w w:val="105"/>
          <w:sz w:val="12"/>
        </w:rPr>
        <w:t> </w:t>
      </w:r>
      <w:r>
        <w:rPr>
          <w:rFonts w:ascii="Arial"/>
          <w:w w:val="105"/>
          <w:sz w:val="12"/>
        </w:rPr>
        <w:t>kg/m</w:t>
      </w:r>
    </w:p>
    <w:p>
      <w:pPr>
        <w:spacing w:before="52"/>
        <w:ind w:left="0" w:right="59" w:firstLine="0"/>
        <w:jc w:val="right"/>
        <w:rPr>
          <w:rFonts w:ascii="Arial"/>
          <w:sz w:val="12"/>
        </w:rPr>
      </w:pPr>
      <w:r>
        <w:rPr/>
        <w:br w:type="column"/>
      </w:r>
      <w:r>
        <w:rPr>
          <w:rFonts w:ascii="Arial"/>
          <w:sz w:val="12"/>
        </w:rPr>
        <w:t>x 10</w:t>
      </w:r>
    </w:p>
    <w:p>
      <w:pPr>
        <w:spacing w:before="21"/>
        <w:ind w:left="1949" w:right="-10" w:firstLine="0"/>
        <w:jc w:val="left"/>
        <w:rPr>
          <w:rFonts w:ascii="Arial" w:hAnsi="Arial"/>
          <w:sz w:val="12"/>
        </w:rPr>
      </w:pPr>
      <w:r>
        <w:rPr/>
        <w:br w:type="column"/>
      </w:r>
      <w:r>
        <w:rPr>
          <w:rFonts w:ascii="Arial" w:hAnsi="Arial"/>
          <w:spacing w:val="-4"/>
          <w:w w:val="105"/>
          <w:sz w:val="12"/>
        </w:rPr>
        <w:t>Número </w:t>
      </w:r>
      <w:r>
        <w:rPr>
          <w:rFonts w:ascii="Arial" w:hAnsi="Arial"/>
          <w:w w:val="105"/>
          <w:sz w:val="12"/>
        </w:rPr>
        <w:t>de datos simulados</w:t>
      </w:r>
    </w:p>
    <w:p>
      <w:pPr>
        <w:spacing w:before="52"/>
        <w:ind w:left="646" w:right="0" w:firstLine="0"/>
        <w:jc w:val="left"/>
        <w:rPr>
          <w:rFonts w:ascii="Arial"/>
          <w:sz w:val="12"/>
        </w:rPr>
      </w:pPr>
      <w:r>
        <w:rPr/>
        <w:br w:type="column"/>
      </w:r>
      <w:r>
        <w:rPr>
          <w:rFonts w:ascii="Arial"/>
          <w:sz w:val="12"/>
        </w:rPr>
        <w:t>x 10</w:t>
      </w:r>
    </w:p>
    <w:p>
      <w:pPr>
        <w:spacing w:after="0"/>
        <w:jc w:val="left"/>
        <w:rPr>
          <w:rFonts w:ascii="Arial"/>
          <w:sz w:val="12"/>
        </w:rPr>
        <w:sectPr>
          <w:type w:val="continuous"/>
          <w:pgSz w:w="12240" w:h="15840"/>
          <w:pgMar w:top="1380" w:bottom="280" w:left="1600" w:right="0"/>
          <w:cols w:num="5" w:equalWidth="0">
            <w:col w:w="2570" w:space="40"/>
            <w:col w:w="300" w:space="40"/>
            <w:col w:w="1287" w:space="40"/>
            <w:col w:w="3500" w:space="40"/>
            <w:col w:w="2823"/>
          </w:cols>
        </w:sectPr>
      </w:pPr>
    </w:p>
    <w:p>
      <w:pPr>
        <w:pStyle w:val="BodyText"/>
        <w:spacing w:before="6"/>
        <w:rPr>
          <w:rFonts w:ascii="Arial"/>
          <w:sz w:val="15"/>
        </w:rPr>
      </w:pPr>
    </w:p>
    <w:p>
      <w:pPr>
        <w:spacing w:after="0"/>
        <w:rPr>
          <w:rFonts w:ascii="Arial"/>
          <w:sz w:val="15"/>
        </w:rPr>
        <w:sectPr>
          <w:type w:val="continuous"/>
          <w:pgSz w:w="12240" w:h="15840"/>
          <w:pgMar w:top="1380" w:bottom="280" w:left="1600" w:right="0"/>
        </w:sectPr>
      </w:pPr>
    </w:p>
    <w:p>
      <w:pPr>
        <w:pStyle w:val="BodyText"/>
        <w:spacing w:before="9"/>
        <w:rPr>
          <w:rFonts w:ascii="Arial"/>
          <w:sz w:val="17"/>
        </w:rPr>
      </w:pPr>
    </w:p>
    <w:p>
      <w:pPr>
        <w:spacing w:before="0"/>
        <w:ind w:left="0" w:right="0" w:firstLine="0"/>
        <w:jc w:val="right"/>
        <w:rPr>
          <w:rFonts w:ascii="Arial"/>
          <w:sz w:val="12"/>
        </w:rPr>
      </w:pPr>
      <w:r>
        <w:rPr/>
        <w:pict>
          <v:shape style="position:absolute;margin-left:207.048904pt;margin-top:-5.209484pt;width:3.2pt;height:3.6pt;mso-position-horizontal-relative:page;mso-position-vertical-relative:paragraph;z-index:-577936" type="#_x0000_t202" filled="false" stroked="false">
            <v:textbox inset="0,0,0,0">
              <w:txbxContent>
                <w:p>
                  <w:pPr>
                    <w:spacing w:line="72" w:lineRule="exact" w:before="0"/>
                    <w:ind w:left="0" w:right="-19" w:firstLine="0"/>
                    <w:jc w:val="left"/>
                    <w:rPr>
                      <w:rFonts w:ascii="Arial"/>
                      <w:sz w:val="7"/>
                    </w:rPr>
                  </w:pPr>
                  <w:r>
                    <w:rPr>
                      <w:rFonts w:ascii="Arial"/>
                      <w:sz w:val="7"/>
                    </w:rPr>
                    <w:t>-3</w:t>
                  </w:r>
                </w:p>
              </w:txbxContent>
            </v:textbox>
            <w10:wrap type="none"/>
          </v:shape>
        </w:pict>
      </w:r>
      <w:r>
        <w:rPr/>
        <w:pict>
          <v:shape style="position:absolute;margin-left:170.046509pt;margin-top:-3.079327pt;width:6.8pt;height:15.35pt;mso-position-horizontal-relative:page;mso-position-vertical-relative:paragraph;z-index:4576" type="#_x0000_t202" filled="false" stroked="false">
            <v:textbox inset="0,0,0,0" style="layout-flow:vertical;mso-layout-flow-alt:bottom-to-top">
              <w:txbxContent>
                <w:p>
                  <w:pPr>
                    <w:spacing w:before="13"/>
                    <w:ind w:left="20" w:right="-170" w:firstLine="0"/>
                    <w:jc w:val="left"/>
                    <w:rPr>
                      <w:rFonts w:ascii="Arial"/>
                      <w:i/>
                      <w:sz w:val="9"/>
                    </w:rPr>
                  </w:pPr>
                  <w:r>
                    <w:rPr>
                      <w:rFonts w:ascii="Arial"/>
                      <w:i/>
                      <w:spacing w:val="2"/>
                      <w:w w:val="105"/>
                      <w:sz w:val="9"/>
                    </w:rPr>
                    <w:t>e</w:t>
                  </w:r>
                  <w:r>
                    <w:rPr>
                      <w:rFonts w:ascii="Arial"/>
                      <w:i/>
                      <w:w w:val="105"/>
                      <w:sz w:val="9"/>
                    </w:rPr>
                    <w:t>x</w:t>
                  </w:r>
                  <w:r>
                    <w:rPr>
                      <w:rFonts w:ascii="Arial"/>
                      <w:i/>
                      <w:spacing w:val="2"/>
                      <w:w w:val="105"/>
                      <w:sz w:val="9"/>
                    </w:rPr>
                    <w:t>p</w:t>
                  </w:r>
                  <w:r>
                    <w:rPr>
                      <w:rFonts w:ascii="Arial"/>
                      <w:i/>
                      <w:spacing w:val="2"/>
                      <w:w w:val="105"/>
                      <w:sz w:val="9"/>
                    </w:rPr>
                    <w:t>a</w:t>
                  </w:r>
                  <w:r>
                    <w:rPr>
                      <w:rFonts w:ascii="Arial"/>
                      <w:i/>
                      <w:w w:val="105"/>
                      <w:sz w:val="9"/>
                    </w:rPr>
                    <w:t>n</w:t>
                  </w:r>
                </w:p>
              </w:txbxContent>
            </v:textbox>
            <w10:wrap type="none"/>
          </v:shape>
        </w:pict>
      </w:r>
      <w:r>
        <w:rPr>
          <w:rFonts w:ascii="Arial"/>
          <w:sz w:val="12"/>
        </w:rPr>
        <w:t>1.24</w:t>
      </w:r>
    </w:p>
    <w:p>
      <w:pPr>
        <w:pStyle w:val="BodyText"/>
        <w:spacing w:before="2"/>
        <w:rPr>
          <w:rFonts w:ascii="Arial"/>
          <w:sz w:val="14"/>
        </w:rPr>
      </w:pPr>
    </w:p>
    <w:p>
      <w:pPr>
        <w:spacing w:before="0"/>
        <w:ind w:left="0" w:right="0" w:firstLine="0"/>
        <w:jc w:val="right"/>
        <w:rPr>
          <w:rFonts w:ascii="Arial"/>
          <w:sz w:val="12"/>
        </w:rPr>
      </w:pPr>
      <w:r>
        <w:rPr/>
        <w:pict>
          <v:shape style="position:absolute;margin-left:165.583603pt;margin-top:-3.69436pt;width:8.4pt;height:105.5pt;mso-position-horizontal-relative:page;mso-position-vertical-relative:paragraph;z-index:4528" type="#_x0000_t202" filled="false" stroked="false">
            <v:textbox inset="0,0,0,0" style="layout-flow:vertical;mso-layout-flow-alt:bottom-to-top">
              <w:txbxContent>
                <w:p>
                  <w:pPr>
                    <w:spacing w:before="10"/>
                    <w:ind w:left="20" w:right="0" w:firstLine="0"/>
                    <w:jc w:val="left"/>
                    <w:rPr>
                      <w:rFonts w:ascii="Arial"/>
                      <w:i/>
                      <w:sz w:val="12"/>
                    </w:rPr>
                  </w:pPr>
                  <w:r>
                    <w:rPr>
                      <w:rFonts w:ascii="Arial"/>
                      <w:spacing w:val="3"/>
                      <w:w w:val="105"/>
                      <w:sz w:val="12"/>
                    </w:rPr>
                    <w:t>D</w:t>
                  </w:r>
                  <w:r>
                    <w:rPr>
                      <w:rFonts w:ascii="Arial"/>
                      <w:w w:val="105"/>
                      <w:sz w:val="12"/>
                    </w:rPr>
                    <w:t>e</w:t>
                  </w:r>
                  <w:r>
                    <w:rPr>
                      <w:rFonts w:ascii="Arial"/>
                      <w:w w:val="105"/>
                      <w:sz w:val="12"/>
                    </w:rPr>
                    <w:t>sv.</w:t>
                  </w:r>
                  <w:r>
                    <w:rPr>
                      <w:rFonts w:ascii="Arial"/>
                      <w:spacing w:val="-6"/>
                      <w:sz w:val="12"/>
                    </w:rPr>
                    <w:t> </w:t>
                  </w:r>
                  <w:r>
                    <w:rPr>
                      <w:rFonts w:ascii="Arial"/>
                      <w:w w:val="105"/>
                      <w:sz w:val="12"/>
                    </w:rPr>
                    <w:t>e</w:t>
                  </w:r>
                  <w:r>
                    <w:rPr>
                      <w:rFonts w:ascii="Arial"/>
                      <w:w w:val="105"/>
                      <w:sz w:val="12"/>
                    </w:rPr>
                    <w:t>s</w:t>
                  </w:r>
                  <w:r>
                    <w:rPr>
                      <w:rFonts w:ascii="Arial"/>
                      <w:spacing w:val="-4"/>
                      <w:w w:val="105"/>
                      <w:sz w:val="12"/>
                    </w:rPr>
                    <w:t>t</w:t>
                  </w:r>
                  <w:r>
                    <w:rPr>
                      <w:rFonts w:ascii="Arial"/>
                      <w:w w:val="105"/>
                      <w:sz w:val="12"/>
                    </w:rPr>
                    <w:t>.</w:t>
                  </w:r>
                  <w:r>
                    <w:rPr>
                      <w:rFonts w:ascii="Arial"/>
                      <w:spacing w:val="-6"/>
                      <w:sz w:val="12"/>
                    </w:rPr>
                    <w:t> </w:t>
                  </w:r>
                  <w:r>
                    <w:rPr>
                      <w:rFonts w:ascii="Arial"/>
                      <w:w w:val="105"/>
                      <w:sz w:val="12"/>
                    </w:rPr>
                    <w:t>de</w:t>
                  </w:r>
                  <w:r>
                    <w:rPr>
                      <w:rFonts w:ascii="Arial"/>
                      <w:spacing w:val="-1"/>
                      <w:sz w:val="12"/>
                    </w:rPr>
                    <w:t> </w:t>
                  </w:r>
                  <w:r>
                    <w:rPr>
                      <w:rFonts w:ascii="Arial"/>
                      <w:spacing w:val="-3"/>
                      <w:w w:val="105"/>
                      <w:sz w:val="12"/>
                    </w:rPr>
                    <w:t>m</w:t>
                  </w:r>
                  <w:r>
                    <w:rPr>
                      <w:rFonts w:ascii="Arial"/>
                      <w:w w:val="105"/>
                      <w:sz w:val="12"/>
                    </w:rPr>
                    <w:t>ue</w:t>
                  </w:r>
                  <w:r>
                    <w:rPr>
                      <w:rFonts w:ascii="Arial"/>
                      <w:w w:val="105"/>
                      <w:sz w:val="12"/>
                    </w:rPr>
                    <w:t>s</w:t>
                  </w:r>
                  <w:r>
                    <w:rPr>
                      <w:rFonts w:ascii="Arial"/>
                      <w:spacing w:val="-4"/>
                      <w:w w:val="105"/>
                      <w:sz w:val="12"/>
                    </w:rPr>
                    <w:t>t</w:t>
                  </w:r>
                  <w:r>
                    <w:rPr>
                      <w:rFonts w:ascii="Arial"/>
                      <w:spacing w:val="-3"/>
                      <w:w w:val="105"/>
                      <w:sz w:val="12"/>
                    </w:rPr>
                    <w:t>r</w:t>
                  </w:r>
                  <w:r>
                    <w:rPr>
                      <w:rFonts w:ascii="Arial"/>
                      <w:w w:val="105"/>
                      <w:sz w:val="12"/>
                    </w:rPr>
                    <w:t>a</w:t>
                  </w:r>
                  <w:r>
                    <w:rPr>
                      <w:rFonts w:ascii="Arial"/>
                      <w:w w:val="105"/>
                      <w:sz w:val="12"/>
                    </w:rPr>
                    <w:t>s</w:t>
                  </w:r>
                  <w:r>
                    <w:rPr>
                      <w:rFonts w:ascii="Arial"/>
                      <w:spacing w:val="-2"/>
                      <w:sz w:val="12"/>
                    </w:rPr>
                    <w:t> </w:t>
                  </w:r>
                  <w:r>
                    <w:rPr>
                      <w:rFonts w:ascii="Arial"/>
                      <w:w w:val="105"/>
                      <w:sz w:val="12"/>
                    </w:rPr>
                    <w:t>s</w:t>
                  </w:r>
                  <w:r>
                    <w:rPr>
                      <w:rFonts w:ascii="Arial"/>
                      <w:spacing w:val="3"/>
                      <w:w w:val="105"/>
                      <w:sz w:val="12"/>
                    </w:rPr>
                    <w:t>i</w:t>
                  </w:r>
                  <w:r>
                    <w:rPr>
                      <w:rFonts w:ascii="Arial"/>
                      <w:spacing w:val="-3"/>
                      <w:w w:val="105"/>
                      <w:sz w:val="12"/>
                    </w:rPr>
                    <w:t>m</w:t>
                  </w:r>
                  <w:r>
                    <w:rPr>
                      <w:rFonts w:ascii="Arial"/>
                      <w:w w:val="105"/>
                      <w:sz w:val="12"/>
                    </w:rPr>
                    <w:t>u</w:t>
                  </w:r>
                  <w:r>
                    <w:rPr>
                      <w:rFonts w:ascii="Arial"/>
                      <w:spacing w:val="3"/>
                      <w:w w:val="105"/>
                      <w:sz w:val="12"/>
                    </w:rPr>
                    <w:t>l</w:t>
                  </w:r>
                  <w:r>
                    <w:rPr>
                      <w:rFonts w:ascii="Arial"/>
                      <w:w w:val="105"/>
                      <w:sz w:val="12"/>
                    </w:rPr>
                    <w:t>ada</w:t>
                  </w:r>
                  <w:r>
                    <w:rPr>
                      <w:rFonts w:ascii="Arial"/>
                      <w:w w:val="105"/>
                      <w:sz w:val="12"/>
                    </w:rPr>
                    <w:t>s,</w:t>
                  </w:r>
                  <w:r>
                    <w:rPr>
                      <w:rFonts w:ascii="Arial"/>
                      <w:spacing w:val="-5"/>
                      <w:sz w:val="12"/>
                    </w:rPr>
                    <w:t> </w:t>
                  </w:r>
                  <w:r>
                    <w:rPr>
                      <w:rFonts w:ascii="Arial"/>
                      <w:i/>
                      <w:w w:val="105"/>
                      <w:sz w:val="12"/>
                    </w:rPr>
                    <w:t>W</w:t>
                  </w:r>
                </w:p>
              </w:txbxContent>
            </v:textbox>
            <w10:wrap type="none"/>
          </v:shape>
        </w:pict>
      </w:r>
      <w:r>
        <w:rPr>
          <w:rFonts w:ascii="Arial"/>
          <w:sz w:val="12"/>
        </w:rPr>
        <w:t>1.22</w:t>
      </w:r>
    </w:p>
    <w:p>
      <w:pPr>
        <w:pStyle w:val="BodyText"/>
        <w:spacing w:before="10"/>
        <w:rPr>
          <w:rFonts w:ascii="Arial"/>
          <w:sz w:val="14"/>
        </w:rPr>
      </w:pPr>
    </w:p>
    <w:p>
      <w:pPr>
        <w:spacing w:before="0"/>
        <w:ind w:left="0" w:right="0" w:firstLine="0"/>
        <w:jc w:val="right"/>
        <w:rPr>
          <w:rFonts w:ascii="Arial"/>
          <w:sz w:val="12"/>
        </w:rPr>
      </w:pPr>
      <w:r>
        <w:rPr>
          <w:rFonts w:ascii="Arial"/>
          <w:sz w:val="12"/>
        </w:rPr>
        <w:t>1.2</w:t>
      </w:r>
    </w:p>
    <w:p>
      <w:pPr>
        <w:pStyle w:val="BodyText"/>
        <w:spacing w:before="2"/>
        <w:rPr>
          <w:rFonts w:ascii="Arial"/>
          <w:sz w:val="10"/>
        </w:rPr>
      </w:pPr>
      <w:r>
        <w:rPr/>
        <w:br w:type="column"/>
      </w:r>
      <w:r>
        <w:rPr>
          <w:rFonts w:ascii="Arial"/>
          <w:sz w:val="10"/>
        </w:rPr>
      </w:r>
    </w:p>
    <w:p>
      <w:pPr>
        <w:spacing w:before="0"/>
        <w:ind w:left="-11" w:right="0" w:firstLine="0"/>
        <w:jc w:val="left"/>
        <w:rPr>
          <w:rFonts w:ascii="Arial"/>
          <w:sz w:val="12"/>
        </w:rPr>
      </w:pPr>
      <w:r>
        <w:rPr>
          <w:rFonts w:ascii="Arial"/>
          <w:sz w:val="12"/>
        </w:rPr>
        <w:t>x 10</w:t>
      </w:r>
    </w:p>
    <w:p>
      <w:pPr>
        <w:pStyle w:val="BodyText"/>
        <w:rPr>
          <w:rFonts w:ascii="Arial"/>
          <w:sz w:val="16"/>
        </w:rPr>
      </w:pPr>
      <w:r>
        <w:rPr/>
        <w:br w:type="column"/>
      </w:r>
      <w:r>
        <w:rPr>
          <w:rFonts w:ascii="Arial"/>
          <w:sz w:val="16"/>
        </w:rPr>
      </w:r>
    </w:p>
    <w:p>
      <w:pPr>
        <w:pStyle w:val="BodyText"/>
        <w:spacing w:before="4"/>
        <w:rPr>
          <w:rFonts w:ascii="Arial"/>
          <w:sz w:val="18"/>
        </w:rPr>
      </w:pPr>
    </w:p>
    <w:p>
      <w:pPr>
        <w:spacing w:line="184" w:lineRule="exact" w:before="1"/>
        <w:ind w:left="635" w:right="0" w:firstLine="0"/>
        <w:jc w:val="left"/>
        <w:rPr>
          <w:rFonts w:ascii="Arial" w:hAnsi="Arial"/>
          <w:sz w:val="16"/>
        </w:rPr>
      </w:pPr>
      <w:r>
        <w:rPr/>
        <w:drawing>
          <wp:anchor distT="0" distB="0" distL="0" distR="0" allowOverlap="1" layoutInCell="1" locked="0" behindDoc="0" simplePos="0" relativeHeight="4288">
            <wp:simplePos x="0" y="0"/>
            <wp:positionH relativeFrom="page">
              <wp:posOffset>4950576</wp:posOffset>
            </wp:positionH>
            <wp:positionV relativeFrom="paragraph">
              <wp:posOffset>57088</wp:posOffset>
            </wp:positionV>
            <wp:extent cx="141441" cy="18833"/>
            <wp:effectExtent l="0" t="0" r="0" b="0"/>
            <wp:wrapNone/>
            <wp:docPr id="129" name="image82.png" descr=""/>
            <wp:cNvGraphicFramePr>
              <a:graphicFrameLocks noChangeAspect="1"/>
            </wp:cNvGraphicFramePr>
            <a:graphic>
              <a:graphicData uri="http://schemas.openxmlformats.org/drawingml/2006/picture">
                <pic:pic>
                  <pic:nvPicPr>
                    <pic:cNvPr id="130" name="image82.png"/>
                    <pic:cNvPicPr/>
                  </pic:nvPicPr>
                  <pic:blipFill>
                    <a:blip r:embed="rId94" cstate="print"/>
                    <a:stretch>
                      <a:fillRect/>
                    </a:stretch>
                  </pic:blipFill>
                  <pic:spPr>
                    <a:xfrm>
                      <a:off x="0" y="0"/>
                      <a:ext cx="141441" cy="18833"/>
                    </a:xfrm>
                    <a:prstGeom prst="rect">
                      <a:avLst/>
                    </a:prstGeom>
                  </pic:spPr>
                </pic:pic>
              </a:graphicData>
            </a:graphic>
          </wp:anchor>
        </w:drawing>
      </w:r>
      <w:r>
        <w:rPr>
          <w:rFonts w:ascii="Arial" w:hAnsi="Arial"/>
          <w:sz w:val="16"/>
        </w:rPr>
        <w:t>Repetición 1</w:t>
      </w:r>
    </w:p>
    <w:p>
      <w:pPr>
        <w:spacing w:line="183" w:lineRule="exact" w:before="0"/>
        <w:ind w:left="635" w:right="0" w:firstLine="0"/>
        <w:jc w:val="left"/>
        <w:rPr>
          <w:rFonts w:ascii="Arial" w:hAnsi="Arial"/>
          <w:sz w:val="16"/>
        </w:rPr>
      </w:pPr>
      <w:r>
        <w:rPr/>
        <w:drawing>
          <wp:anchor distT="0" distB="0" distL="0" distR="0" allowOverlap="1" layoutInCell="1" locked="0" behindDoc="0" simplePos="0" relativeHeight="4312">
            <wp:simplePos x="0" y="0"/>
            <wp:positionH relativeFrom="page">
              <wp:posOffset>4950576</wp:posOffset>
            </wp:positionH>
            <wp:positionV relativeFrom="paragraph">
              <wp:posOffset>47858</wp:posOffset>
            </wp:positionV>
            <wp:extent cx="141441" cy="18833"/>
            <wp:effectExtent l="0" t="0" r="0" b="0"/>
            <wp:wrapNone/>
            <wp:docPr id="131" name="image83.png" descr=""/>
            <wp:cNvGraphicFramePr>
              <a:graphicFrameLocks noChangeAspect="1"/>
            </wp:cNvGraphicFramePr>
            <a:graphic>
              <a:graphicData uri="http://schemas.openxmlformats.org/drawingml/2006/picture">
                <pic:pic>
                  <pic:nvPicPr>
                    <pic:cNvPr id="132" name="image83.png"/>
                    <pic:cNvPicPr/>
                  </pic:nvPicPr>
                  <pic:blipFill>
                    <a:blip r:embed="rId95" cstate="print"/>
                    <a:stretch>
                      <a:fillRect/>
                    </a:stretch>
                  </pic:blipFill>
                  <pic:spPr>
                    <a:xfrm>
                      <a:off x="0" y="0"/>
                      <a:ext cx="141441" cy="18833"/>
                    </a:xfrm>
                    <a:prstGeom prst="rect">
                      <a:avLst/>
                    </a:prstGeom>
                  </pic:spPr>
                </pic:pic>
              </a:graphicData>
            </a:graphic>
          </wp:anchor>
        </w:drawing>
      </w:r>
      <w:r>
        <w:rPr>
          <w:rFonts w:ascii="Arial" w:hAnsi="Arial"/>
          <w:sz w:val="16"/>
        </w:rPr>
        <w:t>Repetición 2</w:t>
      </w:r>
    </w:p>
    <w:p>
      <w:pPr>
        <w:spacing w:line="182" w:lineRule="exact" w:before="0"/>
        <w:ind w:left="635" w:right="0" w:firstLine="0"/>
        <w:jc w:val="left"/>
        <w:rPr>
          <w:rFonts w:ascii="Arial" w:hAnsi="Arial"/>
          <w:sz w:val="16"/>
        </w:rPr>
      </w:pPr>
      <w:r>
        <w:rPr/>
        <w:drawing>
          <wp:anchor distT="0" distB="0" distL="0" distR="0" allowOverlap="1" layoutInCell="1" locked="0" behindDoc="0" simplePos="0" relativeHeight="4336">
            <wp:simplePos x="0" y="0"/>
            <wp:positionH relativeFrom="page">
              <wp:posOffset>4950576</wp:posOffset>
            </wp:positionH>
            <wp:positionV relativeFrom="paragraph">
              <wp:posOffset>43915</wp:posOffset>
            </wp:positionV>
            <wp:extent cx="141441" cy="18833"/>
            <wp:effectExtent l="0" t="0" r="0" b="0"/>
            <wp:wrapNone/>
            <wp:docPr id="133" name="image84.png" descr=""/>
            <wp:cNvGraphicFramePr>
              <a:graphicFrameLocks noChangeAspect="1"/>
            </wp:cNvGraphicFramePr>
            <a:graphic>
              <a:graphicData uri="http://schemas.openxmlformats.org/drawingml/2006/picture">
                <pic:pic>
                  <pic:nvPicPr>
                    <pic:cNvPr id="134" name="image84.png"/>
                    <pic:cNvPicPr/>
                  </pic:nvPicPr>
                  <pic:blipFill>
                    <a:blip r:embed="rId96" cstate="print"/>
                    <a:stretch>
                      <a:fillRect/>
                    </a:stretch>
                  </pic:blipFill>
                  <pic:spPr>
                    <a:xfrm>
                      <a:off x="0" y="0"/>
                      <a:ext cx="141441" cy="18833"/>
                    </a:xfrm>
                    <a:prstGeom prst="rect">
                      <a:avLst/>
                    </a:prstGeom>
                  </pic:spPr>
                </pic:pic>
              </a:graphicData>
            </a:graphic>
          </wp:anchor>
        </w:drawing>
      </w:r>
      <w:r>
        <w:rPr>
          <w:rFonts w:ascii="Arial" w:hAnsi="Arial"/>
          <w:sz w:val="16"/>
        </w:rPr>
        <w:t>Repetición 3</w:t>
      </w:r>
    </w:p>
    <w:p>
      <w:pPr>
        <w:spacing w:line="182" w:lineRule="exact" w:before="0"/>
        <w:ind w:left="635" w:right="0" w:firstLine="0"/>
        <w:jc w:val="left"/>
        <w:rPr>
          <w:rFonts w:ascii="Arial" w:hAnsi="Arial"/>
          <w:sz w:val="16"/>
        </w:rPr>
      </w:pPr>
      <w:r>
        <w:rPr/>
        <w:drawing>
          <wp:anchor distT="0" distB="0" distL="0" distR="0" allowOverlap="1" layoutInCell="1" locked="0" behindDoc="0" simplePos="0" relativeHeight="4360">
            <wp:simplePos x="0" y="0"/>
            <wp:positionH relativeFrom="page">
              <wp:posOffset>4950576</wp:posOffset>
            </wp:positionH>
            <wp:positionV relativeFrom="paragraph">
              <wp:posOffset>48259</wp:posOffset>
            </wp:positionV>
            <wp:extent cx="141441" cy="18833"/>
            <wp:effectExtent l="0" t="0" r="0" b="0"/>
            <wp:wrapNone/>
            <wp:docPr id="135" name="image85.png" descr=""/>
            <wp:cNvGraphicFramePr>
              <a:graphicFrameLocks noChangeAspect="1"/>
            </wp:cNvGraphicFramePr>
            <a:graphic>
              <a:graphicData uri="http://schemas.openxmlformats.org/drawingml/2006/picture">
                <pic:pic>
                  <pic:nvPicPr>
                    <pic:cNvPr id="136" name="image85.png"/>
                    <pic:cNvPicPr/>
                  </pic:nvPicPr>
                  <pic:blipFill>
                    <a:blip r:embed="rId97" cstate="print"/>
                    <a:stretch>
                      <a:fillRect/>
                    </a:stretch>
                  </pic:blipFill>
                  <pic:spPr>
                    <a:xfrm>
                      <a:off x="0" y="0"/>
                      <a:ext cx="141441" cy="18833"/>
                    </a:xfrm>
                    <a:prstGeom prst="rect">
                      <a:avLst/>
                    </a:prstGeom>
                  </pic:spPr>
                </pic:pic>
              </a:graphicData>
            </a:graphic>
          </wp:anchor>
        </w:drawing>
      </w:r>
      <w:r>
        <w:rPr>
          <w:rFonts w:ascii="Arial" w:hAnsi="Arial"/>
          <w:sz w:val="16"/>
        </w:rPr>
        <w:t>Repetición 4</w:t>
      </w:r>
    </w:p>
    <w:p>
      <w:pPr>
        <w:spacing w:after="0" w:line="182" w:lineRule="exact"/>
        <w:jc w:val="left"/>
        <w:rPr>
          <w:rFonts w:ascii="Arial" w:hAnsi="Arial"/>
          <w:sz w:val="16"/>
        </w:rPr>
        <w:sectPr>
          <w:type w:val="continuous"/>
          <w:pgSz w:w="12240" w:h="15840"/>
          <w:pgMar w:top="1380" w:bottom="280" w:left="1600" w:right="0"/>
          <w:cols w:num="3" w:equalWidth="0">
            <w:col w:w="2298" w:space="40"/>
            <w:col w:w="3417" w:space="40"/>
            <w:col w:w="4845"/>
          </w:cols>
        </w:sectPr>
      </w:pPr>
    </w:p>
    <w:p>
      <w:pPr>
        <w:tabs>
          <w:tab w:pos="6210" w:val="left" w:leader="none"/>
        </w:tabs>
        <w:spacing w:line="183" w:lineRule="exact" w:before="0"/>
        <w:ind w:left="2071" w:right="0" w:firstLine="0"/>
        <w:jc w:val="left"/>
        <w:rPr>
          <w:rFonts w:ascii="Arial" w:hAnsi="Arial"/>
          <w:sz w:val="16"/>
        </w:rPr>
      </w:pPr>
      <w:r>
        <w:rPr/>
        <w:drawing>
          <wp:anchor distT="0" distB="0" distL="0" distR="0" allowOverlap="1" layoutInCell="1" locked="0" behindDoc="1" simplePos="0" relativeHeight="267857327">
            <wp:simplePos x="0" y="0"/>
            <wp:positionH relativeFrom="page">
              <wp:posOffset>2492795</wp:posOffset>
            </wp:positionH>
            <wp:positionV relativeFrom="paragraph">
              <wp:posOffset>-539563</wp:posOffset>
            </wp:positionV>
            <wp:extent cx="2176995" cy="1169502"/>
            <wp:effectExtent l="0" t="0" r="0" b="0"/>
            <wp:wrapNone/>
            <wp:docPr id="137" name="image86.png" descr=""/>
            <wp:cNvGraphicFramePr>
              <a:graphicFrameLocks noChangeAspect="1"/>
            </wp:cNvGraphicFramePr>
            <a:graphic>
              <a:graphicData uri="http://schemas.openxmlformats.org/drawingml/2006/picture">
                <pic:pic>
                  <pic:nvPicPr>
                    <pic:cNvPr id="138" name="image86.png"/>
                    <pic:cNvPicPr/>
                  </pic:nvPicPr>
                  <pic:blipFill>
                    <a:blip r:embed="rId98" cstate="print"/>
                    <a:stretch>
                      <a:fillRect/>
                    </a:stretch>
                  </pic:blipFill>
                  <pic:spPr>
                    <a:xfrm>
                      <a:off x="0" y="0"/>
                      <a:ext cx="2176995" cy="1169502"/>
                    </a:xfrm>
                    <a:prstGeom prst="rect">
                      <a:avLst/>
                    </a:prstGeom>
                  </pic:spPr>
                </pic:pic>
              </a:graphicData>
            </a:graphic>
          </wp:anchor>
        </w:drawing>
      </w:r>
      <w:r>
        <w:rPr>
          <w:rFonts w:ascii="Arial" w:hAnsi="Arial"/>
          <w:position w:val="5"/>
          <w:sz w:val="12"/>
        </w:rPr>
        <w:t>1.18</w:t>
        <w:tab/>
      </w:r>
      <w:r>
        <w:rPr>
          <w:rFonts w:ascii="Arial" w:hAnsi="Arial"/>
          <w:sz w:val="16"/>
        </w:rPr>
        <w:t>Repetición</w:t>
      </w:r>
      <w:r>
        <w:rPr>
          <w:rFonts w:ascii="Arial" w:hAnsi="Arial"/>
          <w:spacing w:val="-1"/>
          <w:sz w:val="16"/>
        </w:rPr>
        <w:t> </w:t>
      </w:r>
      <w:r>
        <w:rPr>
          <w:rFonts w:ascii="Arial" w:hAnsi="Arial"/>
          <w:sz w:val="16"/>
        </w:rPr>
        <w:t>5</w:t>
      </w:r>
    </w:p>
    <w:p>
      <w:pPr>
        <w:spacing w:before="117"/>
        <w:ind w:left="2071" w:right="0" w:firstLine="0"/>
        <w:jc w:val="left"/>
        <w:rPr>
          <w:rFonts w:ascii="Arial"/>
          <w:sz w:val="12"/>
        </w:rPr>
      </w:pPr>
      <w:r>
        <w:rPr>
          <w:rFonts w:ascii="Arial"/>
          <w:sz w:val="12"/>
        </w:rPr>
        <w:t>1.16</w:t>
      </w:r>
    </w:p>
    <w:p>
      <w:pPr>
        <w:pStyle w:val="BodyText"/>
        <w:spacing w:before="2"/>
        <w:rPr>
          <w:rFonts w:ascii="Arial"/>
          <w:sz w:val="14"/>
        </w:rPr>
      </w:pPr>
    </w:p>
    <w:p>
      <w:pPr>
        <w:spacing w:before="0"/>
        <w:ind w:left="2071" w:right="0" w:firstLine="0"/>
        <w:jc w:val="left"/>
        <w:rPr>
          <w:rFonts w:ascii="Arial"/>
          <w:sz w:val="12"/>
        </w:rPr>
      </w:pPr>
      <w:r>
        <w:rPr>
          <w:rFonts w:ascii="Arial"/>
          <w:sz w:val="12"/>
        </w:rPr>
        <w:t>1.14</w:t>
      </w:r>
    </w:p>
    <w:p>
      <w:pPr>
        <w:pStyle w:val="BodyText"/>
        <w:spacing w:before="10"/>
        <w:rPr>
          <w:rFonts w:ascii="Arial"/>
          <w:sz w:val="14"/>
        </w:rPr>
      </w:pPr>
    </w:p>
    <w:p>
      <w:pPr>
        <w:spacing w:line="117" w:lineRule="exact" w:before="0"/>
        <w:ind w:left="2071" w:right="0" w:firstLine="0"/>
        <w:jc w:val="left"/>
        <w:rPr>
          <w:rFonts w:ascii="Arial"/>
          <w:sz w:val="12"/>
        </w:rPr>
      </w:pPr>
      <w:r>
        <w:rPr>
          <w:rFonts w:ascii="Arial"/>
          <w:sz w:val="12"/>
        </w:rPr>
        <w:t>1.12</w:t>
      </w:r>
    </w:p>
    <w:p>
      <w:pPr>
        <w:tabs>
          <w:tab w:pos="3097" w:val="left" w:leader="none"/>
          <w:tab w:pos="3996" w:val="left" w:leader="none"/>
          <w:tab w:pos="4799" w:val="left" w:leader="none"/>
          <w:tab w:pos="5706" w:val="left" w:leader="none"/>
        </w:tabs>
        <w:spacing w:line="117" w:lineRule="exact" w:before="0"/>
        <w:ind w:left="2294" w:right="0" w:firstLine="0"/>
        <w:jc w:val="left"/>
        <w:rPr>
          <w:rFonts w:ascii="Arial"/>
          <w:sz w:val="12"/>
        </w:rPr>
      </w:pPr>
      <w:r>
        <w:rPr/>
        <w:pict>
          <v:shape style="position:absolute;margin-left:364.921753pt;margin-top:7.610723pt;width:2pt;height:3.6pt;mso-position-horizontal-relative:page;mso-position-vertical-relative:paragraph;z-index:-577912" type="#_x0000_t202" filled="false" stroked="false">
            <v:textbox inset="0,0,0,0">
              <w:txbxContent>
                <w:p>
                  <w:pPr>
                    <w:spacing w:line="72" w:lineRule="exact" w:before="0"/>
                    <w:ind w:left="0" w:right="0" w:firstLine="0"/>
                    <w:jc w:val="left"/>
                    <w:rPr>
                      <w:rFonts w:ascii="Arial"/>
                      <w:sz w:val="7"/>
                    </w:rPr>
                  </w:pPr>
                  <w:r>
                    <w:rPr>
                      <w:rFonts w:ascii="Arial"/>
                      <w:w w:val="102"/>
                      <w:sz w:val="7"/>
                    </w:rPr>
                    <w:t>4</w:t>
                  </w:r>
                </w:p>
              </w:txbxContent>
            </v:textbox>
            <w10:wrap type="none"/>
          </v:shape>
        </w:pict>
      </w:r>
      <w:r>
        <w:rPr>
          <w:rFonts w:ascii="Arial"/>
          <w:sz w:val="12"/>
        </w:rPr>
        <w:t>0</w:t>
        <w:tab/>
        <w:t>0.5</w:t>
        <w:tab/>
        <w:t>1</w:t>
        <w:tab/>
        <w:t>1.5</w:t>
        <w:tab/>
        <w:t>2</w:t>
      </w:r>
    </w:p>
    <w:p>
      <w:pPr>
        <w:spacing w:after="0" w:line="117" w:lineRule="exact"/>
        <w:jc w:val="left"/>
        <w:rPr>
          <w:rFonts w:ascii="Arial"/>
          <w:sz w:val="12"/>
        </w:rPr>
        <w:sectPr>
          <w:type w:val="continuous"/>
          <w:pgSz w:w="12240" w:h="15840"/>
          <w:pgMar w:top="1380" w:bottom="280" w:left="1600" w:right="0"/>
        </w:sectPr>
      </w:pPr>
    </w:p>
    <w:p>
      <w:pPr>
        <w:spacing w:before="20"/>
        <w:ind w:left="0" w:right="0" w:firstLine="0"/>
        <w:jc w:val="right"/>
        <w:rPr>
          <w:rFonts w:ascii="Arial" w:hAnsi="Arial"/>
          <w:sz w:val="12"/>
        </w:rPr>
      </w:pPr>
      <w:r>
        <w:rPr>
          <w:rFonts w:ascii="Arial" w:hAnsi="Arial"/>
          <w:w w:val="105"/>
          <w:sz w:val="12"/>
        </w:rPr>
        <w:t>Número de datos simulados</w:t>
      </w:r>
    </w:p>
    <w:p>
      <w:pPr>
        <w:spacing w:before="52"/>
        <w:ind w:left="654" w:right="0" w:firstLine="0"/>
        <w:jc w:val="left"/>
        <w:rPr>
          <w:rFonts w:ascii="Arial"/>
          <w:sz w:val="12"/>
        </w:rPr>
      </w:pPr>
      <w:r>
        <w:rPr/>
        <w:br w:type="column"/>
      </w:r>
      <w:r>
        <w:rPr>
          <w:rFonts w:ascii="Arial"/>
          <w:sz w:val="12"/>
        </w:rPr>
        <w:t>x 10</w:t>
      </w:r>
    </w:p>
    <w:p>
      <w:pPr>
        <w:spacing w:after="0"/>
        <w:jc w:val="left"/>
        <w:rPr>
          <w:rFonts w:ascii="Arial"/>
          <w:sz w:val="12"/>
        </w:rPr>
        <w:sectPr>
          <w:type w:val="continuous"/>
          <w:pgSz w:w="12240" w:h="15840"/>
          <w:pgMar w:top="1380" w:bottom="280" w:left="1600" w:right="0"/>
          <w:cols w:num="2" w:equalWidth="0">
            <w:col w:w="4790" w:space="40"/>
            <w:col w:w="5810"/>
          </w:cols>
        </w:sectPr>
      </w:pPr>
    </w:p>
    <w:p>
      <w:pPr>
        <w:pStyle w:val="BodyText"/>
        <w:spacing w:before="1"/>
        <w:rPr>
          <w:rFonts w:ascii="Arial"/>
          <w:sz w:val="22"/>
        </w:rPr>
      </w:pPr>
    </w:p>
    <w:p>
      <w:pPr>
        <w:pStyle w:val="BodyText"/>
        <w:ind w:left="1115"/>
        <w:rPr>
          <w:rFonts w:ascii="Arial"/>
          <w:sz w:val="20"/>
        </w:rPr>
      </w:pPr>
      <w:r>
        <w:rPr>
          <w:rFonts w:ascii="Arial"/>
          <w:sz w:val="20"/>
        </w:rPr>
        <w:drawing>
          <wp:inline distT="0" distB="0" distL="0" distR="0">
            <wp:extent cx="4346568" cy="1238250"/>
            <wp:effectExtent l="0" t="0" r="0" b="0"/>
            <wp:docPr id="139" name="image87.png" descr=""/>
            <wp:cNvGraphicFramePr>
              <a:graphicFrameLocks noChangeAspect="1"/>
            </wp:cNvGraphicFramePr>
            <a:graphic>
              <a:graphicData uri="http://schemas.openxmlformats.org/drawingml/2006/picture">
                <pic:pic>
                  <pic:nvPicPr>
                    <pic:cNvPr id="140" name="image87.png"/>
                    <pic:cNvPicPr/>
                  </pic:nvPicPr>
                  <pic:blipFill>
                    <a:blip r:embed="rId99" cstate="print"/>
                    <a:stretch>
                      <a:fillRect/>
                    </a:stretch>
                  </pic:blipFill>
                  <pic:spPr>
                    <a:xfrm>
                      <a:off x="0" y="0"/>
                      <a:ext cx="4346568" cy="1238250"/>
                    </a:xfrm>
                    <a:prstGeom prst="rect">
                      <a:avLst/>
                    </a:prstGeom>
                  </pic:spPr>
                </pic:pic>
              </a:graphicData>
            </a:graphic>
          </wp:inline>
        </w:drawing>
      </w:r>
      <w:r>
        <w:rPr>
          <w:rFonts w:ascii="Arial"/>
          <w:sz w:val="20"/>
        </w:rPr>
      </w:r>
    </w:p>
    <w:p>
      <w:pPr>
        <w:pStyle w:val="BodyText"/>
        <w:spacing w:before="2"/>
        <w:rPr>
          <w:rFonts w:ascii="Arial"/>
          <w:sz w:val="20"/>
        </w:rPr>
      </w:pPr>
      <w:r>
        <w:rPr/>
        <w:drawing>
          <wp:anchor distT="0" distB="0" distL="0" distR="0" allowOverlap="1" layoutInCell="1" locked="0" behindDoc="0" simplePos="0" relativeHeight="4192">
            <wp:simplePos x="0" y="0"/>
            <wp:positionH relativeFrom="page">
              <wp:posOffset>1743075</wp:posOffset>
            </wp:positionH>
            <wp:positionV relativeFrom="paragraph">
              <wp:posOffset>172313</wp:posOffset>
            </wp:positionV>
            <wp:extent cx="4314256" cy="1238250"/>
            <wp:effectExtent l="0" t="0" r="0" b="0"/>
            <wp:wrapTopAndBottom/>
            <wp:docPr id="141" name="image88.png" descr=""/>
            <wp:cNvGraphicFramePr>
              <a:graphicFrameLocks noChangeAspect="1"/>
            </wp:cNvGraphicFramePr>
            <a:graphic>
              <a:graphicData uri="http://schemas.openxmlformats.org/drawingml/2006/picture">
                <pic:pic>
                  <pic:nvPicPr>
                    <pic:cNvPr id="142" name="image88.png"/>
                    <pic:cNvPicPr/>
                  </pic:nvPicPr>
                  <pic:blipFill>
                    <a:blip r:embed="rId100" cstate="print"/>
                    <a:stretch>
                      <a:fillRect/>
                    </a:stretch>
                  </pic:blipFill>
                  <pic:spPr>
                    <a:xfrm>
                      <a:off x="0" y="0"/>
                      <a:ext cx="4314256" cy="1238250"/>
                    </a:xfrm>
                    <a:prstGeom prst="rect">
                      <a:avLst/>
                    </a:prstGeom>
                  </pic:spPr>
                </pic:pic>
              </a:graphicData>
            </a:graphic>
          </wp:anchor>
        </w:drawing>
      </w:r>
    </w:p>
    <w:p>
      <w:pPr>
        <w:pStyle w:val="BodyText"/>
        <w:rPr>
          <w:rFonts w:ascii="Arial"/>
          <w:sz w:val="15"/>
        </w:rPr>
      </w:pPr>
    </w:p>
    <w:p>
      <w:pPr>
        <w:spacing w:before="70"/>
        <w:ind w:left="1378" w:right="1724" w:hanging="1277"/>
        <w:jc w:val="left"/>
        <w:rPr>
          <w:rFonts w:ascii="Cambria"/>
          <w:i/>
          <w:sz w:val="14"/>
        </w:rPr>
      </w:pPr>
      <w:r>
        <w:rPr>
          <w:rFonts w:ascii="Cambria"/>
          <w:b/>
          <w:i/>
          <w:sz w:val="22"/>
        </w:rPr>
        <w:t>Figura 1.46 </w:t>
      </w:r>
      <w:r>
        <w:rPr>
          <w:rFonts w:ascii="Cambria"/>
          <w:i/>
          <w:sz w:val="22"/>
        </w:rPr>
        <w:t>Histogramas, distribuciones de probabilidad y prueba de bondad de ajuste para </w:t>
      </w:r>
      <w:r>
        <w:rPr>
          <w:rFonts w:ascii="Cambria"/>
          <w:i/>
          <w:position w:val="2"/>
          <w:sz w:val="22"/>
        </w:rPr>
        <w:t>W</w:t>
      </w:r>
      <w:r>
        <w:rPr>
          <w:rFonts w:ascii="Cambria"/>
          <w:i/>
          <w:sz w:val="14"/>
        </w:rPr>
        <w:t>expan</w:t>
      </w:r>
    </w:p>
    <w:p>
      <w:pPr>
        <w:spacing w:after="0"/>
        <w:jc w:val="left"/>
        <w:rPr>
          <w:rFonts w:ascii="Cambria"/>
          <w:sz w:val="14"/>
        </w:rPr>
        <w:sectPr>
          <w:type w:val="continuous"/>
          <w:pgSz w:w="12240" w:h="15840"/>
          <w:pgMar w:top="1380" w:bottom="280" w:left="1600" w:right="0"/>
        </w:sect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1"/>
        </w:rPr>
      </w:pPr>
    </w:p>
    <w:p>
      <w:pPr>
        <w:spacing w:after="0"/>
        <w:rPr>
          <w:rFonts w:ascii="Cambria"/>
          <w:sz w:val="21"/>
        </w:rPr>
        <w:sectPr>
          <w:pgSz w:w="12240" w:h="15840"/>
          <w:pgMar w:header="0" w:footer="1035" w:top="1500" w:bottom="1220" w:left="1600" w:right="0"/>
        </w:sectPr>
      </w:pPr>
    </w:p>
    <w:p>
      <w:pPr>
        <w:spacing w:before="84"/>
        <w:ind w:left="1041" w:right="-10" w:firstLine="0"/>
        <w:jc w:val="left"/>
        <w:rPr>
          <w:rFonts w:ascii="Arial" w:hAnsi="Arial"/>
          <w:i/>
          <w:sz w:val="13"/>
        </w:rPr>
      </w:pPr>
      <w:r>
        <w:rPr>
          <w:rFonts w:ascii="Arial" w:hAnsi="Arial"/>
          <w:sz w:val="13"/>
        </w:rPr>
        <w:t>Ajuste de Distribución de Probabilidad para </w:t>
      </w:r>
      <w:r>
        <w:rPr>
          <w:rFonts w:ascii="Arial" w:hAnsi="Arial"/>
          <w:i/>
          <w:sz w:val="13"/>
        </w:rPr>
        <w:t>W</w:t>
      </w:r>
    </w:p>
    <w:p>
      <w:pPr>
        <w:spacing w:before="46"/>
        <w:ind w:left="479" w:right="-10" w:firstLine="0"/>
        <w:jc w:val="left"/>
        <w:rPr>
          <w:rFonts w:ascii="Arial"/>
          <w:sz w:val="12"/>
        </w:rPr>
      </w:pPr>
      <w:r>
        <w:rPr/>
        <w:drawing>
          <wp:anchor distT="0" distB="0" distL="0" distR="0" allowOverlap="1" layoutInCell="1" locked="0" behindDoc="1" simplePos="0" relativeHeight="267857759">
            <wp:simplePos x="0" y="0"/>
            <wp:positionH relativeFrom="page">
              <wp:posOffset>1465086</wp:posOffset>
            </wp:positionH>
            <wp:positionV relativeFrom="paragraph">
              <wp:posOffset>69468</wp:posOffset>
            </wp:positionV>
            <wp:extent cx="2227027" cy="1168633"/>
            <wp:effectExtent l="0" t="0" r="0" b="0"/>
            <wp:wrapNone/>
            <wp:docPr id="143" name="image89.png" descr=""/>
            <wp:cNvGraphicFramePr>
              <a:graphicFrameLocks noChangeAspect="1"/>
            </wp:cNvGraphicFramePr>
            <a:graphic>
              <a:graphicData uri="http://schemas.openxmlformats.org/drawingml/2006/picture">
                <pic:pic>
                  <pic:nvPicPr>
                    <pic:cNvPr id="144" name="image89.png"/>
                    <pic:cNvPicPr/>
                  </pic:nvPicPr>
                  <pic:blipFill>
                    <a:blip r:embed="rId101" cstate="print"/>
                    <a:stretch>
                      <a:fillRect/>
                    </a:stretch>
                  </pic:blipFill>
                  <pic:spPr>
                    <a:xfrm>
                      <a:off x="0" y="0"/>
                      <a:ext cx="2227027" cy="1168633"/>
                    </a:xfrm>
                    <a:prstGeom prst="rect">
                      <a:avLst/>
                    </a:prstGeom>
                  </pic:spPr>
                </pic:pic>
              </a:graphicData>
            </a:graphic>
          </wp:anchor>
        </w:drawing>
      </w:r>
      <w:r>
        <w:rPr>
          <w:rFonts w:ascii="Arial"/>
          <w:sz w:val="12"/>
        </w:rPr>
        <w:t>800</w:t>
      </w:r>
    </w:p>
    <w:p>
      <w:pPr>
        <w:pStyle w:val="BodyText"/>
        <w:rPr>
          <w:rFonts w:ascii="Arial"/>
          <w:sz w:val="10"/>
        </w:rPr>
      </w:pPr>
      <w:r>
        <w:rPr/>
        <w:br w:type="column"/>
      </w:r>
      <w:r>
        <w:rPr>
          <w:rFonts w:ascii="Arial"/>
          <w:sz w:val="10"/>
        </w:rPr>
      </w:r>
    </w:p>
    <w:p>
      <w:pPr>
        <w:spacing w:before="71"/>
        <w:ind w:left="-17" w:right="0" w:firstLine="0"/>
        <w:jc w:val="left"/>
        <w:rPr>
          <w:rFonts w:ascii="Arial"/>
          <w:i/>
          <w:sz w:val="9"/>
        </w:rPr>
      </w:pPr>
      <w:r>
        <w:rPr>
          <w:rFonts w:ascii="Arial"/>
          <w:i/>
          <w:w w:val="110"/>
          <w:sz w:val="9"/>
        </w:rPr>
        <w:t>crit</w:t>
      </w:r>
    </w:p>
    <w:p>
      <w:pPr>
        <w:spacing w:after="0"/>
        <w:jc w:val="left"/>
        <w:rPr>
          <w:rFonts w:ascii="Arial"/>
          <w:sz w:val="9"/>
        </w:rPr>
        <w:sectPr>
          <w:type w:val="continuous"/>
          <w:pgSz w:w="12240" w:h="15840"/>
          <w:pgMar w:top="1380" w:bottom="280" w:left="1600" w:right="0"/>
          <w:cols w:num="2" w:equalWidth="0">
            <w:col w:w="3703" w:space="40"/>
            <w:col w:w="6897"/>
          </w:cols>
        </w:sectPr>
      </w:pPr>
    </w:p>
    <w:p>
      <w:pPr>
        <w:spacing w:before="24"/>
        <w:ind w:left="0" w:right="0" w:firstLine="0"/>
        <w:jc w:val="right"/>
        <w:rPr>
          <w:rFonts w:ascii="Arial"/>
          <w:i/>
          <w:sz w:val="12"/>
        </w:rPr>
      </w:pPr>
      <w:r>
        <w:rPr>
          <w:rFonts w:ascii="Arial"/>
          <w:sz w:val="12"/>
        </w:rPr>
        <w:t>Datos  </w:t>
      </w:r>
      <w:r>
        <w:rPr>
          <w:rFonts w:ascii="Arial"/>
          <w:i/>
          <w:sz w:val="12"/>
        </w:rPr>
        <w:t>W</w:t>
      </w:r>
    </w:p>
    <w:p>
      <w:pPr>
        <w:pStyle w:val="BodyText"/>
        <w:spacing w:before="5"/>
        <w:rPr>
          <w:rFonts w:ascii="Arial"/>
          <w:i/>
          <w:sz w:val="9"/>
        </w:rPr>
      </w:pPr>
      <w:r>
        <w:rPr/>
        <w:br w:type="column"/>
      </w:r>
      <w:r>
        <w:rPr>
          <w:rFonts w:ascii="Arial"/>
          <w:i/>
          <w:sz w:val="9"/>
        </w:rPr>
      </w:r>
    </w:p>
    <w:p>
      <w:pPr>
        <w:spacing w:before="0"/>
        <w:ind w:left="-9" w:right="0" w:firstLine="0"/>
        <w:jc w:val="left"/>
        <w:rPr>
          <w:rFonts w:ascii="Arial"/>
          <w:i/>
          <w:sz w:val="9"/>
        </w:rPr>
      </w:pPr>
      <w:r>
        <w:rPr/>
        <w:drawing>
          <wp:anchor distT="0" distB="0" distL="0" distR="0" allowOverlap="1" layoutInCell="1" locked="0" behindDoc="0" simplePos="0" relativeHeight="4720">
            <wp:simplePos x="0" y="0"/>
            <wp:positionH relativeFrom="page">
              <wp:posOffset>4378847</wp:posOffset>
            </wp:positionH>
            <wp:positionV relativeFrom="paragraph">
              <wp:posOffset>-111473</wp:posOffset>
            </wp:positionV>
            <wp:extent cx="2221839" cy="1158307"/>
            <wp:effectExtent l="0" t="0" r="0" b="0"/>
            <wp:wrapNone/>
            <wp:docPr id="145" name="image90.png" descr=""/>
            <wp:cNvGraphicFramePr>
              <a:graphicFrameLocks noChangeAspect="1"/>
            </wp:cNvGraphicFramePr>
            <a:graphic>
              <a:graphicData uri="http://schemas.openxmlformats.org/drawingml/2006/picture">
                <pic:pic>
                  <pic:nvPicPr>
                    <pic:cNvPr id="146" name="image90.png"/>
                    <pic:cNvPicPr/>
                  </pic:nvPicPr>
                  <pic:blipFill>
                    <a:blip r:embed="rId102" cstate="print"/>
                    <a:stretch>
                      <a:fillRect/>
                    </a:stretch>
                  </pic:blipFill>
                  <pic:spPr>
                    <a:xfrm>
                      <a:off x="0" y="0"/>
                      <a:ext cx="2221839" cy="1158307"/>
                    </a:xfrm>
                    <a:prstGeom prst="rect">
                      <a:avLst/>
                    </a:prstGeom>
                  </pic:spPr>
                </pic:pic>
              </a:graphicData>
            </a:graphic>
          </wp:anchor>
        </w:drawing>
      </w:r>
      <w:r>
        <w:rPr/>
        <w:pict>
          <v:shape style="position:absolute;margin-left:311.692017pt;margin-top:-.072557pt;width:8.550pt;height:97.7pt;mso-position-horizontal-relative:page;mso-position-vertical-relative:paragraph;z-index:5008" type="#_x0000_t202" filled="false" stroked="false">
            <v:textbox inset="0,0,0,0" style="layout-flow:vertical;mso-layout-flow-alt:bottom-to-top">
              <w:txbxContent>
                <w:p>
                  <w:pPr>
                    <w:spacing w:before="3"/>
                    <w:ind w:left="20" w:right="0" w:firstLine="0"/>
                    <w:jc w:val="left"/>
                    <w:rPr>
                      <w:rFonts w:ascii="Arial"/>
                      <w:i/>
                      <w:sz w:val="13"/>
                    </w:rPr>
                  </w:pPr>
                  <w:r>
                    <w:rPr>
                      <w:rFonts w:ascii="Arial"/>
                      <w:spacing w:val="-3"/>
                      <w:w w:val="99"/>
                      <w:sz w:val="13"/>
                    </w:rPr>
                    <w:t>M</w:t>
                  </w:r>
                  <w:r>
                    <w:rPr>
                      <w:rFonts w:ascii="Arial"/>
                      <w:w w:val="99"/>
                      <w:sz w:val="13"/>
                    </w:rPr>
                    <w:t>ed</w:t>
                  </w:r>
                  <w:r>
                    <w:rPr>
                      <w:rFonts w:ascii="Arial"/>
                      <w:spacing w:val="3"/>
                      <w:w w:val="99"/>
                      <w:sz w:val="13"/>
                    </w:rPr>
                    <w:t>i</w:t>
                  </w:r>
                  <w:r>
                    <w:rPr>
                      <w:rFonts w:ascii="Arial"/>
                      <w:w w:val="99"/>
                      <w:sz w:val="13"/>
                    </w:rPr>
                    <w:t>a</w:t>
                  </w:r>
                  <w:r>
                    <w:rPr>
                      <w:rFonts w:ascii="Arial"/>
                      <w:spacing w:val="-3"/>
                      <w:sz w:val="13"/>
                    </w:rPr>
                    <w:t> </w:t>
                  </w:r>
                  <w:r>
                    <w:rPr>
                      <w:rFonts w:ascii="Arial"/>
                      <w:w w:val="99"/>
                      <w:sz w:val="13"/>
                    </w:rPr>
                    <w:t>de</w:t>
                  </w:r>
                  <w:r>
                    <w:rPr>
                      <w:rFonts w:ascii="Arial"/>
                      <w:spacing w:val="-3"/>
                      <w:sz w:val="13"/>
                    </w:rPr>
                    <w:t> </w:t>
                  </w:r>
                  <w:r>
                    <w:rPr>
                      <w:rFonts w:ascii="Arial"/>
                      <w:spacing w:val="-3"/>
                      <w:w w:val="99"/>
                      <w:sz w:val="13"/>
                    </w:rPr>
                    <w:t>m</w:t>
                  </w:r>
                  <w:r>
                    <w:rPr>
                      <w:rFonts w:ascii="Arial"/>
                      <w:w w:val="99"/>
                      <w:sz w:val="13"/>
                    </w:rPr>
                    <w:t>ue</w:t>
                  </w:r>
                  <w:r>
                    <w:rPr>
                      <w:rFonts w:ascii="Arial"/>
                      <w:w w:val="99"/>
                      <w:sz w:val="13"/>
                    </w:rPr>
                    <w:t>s</w:t>
                  </w:r>
                  <w:r>
                    <w:rPr>
                      <w:rFonts w:ascii="Arial"/>
                      <w:spacing w:val="-4"/>
                      <w:w w:val="99"/>
                      <w:sz w:val="13"/>
                    </w:rPr>
                    <w:t>t</w:t>
                  </w:r>
                  <w:r>
                    <w:rPr>
                      <w:rFonts w:ascii="Arial"/>
                      <w:spacing w:val="-3"/>
                      <w:w w:val="99"/>
                      <w:sz w:val="13"/>
                    </w:rPr>
                    <w:t>r</w:t>
                  </w:r>
                  <w:r>
                    <w:rPr>
                      <w:rFonts w:ascii="Arial"/>
                      <w:w w:val="99"/>
                      <w:sz w:val="13"/>
                    </w:rPr>
                    <w:t>a</w:t>
                  </w:r>
                  <w:r>
                    <w:rPr>
                      <w:rFonts w:ascii="Arial"/>
                      <w:w w:val="99"/>
                      <w:sz w:val="13"/>
                    </w:rPr>
                    <w:t>s</w:t>
                  </w:r>
                  <w:r>
                    <w:rPr>
                      <w:rFonts w:ascii="Arial"/>
                      <w:spacing w:val="-4"/>
                      <w:sz w:val="13"/>
                    </w:rPr>
                    <w:t> </w:t>
                  </w:r>
                  <w:r>
                    <w:rPr>
                      <w:rFonts w:ascii="Arial"/>
                      <w:w w:val="99"/>
                      <w:sz w:val="13"/>
                    </w:rPr>
                    <w:t>s</w:t>
                  </w:r>
                  <w:r>
                    <w:rPr>
                      <w:rFonts w:ascii="Arial"/>
                      <w:spacing w:val="3"/>
                      <w:w w:val="99"/>
                      <w:sz w:val="13"/>
                    </w:rPr>
                    <w:t>i</w:t>
                  </w:r>
                  <w:r>
                    <w:rPr>
                      <w:rFonts w:ascii="Arial"/>
                      <w:spacing w:val="-3"/>
                      <w:w w:val="99"/>
                      <w:sz w:val="13"/>
                    </w:rPr>
                    <w:t>m</w:t>
                  </w:r>
                  <w:r>
                    <w:rPr>
                      <w:rFonts w:ascii="Arial"/>
                      <w:w w:val="99"/>
                      <w:sz w:val="13"/>
                    </w:rPr>
                    <w:t>u</w:t>
                  </w:r>
                  <w:r>
                    <w:rPr>
                      <w:rFonts w:ascii="Arial"/>
                      <w:spacing w:val="3"/>
                      <w:w w:val="99"/>
                      <w:sz w:val="13"/>
                    </w:rPr>
                    <w:t>l</w:t>
                  </w:r>
                  <w:r>
                    <w:rPr>
                      <w:rFonts w:ascii="Arial"/>
                      <w:w w:val="99"/>
                      <w:sz w:val="13"/>
                    </w:rPr>
                    <w:t>ada</w:t>
                  </w:r>
                  <w:r>
                    <w:rPr>
                      <w:rFonts w:ascii="Arial"/>
                      <w:w w:val="99"/>
                      <w:sz w:val="13"/>
                    </w:rPr>
                    <w:t>s,</w:t>
                  </w:r>
                  <w:r>
                    <w:rPr>
                      <w:rFonts w:ascii="Arial"/>
                      <w:spacing w:val="1"/>
                      <w:sz w:val="13"/>
                    </w:rPr>
                    <w:t> </w:t>
                  </w:r>
                  <w:r>
                    <w:rPr>
                      <w:rFonts w:ascii="Arial"/>
                      <w:i/>
                      <w:w w:val="99"/>
                      <w:sz w:val="13"/>
                    </w:rPr>
                    <w:t>W</w:t>
                  </w:r>
                </w:p>
              </w:txbxContent>
            </v:textbox>
            <w10:wrap type="none"/>
          </v:shape>
        </w:pict>
      </w:r>
      <w:r>
        <w:rPr/>
        <w:pict>
          <v:shape style="position:absolute;margin-left:311.692017pt;margin-top:-23.267103pt;width:8.550pt;height:15.95pt;mso-position-horizontal-relative:page;mso-position-vertical-relative:paragraph;z-index:5032" type="#_x0000_t202" filled="false" stroked="false">
            <v:textbox inset="0,0,0,0" style="layout-flow:vertical;mso-layout-flow-alt:bottom-to-top">
              <w:txbxContent>
                <w:p>
                  <w:pPr>
                    <w:spacing w:before="3"/>
                    <w:ind w:left="20" w:right="-147" w:firstLine="0"/>
                    <w:jc w:val="left"/>
                    <w:rPr>
                      <w:rFonts w:ascii="Arial"/>
                      <w:sz w:val="13"/>
                    </w:rPr>
                  </w:pPr>
                  <w:r>
                    <w:rPr>
                      <w:rFonts w:ascii="Arial"/>
                      <w:w w:val="99"/>
                      <w:sz w:val="13"/>
                    </w:rPr>
                    <w:t>kg</w:t>
                  </w:r>
                  <w:r>
                    <w:rPr>
                      <w:rFonts w:ascii="Arial"/>
                      <w:spacing w:val="-4"/>
                      <w:w w:val="99"/>
                      <w:sz w:val="13"/>
                    </w:rPr>
                    <w:t>/</w:t>
                  </w:r>
                  <w:r>
                    <w:rPr>
                      <w:rFonts w:ascii="Arial"/>
                      <w:w w:val="99"/>
                      <w:sz w:val="13"/>
                    </w:rPr>
                    <w:t>m</w:t>
                  </w:r>
                </w:p>
              </w:txbxContent>
            </v:textbox>
            <w10:wrap type="none"/>
          </v:shape>
        </w:pict>
      </w:r>
      <w:r>
        <w:rPr/>
        <w:pict>
          <v:shape style="position:absolute;margin-left:316.274353pt;margin-top:-7.849816pt;width:6.9pt;height:8.65pt;mso-position-horizontal-relative:page;mso-position-vertical-relative:paragraph;z-index:5056" type="#_x0000_t202" filled="false" stroked="false">
            <v:textbox inset="0,0,0,0" style="layout-flow:vertical;mso-layout-flow-alt:bottom-to-top">
              <w:txbxContent>
                <w:p>
                  <w:pPr>
                    <w:spacing w:before="14"/>
                    <w:ind w:left="20" w:right="-34" w:firstLine="0"/>
                    <w:jc w:val="left"/>
                    <w:rPr>
                      <w:rFonts w:ascii="Arial"/>
                      <w:i/>
                      <w:sz w:val="9"/>
                    </w:rPr>
                  </w:pPr>
                  <w:r>
                    <w:rPr>
                      <w:rFonts w:ascii="Arial"/>
                      <w:i/>
                      <w:w w:val="108"/>
                      <w:sz w:val="9"/>
                    </w:rPr>
                    <w:t>cr</w:t>
                  </w:r>
                  <w:r>
                    <w:rPr>
                      <w:rFonts w:ascii="Arial"/>
                      <w:i/>
                      <w:spacing w:val="2"/>
                      <w:w w:val="108"/>
                      <w:sz w:val="9"/>
                    </w:rPr>
                    <w:t>i</w:t>
                  </w:r>
                  <w:r>
                    <w:rPr>
                      <w:rFonts w:ascii="Arial"/>
                      <w:i/>
                      <w:w w:val="108"/>
                      <w:sz w:val="9"/>
                    </w:rPr>
                    <w:t>t</w:t>
                  </w:r>
                </w:p>
              </w:txbxContent>
            </v:textbox>
            <w10:wrap type="none"/>
          </v:shape>
        </w:pict>
      </w:r>
      <w:r>
        <w:rPr>
          <w:rFonts w:ascii="Arial"/>
          <w:i/>
          <w:sz w:val="9"/>
        </w:rPr>
        <w:t>crit</w:t>
      </w:r>
    </w:p>
    <w:p>
      <w:pPr>
        <w:spacing w:after="0"/>
        <w:jc w:val="left"/>
        <w:rPr>
          <w:rFonts w:ascii="Arial"/>
          <w:sz w:val="9"/>
        </w:rPr>
        <w:sectPr>
          <w:type w:val="continuous"/>
          <w:pgSz w:w="12240" w:h="15840"/>
          <w:pgMar w:top="1380" w:bottom="280" w:left="1600" w:right="0"/>
          <w:cols w:num="2" w:equalWidth="0">
            <w:col w:w="3761" w:space="40"/>
            <w:col w:w="6839"/>
          </w:cols>
        </w:sectPr>
      </w:pPr>
    </w:p>
    <w:p>
      <w:pPr>
        <w:tabs>
          <w:tab w:pos="2904" w:val="left" w:leader="none"/>
          <w:tab w:pos="3261" w:val="left" w:leader="none"/>
        </w:tabs>
        <w:spacing w:line="185" w:lineRule="exact" w:before="30"/>
        <w:ind w:left="479" w:right="0" w:firstLine="0"/>
        <w:jc w:val="left"/>
        <w:rPr>
          <w:rFonts w:ascii="Arial"/>
          <w:sz w:val="12"/>
        </w:rPr>
      </w:pPr>
      <w:r>
        <w:rPr/>
        <w:pict>
          <v:shape style="position:absolute;margin-left:93.120476pt;margin-top:5.082005pt;width:8.65pt;height:34.3pt;mso-position-horizontal-relative:page;mso-position-vertical-relative:paragraph;z-index:4936" type="#_x0000_t202" filled="false" stroked="false">
            <v:textbox inset="0,0,0,0" style="layout-flow:vertical;mso-layout-flow-alt:bottom-to-top">
              <w:txbxContent>
                <w:p>
                  <w:pPr>
                    <w:spacing w:before="5"/>
                    <w:ind w:left="20" w:right="-508" w:firstLine="0"/>
                    <w:jc w:val="left"/>
                    <w:rPr>
                      <w:rFonts w:ascii="Arial"/>
                      <w:sz w:val="13"/>
                    </w:rPr>
                  </w:pPr>
                  <w:r>
                    <w:rPr>
                      <w:rFonts w:ascii="Arial"/>
                      <w:w w:val="100"/>
                      <w:sz w:val="13"/>
                    </w:rPr>
                    <w:t>F</w:t>
                  </w:r>
                  <w:r>
                    <w:rPr>
                      <w:rFonts w:ascii="Arial"/>
                      <w:spacing w:val="-4"/>
                      <w:w w:val="100"/>
                      <w:sz w:val="13"/>
                    </w:rPr>
                    <w:t>r</w:t>
                  </w:r>
                  <w:r>
                    <w:rPr>
                      <w:rFonts w:ascii="Arial"/>
                      <w:spacing w:val="-3"/>
                      <w:w w:val="100"/>
                      <w:sz w:val="13"/>
                    </w:rPr>
                    <w:t>e</w:t>
                  </w:r>
                  <w:r>
                    <w:rPr>
                      <w:rFonts w:ascii="Arial"/>
                      <w:spacing w:val="4"/>
                      <w:w w:val="100"/>
                      <w:sz w:val="13"/>
                    </w:rPr>
                    <w:t>c</w:t>
                  </w:r>
                  <w:r>
                    <w:rPr>
                      <w:rFonts w:ascii="Arial"/>
                      <w:spacing w:val="-3"/>
                      <w:w w:val="100"/>
                      <w:sz w:val="13"/>
                    </w:rPr>
                    <w:t>uen</w:t>
                  </w:r>
                  <w:r>
                    <w:rPr>
                      <w:rFonts w:ascii="Arial"/>
                      <w:spacing w:val="4"/>
                      <w:w w:val="100"/>
                      <w:sz w:val="13"/>
                    </w:rPr>
                    <w:t>c</w:t>
                  </w:r>
                  <w:r>
                    <w:rPr>
                      <w:rFonts w:ascii="Arial"/>
                      <w:w w:val="100"/>
                      <w:sz w:val="13"/>
                    </w:rPr>
                    <w:t>i</w:t>
                  </w:r>
                  <w:r>
                    <w:rPr>
                      <w:rFonts w:ascii="Arial"/>
                      <w:w w:val="100"/>
                      <w:sz w:val="13"/>
                    </w:rPr>
                    <w:t>a</w:t>
                  </w:r>
                </w:p>
              </w:txbxContent>
            </v:textbox>
            <w10:wrap type="none"/>
          </v:shape>
        </w:pict>
      </w:r>
      <w:r>
        <w:rPr>
          <w:rFonts w:ascii="Arial"/>
          <w:position w:val="-6"/>
          <w:sz w:val="12"/>
        </w:rPr>
        <w:t>600</w:t>
        <w:tab/>
      </w:r>
      <w:r>
        <w:rPr>
          <w:rFonts w:ascii="Arial"/>
          <w:position w:val="-6"/>
          <w:sz w:val="12"/>
          <w:u w:val="thick" w:color="00FF00"/>
        </w:rPr>
        <w:t> </w:t>
        <w:tab/>
      </w:r>
      <w:r>
        <w:rPr>
          <w:rFonts w:ascii="Arial"/>
          <w:sz w:val="12"/>
        </w:rPr>
        <w:t>Dist.</w:t>
      </w:r>
      <w:r>
        <w:rPr>
          <w:rFonts w:ascii="Arial"/>
          <w:spacing w:val="-3"/>
          <w:sz w:val="12"/>
        </w:rPr>
        <w:t> </w:t>
      </w:r>
      <w:r>
        <w:rPr>
          <w:rFonts w:ascii="Arial"/>
          <w:sz w:val="12"/>
        </w:rPr>
        <w:t>Normal</w:t>
      </w:r>
    </w:p>
    <w:p>
      <w:pPr>
        <w:spacing w:line="115" w:lineRule="exact" w:before="0"/>
        <w:ind w:left="3262" w:right="0" w:firstLine="0"/>
        <w:jc w:val="left"/>
        <w:rPr>
          <w:rFonts w:ascii="Arial"/>
          <w:sz w:val="12"/>
        </w:rPr>
      </w:pPr>
      <w:r>
        <w:rPr>
          <w:rFonts w:ascii="Arial"/>
          <w:sz w:val="12"/>
        </w:rPr>
        <w:t>Dist. Lognormal</w:t>
      </w:r>
    </w:p>
    <w:p>
      <w:pPr>
        <w:pStyle w:val="BodyText"/>
        <w:rPr>
          <w:rFonts w:ascii="Arial"/>
          <w:sz w:val="12"/>
        </w:rPr>
      </w:pPr>
    </w:p>
    <w:p>
      <w:pPr>
        <w:spacing w:before="88"/>
        <w:ind w:left="479" w:right="0" w:firstLine="0"/>
        <w:jc w:val="left"/>
        <w:rPr>
          <w:rFonts w:ascii="Arial"/>
          <w:sz w:val="12"/>
        </w:rPr>
      </w:pPr>
      <w:r>
        <w:rPr>
          <w:rFonts w:ascii="Arial"/>
          <w:sz w:val="12"/>
        </w:rPr>
        <w:t>400</w:t>
      </w:r>
    </w:p>
    <w:p>
      <w:pPr>
        <w:pStyle w:val="BodyText"/>
        <w:rPr>
          <w:rFonts w:ascii="Arial"/>
          <w:sz w:val="12"/>
        </w:rPr>
      </w:pPr>
    </w:p>
    <w:p>
      <w:pPr>
        <w:pStyle w:val="BodyText"/>
        <w:spacing w:before="5"/>
        <w:rPr>
          <w:rFonts w:ascii="Arial"/>
          <w:sz w:val="15"/>
        </w:rPr>
      </w:pPr>
    </w:p>
    <w:p>
      <w:pPr>
        <w:spacing w:before="0"/>
        <w:ind w:left="479" w:right="0" w:firstLine="0"/>
        <w:jc w:val="left"/>
        <w:rPr>
          <w:rFonts w:ascii="Arial"/>
          <w:sz w:val="12"/>
        </w:rPr>
      </w:pPr>
      <w:r>
        <w:rPr>
          <w:rFonts w:ascii="Arial"/>
          <w:sz w:val="12"/>
        </w:rPr>
        <w:t>200</w:t>
      </w:r>
    </w:p>
    <w:p>
      <w:pPr>
        <w:pStyle w:val="BodyText"/>
        <w:rPr>
          <w:rFonts w:ascii="Arial"/>
          <w:sz w:val="12"/>
        </w:rPr>
      </w:pPr>
    </w:p>
    <w:p>
      <w:pPr>
        <w:pStyle w:val="BodyText"/>
        <w:spacing w:before="5"/>
        <w:rPr>
          <w:rFonts w:ascii="Arial"/>
          <w:sz w:val="15"/>
        </w:rPr>
      </w:pPr>
    </w:p>
    <w:p>
      <w:pPr>
        <w:spacing w:line="118" w:lineRule="exact" w:before="0"/>
        <w:ind w:left="0" w:right="3056" w:firstLine="0"/>
        <w:jc w:val="center"/>
        <w:rPr>
          <w:rFonts w:ascii="Arial"/>
          <w:sz w:val="12"/>
        </w:rPr>
      </w:pPr>
      <w:r>
        <w:rPr>
          <w:rFonts w:ascii="Arial"/>
          <w:w w:val="101"/>
          <w:sz w:val="12"/>
        </w:rPr>
        <w:t>0</w:t>
      </w:r>
    </w:p>
    <w:p>
      <w:pPr>
        <w:tabs>
          <w:tab w:pos="1252" w:val="left" w:leader="none"/>
          <w:tab w:pos="1985" w:val="left" w:leader="none"/>
          <w:tab w:pos="2652" w:val="left" w:leader="none"/>
          <w:tab w:pos="3384" w:val="left" w:leader="none"/>
          <w:tab w:pos="4051" w:val="left" w:leader="none"/>
        </w:tabs>
        <w:spacing w:line="118" w:lineRule="exact" w:before="0"/>
        <w:ind w:left="675" w:right="0" w:firstLine="0"/>
        <w:jc w:val="left"/>
        <w:rPr>
          <w:rFonts w:ascii="Arial"/>
          <w:sz w:val="12"/>
        </w:rPr>
      </w:pPr>
      <w:r>
        <w:rPr>
          <w:rFonts w:ascii="Arial"/>
          <w:sz w:val="12"/>
        </w:rPr>
        <w:t>0</w:t>
        <w:tab/>
      </w:r>
      <w:r>
        <w:rPr>
          <w:rFonts w:ascii="Arial"/>
          <w:spacing w:val="-3"/>
          <w:sz w:val="12"/>
        </w:rPr>
        <w:t>0.005</w:t>
        <w:tab/>
      </w:r>
      <w:r>
        <w:rPr>
          <w:rFonts w:ascii="Arial"/>
          <w:sz w:val="12"/>
        </w:rPr>
        <w:t>0.01</w:t>
        <w:tab/>
      </w:r>
      <w:r>
        <w:rPr>
          <w:rFonts w:ascii="Arial"/>
          <w:spacing w:val="-3"/>
          <w:sz w:val="12"/>
        </w:rPr>
        <w:t>0.015</w:t>
        <w:tab/>
      </w:r>
      <w:r>
        <w:rPr>
          <w:rFonts w:ascii="Arial"/>
          <w:sz w:val="12"/>
        </w:rPr>
        <w:t>0.02</w:t>
        <w:tab/>
      </w:r>
      <w:r>
        <w:rPr>
          <w:rFonts w:ascii="Arial"/>
          <w:spacing w:val="-3"/>
          <w:sz w:val="12"/>
        </w:rPr>
        <w:t>0.025</w:t>
      </w:r>
    </w:p>
    <w:p>
      <w:pPr>
        <w:pStyle w:val="BodyText"/>
        <w:rPr>
          <w:rFonts w:ascii="Arial"/>
          <w:sz w:val="12"/>
        </w:rPr>
      </w:pPr>
      <w:r>
        <w:rPr/>
        <w:br w:type="column"/>
      </w:r>
      <w:r>
        <w:rPr>
          <w:rFonts w:ascii="Arial"/>
          <w:sz w:val="12"/>
        </w:rPr>
      </w:r>
    </w:p>
    <w:p>
      <w:pPr>
        <w:pStyle w:val="BodyText"/>
        <w:spacing w:before="7"/>
        <w:rPr>
          <w:rFonts w:ascii="Arial"/>
          <w:sz w:val="9"/>
        </w:rPr>
      </w:pPr>
    </w:p>
    <w:p>
      <w:pPr>
        <w:spacing w:before="0"/>
        <w:ind w:left="479" w:right="0" w:firstLine="0"/>
        <w:jc w:val="left"/>
        <w:rPr>
          <w:rFonts w:ascii="Arial"/>
          <w:sz w:val="12"/>
        </w:rPr>
      </w:pPr>
      <w:r>
        <w:rPr>
          <w:rFonts w:ascii="Arial"/>
          <w:sz w:val="12"/>
        </w:rPr>
        <w:t>0.0107</w:t>
      </w:r>
    </w:p>
    <w:p>
      <w:pPr>
        <w:pStyle w:val="BodyText"/>
        <w:rPr>
          <w:rFonts w:ascii="Arial"/>
          <w:sz w:val="12"/>
        </w:rPr>
      </w:pPr>
    </w:p>
    <w:p>
      <w:pPr>
        <w:pStyle w:val="BodyText"/>
        <w:rPr>
          <w:rFonts w:ascii="Arial"/>
          <w:sz w:val="12"/>
        </w:rPr>
      </w:pPr>
    </w:p>
    <w:p>
      <w:pPr>
        <w:pStyle w:val="BodyText"/>
        <w:spacing w:before="9"/>
        <w:rPr>
          <w:rFonts w:ascii="Arial"/>
          <w:sz w:val="16"/>
        </w:rPr>
      </w:pPr>
    </w:p>
    <w:p>
      <w:pPr>
        <w:spacing w:before="1"/>
        <w:ind w:left="479" w:right="0" w:firstLine="0"/>
        <w:jc w:val="left"/>
        <w:rPr>
          <w:rFonts w:ascii="Arial"/>
          <w:sz w:val="12"/>
        </w:rPr>
      </w:pPr>
      <w:r>
        <w:rPr>
          <w:rFonts w:ascii="Arial"/>
          <w:sz w:val="12"/>
        </w:rPr>
        <w:t>0.0106</w:t>
      </w:r>
    </w:p>
    <w:p>
      <w:pPr>
        <w:pStyle w:val="BodyText"/>
        <w:rPr>
          <w:rFonts w:ascii="Arial"/>
          <w:sz w:val="12"/>
        </w:rPr>
      </w:pPr>
    </w:p>
    <w:p>
      <w:pPr>
        <w:pStyle w:val="BodyText"/>
        <w:rPr>
          <w:rFonts w:ascii="Arial"/>
          <w:sz w:val="12"/>
        </w:rPr>
      </w:pPr>
    </w:p>
    <w:p>
      <w:pPr>
        <w:pStyle w:val="BodyText"/>
        <w:spacing w:before="9"/>
        <w:rPr>
          <w:rFonts w:ascii="Arial"/>
          <w:sz w:val="16"/>
        </w:rPr>
      </w:pPr>
    </w:p>
    <w:p>
      <w:pPr>
        <w:spacing w:line="118" w:lineRule="exact" w:before="0"/>
        <w:ind w:left="479" w:right="0" w:firstLine="0"/>
        <w:jc w:val="left"/>
        <w:rPr>
          <w:rFonts w:ascii="Arial"/>
          <w:sz w:val="12"/>
        </w:rPr>
      </w:pPr>
      <w:r>
        <w:rPr>
          <w:rFonts w:ascii="Arial"/>
          <w:sz w:val="12"/>
        </w:rPr>
        <w:t>0.0105</w:t>
      </w:r>
    </w:p>
    <w:p>
      <w:pPr>
        <w:tabs>
          <w:tab w:pos="1659" w:val="left" w:leader="none"/>
          <w:tab w:pos="2578" w:val="left" w:leader="none"/>
          <w:tab w:pos="3400" w:val="left" w:leader="none"/>
          <w:tab w:pos="4319" w:val="left" w:leader="none"/>
        </w:tabs>
        <w:spacing w:line="118" w:lineRule="exact" w:before="0"/>
        <w:ind w:left="837" w:right="0" w:firstLine="0"/>
        <w:jc w:val="left"/>
        <w:rPr>
          <w:rFonts w:ascii="Arial"/>
          <w:sz w:val="12"/>
        </w:rPr>
      </w:pPr>
      <w:r>
        <w:rPr/>
        <w:pict>
          <v:shape style="position:absolute;margin-left:516.897278pt;margin-top:7.726038pt;width:2.050pt;height:3.7pt;mso-position-horizontal-relative:page;mso-position-vertical-relative:paragraph;z-index:-577528" type="#_x0000_t202" filled="false" stroked="false">
            <v:textbox inset="0,0,0,0">
              <w:txbxContent>
                <w:p>
                  <w:pPr>
                    <w:spacing w:line="73" w:lineRule="exact" w:before="0"/>
                    <w:ind w:left="0" w:right="0" w:firstLine="0"/>
                    <w:jc w:val="left"/>
                    <w:rPr>
                      <w:rFonts w:ascii="Arial"/>
                      <w:sz w:val="7"/>
                    </w:rPr>
                  </w:pPr>
                  <w:r>
                    <w:rPr>
                      <w:rFonts w:ascii="Arial"/>
                      <w:w w:val="104"/>
                      <w:sz w:val="7"/>
                    </w:rPr>
                    <w:t>4</w:t>
                  </w:r>
                </w:p>
              </w:txbxContent>
            </v:textbox>
            <w10:wrap type="none"/>
          </v:shape>
        </w:pict>
      </w:r>
      <w:r>
        <w:rPr>
          <w:rFonts w:ascii="Arial"/>
          <w:sz w:val="12"/>
        </w:rPr>
        <w:t>0</w:t>
        <w:tab/>
        <w:t>0.5</w:t>
        <w:tab/>
        <w:t>1</w:t>
        <w:tab/>
        <w:t>1.5</w:t>
        <w:tab/>
        <w:t>2</w:t>
      </w:r>
    </w:p>
    <w:p>
      <w:pPr>
        <w:spacing w:after="0" w:line="118" w:lineRule="exact"/>
        <w:jc w:val="left"/>
        <w:rPr>
          <w:rFonts w:ascii="Arial"/>
          <w:sz w:val="12"/>
        </w:rPr>
        <w:sectPr>
          <w:type w:val="continuous"/>
          <w:pgSz w:w="12240" w:h="15840"/>
          <w:pgMar w:top="1380" w:bottom="280" w:left="1600" w:right="0"/>
          <w:cols w:num="2" w:equalWidth="0">
            <w:col w:w="4347" w:space="79"/>
            <w:col w:w="6214"/>
          </w:cols>
        </w:sectPr>
      </w:pPr>
    </w:p>
    <w:p>
      <w:pPr>
        <w:spacing w:line="126" w:lineRule="exact" w:before="14"/>
        <w:ind w:left="0" w:right="0" w:firstLine="0"/>
        <w:jc w:val="right"/>
        <w:rPr>
          <w:rFonts w:ascii="Arial"/>
          <w:sz w:val="13"/>
        </w:rPr>
      </w:pPr>
      <w:r>
        <w:rPr>
          <w:rFonts w:ascii="Arial"/>
          <w:i/>
          <w:sz w:val="13"/>
        </w:rPr>
        <w:t>W    </w:t>
      </w:r>
      <w:r>
        <w:rPr>
          <w:rFonts w:ascii="Arial"/>
          <w:sz w:val="13"/>
        </w:rPr>
        <w:t>, kg/m</w:t>
      </w:r>
    </w:p>
    <w:p>
      <w:pPr>
        <w:spacing w:line="80" w:lineRule="exact" w:before="0"/>
        <w:ind w:left="0" w:right="339" w:firstLine="0"/>
        <w:jc w:val="right"/>
        <w:rPr>
          <w:rFonts w:ascii="Arial"/>
          <w:i/>
          <w:sz w:val="9"/>
        </w:rPr>
      </w:pPr>
      <w:r>
        <w:rPr>
          <w:rFonts w:ascii="Arial"/>
          <w:i/>
          <w:w w:val="110"/>
          <w:sz w:val="9"/>
        </w:rPr>
        <w:t>crit</w:t>
      </w:r>
    </w:p>
    <w:p>
      <w:pPr>
        <w:spacing w:before="14"/>
        <w:ind w:left="2147" w:right="-11" w:firstLine="0"/>
        <w:jc w:val="left"/>
        <w:rPr>
          <w:rFonts w:ascii="Arial" w:hAnsi="Arial"/>
          <w:sz w:val="13"/>
        </w:rPr>
      </w:pPr>
      <w:r>
        <w:rPr/>
        <w:br w:type="column"/>
      </w:r>
      <w:r>
        <w:rPr>
          <w:rFonts w:ascii="Arial" w:hAnsi="Arial"/>
          <w:spacing w:val="-4"/>
          <w:sz w:val="13"/>
        </w:rPr>
        <w:t>Número </w:t>
      </w:r>
      <w:r>
        <w:rPr>
          <w:rFonts w:ascii="Arial" w:hAnsi="Arial"/>
          <w:sz w:val="13"/>
        </w:rPr>
        <w:t>de datos</w:t>
      </w:r>
      <w:r>
        <w:rPr>
          <w:rFonts w:ascii="Arial" w:hAnsi="Arial"/>
          <w:spacing w:val="-14"/>
          <w:sz w:val="13"/>
        </w:rPr>
        <w:t> </w:t>
      </w:r>
      <w:r>
        <w:rPr>
          <w:rFonts w:ascii="Arial" w:hAnsi="Arial"/>
          <w:sz w:val="13"/>
        </w:rPr>
        <w:t>simulados</w:t>
      </w:r>
    </w:p>
    <w:p>
      <w:pPr>
        <w:spacing w:before="56"/>
        <w:ind w:left="661" w:right="0" w:firstLine="0"/>
        <w:jc w:val="left"/>
        <w:rPr>
          <w:rFonts w:ascii="Arial"/>
          <w:sz w:val="12"/>
        </w:rPr>
      </w:pPr>
      <w:r>
        <w:rPr/>
        <w:br w:type="column"/>
      </w:r>
      <w:r>
        <w:rPr>
          <w:rFonts w:ascii="Arial"/>
          <w:sz w:val="12"/>
        </w:rPr>
        <w:t>x 10</w:t>
      </w:r>
    </w:p>
    <w:p>
      <w:pPr>
        <w:spacing w:after="0"/>
        <w:jc w:val="left"/>
        <w:rPr>
          <w:rFonts w:ascii="Arial"/>
          <w:sz w:val="12"/>
        </w:rPr>
        <w:sectPr>
          <w:type w:val="continuous"/>
          <w:pgSz w:w="12240" w:h="15840"/>
          <w:pgMar w:top="1380" w:bottom="280" w:left="1600" w:right="0"/>
          <w:cols w:num="3" w:equalWidth="0">
            <w:col w:w="2769" w:space="1315"/>
            <w:col w:w="3733" w:space="40"/>
            <w:col w:w="2783"/>
          </w:cols>
        </w:sectPr>
      </w:pPr>
    </w:p>
    <w:p>
      <w:pPr>
        <w:pStyle w:val="BodyText"/>
        <w:spacing w:before="10"/>
        <w:rPr>
          <w:rFonts w:ascii="Arial"/>
          <w:sz w:val="13"/>
        </w:rPr>
      </w:pPr>
    </w:p>
    <w:p>
      <w:pPr>
        <w:spacing w:after="0"/>
        <w:rPr>
          <w:rFonts w:ascii="Arial"/>
          <w:sz w:val="13"/>
        </w:rPr>
        <w:sectPr>
          <w:type w:val="continuous"/>
          <w:pgSz w:w="12240" w:h="15840"/>
          <w:pgMar w:top="1380" w:bottom="280" w:left="1600" w:right="0"/>
        </w:sectPr>
      </w:pPr>
    </w:p>
    <w:p>
      <w:pPr>
        <w:pStyle w:val="BodyText"/>
        <w:spacing w:before="5"/>
        <w:rPr>
          <w:rFonts w:ascii="Arial"/>
          <w:sz w:val="10"/>
        </w:rPr>
      </w:pPr>
    </w:p>
    <w:p>
      <w:pPr>
        <w:spacing w:line="114" w:lineRule="exact" w:before="0"/>
        <w:ind w:left="1947" w:right="2999" w:firstLine="0"/>
        <w:jc w:val="center"/>
        <w:rPr>
          <w:rFonts w:ascii="Arial"/>
          <w:sz w:val="12"/>
        </w:rPr>
      </w:pPr>
      <w:r>
        <w:rPr/>
        <w:pict>
          <v:shape style="position:absolute;margin-left:202.359039pt;margin-top:-1.004885pt;width:3.3pt;height:3.7pt;mso-position-horizontal-relative:page;mso-position-vertical-relative:paragraph;z-index:-577504" type="#_x0000_t202" filled="false" stroked="false">
            <v:textbox inset="0,0,0,0">
              <w:txbxContent>
                <w:p>
                  <w:pPr>
                    <w:spacing w:line="73" w:lineRule="exact" w:before="0"/>
                    <w:ind w:left="0" w:right="-20" w:firstLine="0"/>
                    <w:jc w:val="left"/>
                    <w:rPr>
                      <w:rFonts w:ascii="Arial"/>
                      <w:sz w:val="7"/>
                    </w:rPr>
                  </w:pPr>
                  <w:r>
                    <w:rPr>
                      <w:rFonts w:ascii="Arial"/>
                      <w:w w:val="105"/>
                      <w:sz w:val="7"/>
                    </w:rPr>
                    <w:t>-3</w:t>
                  </w:r>
                </w:p>
              </w:txbxContent>
            </v:textbox>
            <w10:wrap type="none"/>
          </v:shape>
        </w:pict>
      </w:r>
      <w:r>
        <w:rPr/>
        <w:pict>
          <v:shape style="position:absolute;margin-left:164.179779pt;margin-top:-11.861483pt;width:8.5pt;height:131pt;mso-position-horizontal-relative:page;mso-position-vertical-relative:paragraph;z-index:4960" type="#_x0000_t202" filled="false" stroked="false">
            <v:textbox inset="0,0,0,0" style="layout-flow:vertical;mso-layout-flow-alt:bottom-to-top">
              <w:txbxContent>
                <w:p>
                  <w:pPr>
                    <w:spacing w:before="3"/>
                    <w:ind w:left="20" w:right="0" w:firstLine="0"/>
                    <w:jc w:val="left"/>
                    <w:rPr>
                      <w:rFonts w:ascii="Arial"/>
                      <w:sz w:val="13"/>
                    </w:rPr>
                  </w:pPr>
                  <w:r>
                    <w:rPr>
                      <w:rFonts w:ascii="Arial"/>
                      <w:spacing w:val="3"/>
                      <w:w w:val="99"/>
                      <w:sz w:val="13"/>
                    </w:rPr>
                    <w:t>D</w:t>
                  </w:r>
                  <w:r>
                    <w:rPr>
                      <w:rFonts w:ascii="Arial"/>
                      <w:w w:val="99"/>
                      <w:sz w:val="13"/>
                    </w:rPr>
                    <w:t>e</w:t>
                  </w:r>
                  <w:r>
                    <w:rPr>
                      <w:rFonts w:ascii="Arial"/>
                      <w:w w:val="99"/>
                      <w:sz w:val="13"/>
                    </w:rPr>
                    <w:t>sv.</w:t>
                  </w:r>
                  <w:r>
                    <w:rPr>
                      <w:rFonts w:ascii="Arial"/>
                      <w:spacing w:val="-8"/>
                      <w:sz w:val="13"/>
                    </w:rPr>
                    <w:t> </w:t>
                  </w:r>
                  <w:r>
                    <w:rPr>
                      <w:rFonts w:ascii="Arial"/>
                      <w:w w:val="99"/>
                      <w:sz w:val="13"/>
                    </w:rPr>
                    <w:t>e</w:t>
                  </w:r>
                  <w:r>
                    <w:rPr>
                      <w:rFonts w:ascii="Arial"/>
                      <w:w w:val="99"/>
                      <w:sz w:val="13"/>
                    </w:rPr>
                    <w:t>s</w:t>
                  </w:r>
                  <w:r>
                    <w:rPr>
                      <w:rFonts w:ascii="Arial"/>
                      <w:spacing w:val="-4"/>
                      <w:w w:val="99"/>
                      <w:sz w:val="13"/>
                    </w:rPr>
                    <w:t>t</w:t>
                  </w:r>
                  <w:r>
                    <w:rPr>
                      <w:rFonts w:ascii="Arial"/>
                      <w:w w:val="99"/>
                      <w:sz w:val="13"/>
                    </w:rPr>
                    <w:t>.</w:t>
                  </w:r>
                  <w:r>
                    <w:rPr>
                      <w:rFonts w:ascii="Arial"/>
                      <w:spacing w:val="-8"/>
                      <w:sz w:val="13"/>
                    </w:rPr>
                    <w:t> </w:t>
                  </w:r>
                  <w:r>
                    <w:rPr>
                      <w:rFonts w:ascii="Arial"/>
                      <w:w w:val="99"/>
                      <w:sz w:val="13"/>
                    </w:rPr>
                    <w:t>de</w:t>
                  </w:r>
                  <w:r>
                    <w:rPr>
                      <w:rFonts w:ascii="Arial"/>
                      <w:spacing w:val="-3"/>
                      <w:sz w:val="13"/>
                    </w:rPr>
                    <w:t> </w:t>
                  </w:r>
                  <w:r>
                    <w:rPr>
                      <w:rFonts w:ascii="Arial"/>
                      <w:spacing w:val="-3"/>
                      <w:w w:val="99"/>
                      <w:sz w:val="13"/>
                    </w:rPr>
                    <w:t>m</w:t>
                  </w:r>
                  <w:r>
                    <w:rPr>
                      <w:rFonts w:ascii="Arial"/>
                      <w:w w:val="99"/>
                      <w:sz w:val="13"/>
                    </w:rPr>
                    <w:t>ue</w:t>
                  </w:r>
                  <w:r>
                    <w:rPr>
                      <w:rFonts w:ascii="Arial"/>
                      <w:w w:val="99"/>
                      <w:sz w:val="13"/>
                    </w:rPr>
                    <w:t>s</w:t>
                  </w:r>
                  <w:r>
                    <w:rPr>
                      <w:rFonts w:ascii="Arial"/>
                      <w:spacing w:val="-4"/>
                      <w:w w:val="99"/>
                      <w:sz w:val="13"/>
                    </w:rPr>
                    <w:t>t</w:t>
                  </w:r>
                  <w:r>
                    <w:rPr>
                      <w:rFonts w:ascii="Arial"/>
                      <w:spacing w:val="-3"/>
                      <w:w w:val="99"/>
                      <w:sz w:val="13"/>
                    </w:rPr>
                    <w:t>r</w:t>
                  </w:r>
                  <w:r>
                    <w:rPr>
                      <w:rFonts w:ascii="Arial"/>
                      <w:w w:val="99"/>
                      <w:sz w:val="13"/>
                    </w:rPr>
                    <w:t>a</w:t>
                  </w:r>
                  <w:r>
                    <w:rPr>
                      <w:rFonts w:ascii="Arial"/>
                      <w:w w:val="99"/>
                      <w:sz w:val="13"/>
                    </w:rPr>
                    <w:t>s</w:t>
                  </w:r>
                  <w:r>
                    <w:rPr>
                      <w:rFonts w:ascii="Arial"/>
                      <w:spacing w:val="-4"/>
                      <w:sz w:val="13"/>
                    </w:rPr>
                    <w:t> </w:t>
                  </w:r>
                  <w:r>
                    <w:rPr>
                      <w:rFonts w:ascii="Arial"/>
                      <w:w w:val="99"/>
                      <w:sz w:val="13"/>
                    </w:rPr>
                    <w:t>s</w:t>
                  </w:r>
                  <w:r>
                    <w:rPr>
                      <w:rFonts w:ascii="Arial"/>
                      <w:spacing w:val="3"/>
                      <w:w w:val="99"/>
                      <w:sz w:val="13"/>
                    </w:rPr>
                    <w:t>i</w:t>
                  </w:r>
                  <w:r>
                    <w:rPr>
                      <w:rFonts w:ascii="Arial"/>
                      <w:spacing w:val="-3"/>
                      <w:w w:val="99"/>
                      <w:sz w:val="13"/>
                    </w:rPr>
                    <w:t>m</w:t>
                  </w:r>
                  <w:r>
                    <w:rPr>
                      <w:rFonts w:ascii="Arial"/>
                      <w:w w:val="99"/>
                      <w:sz w:val="13"/>
                    </w:rPr>
                    <w:t>u</w:t>
                  </w:r>
                  <w:r>
                    <w:rPr>
                      <w:rFonts w:ascii="Arial"/>
                      <w:spacing w:val="3"/>
                      <w:w w:val="99"/>
                      <w:sz w:val="13"/>
                    </w:rPr>
                    <w:t>l</w:t>
                  </w:r>
                  <w:r>
                    <w:rPr>
                      <w:rFonts w:ascii="Arial"/>
                      <w:w w:val="99"/>
                      <w:sz w:val="13"/>
                    </w:rPr>
                    <w:t>ada</w:t>
                  </w:r>
                  <w:r>
                    <w:rPr>
                      <w:rFonts w:ascii="Arial"/>
                      <w:w w:val="99"/>
                      <w:sz w:val="13"/>
                    </w:rPr>
                    <w:t>s,</w:t>
                  </w:r>
                  <w:r>
                    <w:rPr>
                      <w:rFonts w:ascii="Arial"/>
                      <w:spacing w:val="-7"/>
                      <w:sz w:val="13"/>
                    </w:rPr>
                    <w:t> </w:t>
                  </w:r>
                  <w:r>
                    <w:rPr>
                      <w:rFonts w:ascii="Arial"/>
                      <w:i/>
                      <w:w w:val="99"/>
                      <w:sz w:val="13"/>
                    </w:rPr>
                    <w:t>W</w:t>
                  </w:r>
                  <w:r>
                    <w:rPr>
                      <w:rFonts w:ascii="Arial"/>
                      <w:i/>
                      <w:sz w:val="13"/>
                    </w:rPr>
                    <w:t>    </w:t>
                  </w:r>
                  <w:r>
                    <w:rPr>
                      <w:rFonts w:ascii="Arial"/>
                      <w:i/>
                      <w:spacing w:val="4"/>
                      <w:sz w:val="13"/>
                    </w:rPr>
                    <w:t> </w:t>
                  </w:r>
                  <w:r>
                    <w:rPr>
                      <w:rFonts w:ascii="Arial"/>
                      <w:w w:val="99"/>
                      <w:sz w:val="13"/>
                    </w:rPr>
                    <w:t>kg</w:t>
                  </w:r>
                  <w:r>
                    <w:rPr>
                      <w:rFonts w:ascii="Arial"/>
                      <w:spacing w:val="-4"/>
                      <w:w w:val="99"/>
                      <w:sz w:val="13"/>
                    </w:rPr>
                    <w:t>/</w:t>
                  </w:r>
                  <w:r>
                    <w:rPr>
                      <w:rFonts w:ascii="Arial"/>
                      <w:w w:val="99"/>
                      <w:sz w:val="13"/>
                    </w:rPr>
                    <w:t>m</w:t>
                  </w:r>
                </w:p>
              </w:txbxContent>
            </v:textbox>
            <w10:wrap type="none"/>
          </v:shape>
        </w:pict>
      </w:r>
      <w:r>
        <w:rPr/>
        <w:pict>
          <v:shape style="position:absolute;margin-left:168.723038pt;margin-top:3.539002pt;width:6.9pt;height:8.65pt;mso-position-horizontal-relative:page;mso-position-vertical-relative:paragraph;z-index:4984" type="#_x0000_t202" filled="false" stroked="false">
            <v:textbox inset="0,0,0,0" style="layout-flow:vertical;mso-layout-flow-alt:bottom-to-top">
              <w:txbxContent>
                <w:p>
                  <w:pPr>
                    <w:spacing w:before="14"/>
                    <w:ind w:left="20" w:right="-34" w:firstLine="0"/>
                    <w:jc w:val="left"/>
                    <w:rPr>
                      <w:rFonts w:ascii="Arial"/>
                      <w:i/>
                      <w:sz w:val="9"/>
                    </w:rPr>
                  </w:pPr>
                  <w:r>
                    <w:rPr>
                      <w:rFonts w:ascii="Arial"/>
                      <w:i/>
                      <w:w w:val="108"/>
                      <w:sz w:val="9"/>
                    </w:rPr>
                    <w:t>cr</w:t>
                  </w:r>
                  <w:r>
                    <w:rPr>
                      <w:rFonts w:ascii="Arial"/>
                      <w:i/>
                      <w:spacing w:val="2"/>
                      <w:w w:val="108"/>
                      <w:sz w:val="9"/>
                    </w:rPr>
                    <w:t>i</w:t>
                  </w:r>
                  <w:r>
                    <w:rPr>
                      <w:rFonts w:ascii="Arial"/>
                      <w:i/>
                      <w:w w:val="108"/>
                      <w:sz w:val="9"/>
                    </w:rPr>
                    <w:t>t</w:t>
                  </w:r>
                </w:p>
              </w:txbxContent>
            </v:textbox>
            <w10:wrap type="none"/>
          </v:shape>
        </w:pict>
      </w:r>
      <w:r>
        <w:rPr>
          <w:rFonts w:ascii="Arial"/>
          <w:sz w:val="12"/>
        </w:rPr>
        <w:t>x 10</w:t>
      </w:r>
    </w:p>
    <w:p>
      <w:pPr>
        <w:spacing w:line="114" w:lineRule="exact" w:before="0"/>
        <w:ind w:left="1694" w:right="3259" w:firstLine="0"/>
        <w:jc w:val="center"/>
        <w:rPr>
          <w:rFonts w:ascii="Arial"/>
          <w:sz w:val="12"/>
        </w:rPr>
      </w:pPr>
      <w:r>
        <w:rPr/>
        <w:drawing>
          <wp:anchor distT="0" distB="0" distL="0" distR="0" allowOverlap="1" layoutInCell="1" locked="0" behindDoc="1" simplePos="0" relativeHeight="267857807">
            <wp:simplePos x="0" y="0"/>
            <wp:positionH relativeFrom="page">
              <wp:posOffset>2430170</wp:posOffset>
            </wp:positionH>
            <wp:positionV relativeFrom="paragraph">
              <wp:posOffset>29828</wp:posOffset>
            </wp:positionV>
            <wp:extent cx="2225784" cy="1161124"/>
            <wp:effectExtent l="0" t="0" r="0" b="0"/>
            <wp:wrapNone/>
            <wp:docPr id="147" name="image91.png" descr=""/>
            <wp:cNvGraphicFramePr>
              <a:graphicFrameLocks noChangeAspect="1"/>
            </wp:cNvGraphicFramePr>
            <a:graphic>
              <a:graphicData uri="http://schemas.openxmlformats.org/drawingml/2006/picture">
                <pic:pic>
                  <pic:nvPicPr>
                    <pic:cNvPr id="148" name="image91.png"/>
                    <pic:cNvPicPr/>
                  </pic:nvPicPr>
                  <pic:blipFill>
                    <a:blip r:embed="rId103" cstate="print"/>
                    <a:stretch>
                      <a:fillRect/>
                    </a:stretch>
                  </pic:blipFill>
                  <pic:spPr>
                    <a:xfrm>
                      <a:off x="0" y="0"/>
                      <a:ext cx="2225784" cy="1161124"/>
                    </a:xfrm>
                    <a:prstGeom prst="rect">
                      <a:avLst/>
                    </a:prstGeom>
                  </pic:spPr>
                </pic:pic>
              </a:graphicData>
            </a:graphic>
          </wp:anchor>
        </w:drawing>
      </w:r>
      <w:r>
        <w:rPr>
          <w:rFonts w:ascii="Arial"/>
          <w:sz w:val="12"/>
        </w:rPr>
        <w:t>2.45</w:t>
      </w:r>
    </w:p>
    <w:p>
      <w:pPr>
        <w:pStyle w:val="BodyText"/>
        <w:rPr>
          <w:rFonts w:ascii="Arial"/>
          <w:sz w:val="16"/>
        </w:rPr>
      </w:pPr>
      <w:r>
        <w:rPr/>
        <w:br w:type="column"/>
      </w:r>
      <w:r>
        <w:rPr>
          <w:rFonts w:ascii="Arial"/>
          <w:sz w:val="16"/>
        </w:rPr>
      </w:r>
    </w:p>
    <w:p>
      <w:pPr>
        <w:pStyle w:val="BodyText"/>
        <w:spacing w:before="8"/>
        <w:rPr>
          <w:rFonts w:ascii="Arial"/>
          <w:sz w:val="16"/>
        </w:rPr>
      </w:pPr>
    </w:p>
    <w:p>
      <w:pPr>
        <w:spacing w:line="147" w:lineRule="exact" w:before="0"/>
        <w:ind w:left="630" w:right="0" w:firstLine="0"/>
        <w:jc w:val="left"/>
        <w:rPr>
          <w:rFonts w:ascii="Arial" w:hAnsi="Arial"/>
          <w:sz w:val="16"/>
        </w:rPr>
      </w:pPr>
      <w:r>
        <w:rPr/>
        <w:drawing>
          <wp:anchor distT="0" distB="0" distL="0" distR="0" allowOverlap="1" layoutInCell="1" locked="0" behindDoc="0" simplePos="0" relativeHeight="4768">
            <wp:simplePos x="0" y="0"/>
            <wp:positionH relativeFrom="page">
              <wp:posOffset>4933143</wp:posOffset>
            </wp:positionH>
            <wp:positionV relativeFrom="paragraph">
              <wp:posOffset>56466</wp:posOffset>
            </wp:positionV>
            <wp:extent cx="141570" cy="18826"/>
            <wp:effectExtent l="0" t="0" r="0" b="0"/>
            <wp:wrapNone/>
            <wp:docPr id="149" name="image82.png" descr=""/>
            <wp:cNvGraphicFramePr>
              <a:graphicFrameLocks noChangeAspect="1"/>
            </wp:cNvGraphicFramePr>
            <a:graphic>
              <a:graphicData uri="http://schemas.openxmlformats.org/drawingml/2006/picture">
                <pic:pic>
                  <pic:nvPicPr>
                    <pic:cNvPr id="150" name="image82.png"/>
                    <pic:cNvPicPr/>
                  </pic:nvPicPr>
                  <pic:blipFill>
                    <a:blip r:embed="rId94" cstate="print"/>
                    <a:stretch>
                      <a:fillRect/>
                    </a:stretch>
                  </pic:blipFill>
                  <pic:spPr>
                    <a:xfrm>
                      <a:off x="0" y="0"/>
                      <a:ext cx="141570" cy="18826"/>
                    </a:xfrm>
                    <a:prstGeom prst="rect">
                      <a:avLst/>
                    </a:prstGeom>
                  </pic:spPr>
                </pic:pic>
              </a:graphicData>
            </a:graphic>
          </wp:anchor>
        </w:drawing>
      </w:r>
      <w:r>
        <w:rPr>
          <w:rFonts w:ascii="Arial" w:hAnsi="Arial"/>
          <w:sz w:val="16"/>
        </w:rPr>
        <w:t>Repetición 1</w:t>
      </w:r>
    </w:p>
    <w:p>
      <w:pPr>
        <w:spacing w:after="0" w:line="147" w:lineRule="exact"/>
        <w:jc w:val="left"/>
        <w:rPr>
          <w:rFonts w:ascii="Arial" w:hAnsi="Arial"/>
          <w:sz w:val="16"/>
        </w:rPr>
        <w:sectPr>
          <w:type w:val="continuous"/>
          <w:pgSz w:w="12240" w:h="15840"/>
          <w:pgMar w:top="1380" w:bottom="280" w:left="1600" w:right="0"/>
          <w:cols w:num="2" w:equalWidth="0">
            <w:col w:w="5733" w:space="40"/>
            <w:col w:w="4867"/>
          </w:cols>
        </w:sectPr>
      </w:pPr>
    </w:p>
    <w:p>
      <w:pPr>
        <w:tabs>
          <w:tab w:pos="6183" w:val="left" w:leader="none"/>
        </w:tabs>
        <w:spacing w:line="220" w:lineRule="exact" w:before="0"/>
        <w:ind w:left="2032" w:right="0" w:firstLine="0"/>
        <w:jc w:val="left"/>
        <w:rPr>
          <w:rFonts w:ascii="Arial" w:hAnsi="Arial"/>
          <w:sz w:val="16"/>
        </w:rPr>
      </w:pPr>
      <w:r>
        <w:rPr>
          <w:rFonts w:ascii="Arial" w:hAnsi="Arial"/>
          <w:position w:val="9"/>
          <w:sz w:val="12"/>
        </w:rPr>
        <w:t>2.4</w:t>
        <w:tab/>
      </w:r>
      <w:r>
        <w:rPr>
          <w:rFonts w:ascii="Arial" w:hAnsi="Arial"/>
          <w:sz w:val="16"/>
        </w:rPr>
        <w:t>Repetición</w:t>
      </w:r>
      <w:r>
        <w:rPr>
          <w:rFonts w:ascii="Arial" w:hAnsi="Arial"/>
          <w:spacing w:val="-1"/>
          <w:sz w:val="16"/>
        </w:rPr>
        <w:t> </w:t>
      </w:r>
      <w:r>
        <w:rPr>
          <w:rFonts w:ascii="Arial" w:hAnsi="Arial"/>
          <w:sz w:val="16"/>
        </w:rPr>
        <w:t>2</w:t>
      </w:r>
    </w:p>
    <w:p>
      <w:pPr>
        <w:spacing w:after="0" w:line="220" w:lineRule="exact"/>
        <w:jc w:val="left"/>
        <w:rPr>
          <w:rFonts w:ascii="Arial" w:hAnsi="Arial"/>
          <w:sz w:val="16"/>
        </w:rPr>
        <w:sectPr>
          <w:type w:val="continuous"/>
          <w:pgSz w:w="12240" w:h="15840"/>
          <w:pgMar w:top="1380" w:bottom="280" w:left="1600" w:right="0"/>
        </w:sectPr>
      </w:pPr>
    </w:p>
    <w:p>
      <w:pPr>
        <w:spacing w:before="67"/>
        <w:ind w:left="1947" w:right="3531" w:firstLine="0"/>
        <w:jc w:val="center"/>
        <w:rPr>
          <w:rFonts w:ascii="Arial"/>
          <w:sz w:val="12"/>
        </w:rPr>
      </w:pPr>
      <w:r>
        <w:rPr>
          <w:rFonts w:ascii="Arial"/>
          <w:sz w:val="12"/>
        </w:rPr>
        <w:t>2.35</w:t>
      </w:r>
    </w:p>
    <w:p>
      <w:pPr>
        <w:pStyle w:val="BodyText"/>
        <w:spacing w:before="9"/>
        <w:rPr>
          <w:rFonts w:ascii="Arial"/>
          <w:sz w:val="14"/>
        </w:rPr>
      </w:pPr>
    </w:p>
    <w:p>
      <w:pPr>
        <w:spacing w:before="1"/>
        <w:ind w:left="1947" w:right="3465" w:firstLine="0"/>
        <w:jc w:val="center"/>
        <w:rPr>
          <w:rFonts w:ascii="Arial"/>
          <w:sz w:val="12"/>
        </w:rPr>
      </w:pPr>
      <w:r>
        <w:rPr>
          <w:rFonts w:ascii="Arial"/>
          <w:sz w:val="12"/>
        </w:rPr>
        <w:t>2.3</w:t>
      </w:r>
    </w:p>
    <w:p>
      <w:pPr>
        <w:pStyle w:val="BodyText"/>
        <w:spacing w:before="1"/>
        <w:rPr>
          <w:rFonts w:ascii="Arial"/>
          <w:sz w:val="14"/>
        </w:rPr>
      </w:pPr>
    </w:p>
    <w:p>
      <w:pPr>
        <w:spacing w:before="0"/>
        <w:ind w:left="1947" w:right="3531" w:firstLine="0"/>
        <w:jc w:val="center"/>
        <w:rPr>
          <w:rFonts w:ascii="Arial"/>
          <w:sz w:val="12"/>
        </w:rPr>
      </w:pPr>
      <w:r>
        <w:rPr>
          <w:rFonts w:ascii="Arial"/>
          <w:sz w:val="12"/>
        </w:rPr>
        <w:t>2.25</w:t>
      </w:r>
    </w:p>
    <w:p>
      <w:pPr>
        <w:pStyle w:val="BodyText"/>
        <w:spacing w:before="1"/>
        <w:rPr>
          <w:rFonts w:ascii="Arial"/>
          <w:sz w:val="14"/>
        </w:rPr>
      </w:pPr>
    </w:p>
    <w:p>
      <w:pPr>
        <w:spacing w:before="0"/>
        <w:ind w:left="1947" w:right="3465" w:firstLine="0"/>
        <w:jc w:val="center"/>
        <w:rPr>
          <w:rFonts w:ascii="Arial"/>
          <w:sz w:val="12"/>
        </w:rPr>
      </w:pPr>
      <w:r>
        <w:rPr>
          <w:rFonts w:ascii="Arial"/>
          <w:sz w:val="12"/>
        </w:rPr>
        <w:t>2.2</w:t>
      </w:r>
    </w:p>
    <w:p>
      <w:pPr>
        <w:pStyle w:val="BodyText"/>
        <w:rPr>
          <w:rFonts w:ascii="Arial"/>
          <w:sz w:val="12"/>
        </w:rPr>
      </w:pPr>
    </w:p>
    <w:p>
      <w:pPr>
        <w:pStyle w:val="BodyText"/>
        <w:spacing w:before="3"/>
        <w:rPr>
          <w:rFonts w:ascii="Arial"/>
          <w:sz w:val="11"/>
        </w:rPr>
      </w:pPr>
    </w:p>
    <w:p>
      <w:pPr>
        <w:tabs>
          <w:tab w:pos="3016" w:val="left" w:leader="none"/>
          <w:tab w:pos="3935" w:val="left" w:leader="none"/>
          <w:tab w:pos="4756" w:val="left" w:leader="none"/>
          <w:tab w:pos="5683" w:val="left" w:leader="none"/>
        </w:tabs>
        <w:spacing w:before="0"/>
        <w:ind w:left="2195" w:right="0" w:firstLine="0"/>
        <w:jc w:val="left"/>
        <w:rPr>
          <w:rFonts w:ascii="Arial"/>
          <w:sz w:val="12"/>
        </w:rPr>
      </w:pPr>
      <w:r>
        <w:rPr/>
        <w:pict>
          <v:shape style="position:absolute;margin-left:363.769745pt;margin-top:8.750395pt;width:2.050pt;height:3.7pt;mso-position-horizontal-relative:page;mso-position-vertical-relative:paragraph;z-index:-577480" type="#_x0000_t202" filled="false" stroked="false">
            <v:textbox inset="0,0,0,0">
              <w:txbxContent>
                <w:p>
                  <w:pPr>
                    <w:spacing w:line="73" w:lineRule="exact" w:before="0"/>
                    <w:ind w:left="0" w:right="0" w:firstLine="0"/>
                    <w:jc w:val="left"/>
                    <w:rPr>
                      <w:rFonts w:ascii="Arial"/>
                      <w:sz w:val="7"/>
                    </w:rPr>
                  </w:pPr>
                  <w:r>
                    <w:rPr>
                      <w:rFonts w:ascii="Arial"/>
                      <w:w w:val="104"/>
                      <w:sz w:val="7"/>
                    </w:rPr>
                    <w:t>4</w:t>
                  </w:r>
                </w:p>
              </w:txbxContent>
            </v:textbox>
            <w10:wrap type="none"/>
          </v:shape>
        </w:pict>
      </w:r>
      <w:r>
        <w:rPr>
          <w:rFonts w:ascii="Arial"/>
          <w:sz w:val="12"/>
        </w:rPr>
        <w:t>0</w:t>
        <w:tab/>
        <w:t>0.5</w:t>
        <w:tab/>
        <w:t>1</w:t>
        <w:tab/>
        <w:t>1.5</w:t>
        <w:tab/>
        <w:t>2</w:t>
      </w:r>
    </w:p>
    <w:p>
      <w:pPr>
        <w:spacing w:line="181" w:lineRule="exact" w:before="0"/>
        <w:ind w:left="611" w:right="0" w:firstLine="0"/>
        <w:jc w:val="left"/>
        <w:rPr>
          <w:rFonts w:ascii="Arial" w:hAnsi="Arial"/>
          <w:sz w:val="16"/>
        </w:rPr>
      </w:pPr>
      <w:r>
        <w:rPr/>
        <w:br w:type="column"/>
      </w:r>
      <w:r>
        <w:rPr>
          <w:rFonts w:ascii="Arial" w:hAnsi="Arial"/>
          <w:sz w:val="16"/>
        </w:rPr>
        <w:t>Repetición 3</w:t>
      </w:r>
    </w:p>
    <w:p>
      <w:pPr>
        <w:spacing w:line="182" w:lineRule="exact" w:before="0"/>
        <w:ind w:left="611" w:right="0" w:firstLine="0"/>
        <w:jc w:val="left"/>
        <w:rPr>
          <w:rFonts w:ascii="Arial" w:hAnsi="Arial"/>
          <w:sz w:val="16"/>
        </w:rPr>
      </w:pPr>
      <w:r>
        <w:rPr/>
        <w:drawing>
          <wp:anchor distT="0" distB="0" distL="0" distR="0" allowOverlap="1" layoutInCell="1" locked="0" behindDoc="0" simplePos="0" relativeHeight="4792">
            <wp:simplePos x="0" y="0"/>
            <wp:positionH relativeFrom="page">
              <wp:posOffset>4933143</wp:posOffset>
            </wp:positionH>
            <wp:positionV relativeFrom="paragraph">
              <wp:posOffset>-71608</wp:posOffset>
            </wp:positionV>
            <wp:extent cx="141570" cy="18826"/>
            <wp:effectExtent l="0" t="0" r="0" b="0"/>
            <wp:wrapNone/>
            <wp:docPr id="151" name="image84.png" descr=""/>
            <wp:cNvGraphicFramePr>
              <a:graphicFrameLocks noChangeAspect="1"/>
            </wp:cNvGraphicFramePr>
            <a:graphic>
              <a:graphicData uri="http://schemas.openxmlformats.org/drawingml/2006/picture">
                <pic:pic>
                  <pic:nvPicPr>
                    <pic:cNvPr id="152" name="image84.png"/>
                    <pic:cNvPicPr/>
                  </pic:nvPicPr>
                  <pic:blipFill>
                    <a:blip r:embed="rId96" cstate="print"/>
                    <a:stretch>
                      <a:fillRect/>
                    </a:stretch>
                  </pic:blipFill>
                  <pic:spPr>
                    <a:xfrm>
                      <a:off x="0" y="0"/>
                      <a:ext cx="141570" cy="18826"/>
                    </a:xfrm>
                    <a:prstGeom prst="rect">
                      <a:avLst/>
                    </a:prstGeom>
                  </pic:spPr>
                </pic:pic>
              </a:graphicData>
            </a:graphic>
          </wp:anchor>
        </w:drawing>
      </w:r>
      <w:r>
        <w:rPr/>
        <w:drawing>
          <wp:anchor distT="0" distB="0" distL="0" distR="0" allowOverlap="1" layoutInCell="1" locked="0" behindDoc="0" simplePos="0" relativeHeight="4816">
            <wp:simplePos x="0" y="0"/>
            <wp:positionH relativeFrom="page">
              <wp:posOffset>4933143</wp:posOffset>
            </wp:positionH>
            <wp:positionV relativeFrom="paragraph">
              <wp:posOffset>48256</wp:posOffset>
            </wp:positionV>
            <wp:extent cx="141570" cy="18826"/>
            <wp:effectExtent l="0" t="0" r="0" b="0"/>
            <wp:wrapNone/>
            <wp:docPr id="153" name="image85.png" descr=""/>
            <wp:cNvGraphicFramePr>
              <a:graphicFrameLocks noChangeAspect="1"/>
            </wp:cNvGraphicFramePr>
            <a:graphic>
              <a:graphicData uri="http://schemas.openxmlformats.org/drawingml/2006/picture">
                <pic:pic>
                  <pic:nvPicPr>
                    <pic:cNvPr id="154" name="image85.png"/>
                    <pic:cNvPicPr/>
                  </pic:nvPicPr>
                  <pic:blipFill>
                    <a:blip r:embed="rId97" cstate="print"/>
                    <a:stretch>
                      <a:fillRect/>
                    </a:stretch>
                  </pic:blipFill>
                  <pic:spPr>
                    <a:xfrm>
                      <a:off x="0" y="0"/>
                      <a:ext cx="141570" cy="18826"/>
                    </a:xfrm>
                    <a:prstGeom prst="rect">
                      <a:avLst/>
                    </a:prstGeom>
                  </pic:spPr>
                </pic:pic>
              </a:graphicData>
            </a:graphic>
          </wp:anchor>
        </w:drawing>
      </w:r>
      <w:r>
        <w:rPr>
          <w:rFonts w:ascii="Arial" w:hAnsi="Arial"/>
          <w:sz w:val="16"/>
        </w:rPr>
        <w:t>Repetición 4</w:t>
      </w:r>
    </w:p>
    <w:p>
      <w:pPr>
        <w:spacing w:line="184" w:lineRule="exact" w:before="0"/>
        <w:ind w:left="611" w:right="0" w:firstLine="0"/>
        <w:jc w:val="left"/>
        <w:rPr>
          <w:rFonts w:ascii="Arial" w:hAnsi="Arial"/>
          <w:sz w:val="16"/>
        </w:rPr>
      </w:pPr>
      <w:r>
        <w:rPr/>
        <w:drawing>
          <wp:anchor distT="0" distB="0" distL="0" distR="0" allowOverlap="1" layoutInCell="1" locked="0" behindDoc="0" simplePos="0" relativeHeight="4840">
            <wp:simplePos x="0" y="0"/>
            <wp:positionH relativeFrom="page">
              <wp:posOffset>4933143</wp:posOffset>
            </wp:positionH>
            <wp:positionV relativeFrom="paragraph">
              <wp:posOffset>49459</wp:posOffset>
            </wp:positionV>
            <wp:extent cx="141570" cy="18826"/>
            <wp:effectExtent l="0" t="0" r="0" b="0"/>
            <wp:wrapNone/>
            <wp:docPr id="155" name="image92.png" descr=""/>
            <wp:cNvGraphicFramePr>
              <a:graphicFrameLocks noChangeAspect="1"/>
            </wp:cNvGraphicFramePr>
            <a:graphic>
              <a:graphicData uri="http://schemas.openxmlformats.org/drawingml/2006/picture">
                <pic:pic>
                  <pic:nvPicPr>
                    <pic:cNvPr id="156" name="image92.png"/>
                    <pic:cNvPicPr/>
                  </pic:nvPicPr>
                  <pic:blipFill>
                    <a:blip r:embed="rId104" cstate="print"/>
                    <a:stretch>
                      <a:fillRect/>
                    </a:stretch>
                  </pic:blipFill>
                  <pic:spPr>
                    <a:xfrm>
                      <a:off x="0" y="0"/>
                      <a:ext cx="141570" cy="18826"/>
                    </a:xfrm>
                    <a:prstGeom prst="rect">
                      <a:avLst/>
                    </a:prstGeom>
                  </pic:spPr>
                </pic:pic>
              </a:graphicData>
            </a:graphic>
          </wp:anchor>
        </w:drawing>
      </w:r>
      <w:r>
        <w:rPr>
          <w:rFonts w:ascii="Arial" w:hAnsi="Arial"/>
          <w:sz w:val="16"/>
        </w:rPr>
        <w:t>Repetición 5</w:t>
      </w:r>
    </w:p>
    <w:p>
      <w:pPr>
        <w:spacing w:after="0" w:line="184" w:lineRule="exact"/>
        <w:jc w:val="left"/>
        <w:rPr>
          <w:rFonts w:ascii="Arial" w:hAnsi="Arial"/>
          <w:sz w:val="16"/>
        </w:rPr>
        <w:sectPr>
          <w:type w:val="continuous"/>
          <w:pgSz w:w="12240" w:h="15840"/>
          <w:pgMar w:top="1380" w:bottom="280" w:left="1600" w:right="0"/>
          <w:cols w:num="2" w:equalWidth="0">
            <w:col w:w="5752" w:space="40"/>
            <w:col w:w="4848"/>
          </w:cols>
        </w:sectPr>
      </w:pPr>
    </w:p>
    <w:p>
      <w:pPr>
        <w:spacing w:before="15"/>
        <w:ind w:left="3162" w:right="-10" w:firstLine="0"/>
        <w:jc w:val="left"/>
        <w:rPr>
          <w:rFonts w:ascii="Arial" w:hAnsi="Arial"/>
          <w:sz w:val="13"/>
        </w:rPr>
      </w:pPr>
      <w:r>
        <w:rPr>
          <w:rFonts w:ascii="Arial" w:hAnsi="Arial"/>
          <w:spacing w:val="-4"/>
          <w:sz w:val="13"/>
        </w:rPr>
        <w:t>Número </w:t>
      </w:r>
      <w:r>
        <w:rPr>
          <w:rFonts w:ascii="Arial" w:hAnsi="Arial"/>
          <w:sz w:val="13"/>
        </w:rPr>
        <w:t>de datos</w:t>
      </w:r>
      <w:r>
        <w:rPr>
          <w:rFonts w:ascii="Arial" w:hAnsi="Arial"/>
          <w:spacing w:val="-16"/>
          <w:sz w:val="13"/>
        </w:rPr>
        <w:t> </w:t>
      </w:r>
      <w:r>
        <w:rPr>
          <w:rFonts w:ascii="Arial" w:hAnsi="Arial"/>
          <w:sz w:val="13"/>
        </w:rPr>
        <w:t>simulados</w:t>
      </w:r>
    </w:p>
    <w:p>
      <w:pPr>
        <w:spacing w:before="57"/>
        <w:ind w:left="669" w:right="0" w:firstLine="0"/>
        <w:jc w:val="left"/>
        <w:rPr>
          <w:rFonts w:ascii="Arial"/>
          <w:sz w:val="12"/>
        </w:rPr>
      </w:pPr>
      <w:r>
        <w:rPr/>
        <w:br w:type="column"/>
      </w:r>
      <w:r>
        <w:rPr>
          <w:rFonts w:ascii="Arial"/>
          <w:sz w:val="12"/>
        </w:rPr>
        <w:t>x 10</w:t>
      </w:r>
    </w:p>
    <w:p>
      <w:pPr>
        <w:spacing w:after="0"/>
        <w:jc w:val="left"/>
        <w:rPr>
          <w:rFonts w:ascii="Arial"/>
          <w:sz w:val="12"/>
        </w:rPr>
        <w:sectPr>
          <w:type w:val="continuous"/>
          <w:pgSz w:w="12240" w:h="15840"/>
          <w:pgMar w:top="1380" w:bottom="280" w:left="1600" w:right="0"/>
          <w:cols w:num="2" w:equalWidth="0">
            <w:col w:w="4747" w:space="40"/>
            <w:col w:w="5853"/>
          </w:cols>
        </w:sectPr>
      </w:pPr>
    </w:p>
    <w:p>
      <w:pPr>
        <w:pStyle w:val="BodyText"/>
        <w:spacing w:before="6"/>
        <w:rPr>
          <w:rFonts w:ascii="Arial"/>
          <w:sz w:val="20"/>
        </w:rPr>
      </w:pPr>
    </w:p>
    <w:p>
      <w:pPr>
        <w:pStyle w:val="BodyText"/>
        <w:ind w:left="1153"/>
        <w:rPr>
          <w:rFonts w:ascii="Arial"/>
          <w:sz w:val="20"/>
        </w:rPr>
      </w:pPr>
      <w:r>
        <w:rPr>
          <w:rFonts w:ascii="Arial"/>
          <w:sz w:val="20"/>
        </w:rPr>
        <w:drawing>
          <wp:inline distT="0" distB="0" distL="0" distR="0">
            <wp:extent cx="4275499" cy="1207008"/>
            <wp:effectExtent l="0" t="0" r="0" b="0"/>
            <wp:docPr id="157" name="image93.png" descr=""/>
            <wp:cNvGraphicFramePr>
              <a:graphicFrameLocks noChangeAspect="1"/>
            </wp:cNvGraphicFramePr>
            <a:graphic>
              <a:graphicData uri="http://schemas.openxmlformats.org/drawingml/2006/picture">
                <pic:pic>
                  <pic:nvPicPr>
                    <pic:cNvPr id="158" name="image93.png"/>
                    <pic:cNvPicPr/>
                  </pic:nvPicPr>
                  <pic:blipFill>
                    <a:blip r:embed="rId105" cstate="print"/>
                    <a:stretch>
                      <a:fillRect/>
                    </a:stretch>
                  </pic:blipFill>
                  <pic:spPr>
                    <a:xfrm>
                      <a:off x="0" y="0"/>
                      <a:ext cx="4275499" cy="1207008"/>
                    </a:xfrm>
                    <a:prstGeom prst="rect">
                      <a:avLst/>
                    </a:prstGeom>
                  </pic:spPr>
                </pic:pic>
              </a:graphicData>
            </a:graphic>
          </wp:inline>
        </w:drawing>
      </w:r>
      <w:r>
        <w:rPr>
          <w:rFonts w:ascii="Arial"/>
          <w:sz w:val="20"/>
        </w:rPr>
      </w:r>
    </w:p>
    <w:p>
      <w:pPr>
        <w:pStyle w:val="BodyText"/>
        <w:spacing w:before="4"/>
        <w:rPr>
          <w:rFonts w:ascii="Arial"/>
          <w:sz w:val="21"/>
        </w:rPr>
      </w:pPr>
      <w:r>
        <w:rPr/>
        <w:drawing>
          <wp:anchor distT="0" distB="0" distL="0" distR="0" allowOverlap="1" layoutInCell="1" locked="0" behindDoc="0" simplePos="0" relativeHeight="4672">
            <wp:simplePos x="0" y="0"/>
            <wp:positionH relativeFrom="page">
              <wp:posOffset>1759966</wp:posOffset>
            </wp:positionH>
            <wp:positionV relativeFrom="paragraph">
              <wp:posOffset>181000</wp:posOffset>
            </wp:positionV>
            <wp:extent cx="4277797" cy="1214437"/>
            <wp:effectExtent l="0" t="0" r="0" b="0"/>
            <wp:wrapTopAndBottom/>
            <wp:docPr id="159" name="image94.png" descr=""/>
            <wp:cNvGraphicFramePr>
              <a:graphicFrameLocks noChangeAspect="1"/>
            </wp:cNvGraphicFramePr>
            <a:graphic>
              <a:graphicData uri="http://schemas.openxmlformats.org/drawingml/2006/picture">
                <pic:pic>
                  <pic:nvPicPr>
                    <pic:cNvPr id="160" name="image94.png"/>
                    <pic:cNvPicPr/>
                  </pic:nvPicPr>
                  <pic:blipFill>
                    <a:blip r:embed="rId106" cstate="print"/>
                    <a:stretch>
                      <a:fillRect/>
                    </a:stretch>
                  </pic:blipFill>
                  <pic:spPr>
                    <a:xfrm>
                      <a:off x="0" y="0"/>
                      <a:ext cx="4277797" cy="1214437"/>
                    </a:xfrm>
                    <a:prstGeom prst="rect">
                      <a:avLst/>
                    </a:prstGeom>
                  </pic:spPr>
                </pic:pic>
              </a:graphicData>
            </a:graphic>
          </wp:anchor>
        </w:drawing>
      </w:r>
    </w:p>
    <w:p>
      <w:pPr>
        <w:pStyle w:val="BodyText"/>
        <w:spacing w:before="9"/>
        <w:rPr>
          <w:rFonts w:ascii="Arial"/>
          <w:sz w:val="15"/>
        </w:rPr>
      </w:pPr>
    </w:p>
    <w:p>
      <w:pPr>
        <w:spacing w:before="70"/>
        <w:ind w:left="1378" w:right="1724" w:hanging="1277"/>
        <w:jc w:val="left"/>
        <w:rPr>
          <w:rFonts w:ascii="Cambria"/>
          <w:i/>
          <w:sz w:val="14"/>
        </w:rPr>
      </w:pPr>
      <w:r>
        <w:rPr>
          <w:rFonts w:ascii="Cambria"/>
          <w:b/>
          <w:i/>
          <w:sz w:val="22"/>
        </w:rPr>
        <w:t>Figura 1.47 </w:t>
      </w:r>
      <w:r>
        <w:rPr>
          <w:rFonts w:ascii="Cambria"/>
          <w:i/>
          <w:sz w:val="22"/>
        </w:rPr>
        <w:t>Histogramas, distribuciones de probabilidad y prueba de bondad de ajuste para </w:t>
      </w:r>
      <w:r>
        <w:rPr>
          <w:rFonts w:ascii="Cambria"/>
          <w:i/>
          <w:position w:val="2"/>
          <w:sz w:val="22"/>
        </w:rPr>
        <w:t>W</w:t>
      </w:r>
      <w:r>
        <w:rPr>
          <w:rFonts w:ascii="Cambria"/>
          <w:i/>
          <w:sz w:val="14"/>
        </w:rPr>
        <w:t>crit</w:t>
      </w:r>
    </w:p>
    <w:p>
      <w:pPr>
        <w:spacing w:after="0"/>
        <w:jc w:val="left"/>
        <w:rPr>
          <w:rFonts w:ascii="Cambria"/>
          <w:sz w:val="14"/>
        </w:rPr>
        <w:sectPr>
          <w:type w:val="continuous"/>
          <w:pgSz w:w="12240" w:h="15840"/>
          <w:pgMar w:top="1380" w:bottom="280" w:left="1600" w:right="0"/>
        </w:sect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9"/>
        <w:rPr>
          <w:rFonts w:ascii="Cambria"/>
          <w:i/>
          <w:sz w:val="19"/>
        </w:rPr>
      </w:pPr>
    </w:p>
    <w:p>
      <w:pPr>
        <w:pStyle w:val="BodyText"/>
        <w:spacing w:before="11"/>
        <w:rPr>
          <w:rFonts w:ascii="Cambria"/>
          <w:i/>
          <w:sz w:val="7"/>
        </w:rPr>
      </w:pPr>
    </w:p>
    <w:p>
      <w:pPr>
        <w:spacing w:before="0"/>
        <w:ind w:left="648" w:right="3577" w:firstLine="0"/>
        <w:jc w:val="center"/>
        <w:rPr>
          <w:rFonts w:ascii="Arial"/>
          <w:i/>
          <w:sz w:val="9"/>
        </w:rPr>
      </w:pPr>
      <w:r>
        <w:rPr/>
        <w:drawing>
          <wp:anchor distT="0" distB="0" distL="0" distR="0" allowOverlap="1" layoutInCell="1" locked="0" behindDoc="1" simplePos="0" relativeHeight="267858167">
            <wp:simplePos x="0" y="0"/>
            <wp:positionH relativeFrom="page">
              <wp:posOffset>1525457</wp:posOffset>
            </wp:positionH>
            <wp:positionV relativeFrom="paragraph">
              <wp:posOffset>103718</wp:posOffset>
            </wp:positionV>
            <wp:extent cx="2179196" cy="1175931"/>
            <wp:effectExtent l="0" t="0" r="0" b="0"/>
            <wp:wrapNone/>
            <wp:docPr id="161" name="image95.png" descr=""/>
            <wp:cNvGraphicFramePr>
              <a:graphicFrameLocks noChangeAspect="1"/>
            </wp:cNvGraphicFramePr>
            <a:graphic>
              <a:graphicData uri="http://schemas.openxmlformats.org/drawingml/2006/picture">
                <pic:pic>
                  <pic:nvPicPr>
                    <pic:cNvPr id="162" name="image95.png"/>
                    <pic:cNvPicPr/>
                  </pic:nvPicPr>
                  <pic:blipFill>
                    <a:blip r:embed="rId107" cstate="print"/>
                    <a:stretch>
                      <a:fillRect/>
                    </a:stretch>
                  </pic:blipFill>
                  <pic:spPr>
                    <a:xfrm>
                      <a:off x="0" y="0"/>
                      <a:ext cx="2179196" cy="1175931"/>
                    </a:xfrm>
                    <a:prstGeom prst="rect">
                      <a:avLst/>
                    </a:prstGeom>
                  </pic:spPr>
                </pic:pic>
              </a:graphicData>
            </a:graphic>
          </wp:anchor>
        </w:drawing>
      </w:r>
      <w:r>
        <w:rPr/>
        <w:drawing>
          <wp:anchor distT="0" distB="0" distL="0" distR="0" allowOverlap="1" layoutInCell="1" locked="0" behindDoc="1" simplePos="0" relativeHeight="267858191">
            <wp:simplePos x="0" y="0"/>
            <wp:positionH relativeFrom="page">
              <wp:posOffset>4376635</wp:posOffset>
            </wp:positionH>
            <wp:positionV relativeFrom="paragraph">
              <wp:posOffset>103719</wp:posOffset>
            </wp:positionV>
            <wp:extent cx="2174184" cy="1170806"/>
            <wp:effectExtent l="0" t="0" r="0" b="0"/>
            <wp:wrapNone/>
            <wp:docPr id="163" name="image96.png" descr=""/>
            <wp:cNvGraphicFramePr>
              <a:graphicFrameLocks noChangeAspect="1"/>
            </wp:cNvGraphicFramePr>
            <a:graphic>
              <a:graphicData uri="http://schemas.openxmlformats.org/drawingml/2006/picture">
                <pic:pic>
                  <pic:nvPicPr>
                    <pic:cNvPr id="164" name="image96.png"/>
                    <pic:cNvPicPr/>
                  </pic:nvPicPr>
                  <pic:blipFill>
                    <a:blip r:embed="rId108" cstate="print"/>
                    <a:stretch>
                      <a:fillRect/>
                    </a:stretch>
                  </pic:blipFill>
                  <pic:spPr>
                    <a:xfrm>
                      <a:off x="0" y="0"/>
                      <a:ext cx="2174184" cy="1170806"/>
                    </a:xfrm>
                    <a:prstGeom prst="rect">
                      <a:avLst/>
                    </a:prstGeom>
                  </pic:spPr>
                </pic:pic>
              </a:graphicData>
            </a:graphic>
          </wp:anchor>
        </w:drawing>
      </w:r>
      <w:r>
        <w:rPr/>
        <w:pict>
          <v:shape style="position:absolute;margin-left:318.584717pt;margin-top:-9.885253pt;width:8.4pt;height:15.9pt;mso-position-horizontal-relative:page;mso-position-vertical-relative:paragraph;z-index:5392" type="#_x0000_t202" filled="false" stroked="false">
            <v:textbox inset="0,0,0,0" style="layout-flow:vertical;mso-layout-flow-alt:bottom-to-top">
              <w:txbxContent>
                <w:p>
                  <w:pPr>
                    <w:spacing w:before="10"/>
                    <w:ind w:left="20" w:right="-149" w:firstLine="0"/>
                    <w:jc w:val="left"/>
                    <w:rPr>
                      <w:rFonts w:ascii="Arial" w:hAnsi="Arial"/>
                      <w:sz w:val="12"/>
                    </w:rPr>
                  </w:pPr>
                  <w:r>
                    <w:rPr>
                      <w:rFonts w:ascii="Arial" w:hAnsi="Arial"/>
                      <w:w w:val="106"/>
                      <w:sz w:val="12"/>
                    </w:rPr>
                    <w:t>año</w:t>
                  </w:r>
                  <w:r>
                    <w:rPr>
                      <w:rFonts w:ascii="Arial" w:hAnsi="Arial"/>
                      <w:w w:val="106"/>
                      <w:sz w:val="12"/>
                    </w:rPr>
                    <w:t>s</w:t>
                  </w:r>
                </w:p>
              </w:txbxContent>
            </v:textbox>
            <w10:wrap type="none"/>
          </v:shape>
        </w:pict>
      </w:r>
      <w:r>
        <w:rPr/>
        <w:pict>
          <v:shape style="position:absolute;margin-left:323.056763pt;margin-top:5.751799pt;width:6.8pt;height:14.2pt;mso-position-horizontal-relative:page;mso-position-vertical-relative:paragraph;z-index:5416" type="#_x0000_t202" filled="false" stroked="false">
            <v:textbox inset="0,0,0,0" style="layout-flow:vertical;mso-layout-flow-alt:bottom-to-top">
              <w:txbxContent>
                <w:p>
                  <w:pPr>
                    <w:spacing w:before="13"/>
                    <w:ind w:left="20" w:right="-146" w:firstLine="0"/>
                    <w:jc w:val="left"/>
                    <w:rPr>
                      <w:rFonts w:ascii="Arial"/>
                      <w:i/>
                      <w:sz w:val="9"/>
                    </w:rPr>
                  </w:pPr>
                  <w:r>
                    <w:rPr>
                      <w:rFonts w:ascii="Arial"/>
                      <w:i/>
                      <w:spacing w:val="2"/>
                      <w:w w:val="106"/>
                      <w:sz w:val="9"/>
                    </w:rPr>
                    <w:t>g</w:t>
                  </w:r>
                  <w:r>
                    <w:rPr>
                      <w:rFonts w:ascii="Arial"/>
                      <w:i/>
                      <w:w w:val="106"/>
                      <w:sz w:val="9"/>
                    </w:rPr>
                    <w:t>r</w:t>
                  </w:r>
                  <w:r>
                    <w:rPr>
                      <w:rFonts w:ascii="Arial"/>
                      <w:i/>
                      <w:spacing w:val="2"/>
                      <w:w w:val="106"/>
                      <w:sz w:val="9"/>
                    </w:rPr>
                    <w:t>ie</w:t>
                  </w:r>
                  <w:r>
                    <w:rPr>
                      <w:rFonts w:ascii="Arial"/>
                      <w:i/>
                      <w:spacing w:val="-3"/>
                      <w:w w:val="106"/>
                      <w:sz w:val="9"/>
                    </w:rPr>
                    <w:t>t</w:t>
                  </w:r>
                  <w:r>
                    <w:rPr>
                      <w:rFonts w:ascii="Arial"/>
                      <w:i/>
                      <w:w w:val="106"/>
                      <w:sz w:val="9"/>
                    </w:rPr>
                    <w:t>a</w:t>
                  </w:r>
                </w:p>
              </w:txbxContent>
            </v:textbox>
            <w10:wrap type="none"/>
          </v:shape>
        </w:pict>
      </w:r>
      <w:r>
        <w:rPr/>
        <w:pict>
          <v:shape style="position:absolute;margin-left:104.063911pt;margin-top:-9.463393pt;width:240.9pt;height:112.55pt;mso-position-horizontal-relative:page;mso-position-vertical-relative:paragraph;z-index:54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2"/>
                    <w:gridCol w:w="935"/>
                    <w:gridCol w:w="1182"/>
                    <w:gridCol w:w="334"/>
                    <w:gridCol w:w="963"/>
                    <w:gridCol w:w="1081"/>
                  </w:tblGrid>
                  <w:tr>
                    <w:trPr>
                      <w:trHeight w:val="196" w:hRule="exact"/>
                    </w:trPr>
                    <w:tc>
                      <w:tcPr>
                        <w:tcW w:w="4818" w:type="dxa"/>
                        <w:gridSpan w:val="6"/>
                      </w:tcPr>
                      <w:p>
                        <w:pPr>
                          <w:pStyle w:val="TableParagraph"/>
                          <w:spacing w:line="157" w:lineRule="exact" w:before="79"/>
                          <w:ind w:left="552"/>
                          <w:rPr>
                            <w:rFonts w:ascii="Arial" w:hAnsi="Arial"/>
                            <w:i/>
                            <w:sz w:val="12"/>
                          </w:rPr>
                        </w:pPr>
                        <w:r>
                          <w:rPr>
                            <w:rFonts w:ascii="Arial" w:hAnsi="Arial"/>
                            <w:w w:val="105"/>
                            <w:sz w:val="12"/>
                          </w:rPr>
                          <w:t>Ajuste de Distribución de Probabilidad para  </w:t>
                        </w:r>
                        <w:r>
                          <w:rPr>
                            <w:rFonts w:ascii="Symbol" w:hAnsi="Symbol"/>
                            <w:i/>
                            <w:w w:val="105"/>
                            <w:sz w:val="13"/>
                          </w:rPr>
                          <w:t></w:t>
                        </w:r>
                        <w:r>
                          <w:rPr>
                            <w:i/>
                            <w:w w:val="105"/>
                            <w:sz w:val="13"/>
                          </w:rPr>
                          <w:t> </w:t>
                        </w:r>
                        <w:r>
                          <w:rPr>
                            <w:rFonts w:ascii="Arial" w:hAnsi="Arial"/>
                            <w:i/>
                            <w:w w:val="105"/>
                            <w:sz w:val="12"/>
                          </w:rPr>
                          <w:t>T</w:t>
                        </w:r>
                      </w:p>
                    </w:tc>
                  </w:tr>
                  <w:tr>
                    <w:trPr>
                      <w:trHeight w:val="98" w:hRule="exact"/>
                    </w:trPr>
                    <w:tc>
                      <w:tcPr>
                        <w:tcW w:w="322" w:type="dxa"/>
                      </w:tcPr>
                      <w:p>
                        <w:pPr/>
                      </w:p>
                    </w:tc>
                    <w:tc>
                      <w:tcPr>
                        <w:tcW w:w="935" w:type="dxa"/>
                      </w:tcPr>
                      <w:p>
                        <w:pPr/>
                      </w:p>
                    </w:tc>
                    <w:tc>
                      <w:tcPr>
                        <w:tcW w:w="1182" w:type="dxa"/>
                      </w:tcPr>
                      <w:p>
                        <w:pPr/>
                      </w:p>
                    </w:tc>
                    <w:tc>
                      <w:tcPr>
                        <w:tcW w:w="334" w:type="dxa"/>
                      </w:tcPr>
                      <w:p>
                        <w:pPr/>
                      </w:p>
                    </w:tc>
                    <w:tc>
                      <w:tcPr>
                        <w:tcW w:w="963" w:type="dxa"/>
                      </w:tcPr>
                      <w:p>
                        <w:pPr/>
                      </w:p>
                    </w:tc>
                    <w:tc>
                      <w:tcPr>
                        <w:tcW w:w="1081" w:type="dxa"/>
                      </w:tcPr>
                      <w:p>
                        <w:pPr/>
                      </w:p>
                    </w:tc>
                  </w:tr>
                  <w:tr>
                    <w:trPr>
                      <w:trHeight w:val="155" w:hRule="exact"/>
                    </w:trPr>
                    <w:tc>
                      <w:tcPr>
                        <w:tcW w:w="322" w:type="dxa"/>
                        <w:tcBorders>
                          <w:right w:val="single" w:sz="0" w:space="0" w:color="000000"/>
                        </w:tcBorders>
                      </w:tcPr>
                      <w:p>
                        <w:pPr>
                          <w:pStyle w:val="TableParagraph"/>
                          <w:spacing w:line="124" w:lineRule="exact"/>
                          <w:ind w:right="29"/>
                          <w:jc w:val="right"/>
                          <w:rPr>
                            <w:rFonts w:ascii="Arial"/>
                            <w:sz w:val="12"/>
                          </w:rPr>
                        </w:pPr>
                        <w:r>
                          <w:rPr>
                            <w:rFonts w:ascii="Arial"/>
                            <w:w w:val="95"/>
                            <w:sz w:val="12"/>
                          </w:rPr>
                          <w:t>1000</w:t>
                        </w:r>
                      </w:p>
                    </w:tc>
                    <w:tc>
                      <w:tcPr>
                        <w:tcW w:w="935" w:type="dxa"/>
                        <w:tcBorders>
                          <w:left w:val="single" w:sz="0" w:space="0" w:color="000000"/>
                        </w:tcBorders>
                      </w:tcPr>
                      <w:p>
                        <w:pPr/>
                      </w:p>
                    </w:tc>
                    <w:tc>
                      <w:tcPr>
                        <w:tcW w:w="1182" w:type="dxa"/>
                      </w:tcPr>
                      <w:p>
                        <w:pPr/>
                      </w:p>
                    </w:tc>
                    <w:tc>
                      <w:tcPr>
                        <w:tcW w:w="334" w:type="dxa"/>
                      </w:tcPr>
                      <w:p>
                        <w:pPr/>
                      </w:p>
                    </w:tc>
                    <w:tc>
                      <w:tcPr>
                        <w:tcW w:w="963" w:type="dxa"/>
                      </w:tcPr>
                      <w:p>
                        <w:pPr/>
                      </w:p>
                    </w:tc>
                    <w:tc>
                      <w:tcPr>
                        <w:tcW w:w="1081" w:type="dxa"/>
                      </w:tcPr>
                      <w:p>
                        <w:pPr>
                          <w:pStyle w:val="TableParagraph"/>
                          <w:spacing w:line="124" w:lineRule="exact"/>
                          <w:ind w:right="33"/>
                          <w:jc w:val="right"/>
                          <w:rPr>
                            <w:rFonts w:ascii="Arial"/>
                            <w:sz w:val="12"/>
                          </w:rPr>
                        </w:pPr>
                        <w:r>
                          <w:rPr>
                            <w:rFonts w:ascii="Arial"/>
                            <w:sz w:val="12"/>
                          </w:rPr>
                          <w:t>3.35</w:t>
                        </w:r>
                      </w:p>
                    </w:tc>
                  </w:tr>
                  <w:tr>
                    <w:trPr>
                      <w:trHeight w:val="167" w:hRule="exact"/>
                    </w:trPr>
                    <w:tc>
                      <w:tcPr>
                        <w:tcW w:w="322" w:type="dxa"/>
                      </w:tcPr>
                      <w:p>
                        <w:pPr/>
                      </w:p>
                    </w:tc>
                    <w:tc>
                      <w:tcPr>
                        <w:tcW w:w="935" w:type="dxa"/>
                      </w:tcPr>
                      <w:p>
                        <w:pPr/>
                      </w:p>
                    </w:tc>
                    <w:tc>
                      <w:tcPr>
                        <w:tcW w:w="1182" w:type="dxa"/>
                      </w:tcPr>
                      <w:p>
                        <w:pPr/>
                      </w:p>
                    </w:tc>
                    <w:tc>
                      <w:tcPr>
                        <w:tcW w:w="334" w:type="dxa"/>
                        <w:shd w:val="clear" w:color="auto" w:fill="CCE6FF"/>
                      </w:tcPr>
                      <w:p>
                        <w:pPr/>
                      </w:p>
                    </w:tc>
                    <w:tc>
                      <w:tcPr>
                        <w:tcW w:w="963" w:type="dxa"/>
                      </w:tcPr>
                      <w:p>
                        <w:pPr>
                          <w:pStyle w:val="TableParagraph"/>
                          <w:spacing w:line="138" w:lineRule="exact"/>
                          <w:ind w:left="47"/>
                          <w:rPr>
                            <w:rFonts w:ascii="Arial" w:hAnsi="Arial"/>
                            <w:i/>
                            <w:sz w:val="12"/>
                          </w:rPr>
                        </w:pPr>
                        <w:r>
                          <w:rPr>
                            <w:rFonts w:ascii="Arial" w:hAnsi="Arial"/>
                            <w:sz w:val="12"/>
                          </w:rPr>
                          <w:t>Datos  </w:t>
                        </w:r>
                        <w:r>
                          <w:rPr>
                            <w:rFonts w:ascii="Symbol" w:hAnsi="Symbol"/>
                            <w:i/>
                            <w:sz w:val="12"/>
                          </w:rPr>
                          <w:t></w:t>
                        </w:r>
                        <w:r>
                          <w:rPr>
                            <w:i/>
                            <w:sz w:val="12"/>
                          </w:rPr>
                          <w:t> </w:t>
                        </w:r>
                        <w:r>
                          <w:rPr>
                            <w:rFonts w:ascii="Arial" w:hAnsi="Arial"/>
                            <w:i/>
                            <w:sz w:val="12"/>
                          </w:rPr>
                          <w:t>T</w:t>
                        </w:r>
                      </w:p>
                    </w:tc>
                    <w:tc>
                      <w:tcPr>
                        <w:tcW w:w="1081" w:type="dxa"/>
                      </w:tcPr>
                      <w:p>
                        <w:pPr/>
                      </w:p>
                    </w:tc>
                  </w:tr>
                  <w:tr>
                    <w:trPr>
                      <w:trHeight w:val="221" w:hRule="exact"/>
                    </w:trPr>
                    <w:tc>
                      <w:tcPr>
                        <w:tcW w:w="322" w:type="dxa"/>
                        <w:tcBorders>
                          <w:right w:val="single" w:sz="0" w:space="0" w:color="000000"/>
                        </w:tcBorders>
                      </w:tcPr>
                      <w:p>
                        <w:pPr>
                          <w:pStyle w:val="TableParagraph"/>
                          <w:spacing w:before="30"/>
                          <w:ind w:right="29"/>
                          <w:jc w:val="right"/>
                          <w:rPr>
                            <w:rFonts w:ascii="Arial"/>
                            <w:sz w:val="12"/>
                          </w:rPr>
                        </w:pPr>
                        <w:r>
                          <w:rPr>
                            <w:rFonts w:ascii="Arial"/>
                            <w:w w:val="95"/>
                            <w:sz w:val="12"/>
                          </w:rPr>
                          <w:t>800</w:t>
                        </w:r>
                      </w:p>
                    </w:tc>
                    <w:tc>
                      <w:tcPr>
                        <w:tcW w:w="935" w:type="dxa"/>
                        <w:tcBorders>
                          <w:left w:val="single" w:sz="0" w:space="0" w:color="000000"/>
                        </w:tcBorders>
                      </w:tcPr>
                      <w:p>
                        <w:pPr/>
                      </w:p>
                    </w:tc>
                    <w:tc>
                      <w:tcPr>
                        <w:tcW w:w="1182" w:type="dxa"/>
                      </w:tcPr>
                      <w:p>
                        <w:pPr/>
                      </w:p>
                    </w:tc>
                    <w:tc>
                      <w:tcPr>
                        <w:tcW w:w="334" w:type="dxa"/>
                        <w:tcBorders>
                          <w:bottom w:val="single" w:sz="13" w:space="0" w:color="00FF00"/>
                        </w:tcBorders>
                      </w:tcPr>
                      <w:p>
                        <w:pPr/>
                      </w:p>
                    </w:tc>
                    <w:tc>
                      <w:tcPr>
                        <w:tcW w:w="963" w:type="dxa"/>
                      </w:tcPr>
                      <w:p>
                        <w:pPr>
                          <w:pStyle w:val="TableParagraph"/>
                          <w:spacing w:before="46"/>
                          <w:ind w:left="47"/>
                          <w:rPr>
                            <w:rFonts w:ascii="Arial"/>
                            <w:sz w:val="12"/>
                          </w:rPr>
                        </w:pPr>
                        <w:r>
                          <w:rPr>
                            <w:rFonts w:ascii="Arial"/>
                            <w:sz w:val="12"/>
                          </w:rPr>
                          <w:t>Dist. Weibull</w:t>
                        </w:r>
                      </w:p>
                    </w:tc>
                    <w:tc>
                      <w:tcPr>
                        <w:tcW w:w="1081" w:type="dxa"/>
                      </w:tcPr>
                      <w:p>
                        <w:pPr>
                          <w:pStyle w:val="TableParagraph"/>
                          <w:spacing w:before="30"/>
                          <w:ind w:right="33"/>
                          <w:jc w:val="right"/>
                          <w:rPr>
                            <w:rFonts w:ascii="Arial"/>
                            <w:sz w:val="12"/>
                          </w:rPr>
                        </w:pPr>
                        <w:r>
                          <w:rPr>
                            <w:rFonts w:ascii="Arial"/>
                            <w:sz w:val="12"/>
                          </w:rPr>
                          <w:t>3.3</w:t>
                        </w:r>
                      </w:p>
                    </w:tc>
                  </w:tr>
                  <w:tr>
                    <w:trPr>
                      <w:trHeight w:val="137" w:hRule="exact"/>
                    </w:trPr>
                    <w:tc>
                      <w:tcPr>
                        <w:tcW w:w="322" w:type="dxa"/>
                        <w:tcBorders>
                          <w:right w:val="single" w:sz="0" w:space="0" w:color="000000"/>
                        </w:tcBorders>
                      </w:tcPr>
                      <w:p>
                        <w:pPr/>
                      </w:p>
                    </w:tc>
                    <w:tc>
                      <w:tcPr>
                        <w:tcW w:w="935" w:type="dxa"/>
                        <w:tcBorders>
                          <w:left w:val="single" w:sz="0" w:space="0" w:color="000000"/>
                        </w:tcBorders>
                      </w:tcPr>
                      <w:p>
                        <w:pPr/>
                      </w:p>
                    </w:tc>
                    <w:tc>
                      <w:tcPr>
                        <w:tcW w:w="1182" w:type="dxa"/>
                      </w:tcPr>
                      <w:p>
                        <w:pPr/>
                      </w:p>
                    </w:tc>
                    <w:tc>
                      <w:tcPr>
                        <w:tcW w:w="334" w:type="dxa"/>
                        <w:tcBorders>
                          <w:top w:val="single" w:sz="13" w:space="0" w:color="00FF00"/>
                          <w:bottom w:val="single" w:sz="0" w:space="0" w:color="000000"/>
                        </w:tcBorders>
                      </w:tcPr>
                      <w:p>
                        <w:pPr/>
                      </w:p>
                    </w:tc>
                    <w:tc>
                      <w:tcPr>
                        <w:tcW w:w="963" w:type="dxa"/>
                        <w:tcBorders>
                          <w:bottom w:val="single" w:sz="0" w:space="0" w:color="000000"/>
                        </w:tcBorders>
                      </w:tcPr>
                      <w:p>
                        <w:pPr>
                          <w:pStyle w:val="TableParagraph"/>
                          <w:spacing w:line="89" w:lineRule="exact"/>
                          <w:ind w:left="47"/>
                          <w:rPr>
                            <w:rFonts w:ascii="Arial"/>
                            <w:sz w:val="12"/>
                          </w:rPr>
                        </w:pPr>
                        <w:r>
                          <w:rPr>
                            <w:rFonts w:ascii="Arial"/>
                            <w:sz w:val="12"/>
                          </w:rPr>
                          <w:t>Dist. Lognormal</w:t>
                        </w:r>
                      </w:p>
                    </w:tc>
                    <w:tc>
                      <w:tcPr>
                        <w:tcW w:w="1081" w:type="dxa"/>
                      </w:tcPr>
                      <w:p>
                        <w:pPr/>
                      </w:p>
                    </w:tc>
                  </w:tr>
                  <w:tr>
                    <w:trPr>
                      <w:trHeight w:val="254" w:hRule="exact"/>
                    </w:trPr>
                    <w:tc>
                      <w:tcPr>
                        <w:tcW w:w="322" w:type="dxa"/>
                      </w:tcPr>
                      <w:p>
                        <w:pPr>
                          <w:pStyle w:val="TableParagraph"/>
                          <w:spacing w:before="38"/>
                          <w:ind w:right="30"/>
                          <w:jc w:val="right"/>
                          <w:rPr>
                            <w:rFonts w:ascii="Arial"/>
                            <w:sz w:val="12"/>
                          </w:rPr>
                        </w:pPr>
                        <w:r>
                          <w:rPr>
                            <w:rFonts w:ascii="Arial"/>
                            <w:w w:val="95"/>
                            <w:sz w:val="12"/>
                          </w:rPr>
                          <w:t>600</w:t>
                        </w:r>
                      </w:p>
                    </w:tc>
                    <w:tc>
                      <w:tcPr>
                        <w:tcW w:w="935" w:type="dxa"/>
                      </w:tcPr>
                      <w:p>
                        <w:pPr/>
                      </w:p>
                    </w:tc>
                    <w:tc>
                      <w:tcPr>
                        <w:tcW w:w="1182" w:type="dxa"/>
                      </w:tcPr>
                      <w:p>
                        <w:pPr/>
                      </w:p>
                    </w:tc>
                    <w:tc>
                      <w:tcPr>
                        <w:tcW w:w="334" w:type="dxa"/>
                        <w:tcBorders>
                          <w:top w:val="single" w:sz="0" w:space="0" w:color="000000"/>
                        </w:tcBorders>
                      </w:tcPr>
                      <w:p>
                        <w:pPr/>
                      </w:p>
                    </w:tc>
                    <w:tc>
                      <w:tcPr>
                        <w:tcW w:w="963" w:type="dxa"/>
                        <w:tcBorders>
                          <w:top w:val="single" w:sz="0" w:space="0" w:color="000000"/>
                        </w:tcBorders>
                      </w:tcPr>
                      <w:p>
                        <w:pPr/>
                      </w:p>
                    </w:tc>
                    <w:tc>
                      <w:tcPr>
                        <w:tcW w:w="1081" w:type="dxa"/>
                      </w:tcPr>
                      <w:p>
                        <w:pPr>
                          <w:pStyle w:val="TableParagraph"/>
                          <w:spacing w:before="38"/>
                          <w:ind w:right="33"/>
                          <w:jc w:val="right"/>
                          <w:rPr>
                            <w:rFonts w:ascii="Arial"/>
                            <w:sz w:val="12"/>
                          </w:rPr>
                        </w:pPr>
                        <w:r>
                          <w:rPr>
                            <w:rFonts w:ascii="Arial"/>
                            <w:sz w:val="12"/>
                          </w:rPr>
                          <w:t>3.25</w:t>
                        </w:r>
                      </w:p>
                    </w:tc>
                  </w:tr>
                  <w:tr>
                    <w:trPr>
                      <w:trHeight w:val="352" w:hRule="exact"/>
                    </w:trPr>
                    <w:tc>
                      <w:tcPr>
                        <w:tcW w:w="322" w:type="dxa"/>
                      </w:tcPr>
                      <w:p>
                        <w:pPr>
                          <w:pStyle w:val="TableParagraph"/>
                          <w:spacing w:before="9"/>
                          <w:rPr>
                            <w:rFonts w:ascii="Cambria"/>
                            <w:i/>
                            <w:sz w:val="12"/>
                          </w:rPr>
                        </w:pPr>
                      </w:p>
                      <w:p>
                        <w:pPr>
                          <w:pStyle w:val="TableParagraph"/>
                          <w:ind w:right="30"/>
                          <w:jc w:val="right"/>
                          <w:rPr>
                            <w:rFonts w:ascii="Arial"/>
                            <w:sz w:val="12"/>
                          </w:rPr>
                        </w:pPr>
                        <w:r>
                          <w:rPr>
                            <w:rFonts w:ascii="Arial"/>
                            <w:w w:val="95"/>
                            <w:sz w:val="12"/>
                          </w:rPr>
                          <w:t>400</w:t>
                        </w:r>
                      </w:p>
                    </w:tc>
                    <w:tc>
                      <w:tcPr>
                        <w:tcW w:w="935" w:type="dxa"/>
                      </w:tcPr>
                      <w:p>
                        <w:pPr/>
                      </w:p>
                    </w:tc>
                    <w:tc>
                      <w:tcPr>
                        <w:tcW w:w="1182" w:type="dxa"/>
                      </w:tcPr>
                      <w:p>
                        <w:pPr/>
                      </w:p>
                    </w:tc>
                    <w:tc>
                      <w:tcPr>
                        <w:tcW w:w="334" w:type="dxa"/>
                      </w:tcPr>
                      <w:p>
                        <w:pPr/>
                      </w:p>
                    </w:tc>
                    <w:tc>
                      <w:tcPr>
                        <w:tcW w:w="963" w:type="dxa"/>
                      </w:tcPr>
                      <w:p>
                        <w:pPr/>
                      </w:p>
                    </w:tc>
                    <w:tc>
                      <w:tcPr>
                        <w:tcW w:w="1081" w:type="dxa"/>
                      </w:tcPr>
                      <w:p>
                        <w:pPr>
                          <w:pStyle w:val="TableParagraph"/>
                          <w:spacing w:before="9"/>
                          <w:rPr>
                            <w:rFonts w:ascii="Cambria"/>
                            <w:i/>
                            <w:sz w:val="12"/>
                          </w:rPr>
                        </w:pPr>
                      </w:p>
                      <w:p>
                        <w:pPr>
                          <w:pStyle w:val="TableParagraph"/>
                          <w:ind w:right="33"/>
                          <w:jc w:val="right"/>
                          <w:rPr>
                            <w:rFonts w:ascii="Arial"/>
                            <w:sz w:val="12"/>
                          </w:rPr>
                        </w:pPr>
                        <w:r>
                          <w:rPr>
                            <w:rFonts w:ascii="Arial"/>
                            <w:sz w:val="12"/>
                          </w:rPr>
                          <w:t>3.2</w:t>
                        </w:r>
                      </w:p>
                    </w:tc>
                  </w:tr>
                  <w:tr>
                    <w:trPr>
                      <w:trHeight w:val="165" w:hRule="exact"/>
                    </w:trPr>
                    <w:tc>
                      <w:tcPr>
                        <w:tcW w:w="322" w:type="dxa"/>
                      </w:tcPr>
                      <w:p>
                        <w:pPr/>
                      </w:p>
                    </w:tc>
                    <w:tc>
                      <w:tcPr>
                        <w:tcW w:w="935" w:type="dxa"/>
                      </w:tcPr>
                      <w:p>
                        <w:pPr/>
                      </w:p>
                    </w:tc>
                    <w:tc>
                      <w:tcPr>
                        <w:tcW w:w="1182" w:type="dxa"/>
                      </w:tcPr>
                      <w:p>
                        <w:pPr/>
                      </w:p>
                    </w:tc>
                    <w:tc>
                      <w:tcPr>
                        <w:tcW w:w="334" w:type="dxa"/>
                      </w:tcPr>
                      <w:p>
                        <w:pPr/>
                      </w:p>
                    </w:tc>
                    <w:tc>
                      <w:tcPr>
                        <w:tcW w:w="963" w:type="dxa"/>
                      </w:tcPr>
                      <w:p>
                        <w:pPr/>
                      </w:p>
                    </w:tc>
                    <w:tc>
                      <w:tcPr>
                        <w:tcW w:w="1081" w:type="dxa"/>
                      </w:tcPr>
                      <w:p>
                        <w:pPr/>
                      </w:p>
                    </w:tc>
                  </w:tr>
                  <w:tr>
                    <w:trPr>
                      <w:trHeight w:val="270" w:hRule="exact"/>
                    </w:trPr>
                    <w:tc>
                      <w:tcPr>
                        <w:tcW w:w="322" w:type="dxa"/>
                      </w:tcPr>
                      <w:p>
                        <w:pPr>
                          <w:pStyle w:val="TableParagraph"/>
                          <w:spacing w:line="137" w:lineRule="exact"/>
                          <w:ind w:right="30"/>
                          <w:jc w:val="right"/>
                          <w:rPr>
                            <w:rFonts w:ascii="Arial"/>
                            <w:sz w:val="12"/>
                          </w:rPr>
                        </w:pPr>
                        <w:r>
                          <w:rPr>
                            <w:rFonts w:ascii="Arial"/>
                            <w:w w:val="95"/>
                            <w:sz w:val="12"/>
                          </w:rPr>
                          <w:t>200</w:t>
                        </w:r>
                      </w:p>
                    </w:tc>
                    <w:tc>
                      <w:tcPr>
                        <w:tcW w:w="935" w:type="dxa"/>
                      </w:tcPr>
                      <w:p>
                        <w:pPr/>
                      </w:p>
                    </w:tc>
                    <w:tc>
                      <w:tcPr>
                        <w:tcW w:w="1182" w:type="dxa"/>
                      </w:tcPr>
                      <w:p>
                        <w:pPr/>
                      </w:p>
                    </w:tc>
                    <w:tc>
                      <w:tcPr>
                        <w:tcW w:w="334" w:type="dxa"/>
                      </w:tcPr>
                      <w:p>
                        <w:pPr/>
                      </w:p>
                    </w:tc>
                    <w:tc>
                      <w:tcPr>
                        <w:tcW w:w="963" w:type="dxa"/>
                      </w:tcPr>
                      <w:p>
                        <w:pPr/>
                      </w:p>
                    </w:tc>
                    <w:tc>
                      <w:tcPr>
                        <w:tcW w:w="1081" w:type="dxa"/>
                      </w:tcPr>
                      <w:p>
                        <w:pPr>
                          <w:pStyle w:val="TableParagraph"/>
                          <w:spacing w:line="137" w:lineRule="exact"/>
                          <w:ind w:right="33"/>
                          <w:jc w:val="right"/>
                          <w:rPr>
                            <w:rFonts w:ascii="Arial"/>
                            <w:sz w:val="12"/>
                          </w:rPr>
                        </w:pPr>
                        <w:r>
                          <w:rPr>
                            <w:rFonts w:ascii="Arial"/>
                            <w:sz w:val="12"/>
                          </w:rPr>
                          <w:t>3.15</w:t>
                        </w:r>
                      </w:p>
                    </w:tc>
                  </w:tr>
                  <w:tr>
                    <w:trPr>
                      <w:trHeight w:val="238" w:hRule="exact"/>
                    </w:trPr>
                    <w:tc>
                      <w:tcPr>
                        <w:tcW w:w="4818" w:type="dxa"/>
                        <w:gridSpan w:val="6"/>
                      </w:tcPr>
                      <w:p>
                        <w:pPr>
                          <w:pStyle w:val="TableParagraph"/>
                          <w:tabs>
                            <w:tab w:pos="4620" w:val="left" w:leader="none"/>
                          </w:tabs>
                          <w:spacing w:before="102"/>
                          <w:ind w:left="226"/>
                          <w:rPr>
                            <w:rFonts w:ascii="Arial"/>
                            <w:sz w:val="12"/>
                          </w:rPr>
                        </w:pPr>
                        <w:r>
                          <w:rPr>
                            <w:rFonts w:ascii="Arial"/>
                            <w:sz w:val="12"/>
                          </w:rPr>
                          <w:t>0</w:t>
                          <w:tab/>
                          <w:t>3.1</w:t>
                        </w:r>
                      </w:p>
                    </w:tc>
                  </w:tr>
                </w:tbl>
                <w:p>
                  <w:pPr>
                    <w:pStyle w:val="BodyText"/>
                  </w:pPr>
                </w:p>
              </w:txbxContent>
            </v:textbox>
            <w10:wrap type="none"/>
          </v:shape>
        </w:pict>
      </w:r>
      <w:r>
        <w:rPr>
          <w:rFonts w:ascii="Arial"/>
          <w:i/>
          <w:w w:val="105"/>
          <w:sz w:val="9"/>
        </w:rPr>
        <w:t>grieta</w:t>
      </w:r>
    </w:p>
    <w:p>
      <w:pPr>
        <w:pStyle w:val="BodyText"/>
        <w:rPr>
          <w:rFonts w:ascii="Arial"/>
          <w:i/>
          <w:sz w:val="10"/>
        </w:rPr>
      </w:pPr>
    </w:p>
    <w:p>
      <w:pPr>
        <w:pStyle w:val="BodyText"/>
        <w:spacing w:before="6"/>
        <w:rPr>
          <w:rFonts w:ascii="Arial"/>
          <w:i/>
          <w:sz w:val="11"/>
        </w:rPr>
      </w:pPr>
    </w:p>
    <w:p>
      <w:pPr>
        <w:spacing w:before="0"/>
        <w:ind w:left="915" w:right="3577" w:firstLine="0"/>
        <w:jc w:val="center"/>
        <w:rPr>
          <w:rFonts w:ascii="Arial"/>
          <w:i/>
          <w:sz w:val="8"/>
        </w:rPr>
      </w:pPr>
      <w:r>
        <w:rPr/>
        <w:pict>
          <v:shape style="position:absolute;margin-left:91.672928pt;margin-top:27.318577pt;width:8.450pt;height:33.7pt;mso-position-horizontal-relative:page;mso-position-vertical-relative:paragraph;z-index:5272" type="#_x0000_t202" filled="false" stroked="false">
            <v:textbox inset="0,0,0,0" style="layout-flow:vertical;mso-layout-flow-alt:bottom-to-top">
              <w:txbxContent>
                <w:p>
                  <w:pPr>
                    <w:spacing w:before="2"/>
                    <w:ind w:left="20" w:right="-502" w:firstLine="0"/>
                    <w:jc w:val="left"/>
                    <w:rPr>
                      <w:rFonts w:ascii="Arial"/>
                      <w:sz w:val="13"/>
                    </w:rPr>
                  </w:pPr>
                  <w:r>
                    <w:rPr>
                      <w:rFonts w:ascii="Arial"/>
                      <w:spacing w:val="1"/>
                      <w:w w:val="97"/>
                      <w:sz w:val="13"/>
                    </w:rPr>
                    <w:t>F</w:t>
                  </w:r>
                  <w:r>
                    <w:rPr>
                      <w:rFonts w:ascii="Arial"/>
                      <w:spacing w:val="-3"/>
                      <w:w w:val="97"/>
                      <w:sz w:val="13"/>
                    </w:rPr>
                    <w:t>r</w:t>
                  </w:r>
                  <w:r>
                    <w:rPr>
                      <w:rFonts w:ascii="Arial"/>
                      <w:w w:val="97"/>
                      <w:sz w:val="13"/>
                    </w:rPr>
                    <w:t>e</w:t>
                  </w:r>
                  <w:r>
                    <w:rPr>
                      <w:rFonts w:ascii="Arial"/>
                      <w:w w:val="97"/>
                      <w:sz w:val="13"/>
                    </w:rPr>
                    <w:t>cu</w:t>
                  </w:r>
                  <w:r>
                    <w:rPr>
                      <w:rFonts w:ascii="Arial"/>
                      <w:w w:val="97"/>
                      <w:sz w:val="13"/>
                    </w:rPr>
                    <w:t>enc</w:t>
                  </w:r>
                  <w:r>
                    <w:rPr>
                      <w:rFonts w:ascii="Arial"/>
                      <w:spacing w:val="3"/>
                      <w:w w:val="97"/>
                      <w:sz w:val="13"/>
                    </w:rPr>
                    <w:t>i</w:t>
                  </w:r>
                  <w:r>
                    <w:rPr>
                      <w:rFonts w:ascii="Arial"/>
                      <w:w w:val="97"/>
                      <w:sz w:val="13"/>
                    </w:rPr>
                    <w:t>a</w:t>
                  </w:r>
                </w:p>
              </w:txbxContent>
            </v:textbox>
            <w10:wrap type="none"/>
          </v:shape>
        </w:pict>
      </w:r>
      <w:r>
        <w:rPr/>
        <w:pict>
          <v:shape style="position:absolute;margin-left:318.236542pt;margin-top:1.647596pt;width:8.75pt;height:99.25pt;mso-position-horizontal-relative:page;mso-position-vertical-relative:paragraph;z-index:-577024" type="#_x0000_t202" filled="false" stroked="false">
            <v:textbox inset="0,0,0,0" style="layout-flow:vertical;mso-layout-flow-alt:bottom-to-top">
              <w:txbxContent>
                <w:p>
                  <w:pPr>
                    <w:spacing w:line="159" w:lineRule="exact" w:before="0"/>
                    <w:ind w:left="20" w:right="0" w:firstLine="0"/>
                    <w:jc w:val="left"/>
                    <w:rPr>
                      <w:rFonts w:ascii="Arial" w:hAnsi="Arial"/>
                      <w:i/>
                      <w:sz w:val="12"/>
                    </w:rPr>
                  </w:pPr>
                  <w:r>
                    <w:rPr>
                      <w:rFonts w:ascii="Arial" w:hAnsi="Arial"/>
                      <w:spacing w:val="-3"/>
                      <w:w w:val="106"/>
                      <w:sz w:val="12"/>
                    </w:rPr>
                    <w:t>M</w:t>
                  </w:r>
                  <w:r>
                    <w:rPr>
                      <w:rFonts w:ascii="Arial" w:hAnsi="Arial"/>
                      <w:w w:val="106"/>
                      <w:sz w:val="12"/>
                    </w:rPr>
                    <w:t>ed</w:t>
                  </w:r>
                  <w:r>
                    <w:rPr>
                      <w:rFonts w:ascii="Arial" w:hAnsi="Arial"/>
                      <w:spacing w:val="3"/>
                      <w:w w:val="106"/>
                      <w:sz w:val="12"/>
                    </w:rPr>
                    <w:t>i</w:t>
                  </w:r>
                  <w:r>
                    <w:rPr>
                      <w:rFonts w:ascii="Arial" w:hAnsi="Arial"/>
                      <w:w w:val="106"/>
                      <w:sz w:val="12"/>
                    </w:rPr>
                    <w:t>a</w:t>
                  </w:r>
                  <w:r>
                    <w:rPr>
                      <w:rFonts w:ascii="Arial" w:hAnsi="Arial"/>
                      <w:spacing w:val="-1"/>
                      <w:sz w:val="12"/>
                    </w:rPr>
                    <w:t> </w:t>
                  </w:r>
                  <w:r>
                    <w:rPr>
                      <w:rFonts w:ascii="Arial" w:hAnsi="Arial"/>
                      <w:w w:val="106"/>
                      <w:sz w:val="12"/>
                    </w:rPr>
                    <w:t>de</w:t>
                  </w:r>
                  <w:r>
                    <w:rPr>
                      <w:rFonts w:ascii="Arial" w:hAnsi="Arial"/>
                      <w:spacing w:val="-1"/>
                      <w:sz w:val="12"/>
                    </w:rPr>
                    <w:t> </w:t>
                  </w:r>
                  <w:r>
                    <w:rPr>
                      <w:rFonts w:ascii="Arial" w:hAnsi="Arial"/>
                      <w:spacing w:val="-3"/>
                      <w:w w:val="106"/>
                      <w:sz w:val="12"/>
                    </w:rPr>
                    <w:t>m</w:t>
                  </w:r>
                  <w:r>
                    <w:rPr>
                      <w:rFonts w:ascii="Arial" w:hAnsi="Arial"/>
                      <w:w w:val="106"/>
                      <w:sz w:val="12"/>
                    </w:rPr>
                    <w:t>ue</w:t>
                  </w:r>
                  <w:r>
                    <w:rPr>
                      <w:rFonts w:ascii="Arial" w:hAnsi="Arial"/>
                      <w:w w:val="106"/>
                      <w:sz w:val="12"/>
                    </w:rPr>
                    <w:t>s</w:t>
                  </w:r>
                  <w:r>
                    <w:rPr>
                      <w:rFonts w:ascii="Arial" w:hAnsi="Arial"/>
                      <w:spacing w:val="-4"/>
                      <w:w w:val="106"/>
                      <w:sz w:val="12"/>
                    </w:rPr>
                    <w:t>t</w:t>
                  </w:r>
                  <w:r>
                    <w:rPr>
                      <w:rFonts w:ascii="Arial" w:hAnsi="Arial"/>
                      <w:spacing w:val="-3"/>
                      <w:w w:val="106"/>
                      <w:sz w:val="12"/>
                    </w:rPr>
                    <w:t>r</w:t>
                  </w:r>
                  <w:r>
                    <w:rPr>
                      <w:rFonts w:ascii="Arial" w:hAnsi="Arial"/>
                      <w:w w:val="106"/>
                      <w:sz w:val="12"/>
                    </w:rPr>
                    <w:t>a</w:t>
                  </w:r>
                  <w:r>
                    <w:rPr>
                      <w:rFonts w:ascii="Arial" w:hAnsi="Arial"/>
                      <w:w w:val="106"/>
                      <w:sz w:val="12"/>
                    </w:rPr>
                    <w:t>s</w:t>
                  </w:r>
                  <w:r>
                    <w:rPr>
                      <w:rFonts w:ascii="Arial" w:hAnsi="Arial"/>
                      <w:spacing w:val="-2"/>
                      <w:sz w:val="12"/>
                    </w:rPr>
                    <w:t> </w:t>
                  </w:r>
                  <w:r>
                    <w:rPr>
                      <w:rFonts w:ascii="Arial" w:hAnsi="Arial"/>
                      <w:w w:val="106"/>
                      <w:sz w:val="12"/>
                    </w:rPr>
                    <w:t>s</w:t>
                  </w:r>
                  <w:r>
                    <w:rPr>
                      <w:rFonts w:ascii="Arial" w:hAnsi="Arial"/>
                      <w:spacing w:val="3"/>
                      <w:w w:val="106"/>
                      <w:sz w:val="12"/>
                    </w:rPr>
                    <w:t>i</w:t>
                  </w:r>
                  <w:r>
                    <w:rPr>
                      <w:rFonts w:ascii="Arial" w:hAnsi="Arial"/>
                      <w:spacing w:val="-3"/>
                      <w:w w:val="106"/>
                      <w:sz w:val="12"/>
                    </w:rPr>
                    <w:t>m</w:t>
                  </w:r>
                  <w:r>
                    <w:rPr>
                      <w:rFonts w:ascii="Arial" w:hAnsi="Arial"/>
                      <w:w w:val="106"/>
                      <w:sz w:val="12"/>
                    </w:rPr>
                    <w:t>u</w:t>
                  </w:r>
                  <w:r>
                    <w:rPr>
                      <w:rFonts w:ascii="Arial" w:hAnsi="Arial"/>
                      <w:spacing w:val="3"/>
                      <w:w w:val="106"/>
                      <w:sz w:val="12"/>
                    </w:rPr>
                    <w:t>l</w:t>
                  </w:r>
                  <w:r>
                    <w:rPr>
                      <w:rFonts w:ascii="Arial" w:hAnsi="Arial"/>
                      <w:w w:val="106"/>
                      <w:sz w:val="12"/>
                    </w:rPr>
                    <w:t>ada</w:t>
                  </w:r>
                  <w:r>
                    <w:rPr>
                      <w:rFonts w:ascii="Arial" w:hAnsi="Arial"/>
                      <w:w w:val="106"/>
                      <w:sz w:val="12"/>
                    </w:rPr>
                    <w:t>s,</w:t>
                  </w:r>
                  <w:r>
                    <w:rPr>
                      <w:rFonts w:ascii="Arial" w:hAnsi="Arial"/>
                      <w:spacing w:val="3"/>
                      <w:sz w:val="12"/>
                    </w:rPr>
                    <w:t> </w:t>
                  </w:r>
                  <w:r>
                    <w:rPr>
                      <w:rFonts w:ascii="Symbol" w:hAnsi="Symbol"/>
                      <w:i/>
                      <w:w w:val="97"/>
                      <w:sz w:val="13"/>
                    </w:rPr>
                    <w:t></w:t>
                  </w:r>
                  <w:r>
                    <w:rPr>
                      <w:sz w:val="13"/>
                    </w:rPr>
                    <w:t> </w:t>
                  </w:r>
                  <w:r>
                    <w:rPr>
                      <w:rFonts w:ascii="Arial" w:hAnsi="Arial"/>
                      <w:i/>
                      <w:w w:val="106"/>
                      <w:sz w:val="12"/>
                    </w:rPr>
                    <w:t>T</w:t>
                  </w:r>
                </w:p>
              </w:txbxContent>
            </v:textbox>
            <w10:wrap type="none"/>
          </v:shape>
        </w:pict>
      </w:r>
      <w:r>
        <w:rPr>
          <w:rFonts w:ascii="Arial"/>
          <w:i/>
          <w:w w:val="110"/>
          <w:sz w:val="8"/>
        </w:rPr>
        <w:t>grieta</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3"/>
        <w:rPr>
          <w:rFonts w:ascii="Arial"/>
          <w:i/>
          <w:sz w:val="28"/>
        </w:rPr>
      </w:pPr>
    </w:p>
    <w:tbl>
      <w:tblPr>
        <w:tblW w:w="0" w:type="auto"/>
        <w:jc w:val="left"/>
        <w:tblInd w:w="48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6"/>
        <w:gridCol w:w="486"/>
        <w:gridCol w:w="442"/>
        <w:gridCol w:w="1300"/>
        <w:gridCol w:w="697"/>
        <w:gridCol w:w="800"/>
        <w:gridCol w:w="925"/>
        <w:gridCol w:w="2067"/>
        <w:gridCol w:w="532"/>
        <w:gridCol w:w="474"/>
      </w:tblGrid>
      <w:tr>
        <w:trPr>
          <w:trHeight w:val="251" w:hRule="exact"/>
        </w:trPr>
        <w:tc>
          <w:tcPr>
            <w:tcW w:w="566" w:type="dxa"/>
          </w:tcPr>
          <w:p>
            <w:pPr>
              <w:pStyle w:val="TableParagraph"/>
              <w:spacing w:before="103"/>
              <w:ind w:left="80"/>
              <w:jc w:val="center"/>
              <w:rPr>
                <w:rFonts w:ascii="Arial"/>
                <w:sz w:val="12"/>
              </w:rPr>
            </w:pPr>
            <w:r>
              <w:rPr>
                <w:rFonts w:ascii="Arial"/>
                <w:w w:val="99"/>
                <w:sz w:val="12"/>
              </w:rPr>
              <w:t>0</w:t>
            </w:r>
          </w:p>
        </w:tc>
        <w:tc>
          <w:tcPr>
            <w:tcW w:w="486" w:type="dxa"/>
          </w:tcPr>
          <w:p>
            <w:pPr>
              <w:pStyle w:val="TableParagraph"/>
              <w:spacing w:before="103"/>
              <w:jc w:val="center"/>
              <w:rPr>
                <w:rFonts w:ascii="Arial"/>
                <w:sz w:val="12"/>
              </w:rPr>
            </w:pPr>
            <w:r>
              <w:rPr>
                <w:rFonts w:ascii="Arial"/>
                <w:w w:val="99"/>
                <w:sz w:val="12"/>
              </w:rPr>
              <w:t>2</w:t>
            </w:r>
          </w:p>
        </w:tc>
        <w:tc>
          <w:tcPr>
            <w:tcW w:w="442" w:type="dxa"/>
          </w:tcPr>
          <w:p>
            <w:pPr>
              <w:pStyle w:val="TableParagraph"/>
              <w:spacing w:before="103"/>
              <w:ind w:left="43"/>
              <w:jc w:val="center"/>
              <w:rPr>
                <w:rFonts w:ascii="Arial"/>
                <w:sz w:val="12"/>
              </w:rPr>
            </w:pPr>
            <w:r>
              <w:rPr>
                <w:rFonts w:ascii="Arial"/>
                <w:w w:val="99"/>
                <w:sz w:val="12"/>
              </w:rPr>
              <w:t>4</w:t>
            </w:r>
          </w:p>
        </w:tc>
        <w:tc>
          <w:tcPr>
            <w:tcW w:w="1300" w:type="dxa"/>
          </w:tcPr>
          <w:p>
            <w:pPr>
              <w:pStyle w:val="TableParagraph"/>
              <w:tabs>
                <w:tab w:pos="746" w:val="left" w:leader="none"/>
                <w:tab w:pos="1200" w:val="left" w:leader="none"/>
              </w:tabs>
              <w:spacing w:before="103"/>
              <w:ind w:left="253" w:right="-28"/>
              <w:rPr>
                <w:rFonts w:ascii="Arial"/>
                <w:sz w:val="12"/>
              </w:rPr>
            </w:pPr>
            <w:r>
              <w:rPr>
                <w:rFonts w:ascii="Arial"/>
                <w:sz w:val="12"/>
              </w:rPr>
              <w:t>6</w:t>
              <w:tab/>
              <w:t>8</w:t>
              <w:tab/>
            </w:r>
            <w:r>
              <w:rPr>
                <w:rFonts w:ascii="Arial"/>
                <w:spacing w:val="-3"/>
                <w:sz w:val="12"/>
              </w:rPr>
              <w:t>10</w:t>
            </w:r>
          </w:p>
        </w:tc>
        <w:tc>
          <w:tcPr>
            <w:tcW w:w="697" w:type="dxa"/>
          </w:tcPr>
          <w:p>
            <w:pPr>
              <w:pStyle w:val="TableParagraph"/>
              <w:spacing w:before="103"/>
              <w:ind w:left="386"/>
              <w:rPr>
                <w:rFonts w:ascii="Arial"/>
                <w:sz w:val="12"/>
              </w:rPr>
            </w:pPr>
            <w:r>
              <w:rPr>
                <w:rFonts w:ascii="Arial"/>
                <w:sz w:val="12"/>
              </w:rPr>
              <w:t>12</w:t>
            </w:r>
          </w:p>
        </w:tc>
        <w:tc>
          <w:tcPr>
            <w:tcW w:w="800" w:type="dxa"/>
          </w:tcPr>
          <w:p>
            <w:pPr>
              <w:pStyle w:val="TableParagraph"/>
              <w:spacing w:before="103"/>
              <w:ind w:left="183"/>
              <w:rPr>
                <w:rFonts w:ascii="Arial"/>
                <w:sz w:val="12"/>
              </w:rPr>
            </w:pPr>
            <w:r>
              <w:rPr>
                <w:rFonts w:ascii="Arial"/>
                <w:sz w:val="12"/>
              </w:rPr>
              <w:t>14</w:t>
            </w:r>
          </w:p>
        </w:tc>
        <w:tc>
          <w:tcPr>
            <w:tcW w:w="925" w:type="dxa"/>
          </w:tcPr>
          <w:p>
            <w:pPr>
              <w:pStyle w:val="TableParagraph"/>
              <w:spacing w:before="103"/>
              <w:ind w:left="120"/>
              <w:jc w:val="center"/>
              <w:rPr>
                <w:rFonts w:ascii="Arial"/>
                <w:sz w:val="12"/>
              </w:rPr>
            </w:pPr>
            <w:r>
              <w:rPr>
                <w:rFonts w:ascii="Arial"/>
                <w:w w:val="99"/>
                <w:sz w:val="12"/>
              </w:rPr>
              <w:t>0</w:t>
            </w:r>
          </w:p>
        </w:tc>
        <w:tc>
          <w:tcPr>
            <w:tcW w:w="2067" w:type="dxa"/>
          </w:tcPr>
          <w:p>
            <w:pPr>
              <w:pStyle w:val="TableParagraph"/>
              <w:tabs>
                <w:tab w:pos="1268" w:val="left" w:leader="none"/>
              </w:tabs>
              <w:spacing w:before="103"/>
              <w:ind w:left="368"/>
              <w:rPr>
                <w:rFonts w:ascii="Arial"/>
                <w:sz w:val="12"/>
              </w:rPr>
            </w:pPr>
            <w:r>
              <w:rPr>
                <w:rFonts w:ascii="Arial"/>
                <w:sz w:val="12"/>
              </w:rPr>
              <w:t>0.5</w:t>
              <w:tab/>
              <w:t>1</w:t>
            </w:r>
          </w:p>
        </w:tc>
        <w:tc>
          <w:tcPr>
            <w:tcW w:w="532" w:type="dxa"/>
          </w:tcPr>
          <w:p>
            <w:pPr>
              <w:pStyle w:val="TableParagraph"/>
              <w:spacing w:before="103"/>
              <w:ind w:left="5"/>
              <w:rPr>
                <w:rFonts w:ascii="Arial"/>
                <w:sz w:val="12"/>
              </w:rPr>
            </w:pPr>
            <w:r>
              <w:rPr>
                <w:rFonts w:ascii="Arial"/>
                <w:sz w:val="12"/>
              </w:rPr>
              <w:t>1.5</w:t>
            </w:r>
          </w:p>
        </w:tc>
        <w:tc>
          <w:tcPr>
            <w:tcW w:w="474" w:type="dxa"/>
          </w:tcPr>
          <w:p>
            <w:pPr>
              <w:pStyle w:val="TableParagraph"/>
              <w:spacing w:before="103"/>
              <w:ind w:right="33"/>
              <w:jc w:val="right"/>
              <w:rPr>
                <w:rFonts w:ascii="Arial"/>
                <w:sz w:val="12"/>
              </w:rPr>
            </w:pPr>
            <w:r>
              <w:rPr>
                <w:rFonts w:ascii="Arial"/>
                <w:w w:val="99"/>
                <w:sz w:val="12"/>
              </w:rPr>
              <w:t>2</w:t>
            </w:r>
          </w:p>
        </w:tc>
      </w:tr>
      <w:tr>
        <w:trPr>
          <w:trHeight w:val="147" w:hRule="exact"/>
        </w:trPr>
        <w:tc>
          <w:tcPr>
            <w:tcW w:w="566" w:type="dxa"/>
          </w:tcPr>
          <w:p>
            <w:pPr/>
          </w:p>
        </w:tc>
        <w:tc>
          <w:tcPr>
            <w:tcW w:w="486" w:type="dxa"/>
          </w:tcPr>
          <w:p>
            <w:pPr/>
          </w:p>
        </w:tc>
        <w:tc>
          <w:tcPr>
            <w:tcW w:w="442" w:type="dxa"/>
          </w:tcPr>
          <w:p>
            <w:pPr/>
          </w:p>
        </w:tc>
        <w:tc>
          <w:tcPr>
            <w:tcW w:w="1300" w:type="dxa"/>
          </w:tcPr>
          <w:p>
            <w:pPr>
              <w:pStyle w:val="TableParagraph"/>
              <w:tabs>
                <w:tab w:pos="413" w:val="left" w:leader="none"/>
              </w:tabs>
              <w:spacing w:line="127" w:lineRule="exact"/>
              <w:ind w:right="218"/>
              <w:jc w:val="center"/>
              <w:rPr>
                <w:rFonts w:ascii="Arial" w:hAnsi="Arial"/>
                <w:sz w:val="12"/>
              </w:rPr>
            </w:pPr>
            <w:r>
              <w:rPr>
                <w:rFonts w:ascii="Symbol" w:hAnsi="Symbol"/>
                <w:i/>
                <w:w w:val="105"/>
                <w:sz w:val="13"/>
              </w:rPr>
              <w:t></w:t>
            </w:r>
            <w:r>
              <w:rPr>
                <w:i/>
                <w:spacing w:val="-4"/>
                <w:w w:val="105"/>
                <w:sz w:val="13"/>
              </w:rPr>
              <w:t> </w:t>
            </w:r>
            <w:r>
              <w:rPr>
                <w:rFonts w:ascii="Arial" w:hAnsi="Arial"/>
                <w:i/>
                <w:w w:val="105"/>
                <w:sz w:val="12"/>
              </w:rPr>
              <w:t>t</w:t>
              <w:tab/>
            </w:r>
            <w:r>
              <w:rPr>
                <w:rFonts w:ascii="Arial" w:hAnsi="Arial"/>
                <w:w w:val="105"/>
                <w:sz w:val="12"/>
              </w:rPr>
              <w:t>,</w:t>
            </w:r>
            <w:r>
              <w:rPr>
                <w:rFonts w:ascii="Arial" w:hAnsi="Arial"/>
                <w:spacing w:val="-13"/>
                <w:w w:val="105"/>
                <w:sz w:val="12"/>
              </w:rPr>
              <w:t> </w:t>
            </w:r>
            <w:r>
              <w:rPr>
                <w:rFonts w:ascii="Arial" w:hAnsi="Arial"/>
                <w:w w:val="105"/>
                <w:sz w:val="12"/>
              </w:rPr>
              <w:t>años</w:t>
            </w:r>
          </w:p>
          <w:p>
            <w:pPr>
              <w:pStyle w:val="TableParagraph"/>
              <w:spacing w:line="60" w:lineRule="exact"/>
              <w:ind w:right="388"/>
              <w:jc w:val="center"/>
              <w:rPr>
                <w:rFonts w:ascii="Arial"/>
                <w:i/>
                <w:sz w:val="9"/>
              </w:rPr>
            </w:pPr>
            <w:r>
              <w:rPr>
                <w:rFonts w:ascii="Arial"/>
                <w:i/>
                <w:w w:val="105"/>
                <w:sz w:val="9"/>
              </w:rPr>
              <w:t>grieta</w:t>
            </w:r>
          </w:p>
        </w:tc>
        <w:tc>
          <w:tcPr>
            <w:tcW w:w="697" w:type="dxa"/>
          </w:tcPr>
          <w:p>
            <w:pPr/>
          </w:p>
        </w:tc>
        <w:tc>
          <w:tcPr>
            <w:tcW w:w="800" w:type="dxa"/>
          </w:tcPr>
          <w:p>
            <w:pPr/>
          </w:p>
        </w:tc>
        <w:tc>
          <w:tcPr>
            <w:tcW w:w="925" w:type="dxa"/>
          </w:tcPr>
          <w:p>
            <w:pPr/>
          </w:p>
        </w:tc>
        <w:tc>
          <w:tcPr>
            <w:tcW w:w="2067" w:type="dxa"/>
          </w:tcPr>
          <w:p>
            <w:pPr>
              <w:pStyle w:val="TableParagraph"/>
              <w:spacing w:before="10"/>
              <w:ind w:left="512" w:right="-6"/>
              <w:rPr>
                <w:rFonts w:ascii="Arial" w:hAnsi="Arial"/>
                <w:sz w:val="12"/>
              </w:rPr>
            </w:pPr>
            <w:r>
              <w:rPr>
                <w:rFonts w:ascii="Arial" w:hAnsi="Arial"/>
                <w:spacing w:val="-4"/>
                <w:w w:val="105"/>
                <w:sz w:val="12"/>
              </w:rPr>
              <w:t>Número </w:t>
            </w:r>
            <w:r>
              <w:rPr>
                <w:rFonts w:ascii="Arial" w:hAnsi="Arial"/>
                <w:w w:val="105"/>
                <w:sz w:val="12"/>
              </w:rPr>
              <w:t>de datos simulados</w:t>
            </w:r>
          </w:p>
        </w:tc>
        <w:tc>
          <w:tcPr>
            <w:tcW w:w="532" w:type="dxa"/>
          </w:tcPr>
          <w:p>
            <w:pPr/>
          </w:p>
        </w:tc>
        <w:tc>
          <w:tcPr>
            <w:tcW w:w="474" w:type="dxa"/>
          </w:tcPr>
          <w:p>
            <w:pPr>
              <w:pStyle w:val="TableParagraph"/>
              <w:spacing w:line="52" w:lineRule="exact" w:before="18"/>
              <w:ind w:right="67"/>
              <w:jc w:val="right"/>
              <w:rPr>
                <w:rFonts w:ascii="Arial"/>
                <w:sz w:val="7"/>
              </w:rPr>
            </w:pPr>
            <w:r>
              <w:rPr>
                <w:rFonts w:ascii="Arial"/>
                <w:w w:val="102"/>
                <w:sz w:val="7"/>
              </w:rPr>
              <w:t>4</w:t>
            </w:r>
          </w:p>
          <w:p>
            <w:pPr>
              <w:pStyle w:val="TableParagraph"/>
              <w:spacing w:line="110" w:lineRule="exact"/>
              <w:ind w:right="104"/>
              <w:jc w:val="right"/>
              <w:rPr>
                <w:rFonts w:ascii="Arial"/>
                <w:sz w:val="12"/>
              </w:rPr>
            </w:pPr>
            <w:r>
              <w:rPr>
                <w:rFonts w:ascii="Arial"/>
                <w:sz w:val="12"/>
              </w:rPr>
              <w:t>x 10</w:t>
            </w:r>
          </w:p>
        </w:tc>
      </w:tr>
    </w:tbl>
    <w:p>
      <w:pPr>
        <w:pStyle w:val="BodyText"/>
        <w:rPr>
          <w:rFonts w:ascii="Arial"/>
          <w:i/>
          <w:sz w:val="8"/>
        </w:rPr>
      </w:pPr>
    </w:p>
    <w:p>
      <w:pPr>
        <w:pStyle w:val="BodyText"/>
        <w:rPr>
          <w:rFonts w:ascii="Arial"/>
          <w:i/>
          <w:sz w:val="8"/>
        </w:rPr>
      </w:pPr>
    </w:p>
    <w:p>
      <w:pPr>
        <w:pStyle w:val="BodyText"/>
        <w:rPr>
          <w:rFonts w:ascii="Arial"/>
          <w:i/>
          <w:sz w:val="8"/>
        </w:rPr>
      </w:pPr>
    </w:p>
    <w:p>
      <w:pPr>
        <w:pStyle w:val="BodyText"/>
        <w:rPr>
          <w:rFonts w:ascii="Arial"/>
          <w:i/>
          <w:sz w:val="8"/>
        </w:rPr>
      </w:pPr>
    </w:p>
    <w:p>
      <w:pPr>
        <w:pStyle w:val="BodyText"/>
        <w:rPr>
          <w:rFonts w:ascii="Arial"/>
          <w:i/>
          <w:sz w:val="8"/>
        </w:rPr>
      </w:pPr>
    </w:p>
    <w:p>
      <w:pPr>
        <w:pStyle w:val="BodyText"/>
        <w:rPr>
          <w:rFonts w:ascii="Arial"/>
          <w:i/>
          <w:sz w:val="8"/>
        </w:rPr>
      </w:pPr>
    </w:p>
    <w:p>
      <w:pPr>
        <w:pStyle w:val="BodyText"/>
        <w:rPr>
          <w:rFonts w:ascii="Arial"/>
          <w:i/>
          <w:sz w:val="8"/>
        </w:rPr>
      </w:pPr>
    </w:p>
    <w:p>
      <w:pPr>
        <w:spacing w:line="177" w:lineRule="exact" w:before="52"/>
        <w:ind w:left="6389" w:right="0" w:firstLine="0"/>
        <w:jc w:val="left"/>
        <w:rPr>
          <w:rFonts w:ascii="Arial" w:hAnsi="Arial"/>
          <w:sz w:val="16"/>
        </w:rPr>
      </w:pPr>
      <w:r>
        <w:rPr/>
        <w:drawing>
          <wp:anchor distT="0" distB="0" distL="0" distR="0" allowOverlap="1" layoutInCell="1" locked="0" behindDoc="1" simplePos="0" relativeHeight="267858215">
            <wp:simplePos x="0" y="0"/>
            <wp:positionH relativeFrom="page">
              <wp:posOffset>2471558</wp:posOffset>
            </wp:positionH>
            <wp:positionV relativeFrom="paragraph">
              <wp:posOffset>-43838</wp:posOffset>
            </wp:positionV>
            <wp:extent cx="2178399" cy="1171131"/>
            <wp:effectExtent l="0" t="0" r="0" b="0"/>
            <wp:wrapNone/>
            <wp:docPr id="165" name="image97.png" descr=""/>
            <wp:cNvGraphicFramePr>
              <a:graphicFrameLocks noChangeAspect="1"/>
            </wp:cNvGraphicFramePr>
            <a:graphic>
              <a:graphicData uri="http://schemas.openxmlformats.org/drawingml/2006/picture">
                <pic:pic>
                  <pic:nvPicPr>
                    <pic:cNvPr id="166" name="image97.png"/>
                    <pic:cNvPicPr/>
                  </pic:nvPicPr>
                  <pic:blipFill>
                    <a:blip r:embed="rId109" cstate="print"/>
                    <a:stretch>
                      <a:fillRect/>
                    </a:stretch>
                  </pic:blipFill>
                  <pic:spPr>
                    <a:xfrm>
                      <a:off x="0" y="0"/>
                      <a:ext cx="2178399" cy="1171131"/>
                    </a:xfrm>
                    <a:prstGeom prst="rect">
                      <a:avLst/>
                    </a:prstGeom>
                  </pic:spPr>
                </pic:pic>
              </a:graphicData>
            </a:graphic>
          </wp:anchor>
        </w:drawing>
      </w:r>
      <w:r>
        <w:rPr/>
        <w:drawing>
          <wp:anchor distT="0" distB="0" distL="0" distR="0" allowOverlap="1" layoutInCell="1" locked="0" behindDoc="0" simplePos="0" relativeHeight="5176">
            <wp:simplePos x="0" y="0"/>
            <wp:positionH relativeFrom="page">
              <wp:posOffset>4924865</wp:posOffset>
            </wp:positionH>
            <wp:positionV relativeFrom="paragraph">
              <wp:posOffset>89458</wp:posOffset>
            </wp:positionV>
            <wp:extent cx="141434" cy="18840"/>
            <wp:effectExtent l="0" t="0" r="0" b="0"/>
            <wp:wrapNone/>
            <wp:docPr id="167" name="image98.png" descr=""/>
            <wp:cNvGraphicFramePr>
              <a:graphicFrameLocks noChangeAspect="1"/>
            </wp:cNvGraphicFramePr>
            <a:graphic>
              <a:graphicData uri="http://schemas.openxmlformats.org/drawingml/2006/picture">
                <pic:pic>
                  <pic:nvPicPr>
                    <pic:cNvPr id="168" name="image98.png"/>
                    <pic:cNvPicPr/>
                  </pic:nvPicPr>
                  <pic:blipFill>
                    <a:blip r:embed="rId110" cstate="print"/>
                    <a:stretch>
                      <a:fillRect/>
                    </a:stretch>
                  </pic:blipFill>
                  <pic:spPr>
                    <a:xfrm>
                      <a:off x="0" y="0"/>
                      <a:ext cx="141434" cy="18840"/>
                    </a:xfrm>
                    <a:prstGeom prst="rect">
                      <a:avLst/>
                    </a:prstGeom>
                  </pic:spPr>
                </pic:pic>
              </a:graphicData>
            </a:graphic>
          </wp:anchor>
        </w:drawing>
      </w:r>
      <w:r>
        <w:rPr/>
        <w:pict>
          <v:shape style="position:absolute;margin-left:164.597122pt;margin-top:1.962603pt;width:8.75pt;height:109.2pt;mso-position-horizontal-relative:page;mso-position-vertical-relative:paragraph;z-index:5296" type="#_x0000_t202" filled="false" stroked="false">
            <v:textbox inset="0,0,0,0" style="layout-flow:vertical;mso-layout-flow-alt:bottom-to-top">
              <w:txbxContent>
                <w:p>
                  <w:pPr>
                    <w:spacing w:before="0"/>
                    <w:ind w:left="20" w:right="0" w:firstLine="0"/>
                    <w:jc w:val="left"/>
                    <w:rPr>
                      <w:rFonts w:ascii="Arial" w:hAnsi="Arial"/>
                      <w:i/>
                      <w:sz w:val="13"/>
                    </w:rPr>
                  </w:pPr>
                  <w:r>
                    <w:rPr>
                      <w:rFonts w:ascii="Arial" w:hAnsi="Arial"/>
                      <w:spacing w:val="3"/>
                      <w:w w:val="97"/>
                      <w:sz w:val="13"/>
                    </w:rPr>
                    <w:t>D</w:t>
                  </w:r>
                  <w:r>
                    <w:rPr>
                      <w:rFonts w:ascii="Arial" w:hAnsi="Arial"/>
                      <w:w w:val="97"/>
                      <w:sz w:val="13"/>
                    </w:rPr>
                    <w:t>e</w:t>
                  </w:r>
                  <w:r>
                    <w:rPr>
                      <w:rFonts w:ascii="Arial" w:hAnsi="Arial"/>
                      <w:w w:val="97"/>
                      <w:sz w:val="13"/>
                    </w:rPr>
                    <w:t>sv.</w:t>
                  </w:r>
                  <w:r>
                    <w:rPr>
                      <w:rFonts w:ascii="Arial" w:hAnsi="Arial"/>
                      <w:spacing w:val="-9"/>
                      <w:sz w:val="13"/>
                    </w:rPr>
                    <w:t> </w:t>
                  </w:r>
                  <w:r>
                    <w:rPr>
                      <w:rFonts w:ascii="Arial" w:hAnsi="Arial"/>
                      <w:w w:val="97"/>
                      <w:sz w:val="13"/>
                    </w:rPr>
                    <w:t>e</w:t>
                  </w:r>
                  <w:r>
                    <w:rPr>
                      <w:rFonts w:ascii="Arial" w:hAnsi="Arial"/>
                      <w:w w:val="98"/>
                      <w:sz w:val="13"/>
                    </w:rPr>
                    <w:t>s</w:t>
                  </w:r>
                  <w:r>
                    <w:rPr>
                      <w:rFonts w:ascii="Arial" w:hAnsi="Arial"/>
                      <w:spacing w:val="-4"/>
                      <w:w w:val="98"/>
                      <w:sz w:val="13"/>
                    </w:rPr>
                    <w:t>t</w:t>
                  </w:r>
                  <w:r>
                    <w:rPr>
                      <w:rFonts w:ascii="Arial" w:hAnsi="Arial"/>
                      <w:w w:val="98"/>
                      <w:sz w:val="13"/>
                    </w:rPr>
                    <w:t>.</w:t>
                  </w:r>
                  <w:r>
                    <w:rPr>
                      <w:rFonts w:ascii="Arial" w:hAnsi="Arial"/>
                      <w:spacing w:val="-8"/>
                      <w:sz w:val="13"/>
                    </w:rPr>
                    <w:t> </w:t>
                  </w:r>
                  <w:r>
                    <w:rPr>
                      <w:rFonts w:ascii="Arial" w:hAnsi="Arial"/>
                      <w:w w:val="97"/>
                      <w:sz w:val="13"/>
                    </w:rPr>
                    <w:t>de</w:t>
                  </w:r>
                  <w:r>
                    <w:rPr>
                      <w:rFonts w:ascii="Arial" w:hAnsi="Arial"/>
                      <w:spacing w:val="-4"/>
                      <w:sz w:val="13"/>
                    </w:rPr>
                    <w:t> </w:t>
                  </w:r>
                  <w:r>
                    <w:rPr>
                      <w:rFonts w:ascii="Arial" w:hAnsi="Arial"/>
                      <w:spacing w:val="-3"/>
                      <w:w w:val="97"/>
                      <w:sz w:val="13"/>
                    </w:rPr>
                    <w:t>m</w:t>
                  </w:r>
                  <w:r>
                    <w:rPr>
                      <w:rFonts w:ascii="Arial" w:hAnsi="Arial"/>
                      <w:w w:val="97"/>
                      <w:sz w:val="13"/>
                    </w:rPr>
                    <w:t>ue</w:t>
                  </w:r>
                  <w:r>
                    <w:rPr>
                      <w:rFonts w:ascii="Arial" w:hAnsi="Arial"/>
                      <w:w w:val="98"/>
                      <w:sz w:val="13"/>
                    </w:rPr>
                    <w:t>s</w:t>
                  </w:r>
                  <w:r>
                    <w:rPr>
                      <w:rFonts w:ascii="Arial" w:hAnsi="Arial"/>
                      <w:spacing w:val="-4"/>
                      <w:w w:val="98"/>
                      <w:sz w:val="13"/>
                    </w:rPr>
                    <w:t>t</w:t>
                  </w:r>
                  <w:r>
                    <w:rPr>
                      <w:rFonts w:ascii="Arial" w:hAnsi="Arial"/>
                      <w:spacing w:val="-3"/>
                      <w:w w:val="97"/>
                      <w:sz w:val="13"/>
                    </w:rPr>
                    <w:t>r</w:t>
                  </w:r>
                  <w:r>
                    <w:rPr>
                      <w:rFonts w:ascii="Arial" w:hAnsi="Arial"/>
                      <w:w w:val="97"/>
                      <w:sz w:val="13"/>
                    </w:rPr>
                    <w:t>a</w:t>
                  </w:r>
                  <w:r>
                    <w:rPr>
                      <w:rFonts w:ascii="Arial" w:hAnsi="Arial"/>
                      <w:w w:val="97"/>
                      <w:sz w:val="13"/>
                    </w:rPr>
                    <w:t>s</w:t>
                  </w:r>
                  <w:r>
                    <w:rPr>
                      <w:rFonts w:ascii="Arial" w:hAnsi="Arial"/>
                      <w:spacing w:val="-5"/>
                      <w:sz w:val="13"/>
                    </w:rPr>
                    <w:t> </w:t>
                  </w:r>
                  <w:r>
                    <w:rPr>
                      <w:rFonts w:ascii="Arial" w:hAnsi="Arial"/>
                      <w:w w:val="97"/>
                      <w:sz w:val="13"/>
                    </w:rPr>
                    <w:t>s</w:t>
                  </w:r>
                  <w:r>
                    <w:rPr>
                      <w:rFonts w:ascii="Arial" w:hAnsi="Arial"/>
                      <w:spacing w:val="3"/>
                      <w:w w:val="97"/>
                      <w:sz w:val="13"/>
                    </w:rPr>
                    <w:t>i</w:t>
                  </w:r>
                  <w:r>
                    <w:rPr>
                      <w:rFonts w:ascii="Arial" w:hAnsi="Arial"/>
                      <w:spacing w:val="-3"/>
                      <w:w w:val="97"/>
                      <w:sz w:val="13"/>
                    </w:rPr>
                    <w:t>m</w:t>
                  </w:r>
                  <w:r>
                    <w:rPr>
                      <w:rFonts w:ascii="Arial" w:hAnsi="Arial"/>
                      <w:w w:val="97"/>
                      <w:sz w:val="13"/>
                    </w:rPr>
                    <w:t>u</w:t>
                  </w:r>
                  <w:r>
                    <w:rPr>
                      <w:rFonts w:ascii="Arial" w:hAnsi="Arial"/>
                      <w:spacing w:val="3"/>
                      <w:w w:val="97"/>
                      <w:sz w:val="13"/>
                    </w:rPr>
                    <w:t>l</w:t>
                  </w:r>
                  <w:r>
                    <w:rPr>
                      <w:rFonts w:ascii="Arial" w:hAnsi="Arial"/>
                      <w:w w:val="97"/>
                      <w:sz w:val="13"/>
                    </w:rPr>
                    <w:t>ada</w:t>
                  </w:r>
                  <w:r>
                    <w:rPr>
                      <w:rFonts w:ascii="Arial" w:hAnsi="Arial"/>
                      <w:w w:val="98"/>
                      <w:sz w:val="13"/>
                    </w:rPr>
                    <w:t>s,</w:t>
                  </w:r>
                  <w:r>
                    <w:rPr>
                      <w:rFonts w:ascii="Arial" w:hAnsi="Arial"/>
                      <w:spacing w:val="-8"/>
                      <w:sz w:val="13"/>
                    </w:rPr>
                    <w:t> </w:t>
                  </w:r>
                  <w:r>
                    <w:rPr>
                      <w:rFonts w:ascii="Symbol" w:hAnsi="Symbol"/>
                      <w:i/>
                      <w:w w:val="98"/>
                      <w:sz w:val="13"/>
                    </w:rPr>
                    <w:t></w:t>
                  </w:r>
                  <w:r>
                    <w:rPr>
                      <w:sz w:val="13"/>
                    </w:rPr>
                    <w:t> </w:t>
                  </w:r>
                  <w:r>
                    <w:rPr>
                      <w:rFonts w:ascii="Arial" w:hAnsi="Arial"/>
                      <w:i/>
                      <w:w w:val="97"/>
                      <w:sz w:val="13"/>
                    </w:rPr>
                    <w:t>T</w:t>
                  </w:r>
                </w:p>
              </w:txbxContent>
            </v:textbox>
            <w10:wrap type="none"/>
          </v:shape>
        </w:pict>
      </w:r>
      <w:r>
        <w:rPr/>
        <w:pict>
          <v:shape style="position:absolute;margin-left:164.944534pt;margin-top:-26.811527pt;width:8.450pt;height:15.6pt;mso-position-horizontal-relative:page;mso-position-vertical-relative:paragraph;z-index:5320" type="#_x0000_t202" filled="false" stroked="false">
            <v:textbox inset="0,0,0,0" style="layout-flow:vertical;mso-layout-flow-alt:bottom-to-top">
              <w:txbxContent>
                <w:p>
                  <w:pPr>
                    <w:spacing w:before="2"/>
                    <w:ind w:left="20" w:right="-141" w:firstLine="0"/>
                    <w:jc w:val="left"/>
                    <w:rPr>
                      <w:rFonts w:ascii="Arial" w:hAnsi="Arial"/>
                      <w:sz w:val="13"/>
                    </w:rPr>
                  </w:pPr>
                  <w:r>
                    <w:rPr>
                      <w:rFonts w:ascii="Arial" w:hAnsi="Arial"/>
                      <w:w w:val="97"/>
                      <w:sz w:val="13"/>
                    </w:rPr>
                    <w:t>a</w:t>
                  </w:r>
                  <w:r>
                    <w:rPr>
                      <w:rFonts w:ascii="Arial" w:hAnsi="Arial"/>
                      <w:spacing w:val="-6"/>
                      <w:w w:val="97"/>
                      <w:sz w:val="13"/>
                    </w:rPr>
                    <w:t>ñ</w:t>
                  </w:r>
                  <w:r>
                    <w:rPr>
                      <w:rFonts w:ascii="Arial" w:hAnsi="Arial"/>
                      <w:w w:val="97"/>
                      <w:sz w:val="13"/>
                    </w:rPr>
                    <w:t>o</w:t>
                  </w:r>
                  <w:r>
                    <w:rPr>
                      <w:rFonts w:ascii="Arial" w:hAnsi="Arial"/>
                      <w:w w:val="97"/>
                      <w:sz w:val="13"/>
                    </w:rPr>
                    <w:t>s</w:t>
                  </w:r>
                </w:p>
              </w:txbxContent>
            </v:textbox>
            <w10:wrap type="none"/>
          </v:shape>
        </w:pict>
      </w:r>
      <w:r>
        <w:rPr/>
        <w:pict>
          <v:shape style="position:absolute;margin-left:169.435181pt;margin-top:-11.486497pt;width:6.85pt;height:14.2pt;mso-position-horizontal-relative:page;mso-position-vertical-relative:paragraph;z-index:5344" type="#_x0000_t202" filled="false" stroked="false">
            <v:textbox inset="0,0,0,0" style="layout-flow:vertical;mso-layout-flow-alt:bottom-to-top">
              <w:txbxContent>
                <w:p>
                  <w:pPr>
                    <w:spacing w:before="13"/>
                    <w:ind w:left="20" w:right="-145" w:firstLine="0"/>
                    <w:jc w:val="left"/>
                    <w:rPr>
                      <w:rFonts w:ascii="Arial"/>
                      <w:i/>
                      <w:sz w:val="9"/>
                    </w:rPr>
                  </w:pPr>
                  <w:r>
                    <w:rPr>
                      <w:rFonts w:ascii="Arial"/>
                      <w:i/>
                      <w:spacing w:val="2"/>
                      <w:w w:val="106"/>
                      <w:sz w:val="9"/>
                    </w:rPr>
                    <w:t>g</w:t>
                  </w:r>
                  <w:r>
                    <w:rPr>
                      <w:rFonts w:ascii="Arial"/>
                      <w:i/>
                      <w:w w:val="106"/>
                      <w:sz w:val="9"/>
                    </w:rPr>
                    <w:t>r</w:t>
                  </w:r>
                  <w:r>
                    <w:rPr>
                      <w:rFonts w:ascii="Arial"/>
                      <w:i/>
                      <w:spacing w:val="2"/>
                      <w:w w:val="106"/>
                      <w:sz w:val="9"/>
                    </w:rPr>
                    <w:t>ie</w:t>
                  </w:r>
                  <w:r>
                    <w:rPr>
                      <w:rFonts w:ascii="Arial"/>
                      <w:i/>
                      <w:spacing w:val="-3"/>
                      <w:w w:val="106"/>
                      <w:sz w:val="9"/>
                    </w:rPr>
                    <w:t>t</w:t>
                  </w:r>
                  <w:r>
                    <w:rPr>
                      <w:rFonts w:ascii="Arial"/>
                      <w:i/>
                      <w:w w:val="106"/>
                      <w:sz w:val="9"/>
                    </w:rPr>
                    <w:t>a</w:t>
                  </w:r>
                </w:p>
              </w:txbxContent>
            </v:textbox>
            <w10:wrap type="none"/>
          </v:shape>
        </w:pict>
      </w:r>
      <w:r>
        <w:rPr>
          <w:rFonts w:ascii="Arial" w:hAnsi="Arial"/>
          <w:sz w:val="16"/>
        </w:rPr>
        <w:t>Repetición 1</w:t>
      </w:r>
    </w:p>
    <w:p>
      <w:pPr>
        <w:tabs>
          <w:tab w:pos="6170" w:val="left" w:leader="none"/>
        </w:tabs>
        <w:spacing w:line="189" w:lineRule="exact" w:before="0"/>
        <w:ind w:left="2101" w:right="0" w:firstLine="0"/>
        <w:jc w:val="left"/>
        <w:rPr>
          <w:rFonts w:ascii="Arial" w:hAnsi="Arial"/>
          <w:sz w:val="16"/>
        </w:rPr>
      </w:pPr>
      <w:r>
        <w:rPr>
          <w:rFonts w:ascii="Arial" w:hAnsi="Arial"/>
          <w:position w:val="5"/>
          <w:sz w:val="12"/>
        </w:rPr>
        <w:t>1.4</w:t>
        <w:tab/>
      </w:r>
      <w:r>
        <w:rPr>
          <w:rFonts w:ascii="Arial" w:hAnsi="Arial"/>
          <w:sz w:val="16"/>
        </w:rPr>
        <w:t>Repetición</w:t>
      </w:r>
      <w:r>
        <w:rPr>
          <w:rFonts w:ascii="Arial" w:hAnsi="Arial"/>
          <w:spacing w:val="-1"/>
          <w:sz w:val="16"/>
        </w:rPr>
        <w:t> </w:t>
      </w:r>
      <w:r>
        <w:rPr>
          <w:rFonts w:ascii="Arial" w:hAnsi="Arial"/>
          <w:sz w:val="16"/>
        </w:rPr>
        <w:t>2</w:t>
      </w:r>
    </w:p>
    <w:p>
      <w:pPr>
        <w:spacing w:line="176" w:lineRule="exact" w:before="0"/>
        <w:ind w:left="6389" w:right="0" w:firstLine="0"/>
        <w:jc w:val="left"/>
        <w:rPr>
          <w:rFonts w:ascii="Arial" w:hAnsi="Arial"/>
          <w:sz w:val="16"/>
        </w:rPr>
      </w:pPr>
      <w:r>
        <w:rPr/>
        <w:drawing>
          <wp:anchor distT="0" distB="0" distL="0" distR="0" allowOverlap="1" layoutInCell="1" locked="0" behindDoc="0" simplePos="0" relativeHeight="5200">
            <wp:simplePos x="0" y="0"/>
            <wp:positionH relativeFrom="page">
              <wp:posOffset>4924865</wp:posOffset>
            </wp:positionH>
            <wp:positionV relativeFrom="paragraph">
              <wp:posOffset>43918</wp:posOffset>
            </wp:positionV>
            <wp:extent cx="141434" cy="18840"/>
            <wp:effectExtent l="0" t="0" r="0" b="0"/>
            <wp:wrapNone/>
            <wp:docPr id="169" name="image99.png" descr=""/>
            <wp:cNvGraphicFramePr>
              <a:graphicFrameLocks noChangeAspect="1"/>
            </wp:cNvGraphicFramePr>
            <a:graphic>
              <a:graphicData uri="http://schemas.openxmlformats.org/drawingml/2006/picture">
                <pic:pic>
                  <pic:nvPicPr>
                    <pic:cNvPr id="170" name="image99.png"/>
                    <pic:cNvPicPr/>
                  </pic:nvPicPr>
                  <pic:blipFill>
                    <a:blip r:embed="rId111" cstate="print"/>
                    <a:stretch>
                      <a:fillRect/>
                    </a:stretch>
                  </pic:blipFill>
                  <pic:spPr>
                    <a:xfrm>
                      <a:off x="0" y="0"/>
                      <a:ext cx="141434" cy="18840"/>
                    </a:xfrm>
                    <a:prstGeom prst="rect">
                      <a:avLst/>
                    </a:prstGeom>
                  </pic:spPr>
                </pic:pic>
              </a:graphicData>
            </a:graphic>
          </wp:anchor>
        </w:drawing>
      </w:r>
      <w:r>
        <w:rPr>
          <w:rFonts w:ascii="Arial" w:hAnsi="Arial"/>
          <w:sz w:val="16"/>
        </w:rPr>
        <w:t>Repetición 3</w:t>
      </w:r>
    </w:p>
    <w:p>
      <w:pPr>
        <w:tabs>
          <w:tab w:pos="6170" w:val="left" w:leader="none"/>
        </w:tabs>
        <w:spacing w:line="188" w:lineRule="exact" w:before="0"/>
        <w:ind w:left="2038" w:right="0" w:firstLine="0"/>
        <w:jc w:val="left"/>
        <w:rPr>
          <w:rFonts w:ascii="Arial" w:hAnsi="Arial"/>
          <w:sz w:val="16"/>
        </w:rPr>
      </w:pPr>
      <w:r>
        <w:rPr>
          <w:rFonts w:ascii="Arial" w:hAnsi="Arial"/>
          <w:position w:val="5"/>
          <w:sz w:val="12"/>
        </w:rPr>
        <w:t>1.35</w:t>
        <w:tab/>
      </w:r>
      <w:r>
        <w:rPr>
          <w:rFonts w:ascii="Arial" w:hAnsi="Arial"/>
          <w:sz w:val="16"/>
        </w:rPr>
        <w:t>Repetición</w:t>
      </w:r>
      <w:r>
        <w:rPr>
          <w:rFonts w:ascii="Arial" w:hAnsi="Arial"/>
          <w:spacing w:val="-1"/>
          <w:sz w:val="16"/>
        </w:rPr>
        <w:t> </w:t>
      </w:r>
      <w:r>
        <w:rPr>
          <w:rFonts w:ascii="Arial" w:hAnsi="Arial"/>
          <w:sz w:val="16"/>
        </w:rPr>
        <w:t>4</w:t>
      </w:r>
    </w:p>
    <w:p>
      <w:pPr>
        <w:spacing w:line="184" w:lineRule="exact" w:before="0"/>
        <w:ind w:left="6389" w:right="0" w:firstLine="0"/>
        <w:jc w:val="left"/>
        <w:rPr>
          <w:rFonts w:ascii="Arial" w:hAnsi="Arial"/>
          <w:sz w:val="16"/>
        </w:rPr>
      </w:pPr>
      <w:r>
        <w:rPr/>
        <w:drawing>
          <wp:anchor distT="0" distB="0" distL="0" distR="0" allowOverlap="1" layoutInCell="1" locked="0" behindDoc="0" simplePos="0" relativeHeight="5224">
            <wp:simplePos x="0" y="0"/>
            <wp:positionH relativeFrom="page">
              <wp:posOffset>4924865</wp:posOffset>
            </wp:positionH>
            <wp:positionV relativeFrom="paragraph">
              <wp:posOffset>49468</wp:posOffset>
            </wp:positionV>
            <wp:extent cx="141434" cy="18840"/>
            <wp:effectExtent l="0" t="0" r="0" b="0"/>
            <wp:wrapNone/>
            <wp:docPr id="171" name="image100.png" descr=""/>
            <wp:cNvGraphicFramePr>
              <a:graphicFrameLocks noChangeAspect="1"/>
            </wp:cNvGraphicFramePr>
            <a:graphic>
              <a:graphicData uri="http://schemas.openxmlformats.org/drawingml/2006/picture">
                <pic:pic>
                  <pic:nvPicPr>
                    <pic:cNvPr id="172" name="image100.png"/>
                    <pic:cNvPicPr/>
                  </pic:nvPicPr>
                  <pic:blipFill>
                    <a:blip r:embed="rId112" cstate="print"/>
                    <a:stretch>
                      <a:fillRect/>
                    </a:stretch>
                  </pic:blipFill>
                  <pic:spPr>
                    <a:xfrm>
                      <a:off x="0" y="0"/>
                      <a:ext cx="141434" cy="18840"/>
                    </a:xfrm>
                    <a:prstGeom prst="rect">
                      <a:avLst/>
                    </a:prstGeom>
                  </pic:spPr>
                </pic:pic>
              </a:graphicData>
            </a:graphic>
          </wp:anchor>
        </w:drawing>
      </w:r>
      <w:r>
        <w:rPr>
          <w:rFonts w:ascii="Arial" w:hAnsi="Arial"/>
          <w:sz w:val="16"/>
        </w:rPr>
        <w:t>Repetición 5</w:t>
      </w:r>
    </w:p>
    <w:p>
      <w:pPr>
        <w:spacing w:line="127" w:lineRule="exact" w:before="0"/>
        <w:ind w:left="2101" w:right="0" w:firstLine="0"/>
        <w:jc w:val="left"/>
        <w:rPr>
          <w:rFonts w:ascii="Arial"/>
          <w:sz w:val="12"/>
        </w:rPr>
      </w:pPr>
      <w:r>
        <w:rPr>
          <w:rFonts w:ascii="Arial"/>
          <w:sz w:val="12"/>
        </w:rPr>
        <w:t>1.3</w:t>
      </w:r>
    </w:p>
    <w:p>
      <w:pPr>
        <w:pStyle w:val="BodyText"/>
        <w:rPr>
          <w:rFonts w:ascii="Arial"/>
          <w:sz w:val="12"/>
        </w:rPr>
      </w:pPr>
    </w:p>
    <w:p>
      <w:pPr>
        <w:spacing w:before="89"/>
        <w:ind w:left="2038" w:right="0" w:firstLine="0"/>
        <w:jc w:val="left"/>
        <w:rPr>
          <w:rFonts w:ascii="Arial"/>
          <w:sz w:val="12"/>
        </w:rPr>
      </w:pPr>
      <w:r>
        <w:rPr>
          <w:rFonts w:ascii="Arial"/>
          <w:sz w:val="12"/>
        </w:rPr>
        <w:t>1.25</w:t>
      </w:r>
    </w:p>
    <w:p>
      <w:pPr>
        <w:pStyle w:val="BodyText"/>
        <w:rPr>
          <w:rFonts w:ascii="Arial"/>
          <w:sz w:val="12"/>
        </w:rPr>
      </w:pPr>
    </w:p>
    <w:p>
      <w:pPr>
        <w:spacing w:line="121" w:lineRule="exact" w:before="89"/>
        <w:ind w:left="2101" w:right="0" w:firstLine="0"/>
        <w:jc w:val="left"/>
        <w:rPr>
          <w:rFonts w:ascii="Arial"/>
          <w:sz w:val="12"/>
        </w:rPr>
      </w:pPr>
      <w:r>
        <w:rPr>
          <w:rFonts w:ascii="Arial"/>
          <w:sz w:val="12"/>
        </w:rPr>
        <w:t>1.2</w:t>
      </w:r>
    </w:p>
    <w:p>
      <w:pPr>
        <w:tabs>
          <w:tab w:pos="3064" w:val="left" w:leader="none"/>
          <w:tab w:pos="3964" w:val="left" w:leader="none"/>
          <w:tab w:pos="4767" w:val="left" w:leader="none"/>
          <w:tab w:pos="5675" w:val="left" w:leader="none"/>
        </w:tabs>
        <w:spacing w:line="121" w:lineRule="exact" w:before="0"/>
        <w:ind w:left="2260" w:right="0" w:firstLine="0"/>
        <w:jc w:val="left"/>
        <w:rPr>
          <w:rFonts w:ascii="Arial"/>
          <w:sz w:val="12"/>
        </w:rPr>
      </w:pPr>
      <w:r>
        <w:rPr/>
        <w:pict>
          <v:shape style="position:absolute;margin-left:363.358154pt;margin-top:7.816572pt;width:2pt;height:3.6pt;mso-position-horizontal-relative:page;mso-position-vertical-relative:paragraph;z-index:-577144" type="#_x0000_t202" filled="false" stroked="false">
            <v:textbox inset="0,0,0,0">
              <w:txbxContent>
                <w:p>
                  <w:pPr>
                    <w:spacing w:line="72" w:lineRule="exact" w:before="0"/>
                    <w:ind w:left="0" w:right="0" w:firstLine="0"/>
                    <w:jc w:val="left"/>
                    <w:rPr>
                      <w:rFonts w:ascii="Arial"/>
                      <w:sz w:val="7"/>
                    </w:rPr>
                  </w:pPr>
                  <w:r>
                    <w:rPr>
                      <w:rFonts w:ascii="Arial"/>
                      <w:w w:val="102"/>
                      <w:sz w:val="7"/>
                    </w:rPr>
                    <w:t>4</w:t>
                  </w:r>
                </w:p>
              </w:txbxContent>
            </v:textbox>
            <w10:wrap type="none"/>
          </v:shape>
        </w:pict>
      </w:r>
      <w:r>
        <w:rPr>
          <w:rFonts w:ascii="Arial"/>
          <w:sz w:val="12"/>
        </w:rPr>
        <w:t>0</w:t>
        <w:tab/>
        <w:t>0.5</w:t>
        <w:tab/>
        <w:t>1</w:t>
        <w:tab/>
        <w:t>1.5</w:t>
        <w:tab/>
        <w:t>2</w:t>
      </w:r>
    </w:p>
    <w:p>
      <w:pPr>
        <w:spacing w:after="0" w:line="121" w:lineRule="exact"/>
        <w:jc w:val="left"/>
        <w:rPr>
          <w:rFonts w:ascii="Arial"/>
          <w:sz w:val="12"/>
        </w:rPr>
        <w:sectPr>
          <w:pgSz w:w="12240" w:h="15840"/>
          <w:pgMar w:header="0" w:footer="1035" w:top="1500" w:bottom="1220" w:left="1600" w:right="0"/>
        </w:sectPr>
      </w:pPr>
    </w:p>
    <w:p>
      <w:pPr>
        <w:spacing w:before="21"/>
        <w:ind w:left="0" w:right="0" w:firstLine="0"/>
        <w:jc w:val="right"/>
        <w:rPr>
          <w:rFonts w:ascii="Arial" w:hAnsi="Arial"/>
          <w:sz w:val="12"/>
        </w:rPr>
      </w:pPr>
      <w:r>
        <w:rPr>
          <w:rFonts w:ascii="Arial" w:hAnsi="Arial"/>
          <w:w w:val="105"/>
          <w:sz w:val="12"/>
        </w:rPr>
        <w:t>Número de datos simulados</w:t>
      </w:r>
    </w:p>
    <w:p>
      <w:pPr>
        <w:spacing w:before="52"/>
        <w:ind w:left="654" w:right="0" w:firstLine="0"/>
        <w:jc w:val="left"/>
        <w:rPr>
          <w:rFonts w:ascii="Arial"/>
          <w:sz w:val="12"/>
        </w:rPr>
      </w:pPr>
      <w:r>
        <w:rPr/>
        <w:br w:type="column"/>
      </w:r>
      <w:r>
        <w:rPr>
          <w:rFonts w:ascii="Arial"/>
          <w:sz w:val="12"/>
        </w:rPr>
        <w:t>x 10</w:t>
      </w:r>
    </w:p>
    <w:p>
      <w:pPr>
        <w:spacing w:after="0"/>
        <w:jc w:val="left"/>
        <w:rPr>
          <w:rFonts w:ascii="Arial"/>
          <w:sz w:val="12"/>
        </w:rPr>
        <w:sectPr>
          <w:type w:val="continuous"/>
          <w:pgSz w:w="12240" w:h="15840"/>
          <w:pgMar w:top="1380" w:bottom="280" w:left="1600" w:right="0"/>
          <w:cols w:num="2" w:equalWidth="0">
            <w:col w:w="4758" w:space="40"/>
            <w:col w:w="5842"/>
          </w:cols>
        </w:sectPr>
      </w:pPr>
    </w:p>
    <w:p>
      <w:pPr>
        <w:pStyle w:val="BodyText"/>
        <w:spacing w:before="1"/>
        <w:rPr>
          <w:rFonts w:ascii="Arial"/>
          <w:sz w:val="22"/>
        </w:rPr>
      </w:pPr>
    </w:p>
    <w:p>
      <w:pPr>
        <w:pStyle w:val="BodyText"/>
        <w:ind w:left="1190"/>
        <w:rPr>
          <w:rFonts w:ascii="Arial"/>
          <w:sz w:val="20"/>
        </w:rPr>
      </w:pPr>
      <w:r>
        <w:rPr>
          <w:rFonts w:ascii="Arial"/>
          <w:sz w:val="20"/>
        </w:rPr>
        <w:drawing>
          <wp:inline distT="0" distB="0" distL="0" distR="0">
            <wp:extent cx="4244110" cy="1219200"/>
            <wp:effectExtent l="0" t="0" r="0" b="0"/>
            <wp:docPr id="173" name="image101.png" descr=""/>
            <wp:cNvGraphicFramePr>
              <a:graphicFrameLocks noChangeAspect="1"/>
            </wp:cNvGraphicFramePr>
            <a:graphic>
              <a:graphicData uri="http://schemas.openxmlformats.org/drawingml/2006/picture">
                <pic:pic>
                  <pic:nvPicPr>
                    <pic:cNvPr id="174" name="image101.png"/>
                    <pic:cNvPicPr/>
                  </pic:nvPicPr>
                  <pic:blipFill>
                    <a:blip r:embed="rId113" cstate="print"/>
                    <a:stretch>
                      <a:fillRect/>
                    </a:stretch>
                  </pic:blipFill>
                  <pic:spPr>
                    <a:xfrm>
                      <a:off x="0" y="0"/>
                      <a:ext cx="4244110" cy="1219200"/>
                    </a:xfrm>
                    <a:prstGeom prst="rect">
                      <a:avLst/>
                    </a:prstGeom>
                  </pic:spPr>
                </pic:pic>
              </a:graphicData>
            </a:graphic>
          </wp:inline>
        </w:drawing>
      </w:r>
      <w:r>
        <w:rPr>
          <w:rFonts w:ascii="Arial"/>
          <w:sz w:val="20"/>
        </w:rPr>
      </w:r>
    </w:p>
    <w:p>
      <w:pPr>
        <w:pStyle w:val="BodyText"/>
        <w:spacing w:before="9"/>
        <w:rPr>
          <w:rFonts w:ascii="Arial"/>
          <w:sz w:val="20"/>
        </w:rPr>
      </w:pPr>
      <w:r>
        <w:rPr/>
        <w:drawing>
          <wp:anchor distT="0" distB="0" distL="0" distR="0" allowOverlap="1" layoutInCell="1" locked="0" behindDoc="0" simplePos="0" relativeHeight="5080">
            <wp:simplePos x="0" y="0"/>
            <wp:positionH relativeFrom="page">
              <wp:posOffset>1771650</wp:posOffset>
            </wp:positionH>
            <wp:positionV relativeFrom="paragraph">
              <wp:posOffset>176529</wp:posOffset>
            </wp:positionV>
            <wp:extent cx="4241704" cy="1219200"/>
            <wp:effectExtent l="0" t="0" r="0" b="0"/>
            <wp:wrapTopAndBottom/>
            <wp:docPr id="175" name="image102.png" descr=""/>
            <wp:cNvGraphicFramePr>
              <a:graphicFrameLocks noChangeAspect="1"/>
            </wp:cNvGraphicFramePr>
            <a:graphic>
              <a:graphicData uri="http://schemas.openxmlformats.org/drawingml/2006/picture">
                <pic:pic>
                  <pic:nvPicPr>
                    <pic:cNvPr id="176" name="image102.png"/>
                    <pic:cNvPicPr/>
                  </pic:nvPicPr>
                  <pic:blipFill>
                    <a:blip r:embed="rId114" cstate="print"/>
                    <a:stretch>
                      <a:fillRect/>
                    </a:stretch>
                  </pic:blipFill>
                  <pic:spPr>
                    <a:xfrm>
                      <a:off x="0" y="0"/>
                      <a:ext cx="4241704" cy="1219200"/>
                    </a:xfrm>
                    <a:prstGeom prst="rect">
                      <a:avLst/>
                    </a:prstGeom>
                  </pic:spPr>
                </pic:pic>
              </a:graphicData>
            </a:graphic>
          </wp:anchor>
        </w:drawing>
      </w:r>
    </w:p>
    <w:p>
      <w:pPr>
        <w:pStyle w:val="BodyText"/>
        <w:spacing w:before="6"/>
        <w:rPr>
          <w:rFonts w:ascii="Arial"/>
          <w:sz w:val="15"/>
        </w:rPr>
      </w:pPr>
    </w:p>
    <w:p>
      <w:pPr>
        <w:spacing w:line="253" w:lineRule="exact" w:before="70"/>
        <w:ind w:left="102" w:right="0" w:firstLine="0"/>
        <w:jc w:val="left"/>
        <w:rPr>
          <w:rFonts w:ascii="Cambria"/>
          <w:i/>
          <w:sz w:val="22"/>
        </w:rPr>
      </w:pPr>
      <w:r>
        <w:rPr>
          <w:rFonts w:ascii="Cambria"/>
          <w:b/>
          <w:i/>
          <w:sz w:val="22"/>
        </w:rPr>
        <w:t>Figura 1.48       </w:t>
      </w:r>
      <w:r>
        <w:rPr>
          <w:rFonts w:ascii="Cambria"/>
          <w:i/>
          <w:sz w:val="22"/>
        </w:rPr>
        <w:t>Histogramas, distribuciones de probabilidad y prueba de bondad de ajuste  para</w:t>
      </w:r>
    </w:p>
    <w:p>
      <w:pPr>
        <w:spacing w:line="277" w:lineRule="exact" w:before="0"/>
        <w:ind w:left="1378" w:right="0" w:firstLine="0"/>
        <w:jc w:val="left"/>
        <w:rPr>
          <w:rFonts w:ascii="Cambria" w:hAnsi="Cambria"/>
          <w:i/>
          <w:sz w:val="14"/>
        </w:rPr>
      </w:pPr>
      <w:r>
        <w:rPr>
          <w:rFonts w:ascii="Symbol" w:hAnsi="Symbol"/>
          <w:i/>
          <w:position w:val="2"/>
          <w:sz w:val="23"/>
        </w:rPr>
        <w:t></w:t>
      </w:r>
      <w:r>
        <w:rPr>
          <w:rFonts w:ascii="Cambria" w:hAnsi="Cambria"/>
          <w:i/>
          <w:position w:val="2"/>
          <w:sz w:val="22"/>
        </w:rPr>
        <w:t>T</w:t>
      </w:r>
      <w:r>
        <w:rPr>
          <w:rFonts w:ascii="Cambria" w:hAnsi="Cambria"/>
          <w:i/>
          <w:sz w:val="14"/>
        </w:rPr>
        <w:t>grieta</w:t>
      </w:r>
    </w:p>
    <w:p>
      <w:pPr>
        <w:spacing w:after="0" w:line="277" w:lineRule="exact"/>
        <w:jc w:val="left"/>
        <w:rPr>
          <w:rFonts w:ascii="Cambria" w:hAnsi="Cambria"/>
          <w:sz w:val="14"/>
        </w:rPr>
        <w:sectPr>
          <w:type w:val="continuous"/>
          <w:pgSz w:w="12240" w:h="15840"/>
          <w:pgMar w:top="1380" w:bottom="280" w:left="1600" w:right="0"/>
        </w:sectPr>
      </w:pPr>
    </w:p>
    <w:p>
      <w:pPr>
        <w:pStyle w:val="Heading1"/>
        <w:spacing w:line="480" w:lineRule="auto"/>
        <w:ind w:left="2980" w:right="2919" w:firstLine="842"/>
        <w:jc w:val="left"/>
      </w:pPr>
      <w:r>
        <w:rPr/>
        <w:t>CAPÍTULO II RIESGO Y CONFIABILIDAD</w:t>
      </w:r>
    </w:p>
    <w:p>
      <w:pPr>
        <w:spacing w:before="5"/>
        <w:ind w:left="474" w:right="118" w:firstLine="0"/>
        <w:jc w:val="left"/>
        <w:rPr>
          <w:sz w:val="24"/>
        </w:rPr>
      </w:pPr>
      <w:r>
        <w:rPr>
          <w:i/>
          <w:sz w:val="24"/>
          <w:u w:val="single"/>
        </w:rPr>
        <w:t>Objetivos</w:t>
      </w:r>
      <w:r>
        <w:rPr>
          <w:sz w:val="24"/>
          <w:u w:val="single"/>
        </w:rPr>
        <w:t>:</w:t>
      </w:r>
    </w:p>
    <w:p>
      <w:pPr>
        <w:pStyle w:val="BodyText"/>
        <w:spacing w:before="3"/>
        <w:rPr>
          <w:sz w:val="19"/>
        </w:rPr>
      </w:pPr>
    </w:p>
    <w:p>
      <w:pPr>
        <w:pStyle w:val="ListParagraph"/>
        <w:numPr>
          <w:ilvl w:val="0"/>
          <w:numId w:val="17"/>
        </w:numPr>
        <w:tabs>
          <w:tab w:pos="474" w:val="left" w:leader="none"/>
        </w:tabs>
        <w:spacing w:line="240" w:lineRule="auto" w:before="56" w:after="0"/>
        <w:ind w:left="474" w:right="119" w:hanging="360"/>
        <w:jc w:val="both"/>
        <w:rPr>
          <w:sz w:val="24"/>
        </w:rPr>
      </w:pPr>
      <w:r>
        <w:rPr>
          <w:sz w:val="24"/>
        </w:rPr>
        <w:t>Describir el procedimiento para estimar el índice de confiabilidad de una estructura de concreto reforzado, a partir del cálculo de la probabilidad de falla por medio de la simulación de Monte Carlo, considerando como función de estado límite el momento resistente y actuante de un elemento estructural sujeto a</w:t>
      </w:r>
      <w:r>
        <w:rPr>
          <w:spacing w:val="-6"/>
          <w:sz w:val="24"/>
        </w:rPr>
        <w:t> </w:t>
      </w:r>
      <w:r>
        <w:rPr>
          <w:sz w:val="24"/>
        </w:rPr>
        <w:t>flexión.</w:t>
      </w:r>
    </w:p>
    <w:p>
      <w:pPr>
        <w:pStyle w:val="ListParagraph"/>
        <w:numPr>
          <w:ilvl w:val="0"/>
          <w:numId w:val="17"/>
        </w:numPr>
        <w:tabs>
          <w:tab w:pos="474" w:val="left" w:leader="none"/>
        </w:tabs>
        <w:spacing w:line="240" w:lineRule="auto" w:before="0" w:after="0"/>
        <w:ind w:left="474" w:right="116" w:hanging="360"/>
        <w:jc w:val="both"/>
        <w:rPr>
          <w:sz w:val="24"/>
        </w:rPr>
      </w:pPr>
      <w:r>
        <w:rPr>
          <w:sz w:val="24"/>
        </w:rPr>
        <w:t>Describir la relación entre modelos de agrietamiento del concreto y la disminución del índice de confiabilidad en función de la pérdida de la capacidad de carga de elementos de concreto reforzado sujetos a corrosión del acero en el</w:t>
      </w:r>
      <w:r>
        <w:rPr>
          <w:spacing w:val="-10"/>
          <w:sz w:val="24"/>
        </w:rPr>
        <w:t> </w:t>
      </w:r>
      <w:r>
        <w:rPr>
          <w:sz w:val="24"/>
        </w:rPr>
        <w:t>tiempo.</w:t>
      </w:r>
    </w:p>
    <w:p>
      <w:pPr>
        <w:pStyle w:val="BodyText"/>
      </w:pPr>
    </w:p>
    <w:p>
      <w:pPr>
        <w:pStyle w:val="BodyText"/>
      </w:pPr>
    </w:p>
    <w:p>
      <w:pPr>
        <w:pStyle w:val="BodyText"/>
        <w:ind w:left="162" w:right="121" w:firstLine="707"/>
        <w:jc w:val="both"/>
      </w:pPr>
      <w:r>
        <w:rPr/>
        <w:t>El objetivo del proceso de diseño es alcanzar una probabilidad aceptable de que las estructuras diseñadas se comportarán satisfactoriamente durante su vida útil (Agarwal, 2003). González y Robles (2002) por su parte sostienen que la seguridad de una estructura se define durante el proceso de diseño, que es cuando el diseñador debe verificar que la resistencia de cada miembro estructural y de la estructura en su conjunto sea superior a las acciones que actuarán sobre ellos a lo largo de su vida útil. Estas descripciones llevan implícitas los conceptos de </w:t>
      </w:r>
      <w:r>
        <w:rPr>
          <w:b/>
        </w:rPr>
        <w:t>riesgo y confiabilidad </w:t>
      </w:r>
      <w:r>
        <w:rPr/>
        <w:t>estructural.</w:t>
      </w:r>
    </w:p>
    <w:p>
      <w:pPr>
        <w:pStyle w:val="BodyText"/>
      </w:pPr>
    </w:p>
    <w:p>
      <w:pPr>
        <w:pStyle w:val="BodyText"/>
        <w:ind w:left="162" w:right="119" w:firstLine="707"/>
        <w:jc w:val="both"/>
      </w:pPr>
      <w:r>
        <w:rPr/>
        <w:t>A continuación se tratan los conceptos básicos relacionados con el análisis de riesgo y confiabilidad, que se emplean en el presente trabajo, para calcular la probabilidad de falla y el índice de confiabilidad de una estructura.</w:t>
      </w:r>
    </w:p>
    <w:p>
      <w:pPr>
        <w:pStyle w:val="BodyText"/>
      </w:pPr>
    </w:p>
    <w:p>
      <w:pPr>
        <w:pStyle w:val="ListParagraph"/>
        <w:numPr>
          <w:ilvl w:val="1"/>
          <w:numId w:val="18"/>
        </w:numPr>
        <w:tabs>
          <w:tab w:pos="522" w:val="left" w:leader="none"/>
        </w:tabs>
        <w:spacing w:line="240" w:lineRule="auto" w:before="0" w:after="0"/>
        <w:ind w:left="522" w:right="0" w:hanging="360"/>
        <w:jc w:val="left"/>
        <w:rPr>
          <w:i/>
          <w:sz w:val="24"/>
        </w:rPr>
      </w:pPr>
      <w:r>
        <w:rPr>
          <w:i/>
          <w:sz w:val="24"/>
          <w:u w:val="single"/>
        </w:rPr>
        <w:t>Estados</w:t>
      </w:r>
      <w:r>
        <w:rPr>
          <w:i/>
          <w:spacing w:val="-1"/>
          <w:sz w:val="24"/>
          <w:u w:val="single"/>
        </w:rPr>
        <w:t> </w:t>
      </w:r>
      <w:r>
        <w:rPr>
          <w:i/>
          <w:sz w:val="24"/>
          <w:u w:val="single"/>
        </w:rPr>
        <w:t>límite</w:t>
      </w:r>
    </w:p>
    <w:p>
      <w:pPr>
        <w:pStyle w:val="BodyText"/>
        <w:spacing w:before="9"/>
        <w:rPr>
          <w:i/>
          <w:sz w:val="17"/>
        </w:rPr>
      </w:pPr>
    </w:p>
    <w:p>
      <w:pPr>
        <w:pStyle w:val="BodyText"/>
        <w:spacing w:before="69"/>
        <w:ind w:left="162" w:right="117" w:firstLine="707"/>
        <w:jc w:val="both"/>
      </w:pPr>
      <w:r>
        <w:rPr/>
        <w:t>El procedimiento de diseño de estructuras básico en Europa es el conocido como el de los </w:t>
      </w:r>
      <w:r>
        <w:rPr>
          <w:b/>
        </w:rPr>
        <w:t>estados límite</w:t>
      </w:r>
      <w:r>
        <w:rPr/>
        <w:t>. Se le llama estado límite de una estructura a cualquier etapa de su comportamiento a partir de la cual su respuesta se considera inaceptable. Así, cuando una estructura o elementos estructurales se convierten en no aptos para su uso previsto, se dice que han llegado a un estado límite (Meli, 2009).</w:t>
      </w:r>
    </w:p>
    <w:p>
      <w:pPr>
        <w:pStyle w:val="BodyText"/>
      </w:pPr>
    </w:p>
    <w:p>
      <w:pPr>
        <w:pStyle w:val="BodyText"/>
        <w:ind w:left="162" w:right="120" w:firstLine="707"/>
        <w:jc w:val="both"/>
      </w:pPr>
      <w:r>
        <w:rPr/>
        <w:t>Los estados límite de estructuras de concreto armado se pueden dividir en los  grupos básicos siguientes (la descripción se cada estado se da en el anexo B) (MacGregor, 1992):</w:t>
      </w:r>
    </w:p>
    <w:p>
      <w:pPr>
        <w:pStyle w:val="BodyText"/>
      </w:pPr>
    </w:p>
    <w:p>
      <w:pPr>
        <w:pStyle w:val="ListParagraph"/>
        <w:numPr>
          <w:ilvl w:val="0"/>
          <w:numId w:val="19"/>
        </w:numPr>
        <w:tabs>
          <w:tab w:pos="522" w:val="left" w:leader="none"/>
        </w:tabs>
        <w:spacing w:line="240" w:lineRule="auto" w:before="0" w:after="0"/>
        <w:ind w:left="522" w:right="0" w:hanging="360"/>
        <w:jc w:val="left"/>
        <w:rPr>
          <w:sz w:val="24"/>
        </w:rPr>
      </w:pPr>
      <w:r>
        <w:rPr>
          <w:i/>
          <w:sz w:val="24"/>
        </w:rPr>
        <w:t>Estado Límite Último</w:t>
      </w:r>
      <w:r>
        <w:rPr>
          <w:i/>
          <w:spacing w:val="-5"/>
          <w:sz w:val="24"/>
        </w:rPr>
        <w:t> </w:t>
      </w:r>
      <w:r>
        <w:rPr>
          <w:sz w:val="24"/>
        </w:rPr>
        <w:t>(</w:t>
      </w:r>
      <w:r>
        <w:rPr>
          <w:i/>
          <w:sz w:val="24"/>
        </w:rPr>
        <w:t>ELU</w:t>
      </w:r>
      <w:r>
        <w:rPr>
          <w:sz w:val="24"/>
        </w:rPr>
        <w:t>).</w:t>
      </w:r>
    </w:p>
    <w:p>
      <w:pPr>
        <w:pStyle w:val="ListParagraph"/>
        <w:numPr>
          <w:ilvl w:val="0"/>
          <w:numId w:val="19"/>
        </w:numPr>
        <w:tabs>
          <w:tab w:pos="522" w:val="left" w:leader="none"/>
        </w:tabs>
        <w:spacing w:line="240" w:lineRule="auto" w:before="0" w:after="0"/>
        <w:ind w:left="522" w:right="0" w:hanging="360"/>
        <w:jc w:val="left"/>
        <w:rPr>
          <w:sz w:val="24"/>
        </w:rPr>
      </w:pPr>
      <w:r>
        <w:rPr>
          <w:i/>
          <w:sz w:val="24"/>
        </w:rPr>
        <w:t>Estado Límite de Fatiga</w:t>
      </w:r>
      <w:r>
        <w:rPr>
          <w:i/>
          <w:spacing w:val="-8"/>
          <w:sz w:val="24"/>
        </w:rPr>
        <w:t> </w:t>
      </w:r>
      <w:r>
        <w:rPr>
          <w:sz w:val="24"/>
        </w:rPr>
        <w:t>(</w:t>
      </w:r>
      <w:r>
        <w:rPr>
          <w:i/>
          <w:sz w:val="24"/>
        </w:rPr>
        <w:t>ELF</w:t>
      </w:r>
      <w:r>
        <w:rPr>
          <w:sz w:val="24"/>
        </w:rPr>
        <w:t>).</w:t>
      </w:r>
    </w:p>
    <w:p>
      <w:pPr>
        <w:pStyle w:val="ListParagraph"/>
        <w:numPr>
          <w:ilvl w:val="0"/>
          <w:numId w:val="19"/>
        </w:numPr>
        <w:tabs>
          <w:tab w:pos="522" w:val="left" w:leader="none"/>
        </w:tabs>
        <w:spacing w:line="240" w:lineRule="auto" w:before="0" w:after="0"/>
        <w:ind w:left="522" w:right="0" w:hanging="360"/>
        <w:jc w:val="left"/>
        <w:rPr>
          <w:sz w:val="24"/>
        </w:rPr>
      </w:pPr>
      <w:r>
        <w:rPr>
          <w:i/>
          <w:sz w:val="24"/>
        </w:rPr>
        <w:t>Estado Límite Accidental</w:t>
      </w:r>
      <w:r>
        <w:rPr>
          <w:i/>
          <w:spacing w:val="-7"/>
          <w:sz w:val="24"/>
        </w:rPr>
        <w:t> </w:t>
      </w:r>
      <w:r>
        <w:rPr>
          <w:sz w:val="24"/>
        </w:rPr>
        <w:t>(</w:t>
      </w:r>
      <w:r>
        <w:rPr>
          <w:i/>
          <w:sz w:val="24"/>
        </w:rPr>
        <w:t>ELA</w:t>
      </w:r>
      <w:r>
        <w:rPr>
          <w:sz w:val="24"/>
        </w:rPr>
        <w:t>).</w:t>
      </w:r>
    </w:p>
    <w:p>
      <w:pPr>
        <w:pStyle w:val="ListParagraph"/>
        <w:numPr>
          <w:ilvl w:val="0"/>
          <w:numId w:val="19"/>
        </w:numPr>
        <w:tabs>
          <w:tab w:pos="522" w:val="left" w:leader="none"/>
        </w:tabs>
        <w:spacing w:line="240" w:lineRule="auto" w:before="0" w:after="0"/>
        <w:ind w:left="522" w:right="0" w:hanging="360"/>
        <w:jc w:val="left"/>
        <w:rPr>
          <w:sz w:val="24"/>
        </w:rPr>
      </w:pPr>
      <w:r>
        <w:rPr>
          <w:i/>
          <w:sz w:val="24"/>
        </w:rPr>
        <w:t>Estado Límite de Servicio</w:t>
      </w:r>
      <w:r>
        <w:rPr>
          <w:i/>
          <w:spacing w:val="-7"/>
          <w:sz w:val="24"/>
        </w:rPr>
        <w:t> </w:t>
      </w:r>
      <w:r>
        <w:rPr>
          <w:sz w:val="24"/>
        </w:rPr>
        <w:t>(</w:t>
      </w:r>
      <w:r>
        <w:rPr>
          <w:i/>
          <w:sz w:val="24"/>
        </w:rPr>
        <w:t>ELS</w:t>
      </w:r>
      <w:r>
        <w:rPr>
          <w:sz w:val="24"/>
        </w:rPr>
        <w:t>).</w:t>
      </w:r>
    </w:p>
    <w:p>
      <w:pPr>
        <w:pStyle w:val="BodyText"/>
      </w:pPr>
    </w:p>
    <w:p>
      <w:pPr>
        <w:pStyle w:val="BodyText"/>
        <w:ind w:left="162" w:right="120" w:firstLine="707"/>
        <w:jc w:val="both"/>
      </w:pPr>
      <w:r>
        <w:rPr/>
        <w:t>Para determinar si una estructura no ha sobrepasado un estado límite, se debe verificar la siguiente expresión:</w:t>
      </w:r>
    </w:p>
    <w:p>
      <w:pPr>
        <w:spacing w:after="0"/>
        <w:jc w:val="both"/>
        <w:sectPr>
          <w:pgSz w:w="12240" w:h="15840"/>
          <w:pgMar w:header="0" w:footer="1035" w:top="1360" w:bottom="1220" w:left="1540" w:right="1580"/>
        </w:sectPr>
      </w:pPr>
    </w:p>
    <w:p>
      <w:pPr>
        <w:pStyle w:val="BodyText"/>
        <w:tabs>
          <w:tab w:pos="8519" w:val="left" w:leader="none"/>
        </w:tabs>
        <w:spacing w:before="55"/>
        <w:ind w:left="4073"/>
      </w:pPr>
      <w:r>
        <w:rPr>
          <w:rFonts w:ascii="Cambria Math"/>
          <w:w w:val="289"/>
        </w:rPr>
        <w:t> </w:t>
      </w:r>
      <w:r>
        <w:rPr>
          <w:rFonts w:ascii="Cambria Math"/>
          <w:spacing w:val="19"/>
        </w:rPr>
        <w:t> </w:t>
      </w:r>
      <w:r>
        <w:rPr>
          <w:rFonts w:ascii="Cambria Math"/>
          <w:w w:val="340"/>
        </w:rPr>
        <w:t> </w:t>
      </w:r>
      <w:r>
        <w:rPr>
          <w:rFonts w:ascii="Cambria Math"/>
          <w:spacing w:val="14"/>
        </w:rPr>
        <w:t> </w:t>
      </w:r>
      <w:r>
        <w:rPr>
          <w:rFonts w:ascii="Cambria Math"/>
          <w:w w:val="240"/>
        </w:rPr>
        <w:t> </w:t>
      </w:r>
      <w:r>
        <w:rPr>
          <w:rFonts w:ascii="Cambria Math"/>
        </w:rPr>
        <w:tab/>
      </w:r>
      <w:r>
        <w:rPr/>
        <w:t>(2.1)</w:t>
      </w:r>
    </w:p>
    <w:p>
      <w:pPr>
        <w:pStyle w:val="BodyText"/>
      </w:pPr>
    </w:p>
    <w:p>
      <w:pPr>
        <w:pStyle w:val="BodyText"/>
        <w:ind w:left="142"/>
      </w:pPr>
      <w:r>
        <w:rPr/>
        <w:t>donde, </w:t>
      </w:r>
      <w:r>
        <w:rPr>
          <w:i/>
        </w:rPr>
        <w:t>R </w:t>
      </w:r>
      <w:r>
        <w:rPr/>
        <w:t>es la resistencia (capacidad) de la estructura y </w:t>
      </w:r>
      <w:r>
        <w:rPr>
          <w:i/>
        </w:rPr>
        <w:t>S </w:t>
      </w:r>
      <w:r>
        <w:rPr/>
        <w:t>es la medida del efecto de las acciones externas (demanda).</w:t>
      </w:r>
    </w:p>
    <w:p>
      <w:pPr>
        <w:pStyle w:val="BodyText"/>
      </w:pPr>
    </w:p>
    <w:p>
      <w:pPr>
        <w:pStyle w:val="BodyText"/>
        <w:ind w:left="142" w:right="174" w:firstLine="707"/>
      </w:pPr>
      <w:r>
        <w:rPr/>
        <w:t>Existen diferentes niveles de comprobación de la ecuación (2.1), los cuales dependen del nivel de información de que se dispone (Tabla</w:t>
      </w:r>
      <w:r>
        <w:rPr>
          <w:spacing w:val="-8"/>
        </w:rPr>
        <w:t> </w:t>
      </w:r>
      <w:r>
        <w:rPr/>
        <w:t>2.1).</w:t>
      </w:r>
    </w:p>
    <w:p>
      <w:pPr>
        <w:pStyle w:val="BodyText"/>
        <w:spacing w:before="7"/>
      </w:pPr>
    </w:p>
    <w:p>
      <w:pPr>
        <w:spacing w:before="1"/>
        <w:ind w:left="1428" w:right="0" w:firstLine="0"/>
        <w:jc w:val="left"/>
        <w:rPr>
          <w:rFonts w:ascii="Cambria" w:hAnsi="Cambria"/>
          <w:i/>
          <w:sz w:val="22"/>
        </w:rPr>
      </w:pPr>
      <w:r>
        <w:rPr>
          <w:rFonts w:ascii="Cambria" w:hAnsi="Cambria"/>
          <w:b/>
          <w:i/>
          <w:sz w:val="22"/>
        </w:rPr>
        <w:t>Tabla 2.1  </w:t>
      </w:r>
      <w:r>
        <w:rPr>
          <w:rFonts w:ascii="Cambria" w:hAnsi="Cambria"/>
          <w:i/>
          <w:sz w:val="22"/>
        </w:rPr>
        <w:t>Niveles de evaluación para una estructura (Muñoz, 2009)</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51"/>
        <w:gridCol w:w="2518"/>
        <w:gridCol w:w="2571"/>
        <w:gridCol w:w="3070"/>
      </w:tblGrid>
      <w:tr>
        <w:trPr>
          <w:trHeight w:val="264" w:hRule="exact"/>
        </w:trPr>
        <w:tc>
          <w:tcPr>
            <w:tcW w:w="751" w:type="dxa"/>
          </w:tcPr>
          <w:p>
            <w:pPr>
              <w:pStyle w:val="TableParagraph"/>
              <w:spacing w:line="247" w:lineRule="exact"/>
              <w:ind w:left="104" w:right="107"/>
              <w:jc w:val="center"/>
              <w:rPr>
                <w:sz w:val="22"/>
              </w:rPr>
            </w:pPr>
            <w:r>
              <w:rPr>
                <w:sz w:val="22"/>
              </w:rPr>
              <w:t>Nivel</w:t>
            </w:r>
          </w:p>
        </w:tc>
        <w:tc>
          <w:tcPr>
            <w:tcW w:w="2518" w:type="dxa"/>
          </w:tcPr>
          <w:p>
            <w:pPr>
              <w:pStyle w:val="TableParagraph"/>
              <w:spacing w:line="247" w:lineRule="exact"/>
              <w:ind w:left="722" w:right="271"/>
              <w:rPr>
                <w:sz w:val="22"/>
              </w:rPr>
            </w:pPr>
            <w:r>
              <w:rPr>
                <w:sz w:val="22"/>
              </w:rPr>
              <w:t>Descripción</w:t>
            </w:r>
          </w:p>
        </w:tc>
        <w:tc>
          <w:tcPr>
            <w:tcW w:w="2571" w:type="dxa"/>
          </w:tcPr>
          <w:p>
            <w:pPr>
              <w:pStyle w:val="TableParagraph"/>
              <w:spacing w:line="247" w:lineRule="exact"/>
              <w:ind w:left="523" w:right="293"/>
              <w:rPr>
                <w:sz w:val="22"/>
              </w:rPr>
            </w:pPr>
            <w:r>
              <w:rPr>
                <w:sz w:val="22"/>
              </w:rPr>
              <w:t>Datos empleados</w:t>
            </w:r>
          </w:p>
        </w:tc>
        <w:tc>
          <w:tcPr>
            <w:tcW w:w="3070" w:type="dxa"/>
          </w:tcPr>
          <w:p>
            <w:pPr>
              <w:pStyle w:val="TableParagraph"/>
              <w:spacing w:line="247" w:lineRule="exact"/>
              <w:ind w:left="225"/>
              <w:rPr>
                <w:sz w:val="22"/>
              </w:rPr>
            </w:pPr>
            <w:r>
              <w:rPr>
                <w:sz w:val="22"/>
              </w:rPr>
              <w:t>Mecanismo de comprobación</w:t>
            </w:r>
          </w:p>
        </w:tc>
      </w:tr>
      <w:tr>
        <w:trPr>
          <w:trHeight w:val="516" w:hRule="exact"/>
        </w:trPr>
        <w:tc>
          <w:tcPr>
            <w:tcW w:w="751" w:type="dxa"/>
          </w:tcPr>
          <w:p>
            <w:pPr>
              <w:pStyle w:val="TableParagraph"/>
              <w:spacing w:line="247" w:lineRule="exact"/>
              <w:ind w:right="3"/>
              <w:jc w:val="center"/>
              <w:rPr>
                <w:sz w:val="22"/>
              </w:rPr>
            </w:pPr>
            <w:r>
              <w:rPr>
                <w:w w:val="100"/>
                <w:sz w:val="22"/>
              </w:rPr>
              <w:t>I</w:t>
            </w:r>
          </w:p>
        </w:tc>
        <w:tc>
          <w:tcPr>
            <w:tcW w:w="2518" w:type="dxa"/>
          </w:tcPr>
          <w:p>
            <w:pPr>
              <w:pStyle w:val="TableParagraph"/>
              <w:spacing w:line="247" w:lineRule="exact"/>
              <w:ind w:left="103" w:right="271"/>
              <w:rPr>
                <w:sz w:val="22"/>
              </w:rPr>
            </w:pPr>
            <w:r>
              <w:rPr>
                <w:sz w:val="22"/>
              </w:rPr>
              <w:t>Normativa</w:t>
            </w:r>
          </w:p>
        </w:tc>
        <w:tc>
          <w:tcPr>
            <w:tcW w:w="2571" w:type="dxa"/>
          </w:tcPr>
          <w:p>
            <w:pPr>
              <w:pStyle w:val="TableParagraph"/>
              <w:spacing w:line="247" w:lineRule="exact"/>
              <w:ind w:left="103" w:right="293"/>
              <w:rPr>
                <w:sz w:val="22"/>
              </w:rPr>
            </w:pPr>
            <w:r>
              <w:rPr>
                <w:sz w:val="22"/>
              </w:rPr>
              <w:t>Datos por defecto</w:t>
            </w:r>
          </w:p>
        </w:tc>
        <w:tc>
          <w:tcPr>
            <w:tcW w:w="3070" w:type="dxa"/>
          </w:tcPr>
          <w:p>
            <w:pPr>
              <w:pStyle w:val="TableParagraph"/>
              <w:ind w:left="100" w:right="668"/>
              <w:rPr>
                <w:sz w:val="22"/>
              </w:rPr>
            </w:pPr>
            <w:r>
              <w:rPr>
                <w:sz w:val="22"/>
              </w:rPr>
              <w:t>Coeficientes de seguridad parciales</w:t>
            </w:r>
          </w:p>
        </w:tc>
      </w:tr>
      <w:tr>
        <w:trPr>
          <w:trHeight w:val="517" w:hRule="exact"/>
        </w:trPr>
        <w:tc>
          <w:tcPr>
            <w:tcW w:w="751" w:type="dxa"/>
          </w:tcPr>
          <w:p>
            <w:pPr>
              <w:pStyle w:val="TableParagraph"/>
              <w:spacing w:line="247" w:lineRule="exact"/>
              <w:ind w:left="102" w:right="107"/>
              <w:jc w:val="center"/>
              <w:rPr>
                <w:sz w:val="22"/>
              </w:rPr>
            </w:pPr>
            <w:r>
              <w:rPr>
                <w:sz w:val="22"/>
              </w:rPr>
              <w:t>II</w:t>
            </w:r>
          </w:p>
        </w:tc>
        <w:tc>
          <w:tcPr>
            <w:tcW w:w="2518" w:type="dxa"/>
          </w:tcPr>
          <w:p>
            <w:pPr>
              <w:pStyle w:val="TableParagraph"/>
              <w:ind w:left="103" w:right="271"/>
              <w:rPr>
                <w:sz w:val="22"/>
              </w:rPr>
            </w:pPr>
            <w:r>
              <w:rPr>
                <w:sz w:val="22"/>
              </w:rPr>
              <w:t>Confiabilidad de primer orden</w:t>
            </w:r>
          </w:p>
        </w:tc>
        <w:tc>
          <w:tcPr>
            <w:tcW w:w="2571" w:type="dxa"/>
          </w:tcPr>
          <w:p>
            <w:pPr>
              <w:pStyle w:val="TableParagraph"/>
              <w:ind w:left="103" w:right="293"/>
              <w:rPr>
                <w:sz w:val="22"/>
              </w:rPr>
            </w:pPr>
            <w:r>
              <w:rPr>
                <w:sz w:val="22"/>
              </w:rPr>
              <w:t>Distribuciones normales para los datos</w:t>
            </w:r>
          </w:p>
        </w:tc>
        <w:tc>
          <w:tcPr>
            <w:tcW w:w="3070" w:type="dxa"/>
          </w:tcPr>
          <w:p>
            <w:pPr>
              <w:pStyle w:val="TableParagraph"/>
              <w:spacing w:line="247" w:lineRule="exact"/>
              <w:ind w:left="100"/>
              <w:rPr>
                <w:sz w:val="22"/>
              </w:rPr>
            </w:pPr>
            <w:r>
              <w:rPr>
                <w:sz w:val="22"/>
              </w:rPr>
              <w:t>Probabilidad de falla nominal</w:t>
            </w:r>
          </w:p>
          <w:p>
            <w:pPr>
              <w:pStyle w:val="TableParagraph"/>
              <w:spacing w:before="1"/>
              <w:ind w:left="100"/>
              <w:rPr>
                <w:i/>
                <w:sz w:val="14"/>
              </w:rPr>
            </w:pPr>
            <w:r>
              <w:rPr>
                <w:i/>
                <w:position w:val="3"/>
                <w:sz w:val="22"/>
              </w:rPr>
              <w:t>P</w:t>
            </w:r>
            <w:r>
              <w:rPr>
                <w:i/>
                <w:sz w:val="14"/>
              </w:rPr>
              <w:t>fn</w:t>
            </w:r>
          </w:p>
        </w:tc>
      </w:tr>
      <w:tr>
        <w:trPr>
          <w:trHeight w:val="768" w:hRule="exact"/>
        </w:trPr>
        <w:tc>
          <w:tcPr>
            <w:tcW w:w="751" w:type="dxa"/>
          </w:tcPr>
          <w:p>
            <w:pPr>
              <w:pStyle w:val="TableParagraph"/>
              <w:spacing w:line="247" w:lineRule="exact"/>
              <w:ind w:left="104" w:right="105"/>
              <w:jc w:val="center"/>
              <w:rPr>
                <w:sz w:val="22"/>
              </w:rPr>
            </w:pPr>
            <w:r>
              <w:rPr>
                <w:sz w:val="22"/>
              </w:rPr>
              <w:t>III</w:t>
            </w:r>
          </w:p>
        </w:tc>
        <w:tc>
          <w:tcPr>
            <w:tcW w:w="2518" w:type="dxa"/>
          </w:tcPr>
          <w:p>
            <w:pPr>
              <w:pStyle w:val="TableParagraph"/>
              <w:ind w:left="103" w:right="440"/>
              <w:rPr>
                <w:sz w:val="22"/>
              </w:rPr>
            </w:pPr>
            <w:r>
              <w:rPr>
                <w:sz w:val="22"/>
              </w:rPr>
              <w:t>Simulación o transformaciones (FORM-Monte Carlo)</w:t>
            </w:r>
          </w:p>
        </w:tc>
        <w:tc>
          <w:tcPr>
            <w:tcW w:w="2571" w:type="dxa"/>
          </w:tcPr>
          <w:p>
            <w:pPr>
              <w:pStyle w:val="TableParagraph"/>
              <w:ind w:left="103" w:right="464"/>
              <w:rPr>
                <w:sz w:val="22"/>
              </w:rPr>
            </w:pPr>
            <w:r>
              <w:rPr>
                <w:sz w:val="22"/>
              </w:rPr>
              <w:t>Cualquier distribución estadística</w:t>
            </w:r>
          </w:p>
        </w:tc>
        <w:tc>
          <w:tcPr>
            <w:tcW w:w="3070" w:type="dxa"/>
          </w:tcPr>
          <w:p>
            <w:pPr>
              <w:pStyle w:val="TableParagraph"/>
              <w:spacing w:line="259" w:lineRule="exact"/>
              <w:ind w:left="100"/>
              <w:rPr>
                <w:i/>
                <w:sz w:val="14"/>
              </w:rPr>
            </w:pPr>
            <w:r>
              <w:rPr>
                <w:sz w:val="22"/>
              </w:rPr>
              <w:t>Probabilidad de falla </w:t>
            </w:r>
            <w:r>
              <w:rPr>
                <w:i/>
                <w:sz w:val="22"/>
              </w:rPr>
              <w:t>P</w:t>
            </w:r>
            <w:r>
              <w:rPr>
                <w:i/>
                <w:position w:val="-2"/>
                <w:sz w:val="14"/>
              </w:rPr>
              <w:t>f</w:t>
            </w:r>
          </w:p>
        </w:tc>
      </w:tr>
      <w:tr>
        <w:trPr>
          <w:trHeight w:val="264" w:hRule="exact"/>
        </w:trPr>
        <w:tc>
          <w:tcPr>
            <w:tcW w:w="751" w:type="dxa"/>
          </w:tcPr>
          <w:p>
            <w:pPr>
              <w:pStyle w:val="TableParagraph"/>
              <w:spacing w:line="247" w:lineRule="exact"/>
              <w:ind w:left="97" w:right="107"/>
              <w:jc w:val="center"/>
              <w:rPr>
                <w:sz w:val="22"/>
              </w:rPr>
            </w:pPr>
            <w:r>
              <w:rPr>
                <w:sz w:val="22"/>
              </w:rPr>
              <w:t>IV</w:t>
            </w:r>
          </w:p>
        </w:tc>
        <w:tc>
          <w:tcPr>
            <w:tcW w:w="5089" w:type="dxa"/>
            <w:gridSpan w:val="2"/>
          </w:tcPr>
          <w:p>
            <w:pPr>
              <w:pStyle w:val="TableParagraph"/>
              <w:spacing w:line="247" w:lineRule="exact"/>
              <w:ind w:left="103"/>
              <w:rPr>
                <w:sz w:val="22"/>
              </w:rPr>
            </w:pPr>
            <w:r>
              <w:rPr>
                <w:sz w:val="22"/>
              </w:rPr>
              <w:t>Cualquiera de los anteriores más el análisis económico</w:t>
            </w:r>
          </w:p>
        </w:tc>
        <w:tc>
          <w:tcPr>
            <w:tcW w:w="3070" w:type="dxa"/>
          </w:tcPr>
          <w:p>
            <w:pPr>
              <w:pStyle w:val="TableParagraph"/>
              <w:spacing w:line="247" w:lineRule="exact"/>
              <w:ind w:left="100"/>
              <w:rPr>
                <w:sz w:val="22"/>
              </w:rPr>
            </w:pPr>
            <w:r>
              <w:rPr>
                <w:sz w:val="22"/>
              </w:rPr>
              <w:t>Costo-beneficio</w:t>
            </w:r>
          </w:p>
        </w:tc>
      </w:tr>
    </w:tbl>
    <w:p>
      <w:pPr>
        <w:pStyle w:val="BodyText"/>
        <w:spacing w:before="10"/>
        <w:rPr>
          <w:rFonts w:ascii="Cambria"/>
          <w:i/>
          <w:sz w:val="16"/>
        </w:rPr>
      </w:pPr>
    </w:p>
    <w:p>
      <w:pPr>
        <w:pStyle w:val="BodyText"/>
        <w:spacing w:before="69"/>
        <w:ind w:left="142" w:right="160" w:firstLine="707"/>
        <w:jc w:val="both"/>
      </w:pPr>
      <w:r>
        <w:rPr/>
        <w:t>En el presente trabajo, para determinar la probabilidad de falla se emplea el nivel de evaluación III, que está basado en una cuantificación estadística de las variables aleatorias que intervienen en el estado límite por analizar.</w:t>
      </w:r>
    </w:p>
    <w:p>
      <w:pPr>
        <w:pStyle w:val="BodyText"/>
      </w:pPr>
    </w:p>
    <w:p>
      <w:pPr>
        <w:pStyle w:val="ListParagraph"/>
        <w:numPr>
          <w:ilvl w:val="1"/>
          <w:numId w:val="18"/>
        </w:numPr>
        <w:tabs>
          <w:tab w:pos="502" w:val="left" w:leader="none"/>
        </w:tabs>
        <w:spacing w:line="240" w:lineRule="auto" w:before="0" w:after="0"/>
        <w:ind w:left="502" w:right="0" w:hanging="360"/>
        <w:jc w:val="left"/>
        <w:rPr>
          <w:i/>
          <w:sz w:val="24"/>
        </w:rPr>
      </w:pPr>
      <w:r>
        <w:rPr>
          <w:i/>
          <w:sz w:val="24"/>
          <w:u w:val="single"/>
        </w:rPr>
        <w:t>Función de desempeño o de estado</w:t>
      </w:r>
      <w:r>
        <w:rPr>
          <w:i/>
          <w:spacing w:val="-6"/>
          <w:sz w:val="24"/>
          <w:u w:val="single"/>
        </w:rPr>
        <w:t> </w:t>
      </w:r>
      <w:r>
        <w:rPr>
          <w:i/>
          <w:sz w:val="24"/>
          <w:u w:val="single"/>
        </w:rPr>
        <w:t>límite</w:t>
      </w:r>
    </w:p>
    <w:p>
      <w:pPr>
        <w:pStyle w:val="BodyText"/>
        <w:rPr>
          <w:i/>
          <w:sz w:val="18"/>
        </w:rPr>
      </w:pPr>
    </w:p>
    <w:p>
      <w:pPr>
        <w:pStyle w:val="BodyText"/>
        <w:spacing w:before="69"/>
        <w:ind w:left="142" w:right="157" w:firstLine="707"/>
        <w:jc w:val="both"/>
        <w:rPr>
          <w:i/>
        </w:rPr>
      </w:pPr>
      <w:r>
        <w:rPr/>
        <w:t>Para un estado límite determinado, la función analítica que representa el nivel o grado de desempeño del sistema, es decir, la función del estado límite que separa el comportamiento satisfactorio </w:t>
      </w:r>
      <w:r>
        <w:rPr>
          <w:i/>
        </w:rPr>
        <w:t>(CS) </w:t>
      </w:r>
      <w:r>
        <w:rPr/>
        <w:t>del comportamiento no satisfactorio </w:t>
      </w:r>
      <w:r>
        <w:rPr>
          <w:i/>
        </w:rPr>
        <w:t>(CNS)</w:t>
      </w:r>
      <w:r>
        <w:rPr/>
        <w:t>, se conoce como </w:t>
      </w:r>
      <w:r>
        <w:rPr>
          <w:i/>
        </w:rPr>
        <w:t>función de desempeño o de estado límite (D):</w:t>
      </w:r>
    </w:p>
    <w:p>
      <w:pPr>
        <w:pStyle w:val="BodyText"/>
        <w:spacing w:before="7"/>
        <w:rPr>
          <w:i/>
        </w:rPr>
      </w:pPr>
    </w:p>
    <w:p>
      <w:pPr>
        <w:pStyle w:val="BodyText"/>
        <w:tabs>
          <w:tab w:pos="8519" w:val="left" w:leader="none"/>
        </w:tabs>
        <w:ind w:left="3781"/>
      </w:pPr>
      <w:r>
        <w:rPr>
          <w:rFonts w:ascii="Cambria Math"/>
          <w:w w:val="314"/>
        </w:rPr>
        <w:t> </w:t>
      </w:r>
      <w:r>
        <w:rPr>
          <w:rFonts w:ascii="Cambria Math"/>
          <w:spacing w:val="21"/>
        </w:rPr>
        <w:t> </w:t>
      </w:r>
      <w:r>
        <w:rPr>
          <w:rFonts w:ascii="Cambria Math"/>
          <w:w w:val="339"/>
        </w:rPr>
        <w:t> </w:t>
      </w:r>
      <w:r>
        <w:rPr>
          <w:rFonts w:ascii="Cambria Math"/>
          <w:spacing w:val="12"/>
        </w:rPr>
        <w:t> </w:t>
      </w:r>
      <w:r>
        <w:rPr>
          <w:rFonts w:ascii="Cambria Math"/>
          <w:w w:val="255"/>
        </w:rPr>
        <w:t>  </w:t>
      </w:r>
      <w:r>
        <w:rPr>
          <w:rFonts w:ascii="Cambria Math"/>
          <w:spacing w:val="5"/>
        </w:rPr>
        <w:t> </w:t>
      </w:r>
      <w:r>
        <w:rPr>
          <w:rFonts w:ascii="Cambria Math"/>
          <w:w w:val="339"/>
        </w:rPr>
        <w:t> </w:t>
      </w:r>
      <w:r>
        <w:rPr>
          <w:rFonts w:ascii="Cambria Math"/>
        </w:rPr>
        <w:t> </w:t>
      </w:r>
      <w:r>
        <w:rPr>
          <w:rFonts w:ascii="Cambria Math"/>
          <w:w w:val="281"/>
        </w:rPr>
        <w:t>   </w:t>
      </w:r>
      <w:r>
        <w:rPr>
          <w:rFonts w:ascii="Cambria Math"/>
        </w:rPr>
        <w:tab/>
      </w:r>
      <w:r>
        <w:rPr/>
        <w:t>(2.2)</w:t>
      </w:r>
    </w:p>
    <w:p>
      <w:pPr>
        <w:pStyle w:val="BodyText"/>
        <w:spacing w:before="9"/>
        <w:rPr>
          <w:sz w:val="23"/>
        </w:rPr>
      </w:pPr>
    </w:p>
    <w:p>
      <w:pPr>
        <w:pStyle w:val="BodyText"/>
        <w:ind w:left="142" w:right="155" w:firstLine="707"/>
        <w:jc w:val="both"/>
      </w:pPr>
      <w:r>
        <w:rPr/>
        <w:t>En el campo del diseño estructural y de acuerdo al tipo y uso designado para una estructura determinada, el objetivo puede ser fijado en términos de que mantenga su funcionalidad con un nivel de seguridad “</w:t>
      </w:r>
      <w:r>
        <w:rPr>
          <w:i/>
        </w:rPr>
        <w:t>aceptable</w:t>
      </w:r>
      <w:r>
        <w:rPr/>
        <w:t>” durante su vida útil. Para ello, se usa un índice que representa la seguridad global de la estructura, dado el sitio donde se pretende instalarla y dada la función que se desea que realice. Debido a las características inciertas del ambiente natural al que la estructura va a ser expuesta, así como a las incertidumbres en las propiedades del suelo y en las de la estructura misma, la función de desempeño o del estado límite es dependiente de variables aleatorias y tiene la forma:</w:t>
      </w:r>
    </w:p>
    <w:p>
      <w:pPr>
        <w:pStyle w:val="BodyText"/>
        <w:spacing w:before="7"/>
      </w:pPr>
    </w:p>
    <w:p>
      <w:pPr>
        <w:pStyle w:val="BodyText"/>
        <w:tabs>
          <w:tab w:pos="8519" w:val="left" w:leader="none"/>
        </w:tabs>
        <w:ind w:left="4047"/>
      </w:pPr>
      <w:r>
        <w:rPr>
          <w:rFonts w:ascii="Cambria Math"/>
          <w:w w:val="286"/>
        </w:rPr>
        <w:t> </w:t>
      </w:r>
      <w:r>
        <w:rPr>
          <w:rFonts w:ascii="Cambria Math"/>
          <w:spacing w:val="23"/>
        </w:rPr>
        <w:t> </w:t>
      </w:r>
      <w:r>
        <w:rPr>
          <w:rFonts w:ascii="Cambria Math"/>
          <w:w w:val="339"/>
        </w:rPr>
        <w:t> </w:t>
      </w:r>
      <w:r>
        <w:rPr>
          <w:rFonts w:ascii="Cambria Math"/>
          <w:spacing w:val="15"/>
        </w:rPr>
        <w:t> </w:t>
      </w:r>
      <w:r>
        <w:rPr>
          <w:rFonts w:ascii="Cambria Math"/>
          <w:w w:val="289"/>
        </w:rPr>
        <w:t> </w:t>
      </w:r>
      <w:r>
        <w:rPr>
          <w:rFonts w:ascii="Cambria Math"/>
          <w:spacing w:val="7"/>
        </w:rPr>
        <w:t> </w:t>
      </w:r>
      <w:r>
        <w:rPr>
          <w:rFonts w:ascii="Cambria Math"/>
          <w:w w:val="339"/>
        </w:rPr>
        <w:t> </w:t>
      </w:r>
      <w:r>
        <w:rPr>
          <w:rFonts w:ascii="Cambria Math"/>
          <w:spacing w:val="-2"/>
        </w:rPr>
        <w:t> </w:t>
      </w:r>
      <w:r>
        <w:rPr>
          <w:rFonts w:ascii="Cambria Math"/>
          <w:w w:val="240"/>
        </w:rPr>
        <w:t> </w:t>
      </w:r>
      <w:r>
        <w:rPr>
          <w:rFonts w:ascii="Cambria Math"/>
        </w:rPr>
        <w:tab/>
      </w:r>
      <w:r>
        <w:rPr/>
        <w:t>(2.3)</w:t>
      </w:r>
    </w:p>
    <w:p>
      <w:pPr>
        <w:pStyle w:val="BodyText"/>
        <w:spacing w:before="9"/>
        <w:rPr>
          <w:sz w:val="23"/>
        </w:rPr>
      </w:pPr>
    </w:p>
    <w:p>
      <w:pPr>
        <w:pStyle w:val="BodyText"/>
        <w:ind w:left="142"/>
      </w:pPr>
      <w:r>
        <w:rPr/>
        <w:t>donde, </w:t>
      </w:r>
      <w:r>
        <w:rPr>
          <w:i/>
        </w:rPr>
        <w:t>G </w:t>
      </w:r>
      <w:r>
        <w:rPr/>
        <w:t>es el margen de seguridad, </w:t>
      </w:r>
      <w:r>
        <w:rPr>
          <w:i/>
        </w:rPr>
        <w:t>R </w:t>
      </w:r>
      <w:r>
        <w:rPr/>
        <w:t>es la resistencia y </w:t>
      </w:r>
      <w:r>
        <w:rPr>
          <w:i/>
        </w:rPr>
        <w:t>S </w:t>
      </w:r>
      <w:r>
        <w:rPr/>
        <w:t>es la acción.</w:t>
      </w:r>
    </w:p>
    <w:p>
      <w:pPr>
        <w:pStyle w:val="BodyText"/>
        <w:spacing w:before="11"/>
        <w:rPr>
          <w:sz w:val="23"/>
        </w:rPr>
      </w:pPr>
    </w:p>
    <w:p>
      <w:pPr>
        <w:pStyle w:val="BodyText"/>
        <w:ind w:left="142" w:right="157" w:firstLine="707"/>
        <w:jc w:val="both"/>
      </w:pPr>
      <w:r>
        <w:rPr/>
        <w:t>Según el estado límite contra el que se busque protección, será la forma de la  función de desempeño por utilizar (como deflexión, vibración o inestabilidad, etc.). En  </w:t>
      </w:r>
      <w:r>
        <w:rPr>
          <w:spacing w:val="39"/>
        </w:rPr>
        <w:t> </w:t>
      </w:r>
      <w:r>
        <w:rPr/>
        <w:t>las</w:t>
      </w:r>
    </w:p>
    <w:p>
      <w:pPr>
        <w:spacing w:after="0"/>
        <w:jc w:val="both"/>
        <w:sectPr>
          <w:pgSz w:w="12240" w:h="15840"/>
          <w:pgMar w:header="0" w:footer="1035" w:top="1360" w:bottom="1220" w:left="1560" w:right="1540"/>
        </w:sectPr>
      </w:pPr>
    </w:p>
    <w:p>
      <w:pPr>
        <w:pStyle w:val="BodyText"/>
        <w:spacing w:before="48"/>
        <w:ind w:left="102" w:right="115"/>
        <w:jc w:val="both"/>
      </w:pPr>
      <w:r>
        <w:rPr/>
        <w:t>áreas de operación y mantenimiento de estructuras, por ejemplo, la función de desempeño de interés implica el uso de variables como el tiempo en el que una estructura o elemento estructural de concreto reforzado sujeto a daño por corrosión del acero, alcanza valores del índice de confiabilidad menores a los indicados en un código o reglamento, para un estado límite determinado. Lo anterior resulta de utilidad para programar tiempos de inspección y mantenimiento, o bien, de reparación tales que, permitan garantizar que el comportamiento de la estructura este dentro de los límites de seguridad indicados por un código o reglamento, durante la vida útil.</w:t>
      </w:r>
    </w:p>
    <w:p>
      <w:pPr>
        <w:pStyle w:val="BodyText"/>
      </w:pPr>
    </w:p>
    <w:p>
      <w:pPr>
        <w:pStyle w:val="ListParagraph"/>
        <w:numPr>
          <w:ilvl w:val="1"/>
          <w:numId w:val="18"/>
        </w:numPr>
        <w:tabs>
          <w:tab w:pos="462" w:val="left" w:leader="none"/>
        </w:tabs>
        <w:spacing w:line="240" w:lineRule="auto" w:before="0" w:after="0"/>
        <w:ind w:left="462" w:right="0" w:hanging="360"/>
        <w:jc w:val="both"/>
        <w:rPr>
          <w:i/>
          <w:sz w:val="24"/>
        </w:rPr>
      </w:pPr>
      <w:r>
        <w:rPr>
          <w:i/>
          <w:sz w:val="24"/>
          <w:u w:val="single"/>
        </w:rPr>
        <w:t>Riesgo y</w:t>
      </w:r>
      <w:r>
        <w:rPr>
          <w:i/>
          <w:spacing w:val="-5"/>
          <w:sz w:val="24"/>
          <w:u w:val="single"/>
        </w:rPr>
        <w:t> </w:t>
      </w:r>
      <w:r>
        <w:rPr>
          <w:i/>
          <w:sz w:val="24"/>
          <w:u w:val="single"/>
        </w:rPr>
        <w:t>Confiabilidad</w:t>
      </w:r>
    </w:p>
    <w:p>
      <w:pPr>
        <w:pStyle w:val="BodyText"/>
        <w:spacing w:before="11"/>
        <w:rPr>
          <w:i/>
          <w:sz w:val="17"/>
        </w:rPr>
      </w:pPr>
    </w:p>
    <w:p>
      <w:pPr>
        <w:pStyle w:val="BodyText"/>
        <w:spacing w:before="69"/>
        <w:ind w:left="102" w:right="115" w:firstLine="707"/>
        <w:jc w:val="both"/>
      </w:pPr>
      <w:r>
        <w:rPr/>
        <w:t>En las distintas etapas del proyecto o de la vida de servicio de una estructura, el ingeniero debe tomar decisiones relacionadas con niveles de seguridad. Por ejemplo, es necesario tomar decisiones respecto a los factores de seguridad para el diseño de estructuras nuevas, o para la revisión de la integridad mecánica de estructuras existentes, o respecto a  la frecuencia de inspección y políticas de mantenimiento que permitan garantizar que la estructura opere en condiciones apropiadas de seguridad. Esta toma de decisiones se da en condiciones que no están libres de incertidumbre la cual, puede ser cuantificada por medio de la probabilidad a partir de la cual es posible determinar el riesgo y confiabilidad de una estructura.</w:t>
      </w:r>
    </w:p>
    <w:p>
      <w:pPr>
        <w:pStyle w:val="BodyText"/>
      </w:pPr>
    </w:p>
    <w:p>
      <w:pPr>
        <w:pStyle w:val="ListParagraph"/>
        <w:numPr>
          <w:ilvl w:val="2"/>
          <w:numId w:val="18"/>
        </w:numPr>
        <w:tabs>
          <w:tab w:pos="642" w:val="left" w:leader="none"/>
        </w:tabs>
        <w:spacing w:line="240" w:lineRule="auto" w:before="0" w:after="0"/>
        <w:ind w:left="642" w:right="0" w:hanging="540"/>
        <w:jc w:val="left"/>
        <w:rPr>
          <w:i/>
          <w:sz w:val="24"/>
        </w:rPr>
      </w:pPr>
      <w:r>
        <w:rPr>
          <w:i/>
          <w:sz w:val="24"/>
          <w:u w:val="single"/>
        </w:rPr>
        <w:t>Riesgo</w:t>
      </w:r>
    </w:p>
    <w:p>
      <w:pPr>
        <w:pStyle w:val="BodyText"/>
        <w:spacing w:before="11"/>
        <w:rPr>
          <w:i/>
          <w:sz w:val="17"/>
        </w:rPr>
      </w:pPr>
    </w:p>
    <w:p>
      <w:pPr>
        <w:pStyle w:val="BodyText"/>
        <w:spacing w:line="237" w:lineRule="auto" w:before="71"/>
        <w:ind w:left="102" w:right="118" w:firstLine="707"/>
        <w:jc w:val="both"/>
      </w:pPr>
      <w:r>
        <w:rPr/>
        <w:t>La literatura sobre el tema de riesgo ha crecido rápidamente en los últimos años, y  la palabra </w:t>
      </w:r>
      <w:r>
        <w:rPr>
          <w:b/>
        </w:rPr>
        <w:t>‘riesgo’ </w:t>
      </w:r>
      <w:r>
        <w:rPr/>
        <w:t>es utilizada de maneras diferentes (Bedford y Cooke, 2003). Por ejemplo, desde un punto de vista coloquial, riesgo es una contingencia o posibilidad de que suceda un daño, desgracia o contratiempo. En un marco matemático, Kaplan y Garrick (1981), definen </w:t>
      </w:r>
      <w:r>
        <w:rPr>
          <w:b/>
        </w:rPr>
        <w:t>riesgo </w:t>
      </w:r>
      <w:r>
        <w:rPr/>
        <w:t>como un conjunto de sucesos </w:t>
      </w:r>
      <w:r>
        <w:rPr>
          <w:i/>
        </w:rPr>
        <w:t>s</w:t>
      </w:r>
      <w:r>
        <w:rPr>
          <w:i/>
          <w:position w:val="-2"/>
          <w:sz w:val="16"/>
        </w:rPr>
        <w:t>i</w:t>
      </w:r>
      <w:r>
        <w:rPr/>
        <w:t>, cada uno de los cuales tiene una probabilidad </w:t>
      </w:r>
      <w:r>
        <w:rPr>
          <w:i/>
        </w:rPr>
        <w:t>p</w:t>
      </w:r>
      <w:r>
        <w:rPr>
          <w:i/>
          <w:position w:val="-2"/>
          <w:sz w:val="16"/>
        </w:rPr>
        <w:t>i </w:t>
      </w:r>
      <w:r>
        <w:rPr/>
        <w:t>y una consecuencia </w:t>
      </w:r>
      <w:r>
        <w:rPr>
          <w:i/>
        </w:rPr>
        <w:t>x</w:t>
      </w:r>
      <w:r>
        <w:rPr>
          <w:i/>
          <w:position w:val="-2"/>
          <w:sz w:val="16"/>
        </w:rPr>
        <w:t>i</w:t>
      </w:r>
      <w:r>
        <w:rPr/>
        <w:t>. Si los sucesos están ordenados en términos de aumentar la gravedad de las consecuencias entonces una curva de riesgo se puede representar, como se muestra en la figura</w:t>
      </w:r>
      <w:r>
        <w:rPr>
          <w:spacing w:val="-10"/>
        </w:rPr>
        <w:t> </w:t>
      </w:r>
      <w:r>
        <w:rPr/>
        <w:t>(2.1).</w:t>
      </w:r>
    </w:p>
    <w:p>
      <w:pPr>
        <w:pStyle w:val="BodyText"/>
        <w:spacing w:before="2"/>
        <w:rPr>
          <w:sz w:val="21"/>
        </w:rPr>
      </w:pPr>
      <w:r>
        <w:rPr/>
        <w:drawing>
          <wp:anchor distT="0" distB="0" distL="0" distR="0" allowOverlap="1" layoutInCell="1" locked="0" behindDoc="0" simplePos="0" relativeHeight="5464">
            <wp:simplePos x="0" y="0"/>
            <wp:positionH relativeFrom="page">
              <wp:posOffset>2552700</wp:posOffset>
            </wp:positionH>
            <wp:positionV relativeFrom="paragraph">
              <wp:posOffset>179962</wp:posOffset>
            </wp:positionV>
            <wp:extent cx="2648199" cy="1882616"/>
            <wp:effectExtent l="0" t="0" r="0" b="0"/>
            <wp:wrapTopAndBottom/>
            <wp:docPr id="177" name="image103.jpeg" descr=""/>
            <wp:cNvGraphicFramePr>
              <a:graphicFrameLocks noChangeAspect="1"/>
            </wp:cNvGraphicFramePr>
            <a:graphic>
              <a:graphicData uri="http://schemas.openxmlformats.org/drawingml/2006/picture">
                <pic:pic>
                  <pic:nvPicPr>
                    <pic:cNvPr id="178" name="image103.jpeg"/>
                    <pic:cNvPicPr/>
                  </pic:nvPicPr>
                  <pic:blipFill>
                    <a:blip r:embed="rId116" cstate="print"/>
                    <a:stretch>
                      <a:fillRect/>
                    </a:stretch>
                  </pic:blipFill>
                  <pic:spPr>
                    <a:xfrm>
                      <a:off x="0" y="0"/>
                      <a:ext cx="2648199" cy="1882616"/>
                    </a:xfrm>
                    <a:prstGeom prst="rect">
                      <a:avLst/>
                    </a:prstGeom>
                  </pic:spPr>
                </pic:pic>
              </a:graphicData>
            </a:graphic>
          </wp:anchor>
        </w:drawing>
      </w:r>
    </w:p>
    <w:p>
      <w:pPr>
        <w:spacing w:before="17"/>
        <w:ind w:left="2101" w:right="120" w:firstLine="0"/>
        <w:jc w:val="left"/>
        <w:rPr>
          <w:rFonts w:ascii="Cambria"/>
          <w:i/>
          <w:sz w:val="22"/>
        </w:rPr>
      </w:pPr>
      <w:r>
        <w:rPr>
          <w:rFonts w:ascii="Cambria"/>
          <w:b/>
          <w:i/>
          <w:sz w:val="22"/>
        </w:rPr>
        <w:t>Figura 2.1  </w:t>
      </w:r>
      <w:r>
        <w:rPr>
          <w:rFonts w:ascii="Cambria"/>
          <w:i/>
          <w:sz w:val="22"/>
        </w:rPr>
        <w:t>Curva de riesgo (Kaplan y Garrick, 1981)</w:t>
      </w:r>
    </w:p>
    <w:p>
      <w:pPr>
        <w:pStyle w:val="BodyText"/>
        <w:spacing w:before="9"/>
        <w:rPr>
          <w:rFonts w:ascii="Cambria"/>
          <w:i/>
          <w:sz w:val="22"/>
        </w:rPr>
      </w:pPr>
    </w:p>
    <w:p>
      <w:pPr>
        <w:pStyle w:val="BodyText"/>
        <w:ind w:left="102" w:right="120" w:firstLine="707"/>
        <w:jc w:val="both"/>
      </w:pPr>
      <w:r>
        <w:rPr/>
        <w:t>Ang y De León (2005), mencionan que el concepto de </w:t>
      </w:r>
      <w:r>
        <w:rPr>
          <w:b/>
        </w:rPr>
        <w:t>riesgo </w:t>
      </w:r>
      <w:r>
        <w:rPr/>
        <w:t>involucra la probabilidad de falla y las consecuencias de la falla de una estructura. De acuerdo con BS</w:t>
      </w:r>
    </w:p>
    <w:p>
      <w:pPr>
        <w:pStyle w:val="BodyText"/>
        <w:spacing w:before="7"/>
        <w:rPr>
          <w:sz w:val="14"/>
        </w:rPr>
      </w:pPr>
    </w:p>
    <w:p>
      <w:pPr>
        <w:pStyle w:val="BodyText"/>
        <w:spacing w:before="69"/>
        <w:ind w:right="17"/>
        <w:jc w:val="center"/>
      </w:pPr>
      <w:r>
        <w:rPr/>
        <w:t>67</w:t>
      </w:r>
    </w:p>
    <w:p>
      <w:pPr>
        <w:spacing w:after="0"/>
        <w:jc w:val="center"/>
        <w:sectPr>
          <w:footerReference w:type="default" r:id="rId115"/>
          <w:pgSz w:w="12240" w:h="15840"/>
          <w:pgMar w:footer="0" w:header="0" w:top="1360" w:bottom="280" w:left="1600" w:right="1580"/>
        </w:sectPr>
      </w:pPr>
    </w:p>
    <w:p>
      <w:pPr>
        <w:pStyle w:val="BodyText"/>
        <w:spacing w:before="48"/>
        <w:ind w:left="102" w:right="120"/>
      </w:pPr>
      <w:r>
        <w:rPr/>
        <w:t>8800 (1996), un </w:t>
      </w:r>
      <w:r>
        <w:rPr>
          <w:b/>
        </w:rPr>
        <w:t>‘riesgo’ </w:t>
      </w:r>
      <w:r>
        <w:rPr/>
        <w:t>es la combinación de la probabilidad de que un evento peligroso ocurra y el efecto de sus consecuencias. Así:</w:t>
      </w:r>
    </w:p>
    <w:p>
      <w:pPr>
        <w:pStyle w:val="BodyText"/>
        <w:spacing w:before="5"/>
        <w:rPr>
          <w:sz w:val="18"/>
        </w:rPr>
      </w:pPr>
    </w:p>
    <w:p>
      <w:pPr>
        <w:spacing w:after="0"/>
        <w:rPr>
          <w:sz w:val="18"/>
        </w:rPr>
        <w:sectPr>
          <w:footerReference w:type="default" r:id="rId117"/>
          <w:pgSz w:w="12240" w:h="15840"/>
          <w:pgMar w:footer="975" w:header="0" w:top="1360" w:bottom="1160" w:left="1600" w:right="1580"/>
          <w:pgNumType w:start="68"/>
        </w:sectPr>
      </w:pPr>
    </w:p>
    <w:p>
      <w:pPr>
        <w:pStyle w:val="BodyText"/>
        <w:spacing w:before="2"/>
        <w:rPr>
          <w:sz w:val="30"/>
        </w:rPr>
      </w:pPr>
    </w:p>
    <w:p>
      <w:pPr>
        <w:pStyle w:val="BodyText"/>
        <w:ind w:left="102" w:right="-15"/>
      </w:pPr>
      <w:r>
        <w:rPr>
          <w:spacing w:val="-1"/>
        </w:rPr>
        <w:t>donde,</w:t>
      </w:r>
    </w:p>
    <w:p>
      <w:pPr>
        <w:tabs>
          <w:tab w:pos="5023" w:val="left" w:leader="none"/>
        </w:tabs>
        <w:spacing w:before="71"/>
        <w:ind w:left="102" w:right="0" w:firstLine="0"/>
        <w:jc w:val="left"/>
        <w:rPr>
          <w:sz w:val="24"/>
        </w:rPr>
      </w:pPr>
      <w:r>
        <w:rPr/>
        <w:br w:type="column"/>
      </w:r>
      <w:r>
        <w:rPr>
          <w:rFonts w:ascii="Cambria Math"/>
          <w:w w:val="289"/>
          <w:sz w:val="24"/>
        </w:rPr>
        <w:t> </w:t>
      </w:r>
      <w:r>
        <w:rPr>
          <w:rFonts w:ascii="Cambria Math"/>
          <w:spacing w:val="19"/>
          <w:sz w:val="24"/>
        </w:rPr>
        <w:t> </w:t>
      </w:r>
      <w:r>
        <w:rPr>
          <w:rFonts w:ascii="Cambria Math"/>
          <w:w w:val="339"/>
          <w:sz w:val="24"/>
        </w:rPr>
        <w:t> </w:t>
      </w:r>
      <w:r>
        <w:rPr>
          <w:rFonts w:ascii="Cambria Math"/>
          <w:spacing w:val="15"/>
          <w:sz w:val="24"/>
        </w:rPr>
        <w:t> </w:t>
      </w:r>
      <w:r>
        <w:rPr>
          <w:rFonts w:ascii="Cambria Math"/>
          <w:spacing w:val="-14"/>
          <w:w w:val="271"/>
          <w:sz w:val="24"/>
        </w:rPr>
        <w:t> </w:t>
      </w:r>
      <w:r>
        <w:rPr>
          <w:rFonts w:ascii="Cambria Math"/>
          <w:w w:val="229"/>
          <w:position w:val="-4"/>
          <w:sz w:val="17"/>
        </w:rPr>
        <w:t> </w:t>
      </w:r>
      <w:r>
        <w:rPr>
          <w:rFonts w:ascii="Cambria Math"/>
          <w:position w:val="-4"/>
          <w:sz w:val="17"/>
        </w:rPr>
        <w:t> </w:t>
      </w:r>
      <w:r>
        <w:rPr>
          <w:rFonts w:ascii="Cambria Math"/>
          <w:spacing w:val="-8"/>
          <w:position w:val="-4"/>
          <w:sz w:val="17"/>
        </w:rPr>
        <w:t> </w:t>
      </w:r>
      <w:r>
        <w:rPr>
          <w:rFonts w:ascii="Cambria Math"/>
          <w:w w:val="128"/>
          <w:sz w:val="24"/>
        </w:rPr>
        <w:t> </w:t>
      </w:r>
      <w:r>
        <w:rPr>
          <w:rFonts w:ascii="Cambria Math"/>
          <w:spacing w:val="1"/>
          <w:sz w:val="24"/>
        </w:rPr>
        <w:t> </w:t>
      </w:r>
      <w:r>
        <w:rPr>
          <w:rFonts w:ascii="Cambria Math"/>
          <w:spacing w:val="-48"/>
          <w:w w:val="281"/>
          <w:sz w:val="24"/>
        </w:rPr>
        <w:t> </w:t>
      </w:r>
      <w:r>
        <w:rPr>
          <w:rFonts w:ascii="Cambria Math"/>
          <w:w w:val="229"/>
          <w:position w:val="-4"/>
          <w:sz w:val="17"/>
        </w:rPr>
        <w:t> </w:t>
      </w:r>
      <w:r>
        <w:rPr>
          <w:rFonts w:ascii="Cambria Math"/>
          <w:position w:val="-4"/>
          <w:sz w:val="17"/>
        </w:rPr>
        <w:tab/>
      </w:r>
      <w:r>
        <w:rPr>
          <w:sz w:val="24"/>
        </w:rPr>
        <w:t>(2.4)</w:t>
      </w:r>
    </w:p>
    <w:p>
      <w:pPr>
        <w:spacing w:after="0"/>
        <w:jc w:val="left"/>
        <w:rPr>
          <w:sz w:val="24"/>
        </w:rPr>
        <w:sectPr>
          <w:type w:val="continuous"/>
          <w:pgSz w:w="12240" w:h="15840"/>
          <w:pgMar w:top="1380" w:bottom="280" w:left="1600" w:right="1580"/>
          <w:cols w:num="2" w:equalWidth="0">
            <w:col w:w="748" w:space="2708"/>
            <w:col w:w="5604"/>
          </w:cols>
        </w:sectPr>
      </w:pPr>
    </w:p>
    <w:p>
      <w:pPr>
        <w:pStyle w:val="BodyText"/>
        <w:spacing w:before="11"/>
        <w:rPr>
          <w:sz w:val="17"/>
        </w:rPr>
      </w:pPr>
    </w:p>
    <w:p>
      <w:pPr>
        <w:pStyle w:val="BodyText"/>
        <w:spacing w:before="69"/>
        <w:ind w:left="162" w:right="120"/>
      </w:pPr>
      <w:r>
        <w:rPr>
          <w:i/>
        </w:rPr>
        <w:t>R </w:t>
      </w:r>
      <w:r>
        <w:rPr/>
        <w:t>es el riesgo</w:t>
      </w:r>
    </w:p>
    <w:p>
      <w:pPr>
        <w:pStyle w:val="BodyText"/>
        <w:spacing w:line="282" w:lineRule="exact"/>
        <w:ind w:left="102" w:right="120"/>
      </w:pPr>
      <w:r>
        <w:rPr>
          <w:i/>
        </w:rPr>
        <w:t>C</w:t>
      </w:r>
      <w:r>
        <w:rPr>
          <w:i/>
          <w:position w:val="-2"/>
          <w:sz w:val="16"/>
        </w:rPr>
        <w:t>c </w:t>
      </w:r>
      <w:r>
        <w:rPr/>
        <w:t>es el costo de consecuencias indeseables (pérdidas, daños o molestias)</w:t>
      </w:r>
    </w:p>
    <w:p>
      <w:pPr>
        <w:pStyle w:val="BodyText"/>
        <w:spacing w:line="282" w:lineRule="exact"/>
        <w:ind w:left="102" w:right="120"/>
      </w:pPr>
      <w:r>
        <w:rPr>
          <w:i/>
        </w:rPr>
        <w:t>P</w:t>
      </w:r>
      <w:r>
        <w:rPr>
          <w:i/>
          <w:position w:val="-2"/>
          <w:sz w:val="16"/>
        </w:rPr>
        <w:t>c </w:t>
      </w:r>
      <w:r>
        <w:rPr/>
        <w:t>es la probabilidad de ocurrencia de esas consecuencias</w:t>
      </w:r>
    </w:p>
    <w:p>
      <w:pPr>
        <w:pStyle w:val="BodyText"/>
        <w:spacing w:before="10"/>
        <w:rPr>
          <w:sz w:val="22"/>
        </w:rPr>
      </w:pPr>
    </w:p>
    <w:p>
      <w:pPr>
        <w:pStyle w:val="BodyText"/>
        <w:ind w:left="102" w:right="115" w:firstLine="707"/>
        <w:jc w:val="both"/>
      </w:pPr>
      <w:r>
        <w:rPr/>
        <w:t>En términos de ingeniería estructural, el </w:t>
      </w:r>
      <w:r>
        <w:rPr>
          <w:i/>
        </w:rPr>
        <w:t>riesgo </w:t>
      </w:r>
      <w:r>
        <w:rPr/>
        <w:t>se define como la probabilidad de que una estructura o elemento estructural alcance o supere un estado límite especificado, caracterizado por un daño moderado (protección de la vida o control del daño) o por un daño severo (prevención del colapso o colapso) para identificar su vulnerabilidad, así como, el costo de las consecuencias de falla. Así, la probabilidad de falla está asociada a la vulnerabilidad de la estructura o elemento estructural y a su costo de falla correspondiente al nivel de importancia de la</w:t>
      </w:r>
      <w:r>
        <w:rPr>
          <w:spacing w:val="-5"/>
        </w:rPr>
        <w:t> </w:t>
      </w:r>
      <w:r>
        <w:rPr/>
        <w:t>misma.</w:t>
      </w:r>
    </w:p>
    <w:p>
      <w:pPr>
        <w:pStyle w:val="BodyText"/>
        <w:spacing w:before="9"/>
        <w:rPr>
          <w:sz w:val="23"/>
        </w:rPr>
      </w:pPr>
    </w:p>
    <w:p>
      <w:pPr>
        <w:pStyle w:val="BodyText"/>
        <w:ind w:left="102" w:right="119" w:firstLine="707"/>
        <w:jc w:val="both"/>
      </w:pPr>
      <w:r>
        <w:rPr/>
        <w:t>El riesgo está siempre asociado con la decisión. Cuando las decisiones afectan el bienestar de las personas, los bienes o el medio ambiente, demandando altos niveles de seguridad, es necesario evaluar y controlar el riesgo (Blockley, 1992). En tales circunstancias, el análisis de riesgo se convierte en una herramienta importante.</w:t>
      </w:r>
    </w:p>
    <w:p>
      <w:pPr>
        <w:pStyle w:val="BodyText"/>
        <w:spacing w:before="11"/>
        <w:rPr>
          <w:sz w:val="17"/>
        </w:rPr>
      </w:pPr>
    </w:p>
    <w:p>
      <w:pPr>
        <w:spacing w:before="69"/>
        <w:ind w:left="810" w:right="120" w:firstLine="0"/>
        <w:jc w:val="left"/>
        <w:rPr>
          <w:sz w:val="24"/>
        </w:rPr>
      </w:pPr>
      <w:r>
        <w:rPr>
          <w:sz w:val="24"/>
        </w:rPr>
        <w:t>Un </w:t>
      </w:r>
      <w:r>
        <w:rPr>
          <w:b/>
          <w:sz w:val="24"/>
        </w:rPr>
        <w:t>análisis de riesgo </w:t>
      </w:r>
      <w:r>
        <w:rPr>
          <w:sz w:val="24"/>
        </w:rPr>
        <w:t>trata de responder las siguientes preguntas (Bedford y Cooke,</w:t>
      </w:r>
    </w:p>
    <w:p>
      <w:pPr>
        <w:pStyle w:val="BodyText"/>
        <w:ind w:left="102" w:right="120"/>
      </w:pPr>
      <w:r>
        <w:rPr/>
        <w:t>2003):</w:t>
      </w:r>
    </w:p>
    <w:p>
      <w:pPr>
        <w:pStyle w:val="BodyText"/>
        <w:rPr>
          <w:sz w:val="18"/>
        </w:rPr>
      </w:pPr>
    </w:p>
    <w:p>
      <w:pPr>
        <w:pStyle w:val="ListParagraph"/>
        <w:numPr>
          <w:ilvl w:val="0"/>
          <w:numId w:val="20"/>
        </w:numPr>
        <w:tabs>
          <w:tab w:pos="668" w:val="left" w:leader="none"/>
          <w:tab w:pos="669" w:val="left" w:leader="none"/>
        </w:tabs>
        <w:spacing w:line="240" w:lineRule="auto" w:before="69" w:after="0"/>
        <w:ind w:left="668" w:right="0" w:hanging="566"/>
        <w:jc w:val="left"/>
        <w:rPr>
          <w:sz w:val="24"/>
        </w:rPr>
      </w:pPr>
      <w:r>
        <w:rPr>
          <w:sz w:val="24"/>
        </w:rPr>
        <w:t>¿Qué puede</w:t>
      </w:r>
      <w:r>
        <w:rPr>
          <w:spacing w:val="-5"/>
          <w:sz w:val="24"/>
        </w:rPr>
        <w:t> </w:t>
      </w:r>
      <w:r>
        <w:rPr>
          <w:sz w:val="24"/>
        </w:rPr>
        <w:t>suceder?</w:t>
      </w:r>
    </w:p>
    <w:p>
      <w:pPr>
        <w:pStyle w:val="ListParagraph"/>
        <w:numPr>
          <w:ilvl w:val="0"/>
          <w:numId w:val="20"/>
        </w:numPr>
        <w:tabs>
          <w:tab w:pos="668" w:val="left" w:leader="none"/>
          <w:tab w:pos="669" w:val="left" w:leader="none"/>
        </w:tabs>
        <w:spacing w:line="240" w:lineRule="auto" w:before="0" w:after="0"/>
        <w:ind w:left="668" w:right="0" w:hanging="566"/>
        <w:jc w:val="left"/>
        <w:rPr>
          <w:sz w:val="24"/>
        </w:rPr>
      </w:pPr>
      <w:r>
        <w:rPr>
          <w:sz w:val="24"/>
        </w:rPr>
        <w:t>¿Cuál es la probabilidad de que esto</w:t>
      </w:r>
      <w:r>
        <w:rPr>
          <w:spacing w:val="-10"/>
          <w:sz w:val="24"/>
        </w:rPr>
        <w:t> </w:t>
      </w:r>
      <w:r>
        <w:rPr>
          <w:sz w:val="24"/>
        </w:rPr>
        <w:t>suceda?</w:t>
      </w:r>
    </w:p>
    <w:p>
      <w:pPr>
        <w:pStyle w:val="ListParagraph"/>
        <w:numPr>
          <w:ilvl w:val="0"/>
          <w:numId w:val="20"/>
        </w:numPr>
        <w:tabs>
          <w:tab w:pos="668" w:val="left" w:leader="none"/>
          <w:tab w:pos="669" w:val="left" w:leader="none"/>
        </w:tabs>
        <w:spacing w:line="240" w:lineRule="auto" w:before="0" w:after="0"/>
        <w:ind w:left="668" w:right="0" w:hanging="566"/>
        <w:jc w:val="left"/>
        <w:rPr>
          <w:sz w:val="24"/>
        </w:rPr>
      </w:pPr>
      <w:r>
        <w:rPr>
          <w:sz w:val="24"/>
        </w:rPr>
        <w:t>Dado que ocurre, ¿cuáles son las</w:t>
      </w:r>
      <w:r>
        <w:rPr>
          <w:spacing w:val="-8"/>
          <w:sz w:val="24"/>
        </w:rPr>
        <w:t> </w:t>
      </w:r>
      <w:r>
        <w:rPr>
          <w:sz w:val="24"/>
        </w:rPr>
        <w:t>consecuencias?</w:t>
      </w:r>
    </w:p>
    <w:p>
      <w:pPr>
        <w:pStyle w:val="BodyText"/>
      </w:pPr>
    </w:p>
    <w:p>
      <w:pPr>
        <w:pStyle w:val="BodyText"/>
        <w:ind w:left="102" w:right="114" w:firstLine="707"/>
        <w:jc w:val="both"/>
      </w:pPr>
      <w:r>
        <w:rPr/>
        <w:t>Para responder la primer pregunta, se requiere realizar un análisis de las condiciones que conducen a que ocurra un daño o una pérdida. Responder a la segunda pregunta, requiere determinar las probabilidades de esas condiciones. Y responder a la tercera, requiere determinar la magnitud de daños o pérdidas, esto mediante técnicas de evaluación económica y en algunos casos, técnicas de análisis de preferencias y actitud al riesgo (Ley, 2001). Así, el método básico del análisis de riesgo comprende la identificación y cuantificación de los sucesos, así como, sus probabilidades y consecuencias (Bedford y Cooke, 2003).</w:t>
      </w:r>
    </w:p>
    <w:p>
      <w:pPr>
        <w:pStyle w:val="BodyText"/>
      </w:pPr>
    </w:p>
    <w:p>
      <w:pPr>
        <w:pStyle w:val="ListParagraph"/>
        <w:numPr>
          <w:ilvl w:val="2"/>
          <w:numId w:val="18"/>
        </w:numPr>
        <w:tabs>
          <w:tab w:pos="642" w:val="left" w:leader="none"/>
        </w:tabs>
        <w:spacing w:line="240" w:lineRule="auto" w:before="0" w:after="0"/>
        <w:ind w:left="642" w:right="0" w:hanging="540"/>
        <w:jc w:val="left"/>
        <w:rPr>
          <w:i/>
          <w:sz w:val="24"/>
        </w:rPr>
      </w:pPr>
      <w:r>
        <w:rPr>
          <w:i/>
          <w:sz w:val="24"/>
          <w:u w:val="single"/>
        </w:rPr>
        <w:t>Confiabilidad</w:t>
      </w:r>
    </w:p>
    <w:p>
      <w:pPr>
        <w:pStyle w:val="BodyText"/>
        <w:spacing w:before="11"/>
        <w:rPr>
          <w:i/>
          <w:sz w:val="17"/>
        </w:rPr>
      </w:pPr>
    </w:p>
    <w:p>
      <w:pPr>
        <w:pStyle w:val="BodyText"/>
        <w:spacing w:before="69"/>
        <w:ind w:left="102" w:right="116" w:firstLine="707"/>
        <w:jc w:val="both"/>
      </w:pPr>
      <w:r>
        <w:rPr/>
        <w:t>En cuanto a la „</w:t>
      </w:r>
      <w:r>
        <w:rPr>
          <w:b/>
        </w:rPr>
        <w:t>confiabilidad</w:t>
      </w:r>
      <w:r>
        <w:rPr/>
        <w:t>‟, Nachlas (2005), la define como la probabilidad de que un sistema desempeñe adecuadamente su función durante un periodo de tiempo especificado, cuando opera en el entorno para el que fue diseñado. En términos de ingeniería estructural, Canto y Alamilla (2000) definen confiabilidad, como la probabilidad de que una estructura no falle cuando es sometida a solicitaciones externas. Así, para que una estructura se pueda considerar como segura es imperativo garantizar que resistirá las</w:t>
      </w:r>
    </w:p>
    <w:p>
      <w:pPr>
        <w:spacing w:after="0"/>
        <w:jc w:val="both"/>
        <w:sectPr>
          <w:type w:val="continuous"/>
          <w:pgSz w:w="12240" w:h="15840"/>
          <w:pgMar w:top="1380" w:bottom="280" w:left="1600" w:right="1580"/>
        </w:sectPr>
      </w:pPr>
    </w:p>
    <w:p>
      <w:pPr>
        <w:pStyle w:val="BodyText"/>
        <w:spacing w:before="48"/>
        <w:ind w:left="102" w:right="118"/>
        <w:jc w:val="both"/>
      </w:pPr>
      <w:r>
        <w:rPr/>
        <w:t>cargas máximas a las que estará sometida durante su vida útil pero, por muy conservador que sea el diseño, siempre habrá una probabilidad mayor que cero de que la acción máxima que se vaya a presentar exceda a la resistencia para algún estado límite de falla. El diseño debe de procurar que esta probabilidad sea muy pequeña dentro de los límites que permite la economía (Meli,</w:t>
      </w:r>
      <w:r>
        <w:rPr>
          <w:spacing w:val="-6"/>
        </w:rPr>
        <w:t> </w:t>
      </w:r>
      <w:r>
        <w:rPr/>
        <w:t>2009).</w:t>
      </w:r>
    </w:p>
    <w:p>
      <w:pPr>
        <w:pStyle w:val="BodyText"/>
      </w:pPr>
    </w:p>
    <w:p>
      <w:pPr>
        <w:pStyle w:val="BodyText"/>
        <w:ind w:left="102" w:right="123" w:firstLine="707"/>
        <w:jc w:val="both"/>
      </w:pPr>
      <w:r>
        <w:rPr/>
        <w:t>El tratamiento de estos problemas que se refieren a la seguridad en condiciones de incertidumbre se denomina confiabilidad estructural y conlleva necesariamente el empleo de la teoría de la</w:t>
      </w:r>
      <w:r>
        <w:rPr>
          <w:spacing w:val="-4"/>
        </w:rPr>
        <w:t> </w:t>
      </w:r>
      <w:r>
        <w:rPr/>
        <w:t>probabilidad.</w:t>
      </w:r>
    </w:p>
    <w:p>
      <w:pPr>
        <w:pStyle w:val="BodyText"/>
      </w:pPr>
    </w:p>
    <w:p>
      <w:pPr>
        <w:pStyle w:val="ListParagraph"/>
        <w:numPr>
          <w:ilvl w:val="1"/>
          <w:numId w:val="18"/>
        </w:numPr>
        <w:tabs>
          <w:tab w:pos="462" w:val="left" w:leader="none"/>
        </w:tabs>
        <w:spacing w:line="240" w:lineRule="auto" w:before="0" w:after="0"/>
        <w:ind w:left="462" w:right="0" w:hanging="360"/>
        <w:jc w:val="both"/>
        <w:rPr>
          <w:i/>
          <w:sz w:val="24"/>
        </w:rPr>
      </w:pPr>
      <w:r>
        <w:rPr>
          <w:i/>
          <w:sz w:val="24"/>
          <w:u w:val="single"/>
        </w:rPr>
        <w:t>Teoría de la</w:t>
      </w:r>
      <w:r>
        <w:rPr>
          <w:i/>
          <w:spacing w:val="-5"/>
          <w:sz w:val="24"/>
          <w:u w:val="single"/>
        </w:rPr>
        <w:t> </w:t>
      </w:r>
      <w:r>
        <w:rPr>
          <w:i/>
          <w:sz w:val="24"/>
          <w:u w:val="single"/>
        </w:rPr>
        <w:t>probabilidad</w:t>
      </w:r>
    </w:p>
    <w:p>
      <w:pPr>
        <w:pStyle w:val="BodyText"/>
        <w:spacing w:before="5"/>
        <w:rPr>
          <w:i/>
          <w:sz w:val="19"/>
        </w:rPr>
      </w:pPr>
    </w:p>
    <w:p>
      <w:pPr>
        <w:pStyle w:val="BodyText"/>
        <w:spacing w:before="69"/>
        <w:ind w:left="102" w:right="117" w:firstLine="707"/>
        <w:jc w:val="both"/>
      </w:pPr>
      <w:r>
        <w:rPr/>
        <w:t>Debido al gran número de variables que intervienen en el diseño y construcción de estructuras, a las incertidumbres significativas de éstas y, a que las estructuras reales son sistemas complejos, es necesario emplear para su análisis la teoría de probabilidad (Meli, 2009).</w:t>
      </w:r>
    </w:p>
    <w:p>
      <w:pPr>
        <w:pStyle w:val="BodyText"/>
      </w:pPr>
    </w:p>
    <w:p>
      <w:pPr>
        <w:pStyle w:val="ListParagraph"/>
        <w:numPr>
          <w:ilvl w:val="2"/>
          <w:numId w:val="18"/>
        </w:numPr>
        <w:tabs>
          <w:tab w:pos="642" w:val="left" w:leader="none"/>
        </w:tabs>
        <w:spacing w:line="240" w:lineRule="auto" w:before="0" w:after="0"/>
        <w:ind w:left="642" w:right="0" w:hanging="540"/>
        <w:jc w:val="left"/>
        <w:rPr>
          <w:i/>
          <w:sz w:val="24"/>
        </w:rPr>
      </w:pPr>
      <w:r>
        <w:rPr>
          <w:i/>
          <w:sz w:val="24"/>
          <w:u w:val="single"/>
        </w:rPr>
        <w:t>Probabilidad de falla utilizando simulación de Monte</w:t>
      </w:r>
      <w:r>
        <w:rPr>
          <w:i/>
          <w:spacing w:val="-9"/>
          <w:sz w:val="24"/>
          <w:u w:val="single"/>
        </w:rPr>
        <w:t> </w:t>
      </w:r>
      <w:r>
        <w:rPr>
          <w:i/>
          <w:sz w:val="24"/>
          <w:u w:val="single"/>
        </w:rPr>
        <w:t>Carlo</w:t>
      </w:r>
    </w:p>
    <w:p>
      <w:pPr>
        <w:pStyle w:val="BodyText"/>
        <w:spacing w:before="11"/>
        <w:rPr>
          <w:i/>
          <w:sz w:val="17"/>
        </w:rPr>
      </w:pPr>
    </w:p>
    <w:p>
      <w:pPr>
        <w:pStyle w:val="BodyText"/>
        <w:spacing w:before="69"/>
        <w:ind w:left="102" w:right="118" w:firstLine="707"/>
        <w:jc w:val="both"/>
      </w:pPr>
      <w:r>
        <w:rPr/>
        <w:t>Una solución numérica desarrollada para determinar la probabilidad de falla correspondiente a la metodología de evaluación de una estructura en nivel III (tabla 2.1), es la simulación de Monte Carlo, que considera todas las variables aleatorias involucradas en la función de estado límite.</w:t>
      </w:r>
    </w:p>
    <w:p>
      <w:pPr>
        <w:pStyle w:val="BodyText"/>
        <w:spacing w:before="2"/>
      </w:pPr>
    </w:p>
    <w:p>
      <w:pPr>
        <w:pStyle w:val="BodyText"/>
        <w:spacing w:line="237" w:lineRule="auto"/>
        <w:ind w:left="102" w:right="117" w:firstLine="707"/>
        <w:jc w:val="both"/>
      </w:pPr>
      <w:r>
        <w:rPr/>
        <w:t>Esta técnica, utiliza el muestreo aleatorio para simular el comportamiento de un sistema. Para el análisis de confiabilidad esto significa, en su forma más simple, que para cada variable </w:t>
      </w:r>
      <w:r>
        <w:rPr>
          <w:i/>
        </w:rPr>
        <w:t>X</w:t>
      </w:r>
      <w:r>
        <w:rPr>
          <w:i/>
          <w:position w:val="-2"/>
          <w:sz w:val="16"/>
        </w:rPr>
        <w:t>i </w:t>
      </w:r>
      <w:r>
        <w:rPr/>
        <w:t>se debe tomar un valor aleatorio </w:t>
      </w:r>
      <w:r>
        <w:rPr>
          <w:i/>
        </w:rPr>
        <w:t>x</w:t>
      </w:r>
      <w:r>
        <w:rPr>
          <w:i/>
          <w:position w:val="-2"/>
          <w:sz w:val="16"/>
        </w:rPr>
        <w:t>i </w:t>
      </w:r>
      <w:r>
        <w:rPr/>
        <w:t>con el cual se revisa, mediante la evaluación de la función de desempeño, si el estado límite ha sido superado. Este procedimiento se repite un número significativo de veces. Entonces, para </w:t>
      </w:r>
      <w:r>
        <w:rPr>
          <w:i/>
        </w:rPr>
        <w:t>N </w:t>
      </w:r>
      <w:r>
        <w:rPr/>
        <w:t>simulaciones,  la probabilidad de falla se puede aproximar mediante la siguiente expresión (Ang y Tang, 1985):</w:t>
      </w:r>
    </w:p>
    <w:p>
      <w:pPr>
        <w:pStyle w:val="BodyText"/>
        <w:spacing w:before="7"/>
        <w:rPr>
          <w:sz w:val="17"/>
        </w:rPr>
      </w:pPr>
    </w:p>
    <w:p>
      <w:pPr>
        <w:tabs>
          <w:tab w:pos="8479" w:val="left" w:leader="none"/>
        </w:tabs>
        <w:spacing w:line="224" w:lineRule="exact" w:before="215"/>
        <w:ind w:left="4086" w:right="0" w:firstLine="0"/>
        <w:jc w:val="left"/>
        <w:rPr>
          <w:sz w:val="24"/>
        </w:rPr>
      </w:pPr>
      <w:r>
        <w:rPr/>
        <w:pict>
          <v:line style="position:absolute;mso-position-horizontal-relative:page;mso-position-vertical-relative:paragraph;z-index:-576904" from="284.329987pt,17.773132pt" to="335.953987pt,17.773132pt" stroked="true" strokeweight=".95996pt" strokecolor="#000000">
            <w10:wrap type="none"/>
          </v:line>
        </w:pict>
      </w:r>
      <w:r>
        <w:rPr>
          <w:rFonts w:ascii="Cambria Math"/>
          <w:spacing w:val="5"/>
          <w:w w:val="293"/>
          <w:sz w:val="20"/>
        </w:rPr>
        <w:t> </w:t>
      </w:r>
      <w:r>
        <w:rPr>
          <w:rFonts w:ascii="Cambria Math"/>
          <w:spacing w:val="-2"/>
          <w:w w:val="187"/>
          <w:position w:val="1"/>
          <w:sz w:val="20"/>
        </w:rPr>
        <w:t> </w:t>
      </w:r>
      <w:r>
        <w:rPr>
          <w:rFonts w:ascii="Cambria Math"/>
          <w:spacing w:val="8"/>
          <w:w w:val="295"/>
          <w:sz w:val="20"/>
        </w:rPr>
        <w:t> </w:t>
      </w:r>
      <w:r>
        <w:rPr>
          <w:rFonts w:ascii="Cambria Math"/>
          <w:spacing w:val="1"/>
          <w:w w:val="187"/>
          <w:position w:val="1"/>
          <w:sz w:val="20"/>
        </w:rPr>
        <w:t> </w:t>
      </w:r>
      <w:r>
        <w:rPr>
          <w:rFonts w:ascii="Cambria Math"/>
          <w:spacing w:val="-1"/>
          <w:w w:val="267"/>
          <w:sz w:val="20"/>
        </w:rPr>
        <w:t> </w:t>
      </w:r>
      <w:r>
        <w:rPr>
          <w:rFonts w:ascii="Cambria Math"/>
          <w:spacing w:val="9"/>
          <w:w w:val="171"/>
          <w:position w:val="-3"/>
          <w:sz w:val="16"/>
        </w:rPr>
        <w:t> </w:t>
      </w:r>
      <w:r>
        <w:rPr>
          <w:rFonts w:ascii="Cambria Math"/>
          <w:spacing w:val="-2"/>
          <w:w w:val="187"/>
          <w:position w:val="1"/>
          <w:sz w:val="20"/>
        </w:rPr>
        <w:t> </w:t>
      </w:r>
      <w:r>
        <w:rPr>
          <w:rFonts w:ascii="Cambria Math"/>
          <w:w w:val="282"/>
          <w:sz w:val="20"/>
        </w:rPr>
        <w:t> </w:t>
      </w:r>
      <w:r>
        <w:rPr>
          <w:rFonts w:ascii="Cambria Math"/>
          <w:spacing w:val="-1"/>
          <w:w w:val="261"/>
          <w:sz w:val="20"/>
        </w:rPr>
        <w:t> </w:t>
      </w:r>
      <w:r>
        <w:rPr>
          <w:rFonts w:ascii="Cambria Math"/>
          <w:w w:val="187"/>
          <w:position w:val="1"/>
          <w:sz w:val="20"/>
        </w:rPr>
        <w:t> </w:t>
      </w:r>
      <w:r>
        <w:rPr>
          <w:rFonts w:ascii="Cambria Math"/>
          <w:position w:val="1"/>
          <w:sz w:val="20"/>
        </w:rPr>
        <w:tab/>
      </w:r>
      <w:r>
        <w:rPr>
          <w:position w:val="-16"/>
          <w:sz w:val="24"/>
        </w:rPr>
        <w:t>(2.5)</w:t>
      </w:r>
    </w:p>
    <w:p>
      <w:pPr>
        <w:spacing w:line="182" w:lineRule="exact" w:before="0"/>
        <w:ind w:left="137" w:right="0" w:firstLine="0"/>
        <w:jc w:val="center"/>
        <w:rPr>
          <w:rFonts w:ascii="Cambria Math"/>
          <w:sz w:val="20"/>
        </w:rPr>
      </w:pPr>
      <w:r>
        <w:rPr>
          <w:rFonts w:ascii="Cambria Math"/>
          <w:w w:val="341"/>
          <w:sz w:val="20"/>
        </w:rPr>
        <w:t> </w:t>
      </w:r>
    </w:p>
    <w:p>
      <w:pPr>
        <w:pStyle w:val="BodyText"/>
        <w:rPr>
          <w:rFonts w:ascii="Cambria Math"/>
          <w:sz w:val="20"/>
        </w:rPr>
      </w:pPr>
    </w:p>
    <w:p>
      <w:pPr>
        <w:pStyle w:val="BodyText"/>
        <w:spacing w:before="9"/>
        <w:rPr>
          <w:rFonts w:ascii="Cambria Math"/>
          <w:sz w:val="18"/>
        </w:rPr>
      </w:pPr>
    </w:p>
    <w:p>
      <w:pPr>
        <w:pStyle w:val="BodyText"/>
        <w:spacing w:before="81"/>
        <w:ind w:left="102" w:right="200"/>
      </w:pPr>
      <w:r>
        <w:rPr/>
        <w:t>donde                   corresponde al número de simulaciones para los cuales el resultado es una falla del sistema.</w:t>
      </w:r>
    </w:p>
    <w:p>
      <w:pPr>
        <w:pStyle w:val="BodyText"/>
      </w:pPr>
    </w:p>
    <w:p>
      <w:pPr>
        <w:pStyle w:val="ListParagraph"/>
        <w:numPr>
          <w:ilvl w:val="2"/>
          <w:numId w:val="18"/>
        </w:numPr>
        <w:tabs>
          <w:tab w:pos="642" w:val="left" w:leader="none"/>
        </w:tabs>
        <w:spacing w:line="240" w:lineRule="auto" w:before="0" w:after="0"/>
        <w:ind w:left="642" w:right="0" w:hanging="540"/>
        <w:jc w:val="left"/>
        <w:rPr>
          <w:i/>
          <w:sz w:val="24"/>
        </w:rPr>
      </w:pPr>
      <w:r>
        <w:rPr>
          <w:i/>
          <w:sz w:val="24"/>
          <w:u w:val="single"/>
        </w:rPr>
        <w:t>Índice de</w:t>
      </w:r>
      <w:r>
        <w:rPr>
          <w:i/>
          <w:spacing w:val="-3"/>
          <w:sz w:val="24"/>
          <w:u w:val="single"/>
        </w:rPr>
        <w:t> </w:t>
      </w:r>
      <w:r>
        <w:rPr>
          <w:i/>
          <w:sz w:val="24"/>
          <w:u w:val="single"/>
        </w:rPr>
        <w:t>confiabilidad</w:t>
      </w:r>
    </w:p>
    <w:p>
      <w:pPr>
        <w:pStyle w:val="BodyText"/>
        <w:spacing w:before="11"/>
        <w:rPr>
          <w:i/>
          <w:sz w:val="17"/>
        </w:rPr>
      </w:pPr>
    </w:p>
    <w:p>
      <w:pPr>
        <w:pStyle w:val="BodyText"/>
        <w:spacing w:line="228" w:lineRule="auto" w:before="80"/>
        <w:ind w:left="102" w:right="118" w:firstLine="707"/>
        <w:jc w:val="both"/>
      </w:pPr>
      <w:r>
        <w:rPr/>
        <w:t>En el cálculo de la probabilidad de falla con el tercer nivel de evaluación de una estructura, el uso del índice de confiabilidad </w:t>
      </w:r>
      <w:r>
        <w:rPr>
          <w:rFonts w:ascii="Symbol" w:hAnsi="Symbol"/>
          <w:i/>
          <w:sz w:val="25"/>
        </w:rPr>
        <w:t></w:t>
      </w:r>
      <w:r>
        <w:rPr>
          <w:i/>
          <w:sz w:val="25"/>
        </w:rPr>
        <w:t> </w:t>
      </w:r>
      <w:r>
        <w:rPr/>
        <w:t>(Cornell, 1968), es más común que la probabilidad de falla </w:t>
      </w:r>
      <w:r>
        <w:rPr>
          <w:i/>
        </w:rPr>
        <w:t>P</w:t>
      </w:r>
      <w:r>
        <w:rPr>
          <w:i/>
          <w:position w:val="-2"/>
          <w:sz w:val="16"/>
        </w:rPr>
        <w:t>f</w:t>
      </w:r>
      <w:r>
        <w:rPr/>
        <w:t>. Este índice </w:t>
      </w:r>
      <w:r>
        <w:rPr>
          <w:rFonts w:ascii="Symbol" w:hAnsi="Symbol"/>
          <w:i/>
          <w:sz w:val="25"/>
        </w:rPr>
        <w:t></w:t>
      </w:r>
      <w:r>
        <w:rPr/>
        <w:t>, está relacionado con la </w:t>
      </w:r>
      <w:r>
        <w:rPr>
          <w:i/>
        </w:rPr>
        <w:t>P</w:t>
      </w:r>
      <w:r>
        <w:rPr>
          <w:i/>
          <w:position w:val="-2"/>
          <w:sz w:val="16"/>
        </w:rPr>
        <w:t>f </w:t>
      </w:r>
      <w:r>
        <w:rPr/>
        <w:t>a través de la distribución de Gauss acumulada </w:t>
      </w:r>
      <w:r>
        <w:rPr>
          <w:rFonts w:ascii="Symbol" w:hAnsi="Symbol"/>
          <w:i/>
          <w:sz w:val="25"/>
        </w:rPr>
        <w:t></w:t>
      </w:r>
      <w:r>
        <w:rPr/>
        <w:t>, es decir:</w:t>
      </w:r>
    </w:p>
    <w:p>
      <w:pPr>
        <w:spacing w:after="0" w:line="228" w:lineRule="auto"/>
        <w:jc w:val="both"/>
        <w:sectPr>
          <w:pgSz w:w="12240" w:h="15840"/>
          <w:pgMar w:header="0" w:footer="975" w:top="1360" w:bottom="1220" w:left="1600" w:right="1580"/>
        </w:sectPr>
      </w:pPr>
    </w:p>
    <w:p>
      <w:pPr>
        <w:pStyle w:val="BodyText"/>
        <w:tabs>
          <w:tab w:pos="8479" w:val="left" w:leader="none"/>
        </w:tabs>
        <w:spacing w:before="57"/>
        <w:ind w:left="3748"/>
      </w:pPr>
      <w:r>
        <w:rPr>
          <w:rFonts w:ascii="Cambria Math"/>
          <w:spacing w:val="-41"/>
          <w:w w:val="281"/>
        </w:rPr>
        <w:t> </w:t>
      </w:r>
      <w:r>
        <w:rPr>
          <w:rFonts w:ascii="Cambria Math"/>
          <w:w w:val="273"/>
          <w:position w:val="-4"/>
          <w:sz w:val="17"/>
        </w:rPr>
        <w:t> </w:t>
      </w:r>
      <w:r>
        <w:rPr>
          <w:rFonts w:ascii="Cambria Math"/>
          <w:position w:val="-4"/>
          <w:sz w:val="17"/>
        </w:rPr>
        <w:t> </w:t>
      </w:r>
      <w:r>
        <w:rPr>
          <w:rFonts w:ascii="Cambria Math"/>
          <w:spacing w:val="7"/>
          <w:position w:val="-4"/>
          <w:sz w:val="17"/>
        </w:rPr>
        <w:t> </w:t>
      </w:r>
      <w:r>
        <w:rPr>
          <w:rFonts w:ascii="Cambria Math"/>
          <w:w w:val="334"/>
        </w:rPr>
        <w:t> </w:t>
      </w:r>
      <w:r>
        <w:rPr>
          <w:rFonts w:ascii="Cambria Math"/>
          <w:spacing w:val="12"/>
        </w:rPr>
        <w:t> </w:t>
      </w:r>
      <w:r>
        <w:rPr>
          <w:rFonts w:ascii="Cambria Math"/>
          <w:spacing w:val="6"/>
          <w:w w:val="331"/>
        </w:rPr>
        <w:t> </w:t>
      </w:r>
      <w:r>
        <w:rPr>
          <w:rFonts w:ascii="Cambria Math"/>
          <w:spacing w:val="1"/>
          <w:w w:val="188"/>
          <w:position w:val="1"/>
        </w:rPr>
        <w:t> </w:t>
      </w:r>
      <w:r>
        <w:rPr>
          <w:rFonts w:ascii="Cambria Math"/>
          <w:w w:val="339"/>
        </w:rPr>
        <w:t> </w:t>
      </w:r>
      <w:r>
        <w:rPr>
          <w:rFonts w:ascii="Cambria Math"/>
          <w:spacing w:val="8"/>
          <w:w w:val="275"/>
        </w:rPr>
        <w:t> </w:t>
      </w:r>
      <w:r>
        <w:rPr>
          <w:rFonts w:ascii="Cambria Math"/>
          <w:w w:val="188"/>
          <w:position w:val="1"/>
        </w:rPr>
        <w:t> </w:t>
      </w:r>
      <w:r>
        <w:rPr>
          <w:rFonts w:ascii="Cambria Math"/>
          <w:position w:val="1"/>
        </w:rPr>
        <w:tab/>
      </w:r>
      <w:r>
        <w:rPr/>
        <w:t>(2.6)</w:t>
      </w:r>
    </w:p>
    <w:p>
      <w:pPr>
        <w:pStyle w:val="BodyText"/>
        <w:spacing w:before="5"/>
        <w:rPr>
          <w:sz w:val="26"/>
        </w:rPr>
      </w:pPr>
    </w:p>
    <w:p>
      <w:pPr>
        <w:pStyle w:val="BodyText"/>
        <w:spacing w:line="230" w:lineRule="auto" w:before="1"/>
        <w:ind w:left="102" w:right="120" w:firstLine="707"/>
        <w:jc w:val="both"/>
      </w:pPr>
      <w:r>
        <w:rPr/>
        <w:t>Cuando se conoce la </w:t>
      </w:r>
      <w:r>
        <w:rPr>
          <w:i/>
        </w:rPr>
        <w:t>P</w:t>
      </w:r>
      <w:r>
        <w:rPr>
          <w:i/>
          <w:position w:val="-2"/>
          <w:sz w:val="16"/>
        </w:rPr>
        <w:t>f </w:t>
      </w:r>
      <w:r>
        <w:rPr/>
        <w:t>y se requiere obtener </w:t>
      </w:r>
      <w:r>
        <w:rPr>
          <w:rFonts w:ascii="Symbol" w:hAnsi="Symbol"/>
          <w:i/>
          <w:sz w:val="25"/>
        </w:rPr>
        <w:t></w:t>
      </w:r>
      <w:r>
        <w:rPr/>
        <w:t>, se emplea la tabla de áreas bajo la curva normal (tabla anexo C), donde la probabilidad de falla es el área bajo la curva y su correspondiente valor de la abscisa </w:t>
      </w:r>
      <w:r>
        <w:rPr>
          <w:i/>
        </w:rPr>
        <w:t>z</w:t>
      </w:r>
      <w:r>
        <w:rPr/>
        <w:t>, es el valor de </w:t>
      </w:r>
      <w:r>
        <w:rPr>
          <w:rFonts w:ascii="Symbol" w:hAnsi="Symbol"/>
          <w:i/>
          <w:sz w:val="25"/>
        </w:rPr>
        <w:t></w:t>
      </w:r>
      <w:r>
        <w:rPr/>
        <w:t>.</w:t>
      </w:r>
    </w:p>
    <w:p>
      <w:pPr>
        <w:pStyle w:val="BodyText"/>
        <w:spacing w:before="10"/>
        <w:rPr>
          <w:sz w:val="23"/>
        </w:rPr>
      </w:pPr>
    </w:p>
    <w:p>
      <w:pPr>
        <w:pStyle w:val="ListParagraph"/>
        <w:numPr>
          <w:ilvl w:val="1"/>
          <w:numId w:val="18"/>
        </w:numPr>
        <w:tabs>
          <w:tab w:pos="462" w:val="left" w:leader="none"/>
        </w:tabs>
        <w:spacing w:line="240" w:lineRule="auto" w:before="0" w:after="0"/>
        <w:ind w:left="462" w:right="0" w:hanging="360"/>
        <w:jc w:val="left"/>
        <w:rPr>
          <w:i/>
          <w:sz w:val="24"/>
        </w:rPr>
      </w:pPr>
      <w:r>
        <w:rPr>
          <w:i/>
          <w:sz w:val="24"/>
          <w:u w:val="single"/>
        </w:rPr>
        <w:t>Perfil de confiabilidad a partir de modelos de deterioro por</w:t>
      </w:r>
      <w:r>
        <w:rPr>
          <w:i/>
          <w:spacing w:val="-10"/>
          <w:sz w:val="24"/>
          <w:u w:val="single"/>
        </w:rPr>
        <w:t> </w:t>
      </w:r>
      <w:r>
        <w:rPr>
          <w:i/>
          <w:sz w:val="24"/>
          <w:u w:val="single"/>
        </w:rPr>
        <w:t>corrosión</w:t>
      </w:r>
    </w:p>
    <w:p>
      <w:pPr>
        <w:pStyle w:val="BodyText"/>
        <w:spacing w:before="11"/>
        <w:rPr>
          <w:i/>
          <w:sz w:val="17"/>
        </w:rPr>
      </w:pPr>
    </w:p>
    <w:p>
      <w:pPr>
        <w:pStyle w:val="BodyText"/>
        <w:spacing w:before="69"/>
        <w:ind w:left="102" w:right="116" w:firstLine="707"/>
        <w:jc w:val="both"/>
      </w:pPr>
      <w:r>
        <w:rPr/>
        <w:t>Se han realizado diversos trabajos de investigación, para determinar la variación del índice de confiabilidad en función de la disminución de la resistencia de un elemento estructural de concreto reforzado producida por corrosión del acero. En general, el procedimiento para relacionar dicha variación a partir de modelos de deterioro por  corrosión del acero, comprende los siguientes pasos (figura</w:t>
      </w:r>
      <w:r>
        <w:rPr>
          <w:spacing w:val="-11"/>
        </w:rPr>
        <w:t> </w:t>
      </w:r>
      <w:r>
        <w:rPr/>
        <w:t>2.2):</w:t>
      </w:r>
    </w:p>
    <w:p>
      <w:pPr>
        <w:pStyle w:val="BodyText"/>
        <w:spacing w:before="5"/>
        <w:rPr>
          <w:sz w:val="19"/>
        </w:rPr>
      </w:pPr>
      <w:r>
        <w:rPr/>
        <w:pict>
          <v:group style="position:absolute;margin-left:180.399994pt;margin-top:13.154289pt;width:220.4pt;height:253.1pt;mso-position-horizontal-relative:page;mso-position-vertical-relative:paragraph;z-index:5632;mso-wrap-distance-left:0;mso-wrap-distance-right:0" coordorigin="3608,263" coordsize="4408,5062">
            <v:shape style="position:absolute;left:3809;top:283;width:4006;height:718" coordorigin="3809,283" coordsize="4006,718" path="m3809,355l3815,327,3830,304,3853,289,3881,283,7743,283,7771,289,7793,304,7809,327,7814,355,7814,929,7809,957,7793,980,7771,995,7743,1001,3881,1001,3853,995,3830,980,3815,957,3809,929,3809,355xe" filled="false" stroked="true" strokeweight="2pt" strokecolor="#000000">
              <v:path arrowok="t"/>
            </v:shape>
            <v:shape style="position:absolute;left:5650;top:1045;width:323;height:269" type="#_x0000_t75" stroked="false">
              <v:imagedata r:id="rId118" o:title=""/>
            </v:shape>
            <v:shape style="position:absolute;left:3776;top:1359;width:4073;height:718" coordorigin="3776,1359" coordsize="4073,718" path="m3776,1431l3781,1403,3797,1380,3819,1365,3847,1359,7776,1359,7804,1365,7827,1380,7842,1403,7848,1431,7848,2005,7842,2033,7827,2056,7804,2071,7776,2077,3847,2077,3819,2071,3797,2056,3781,2033,3776,2005,3776,1431xe" filled="false" stroked="true" strokeweight="2pt" strokecolor="#000000">
              <v:path arrowok="t"/>
            </v:shape>
            <v:shape style="position:absolute;left:5650;top:2121;width:323;height:269" type="#_x0000_t75" stroked="false">
              <v:imagedata r:id="rId119" o:title=""/>
            </v:shape>
            <v:shape style="position:absolute;left:3728;top:2435;width:4167;height:718" coordorigin="3728,2435" coordsize="4167,718" path="m3728,2507l3734,2479,3749,2456,3772,2441,3800,2435,7823,2435,7851,2441,7874,2456,7889,2479,7895,2507,7895,3081,7889,3109,7874,3132,7851,3147,7823,3153,3800,3153,3772,3147,3749,3132,3734,3109,3728,3081,3728,2507xe" filled="false" stroked="true" strokeweight="2pt" strokecolor="#000000">
              <v:path arrowok="t"/>
            </v:shape>
            <v:shape style="position:absolute;left:5650;top:3198;width:323;height:269" type="#_x0000_t75" stroked="false">
              <v:imagedata r:id="rId120" o:title=""/>
            </v:shape>
            <v:shape style="position:absolute;left:3678;top:3512;width:4267;height:718" coordorigin="3678,3512" coordsize="4267,718" path="m3678,3583l3684,3555,3699,3533,3722,3517,3750,3512,7873,3512,7901,3517,7924,3533,7940,3555,7945,3583,7945,4157,7940,4185,7924,4208,7901,4223,7873,4229,3750,4229,3722,4223,3699,4208,3684,4185,3678,4157,3678,3583xe" filled="false" stroked="true" strokeweight="2pt" strokecolor="#000000">
              <v:path arrowok="t"/>
            </v:shape>
            <v:shape style="position:absolute;left:5650;top:4274;width:323;height:269" type="#_x0000_t75" stroked="false">
              <v:imagedata r:id="rId121" o:title=""/>
            </v:shape>
            <v:shape style="position:absolute;left:3628;top:4588;width:4368;height:718" coordorigin="3628,4588" coordsize="4368,718" path="m3628,4659l3634,4632,3649,4609,3672,4593,3700,4588,7924,4588,7952,4593,7974,4609,7990,4632,7995,4659,7995,5233,7990,5261,7974,5284,7952,5299,7924,5305,3700,5305,3672,5299,3649,5284,3634,5261,3628,5233,3628,4659xe" filled="false" stroked="true" strokeweight="2pt" strokecolor="#000000">
              <v:path arrowok="t"/>
            </v:shape>
            <v:shape style="position:absolute;left:4172;top:566;width:3281;height:161" type="#_x0000_t202" filled="false" stroked="false">
              <v:textbox inset="0,0,0,0">
                <w:txbxContent>
                  <w:p>
                    <w:pPr>
                      <w:spacing w:line="161" w:lineRule="exact" w:before="0"/>
                      <w:ind w:left="0" w:right="-3" w:firstLine="0"/>
                      <w:jc w:val="left"/>
                      <w:rPr>
                        <w:rFonts w:ascii="Calibri" w:hAnsi="Calibri"/>
                        <w:sz w:val="16"/>
                      </w:rPr>
                    </w:pPr>
                    <w:r>
                      <w:rPr>
                        <w:rFonts w:ascii="Calibri" w:hAnsi="Calibri"/>
                        <w:sz w:val="16"/>
                      </w:rPr>
                      <w:t>Determinación del tiempo de inicio de la</w:t>
                    </w:r>
                    <w:r>
                      <w:rPr>
                        <w:rFonts w:ascii="Calibri" w:hAnsi="Calibri"/>
                        <w:spacing w:val="-24"/>
                        <w:sz w:val="16"/>
                      </w:rPr>
                      <w:t> </w:t>
                    </w:r>
                    <w:r>
                      <w:rPr>
                        <w:rFonts w:ascii="Calibri" w:hAnsi="Calibri"/>
                        <w:sz w:val="16"/>
                      </w:rPr>
                      <w:t>corrosión</w:t>
                    </w:r>
                  </w:p>
                </w:txbxContent>
              </v:textbox>
              <w10:wrap type="none"/>
            </v:shape>
            <v:shape style="position:absolute;left:3963;top:1555;width:3699;height:339" type="#_x0000_t202" filled="false" stroked="false">
              <v:textbox inset="0,0,0,0">
                <w:txbxContent>
                  <w:p>
                    <w:pPr>
                      <w:spacing w:line="155" w:lineRule="exact" w:before="0"/>
                      <w:ind w:left="0" w:right="0" w:firstLine="0"/>
                      <w:jc w:val="center"/>
                      <w:rPr>
                        <w:rFonts w:ascii="Calibri" w:hAnsi="Calibri"/>
                        <w:sz w:val="16"/>
                      </w:rPr>
                    </w:pPr>
                    <w:r>
                      <w:rPr>
                        <w:rFonts w:ascii="Calibri" w:hAnsi="Calibri"/>
                        <w:sz w:val="16"/>
                      </w:rPr>
                      <w:t>Estimación de la pérdida de sección transversal del</w:t>
                    </w:r>
                    <w:r>
                      <w:rPr>
                        <w:rFonts w:ascii="Calibri" w:hAnsi="Calibri"/>
                        <w:spacing w:val="-25"/>
                        <w:sz w:val="16"/>
                      </w:rPr>
                      <w:t> </w:t>
                    </w:r>
                    <w:r>
                      <w:rPr>
                        <w:rFonts w:ascii="Calibri" w:hAnsi="Calibri"/>
                        <w:sz w:val="16"/>
                      </w:rPr>
                      <w:t>acero</w:t>
                    </w:r>
                  </w:p>
                  <w:p>
                    <w:pPr>
                      <w:spacing w:line="184" w:lineRule="exact" w:before="0"/>
                      <w:ind w:left="1" w:right="0" w:firstLine="0"/>
                      <w:jc w:val="center"/>
                      <w:rPr>
                        <w:rFonts w:ascii="Calibri" w:hAnsi="Calibri"/>
                        <w:sz w:val="16"/>
                      </w:rPr>
                    </w:pPr>
                    <w:r>
                      <w:rPr>
                        <w:rFonts w:ascii="Calibri" w:hAnsi="Calibri"/>
                        <w:sz w:val="16"/>
                      </w:rPr>
                      <w:t>durante la propagación de la corrosión</w:t>
                    </w:r>
                  </w:p>
                </w:txbxContent>
              </v:textbox>
              <w10:wrap type="none"/>
            </v:shape>
            <v:shape style="position:absolute;left:3916;top:2631;width:3793;height:339" type="#_x0000_t202" filled="false" stroked="false">
              <v:textbox inset="0,0,0,0">
                <w:txbxContent>
                  <w:p>
                    <w:pPr>
                      <w:spacing w:line="155" w:lineRule="exact" w:before="0"/>
                      <w:ind w:left="0" w:right="0" w:firstLine="0"/>
                      <w:jc w:val="center"/>
                      <w:rPr>
                        <w:rFonts w:ascii="Calibri" w:hAnsi="Calibri"/>
                        <w:sz w:val="16"/>
                      </w:rPr>
                    </w:pPr>
                    <w:r>
                      <w:rPr>
                        <w:rFonts w:ascii="Calibri" w:hAnsi="Calibri"/>
                        <w:sz w:val="16"/>
                      </w:rPr>
                      <w:t>Cálculo de la variación de la resistencia de un elemento</w:t>
                    </w:r>
                    <w:r>
                      <w:rPr>
                        <w:rFonts w:ascii="Calibri" w:hAnsi="Calibri"/>
                        <w:spacing w:val="-23"/>
                        <w:sz w:val="16"/>
                      </w:rPr>
                      <w:t> </w:t>
                    </w:r>
                    <w:r>
                      <w:rPr>
                        <w:rFonts w:ascii="Calibri" w:hAnsi="Calibri"/>
                        <w:sz w:val="16"/>
                      </w:rPr>
                      <w:t>de</w:t>
                    </w:r>
                  </w:p>
                  <w:p>
                    <w:pPr>
                      <w:spacing w:line="184" w:lineRule="exact" w:before="0"/>
                      <w:ind w:left="0" w:right="0" w:firstLine="0"/>
                      <w:jc w:val="center"/>
                      <w:rPr>
                        <w:rFonts w:ascii="Calibri"/>
                        <w:sz w:val="16"/>
                      </w:rPr>
                    </w:pPr>
                    <w:r>
                      <w:rPr>
                        <w:rFonts w:ascii="Calibri"/>
                        <w:sz w:val="16"/>
                      </w:rPr>
                      <w:t>concreto reforzado</w:t>
                    </w:r>
                  </w:p>
                </w:txbxContent>
              </v:textbox>
              <w10:wrap type="none"/>
            </v:shape>
            <v:shape style="position:absolute;left:4771;top:3795;width:2084;height:161" type="#_x0000_t202" filled="false" stroked="false">
              <v:textbox inset="0,0,0,0">
                <w:txbxContent>
                  <w:p>
                    <w:pPr>
                      <w:spacing w:line="161" w:lineRule="exact" w:before="0"/>
                      <w:ind w:left="0" w:right="-11" w:firstLine="0"/>
                      <w:jc w:val="left"/>
                      <w:rPr>
                        <w:rFonts w:ascii="Calibri" w:hAnsi="Calibri"/>
                        <w:sz w:val="16"/>
                      </w:rPr>
                    </w:pPr>
                    <w:r>
                      <w:rPr>
                        <w:rFonts w:ascii="Calibri" w:hAnsi="Calibri"/>
                        <w:sz w:val="16"/>
                      </w:rPr>
                      <w:t>Determinación del estado</w:t>
                    </w:r>
                    <w:r>
                      <w:rPr>
                        <w:rFonts w:ascii="Calibri" w:hAnsi="Calibri"/>
                        <w:spacing w:val="-12"/>
                        <w:sz w:val="16"/>
                      </w:rPr>
                      <w:t> </w:t>
                    </w:r>
                    <w:r>
                      <w:rPr>
                        <w:rFonts w:ascii="Calibri" w:hAnsi="Calibri"/>
                        <w:sz w:val="16"/>
                      </w:rPr>
                      <w:t>límite</w:t>
                    </w:r>
                  </w:p>
                </w:txbxContent>
              </v:textbox>
              <w10:wrap type="none"/>
            </v:shape>
            <v:shape style="position:absolute;left:3720;top:4871;width:4183;height:161" type="#_x0000_t202" filled="false" stroked="false">
              <v:textbox inset="0,0,0,0">
                <w:txbxContent>
                  <w:p>
                    <w:pPr>
                      <w:spacing w:line="161" w:lineRule="exact" w:before="0"/>
                      <w:ind w:left="0" w:right="0" w:firstLine="0"/>
                      <w:jc w:val="left"/>
                      <w:rPr>
                        <w:rFonts w:ascii="Calibri" w:hAnsi="Calibri"/>
                        <w:sz w:val="16"/>
                      </w:rPr>
                    </w:pPr>
                    <w:r>
                      <w:rPr>
                        <w:rFonts w:ascii="Calibri" w:hAnsi="Calibri"/>
                        <w:sz w:val="16"/>
                      </w:rPr>
                      <w:t>Estimación</w:t>
                    </w:r>
                    <w:r>
                      <w:rPr>
                        <w:rFonts w:ascii="Calibri" w:hAnsi="Calibri"/>
                        <w:spacing w:val="-7"/>
                        <w:sz w:val="16"/>
                      </w:rPr>
                      <w:t> </w:t>
                    </w:r>
                    <w:r>
                      <w:rPr>
                        <w:rFonts w:ascii="Calibri" w:hAnsi="Calibri"/>
                        <w:sz w:val="16"/>
                      </w:rPr>
                      <w:t>de</w:t>
                    </w:r>
                    <w:r>
                      <w:rPr>
                        <w:rFonts w:ascii="Calibri" w:hAnsi="Calibri"/>
                        <w:spacing w:val="-5"/>
                        <w:sz w:val="16"/>
                      </w:rPr>
                      <w:t> </w:t>
                    </w:r>
                    <w:r>
                      <w:rPr>
                        <w:rFonts w:ascii="Calibri" w:hAnsi="Calibri"/>
                        <w:sz w:val="16"/>
                      </w:rPr>
                      <w:t>la</w:t>
                    </w:r>
                    <w:r>
                      <w:rPr>
                        <w:rFonts w:ascii="Calibri" w:hAnsi="Calibri"/>
                        <w:spacing w:val="-2"/>
                        <w:sz w:val="16"/>
                      </w:rPr>
                      <w:t> </w:t>
                    </w:r>
                    <w:r>
                      <w:rPr>
                        <w:rFonts w:ascii="Calibri" w:hAnsi="Calibri"/>
                        <w:sz w:val="16"/>
                      </w:rPr>
                      <w:t>probabilidad</w:t>
                    </w:r>
                    <w:r>
                      <w:rPr>
                        <w:rFonts w:ascii="Calibri" w:hAnsi="Calibri"/>
                        <w:spacing w:val="-2"/>
                        <w:sz w:val="16"/>
                      </w:rPr>
                      <w:t> </w:t>
                    </w:r>
                    <w:r>
                      <w:rPr>
                        <w:rFonts w:ascii="Calibri" w:hAnsi="Calibri"/>
                        <w:sz w:val="16"/>
                      </w:rPr>
                      <w:t>de</w:t>
                    </w:r>
                    <w:r>
                      <w:rPr>
                        <w:rFonts w:ascii="Calibri" w:hAnsi="Calibri"/>
                        <w:spacing w:val="-5"/>
                        <w:sz w:val="16"/>
                      </w:rPr>
                      <w:t> </w:t>
                    </w:r>
                    <w:r>
                      <w:rPr>
                        <w:rFonts w:ascii="Calibri" w:hAnsi="Calibri"/>
                        <w:sz w:val="16"/>
                      </w:rPr>
                      <w:t>falla</w:t>
                    </w:r>
                    <w:r>
                      <w:rPr>
                        <w:rFonts w:ascii="Calibri" w:hAnsi="Calibri"/>
                        <w:spacing w:val="-2"/>
                        <w:sz w:val="16"/>
                      </w:rPr>
                      <w:t> </w:t>
                    </w:r>
                    <w:r>
                      <w:rPr>
                        <w:rFonts w:ascii="Calibri" w:hAnsi="Calibri"/>
                        <w:sz w:val="16"/>
                      </w:rPr>
                      <w:t>y</w:t>
                    </w:r>
                    <w:r>
                      <w:rPr>
                        <w:rFonts w:ascii="Calibri" w:hAnsi="Calibri"/>
                        <w:spacing w:val="-2"/>
                        <w:sz w:val="16"/>
                      </w:rPr>
                      <w:t> </w:t>
                    </w:r>
                    <w:r>
                      <w:rPr>
                        <w:rFonts w:ascii="Calibri" w:hAnsi="Calibri"/>
                        <w:sz w:val="16"/>
                      </w:rPr>
                      <w:t>el</w:t>
                    </w:r>
                    <w:r>
                      <w:rPr>
                        <w:rFonts w:ascii="Calibri" w:hAnsi="Calibri"/>
                        <w:spacing w:val="-4"/>
                        <w:sz w:val="16"/>
                      </w:rPr>
                      <w:t> </w:t>
                    </w:r>
                    <w:r>
                      <w:rPr>
                        <w:rFonts w:ascii="Calibri" w:hAnsi="Calibri"/>
                        <w:sz w:val="16"/>
                      </w:rPr>
                      <w:t>índice</w:t>
                    </w:r>
                    <w:r>
                      <w:rPr>
                        <w:rFonts w:ascii="Calibri" w:hAnsi="Calibri"/>
                        <w:spacing w:val="-2"/>
                        <w:sz w:val="16"/>
                      </w:rPr>
                      <w:t> </w:t>
                    </w:r>
                    <w:r>
                      <w:rPr>
                        <w:rFonts w:ascii="Calibri" w:hAnsi="Calibri"/>
                        <w:sz w:val="16"/>
                      </w:rPr>
                      <w:t>de</w:t>
                    </w:r>
                    <w:r>
                      <w:rPr>
                        <w:rFonts w:ascii="Calibri" w:hAnsi="Calibri"/>
                        <w:spacing w:val="-3"/>
                        <w:sz w:val="16"/>
                      </w:rPr>
                      <w:t> </w:t>
                    </w:r>
                    <w:r>
                      <w:rPr>
                        <w:rFonts w:ascii="Calibri" w:hAnsi="Calibri"/>
                        <w:sz w:val="16"/>
                      </w:rPr>
                      <w:t>confiabilidad</w:t>
                    </w:r>
                  </w:p>
                </w:txbxContent>
              </v:textbox>
              <w10:wrap type="none"/>
            </v:shape>
            <w10:wrap type="topAndBottom"/>
          </v:group>
        </w:pict>
      </w:r>
    </w:p>
    <w:p>
      <w:pPr>
        <w:spacing w:before="210"/>
        <w:ind w:left="1234" w:right="120" w:hanging="1133"/>
        <w:jc w:val="left"/>
        <w:rPr>
          <w:rFonts w:ascii="Cambria" w:hAnsi="Cambria"/>
          <w:i/>
          <w:sz w:val="22"/>
        </w:rPr>
      </w:pPr>
      <w:r>
        <w:rPr>
          <w:rFonts w:ascii="Cambria" w:hAnsi="Cambria"/>
          <w:b/>
          <w:i/>
          <w:sz w:val="22"/>
        </w:rPr>
        <w:t>Figura 2.2 </w:t>
      </w:r>
      <w:r>
        <w:rPr>
          <w:rFonts w:ascii="Cambria" w:hAnsi="Cambria"/>
          <w:i/>
          <w:sz w:val="22"/>
        </w:rPr>
        <w:t>Procedimiento para determinar el perfil de confiabilidad a partir de modelos de </w:t>
      </w:r>
      <w:r>
        <w:rPr>
          <w:rFonts w:ascii="Cambria" w:hAnsi="Cambria"/>
          <w:i/>
          <w:sz w:val="22"/>
        </w:rPr>
        <w:t>deterioro por corrosión de un elemento estructural de concreto reforzado</w:t>
      </w:r>
    </w:p>
    <w:p>
      <w:pPr>
        <w:pStyle w:val="BodyText"/>
        <w:spacing w:before="4"/>
        <w:rPr>
          <w:rFonts w:ascii="Cambria"/>
          <w:i/>
          <w:sz w:val="21"/>
        </w:rPr>
      </w:pPr>
    </w:p>
    <w:p>
      <w:pPr>
        <w:pStyle w:val="ListParagraph"/>
        <w:numPr>
          <w:ilvl w:val="2"/>
          <w:numId w:val="18"/>
        </w:numPr>
        <w:tabs>
          <w:tab w:pos="642" w:val="left" w:leader="none"/>
        </w:tabs>
        <w:spacing w:line="240" w:lineRule="auto" w:before="0" w:after="0"/>
        <w:ind w:left="668" w:right="0" w:hanging="566"/>
        <w:jc w:val="left"/>
        <w:rPr>
          <w:i/>
          <w:sz w:val="24"/>
        </w:rPr>
      </w:pPr>
      <w:r>
        <w:rPr>
          <w:i/>
          <w:sz w:val="24"/>
          <w:u w:val="single"/>
        </w:rPr>
        <w:t>Determinación del tiempo de inicio de la</w:t>
      </w:r>
      <w:r>
        <w:rPr>
          <w:i/>
          <w:spacing w:val="-6"/>
          <w:sz w:val="24"/>
          <w:u w:val="single"/>
        </w:rPr>
        <w:t> </w:t>
      </w:r>
      <w:r>
        <w:rPr>
          <w:i/>
          <w:sz w:val="24"/>
          <w:u w:val="single"/>
        </w:rPr>
        <w:t>corrosión</w:t>
      </w:r>
    </w:p>
    <w:p>
      <w:pPr>
        <w:pStyle w:val="BodyText"/>
        <w:rPr>
          <w:i/>
          <w:sz w:val="18"/>
        </w:rPr>
      </w:pPr>
    </w:p>
    <w:p>
      <w:pPr>
        <w:pStyle w:val="BodyText"/>
        <w:spacing w:before="69"/>
        <w:ind w:left="102" w:right="119" w:firstLine="707"/>
        <w:jc w:val="both"/>
      </w:pPr>
      <w:r>
        <w:rPr/>
        <w:t>En este periodo de tiempo, el elemento estructural no presenta pérdida del área de acero por corrosión por lo que no se tiene disminución de su resistencia y por consiguiente el nivel de riesgo del mismo no se ve afectado. Para determinar el tiempo de inicio de la corrosión se considera que la penetración de los iones cloruro en el concreto es por difusión iónica según la segunda ley de Fick (ecuación 1.10) </w:t>
      </w:r>
      <w:r>
        <w:rPr>
          <w:spacing w:val="-3"/>
        </w:rPr>
        <w:t>y, </w:t>
      </w:r>
      <w:r>
        <w:rPr/>
        <w:t>se emplean soluciones para el caso de elementos de concreto como la ecuación (1.11) o la ecuación (1.15) en la cual emplean una función parabólica como una aproximación a la función error</w:t>
      </w:r>
      <w:r>
        <w:rPr>
          <w:spacing w:val="-13"/>
        </w:rPr>
        <w:t> </w:t>
      </w:r>
      <w:r>
        <w:rPr/>
        <w:t>(</w:t>
      </w:r>
      <w:r>
        <w:rPr>
          <w:i/>
        </w:rPr>
        <w:t>erf</w:t>
      </w:r>
      <w:r>
        <w:rPr/>
        <w:t>).</w:t>
      </w:r>
    </w:p>
    <w:p>
      <w:pPr>
        <w:spacing w:after="0"/>
        <w:jc w:val="both"/>
        <w:sectPr>
          <w:pgSz w:w="12240" w:h="15840"/>
          <w:pgMar w:header="0" w:footer="975" w:top="1360" w:bottom="1220" w:left="1600" w:right="1580"/>
        </w:sectPr>
      </w:pPr>
    </w:p>
    <w:p>
      <w:pPr>
        <w:pStyle w:val="ListParagraph"/>
        <w:numPr>
          <w:ilvl w:val="2"/>
          <w:numId w:val="18"/>
        </w:numPr>
        <w:tabs>
          <w:tab w:pos="650" w:val="left" w:leader="none"/>
        </w:tabs>
        <w:spacing w:line="240" w:lineRule="auto" w:before="48" w:after="0"/>
        <w:ind w:left="668" w:right="116" w:hanging="566"/>
        <w:jc w:val="left"/>
        <w:rPr>
          <w:i/>
          <w:sz w:val="24"/>
        </w:rPr>
      </w:pPr>
      <w:r>
        <w:rPr>
          <w:i/>
          <w:sz w:val="24"/>
          <w:u w:val="single"/>
        </w:rPr>
        <w:t>Estimación de la pérdida de sección transversal del acero durante la propagación de </w:t>
      </w:r>
      <w:r>
        <w:rPr>
          <w:i/>
          <w:sz w:val="24"/>
          <w:u w:val="single"/>
        </w:rPr>
        <w:t>la</w:t>
      </w:r>
      <w:r>
        <w:rPr>
          <w:i/>
          <w:spacing w:val="-1"/>
          <w:sz w:val="24"/>
          <w:u w:val="single"/>
        </w:rPr>
        <w:t> </w:t>
      </w:r>
      <w:r>
        <w:rPr>
          <w:i/>
          <w:sz w:val="24"/>
          <w:u w:val="single"/>
        </w:rPr>
        <w:t>corrosión</w:t>
      </w:r>
    </w:p>
    <w:p>
      <w:pPr>
        <w:pStyle w:val="BodyText"/>
        <w:spacing w:before="11"/>
        <w:rPr>
          <w:i/>
          <w:sz w:val="17"/>
        </w:rPr>
      </w:pPr>
    </w:p>
    <w:p>
      <w:pPr>
        <w:pStyle w:val="BodyText"/>
        <w:spacing w:before="69"/>
        <w:ind w:left="102" w:right="118" w:firstLine="707"/>
        <w:jc w:val="both"/>
      </w:pPr>
      <w:r>
        <w:rPr/>
        <w:t>Para estimar la pérdida de sección transversal del acero de refuerzo, ya iniciada la corrosión y durante el tiempo de su propagación, se han realizado trabajos experimentales para determinar relaciones entre la pérdida de sección trasversal del acero de refuerzo y el agrietamiento de la superficie del recubrimiento de concreto por corrosión.</w:t>
      </w:r>
    </w:p>
    <w:p>
      <w:pPr>
        <w:pStyle w:val="BodyText"/>
      </w:pPr>
    </w:p>
    <w:p>
      <w:pPr>
        <w:pStyle w:val="BodyText"/>
        <w:ind w:left="102" w:right="117" w:firstLine="707"/>
        <w:jc w:val="both"/>
      </w:pPr>
      <w:r>
        <w:rPr/>
        <w:t>La mayoría de los trabajos emplean procedimientos de corrosión acelerada por  algún medio electroquímico (corriente o potencial anódico constante) bajo condiciones ambientales de laboratorio para los especímenes de prueba, de los cuales, solo en algunas investigaciones son sometidos a fuerzas o cargas externas de compresión, tensión o flexión principalmente (tabla 1.1). Pocos son los trabajos de investigación que estudian la relación entre el ancho de grieta y el nivel de corrosión del acero bajo condiciones ambientales naturales.</w:t>
      </w:r>
    </w:p>
    <w:p>
      <w:pPr>
        <w:pStyle w:val="BodyText"/>
      </w:pPr>
    </w:p>
    <w:p>
      <w:pPr>
        <w:pStyle w:val="BodyText"/>
        <w:ind w:left="102" w:right="116" w:firstLine="707"/>
        <w:jc w:val="both"/>
      </w:pPr>
      <w:r>
        <w:rPr/>
        <w:t>Para el caso de corrosión uniforme, las expresiones para estimar la evolución del ancho de fisura con respecto a la pérdida de diámetro o radio de la barra de acero de modelos existentes, dependen por ejemplo: de la corriente aplicada (ecuación 1.19); de la posición del elemento de refuerzo que se corroe y de la intensidad de corrosión (ecuación 1.23); de la corriente aplicada, el tiempo de exposición y el tipo de carga aplicada a los especímenes de prueba (ecuación 1.26); el ancho de recubrimiento, la velocidad de corrosión y el tiempo de propagación de la corrosión (ecuaciones 1.31 a 1.38); o bien, del ancho del recubrimiento, de la relación entre las densidades del acero y los productos de corrosión así como el tiempo de propagación de la corrosión (ecuación 1.66).</w:t>
      </w:r>
    </w:p>
    <w:p>
      <w:pPr>
        <w:pStyle w:val="BodyText"/>
      </w:pPr>
    </w:p>
    <w:p>
      <w:pPr>
        <w:pStyle w:val="BodyText"/>
        <w:ind w:left="102" w:right="119" w:firstLine="707"/>
        <w:jc w:val="both"/>
      </w:pPr>
      <w:r>
        <w:rPr/>
        <w:t>Finalmente, dada la pérdida del diámetro o radio de la barra de acero en el tiempo  de propagación de la corrosión, se calcula su correspondiente área</w:t>
      </w:r>
      <w:r>
        <w:rPr>
          <w:spacing w:val="-15"/>
        </w:rPr>
        <w:t> </w:t>
      </w:r>
      <w:r>
        <w:rPr/>
        <w:t>reducida.</w:t>
      </w:r>
    </w:p>
    <w:p>
      <w:pPr>
        <w:pStyle w:val="BodyText"/>
      </w:pPr>
    </w:p>
    <w:p>
      <w:pPr>
        <w:pStyle w:val="ListParagraph"/>
        <w:numPr>
          <w:ilvl w:val="2"/>
          <w:numId w:val="18"/>
        </w:numPr>
        <w:tabs>
          <w:tab w:pos="642" w:val="left" w:leader="none"/>
        </w:tabs>
        <w:spacing w:line="240" w:lineRule="auto" w:before="0" w:after="0"/>
        <w:ind w:left="642" w:right="0" w:hanging="540"/>
        <w:jc w:val="left"/>
        <w:rPr>
          <w:i/>
          <w:sz w:val="24"/>
        </w:rPr>
      </w:pPr>
      <w:r>
        <w:rPr>
          <w:i/>
          <w:sz w:val="24"/>
          <w:u w:val="single"/>
        </w:rPr>
        <w:t>Cálculo de la variación de la resistencia de un elemento de concreto</w:t>
      </w:r>
      <w:r>
        <w:rPr>
          <w:i/>
          <w:spacing w:val="-8"/>
          <w:sz w:val="24"/>
          <w:u w:val="single"/>
        </w:rPr>
        <w:t> </w:t>
      </w:r>
      <w:r>
        <w:rPr>
          <w:i/>
          <w:sz w:val="24"/>
          <w:u w:val="single"/>
        </w:rPr>
        <w:t>reforzado</w:t>
      </w:r>
    </w:p>
    <w:p>
      <w:pPr>
        <w:pStyle w:val="BodyText"/>
        <w:spacing w:before="11"/>
        <w:rPr>
          <w:i/>
          <w:sz w:val="17"/>
        </w:rPr>
      </w:pPr>
    </w:p>
    <w:p>
      <w:pPr>
        <w:pStyle w:val="BodyText"/>
        <w:spacing w:before="69"/>
        <w:ind w:left="102" w:right="116" w:firstLine="707"/>
        <w:jc w:val="both"/>
      </w:pPr>
      <w:r>
        <w:rPr/>
        <w:t>A partir de la disminución del área de la sección transversal del acero, se calcula la variación de la resistencia del elemento de concreto reforzado, sujeto a diferentes tipos de carga (compresión, flexión, tensión, etc.), en el tiempo de propagación de la corrosión.</w:t>
      </w:r>
    </w:p>
    <w:p>
      <w:pPr>
        <w:pStyle w:val="BodyText"/>
      </w:pPr>
    </w:p>
    <w:p>
      <w:pPr>
        <w:pStyle w:val="BodyText"/>
        <w:ind w:left="102" w:right="116" w:firstLine="707"/>
        <w:jc w:val="both"/>
      </w:pPr>
      <w:r>
        <w:rPr/>
        <w:t>En el presente trabajo se trata el comportamiento de elementos estructurales de concreto reforzado sujetos a flexión y con corrosión del acero, para lo cual, se estudian los cambios en los momentos flexionantes determinados a partir de los diagramas momento- curvatura de las secciones transversales de los elementos y así, calcular la disminución de  la resistencia de dichos elementos en el tiempo de propagación de la</w:t>
      </w:r>
      <w:r>
        <w:rPr>
          <w:spacing w:val="-12"/>
        </w:rPr>
        <w:t> </w:t>
      </w:r>
      <w:r>
        <w:rPr/>
        <w:t>corrosión.</w:t>
      </w:r>
    </w:p>
    <w:p>
      <w:pPr>
        <w:pStyle w:val="BodyText"/>
      </w:pPr>
    </w:p>
    <w:p>
      <w:pPr>
        <w:pStyle w:val="BodyText"/>
        <w:ind w:left="102" w:right="117" w:firstLine="707"/>
        <w:jc w:val="both"/>
      </w:pPr>
      <w:r>
        <w:rPr/>
        <w:t>El procedimiento para determinar la resistencia a flexión consiste en establecer un estado de deformaciones tal que la sección transversal del elemento estructural se encuentre en equilibrio, o sea, que la suma de las fuerzas de compresión que actúan en la sección sea igual a la suma de las fuerzas de tensión. Una vez establecido dicho estado de equilibrio, se calcula  el  momento  de  todas  las  fuerzas  internas  respecto  a  un  eje  cualquiera.    Este</w:t>
      </w:r>
    </w:p>
    <w:p>
      <w:pPr>
        <w:spacing w:after="0"/>
        <w:jc w:val="both"/>
        <w:sectPr>
          <w:pgSz w:w="12240" w:h="15840"/>
          <w:pgMar w:header="0" w:footer="975" w:top="1360" w:bottom="1220" w:left="1600" w:right="1580"/>
        </w:sectPr>
      </w:pPr>
    </w:p>
    <w:p>
      <w:pPr>
        <w:pStyle w:val="BodyText"/>
        <w:spacing w:before="48"/>
        <w:ind w:left="102" w:right="120"/>
      </w:pPr>
      <w:r>
        <w:rPr/>
        <w:t>momento es la resistencia a flexión de la sección. El estado de equilibrio interno puede determinarse por medio de tanteos o algebraicamente.</w:t>
      </w:r>
    </w:p>
    <w:p>
      <w:pPr>
        <w:pStyle w:val="BodyText"/>
      </w:pPr>
    </w:p>
    <w:p>
      <w:pPr>
        <w:pStyle w:val="BodyText"/>
        <w:ind w:left="102" w:right="118" w:firstLine="707"/>
        <w:jc w:val="both"/>
      </w:pPr>
      <w:r>
        <w:rPr/>
        <w:t>Reglamentos como el del Instituto Americano del Concreto (ACI 318-02) o el Reglamento de Construcciones para el Distrito Federal (RCDF-2004) en sus Normas Técnicas (NTC-04), hacen hipótesis simplificadoras respecto a la distribución de esfuerzos en la zona de compresión del concreto y al valor de la deformación unitaria máxima útil del concreto para fines de cálculo de resistencia. En rigor, la resistencia a flexión puede determinarse utilizando las curvas esfuerzo-deformación del concreto y del acero (procedimiento general), sin necesidad de recurrir a las hipótesis formuladas en los reglamentos.</w:t>
      </w:r>
    </w:p>
    <w:p>
      <w:pPr>
        <w:pStyle w:val="BodyText"/>
      </w:pPr>
    </w:p>
    <w:p>
      <w:pPr>
        <w:pStyle w:val="BodyText"/>
        <w:ind w:left="102" w:right="119" w:firstLine="707"/>
        <w:jc w:val="both"/>
      </w:pPr>
      <w:r>
        <w:rPr/>
        <w:t>En este trabajo, la resistencia a flexión de la sección transversal de los elementos de concreto reforzado, se determinará empleando el procedimiento general utilizando los modelos para representar el comportamiento esfuerzo deformación del concreto con y sin confinamiento y el del acero de refuerzo siguientes:</w:t>
      </w:r>
    </w:p>
    <w:p>
      <w:pPr>
        <w:pStyle w:val="BodyText"/>
      </w:pPr>
    </w:p>
    <w:p>
      <w:pPr>
        <w:pStyle w:val="ListParagraph"/>
        <w:numPr>
          <w:ilvl w:val="3"/>
          <w:numId w:val="18"/>
        </w:numPr>
        <w:tabs>
          <w:tab w:pos="823" w:val="left" w:leader="none"/>
        </w:tabs>
        <w:spacing w:line="240" w:lineRule="auto" w:before="0" w:after="0"/>
        <w:ind w:left="822" w:right="0" w:hanging="720"/>
        <w:jc w:val="left"/>
        <w:rPr>
          <w:i/>
          <w:sz w:val="24"/>
        </w:rPr>
      </w:pPr>
      <w:r>
        <w:rPr>
          <w:i/>
          <w:sz w:val="24"/>
          <w:u w:val="single"/>
        </w:rPr>
        <w:t>Modelo de Scott, Park y Priestley para el concreto sin confinar (Scott et al.,</w:t>
      </w:r>
      <w:r>
        <w:rPr>
          <w:i/>
          <w:spacing w:val="-9"/>
          <w:sz w:val="24"/>
          <w:u w:val="single"/>
        </w:rPr>
        <w:t> </w:t>
      </w:r>
      <w:r>
        <w:rPr>
          <w:i/>
          <w:sz w:val="24"/>
          <w:u w:val="single"/>
        </w:rPr>
        <w:t>1982)</w:t>
      </w:r>
    </w:p>
    <w:p>
      <w:pPr>
        <w:pStyle w:val="BodyText"/>
        <w:spacing w:before="11"/>
        <w:rPr>
          <w:i/>
          <w:sz w:val="17"/>
        </w:rPr>
      </w:pPr>
    </w:p>
    <w:p>
      <w:pPr>
        <w:pStyle w:val="BodyText"/>
        <w:spacing w:before="69"/>
        <w:ind w:left="102" w:right="122" w:firstLine="707"/>
      </w:pPr>
      <w:r>
        <w:rPr/>
        <w:t>El comportamiento esfuerzo-deformación para el concreto sin confinarse determina a partir de las siguientes expresiones (figura 2.3):</w:t>
      </w:r>
    </w:p>
    <w:p>
      <w:pPr>
        <w:pStyle w:val="BodyText"/>
        <w:spacing w:before="11"/>
        <w:rPr>
          <w:sz w:val="22"/>
        </w:rPr>
      </w:pPr>
    </w:p>
    <w:p>
      <w:pPr>
        <w:spacing w:before="137"/>
        <w:ind w:left="2408" w:right="0" w:firstLine="0"/>
        <w:jc w:val="left"/>
        <w:rPr>
          <w:rFonts w:ascii="Cambria Math"/>
          <w:sz w:val="14"/>
        </w:rPr>
      </w:pPr>
      <w:r>
        <w:rPr/>
        <w:pict>
          <v:line style="position:absolute;mso-position-horizontal-relative:page;mso-position-vertical-relative:paragraph;z-index:-576712" from="264.170013pt,15.581355pt" to="285.530013pt,15.581355pt" stroked="true" strokeweight=".84pt" strokecolor="#000000">
            <w10:wrap type="none"/>
          </v:line>
        </w:pict>
      </w:r>
      <w:r>
        <w:rPr>
          <w:rFonts w:ascii="Cambria Math"/>
          <w:spacing w:val="14"/>
          <w:w w:val="249"/>
          <w:sz w:val="24"/>
        </w:rPr>
        <w:t> </w:t>
      </w:r>
      <w:r>
        <w:rPr>
          <w:i/>
          <w:spacing w:val="10"/>
          <w:w w:val="87"/>
          <w:position w:val="9"/>
          <w:sz w:val="17"/>
        </w:rPr>
        <w:t> </w:t>
      </w:r>
      <w:r>
        <w:rPr>
          <w:rFonts w:ascii="Cambria Math"/>
          <w:w w:val="208"/>
          <w:sz w:val="24"/>
        </w:rPr>
        <w:t> </w:t>
      </w:r>
      <w:r>
        <w:rPr>
          <w:rFonts w:ascii="Cambria Math"/>
          <w:spacing w:val="-5"/>
          <w:sz w:val="24"/>
        </w:rPr>
        <w:t> </w:t>
      </w:r>
      <w:r>
        <w:rPr>
          <w:rFonts w:ascii="Cambria Math"/>
          <w:w w:val="172"/>
          <w:sz w:val="24"/>
        </w:rPr>
        <w:t> </w:t>
      </w:r>
      <w:r>
        <w:rPr>
          <w:w w:val="100"/>
          <w:position w:val="14"/>
          <w:sz w:val="17"/>
          <w:u w:val="single"/>
        </w:rPr>
        <w:t> </w:t>
      </w:r>
      <w:r>
        <w:rPr>
          <w:spacing w:val="-6"/>
          <w:position w:val="14"/>
          <w:sz w:val="17"/>
          <w:u w:val="single"/>
        </w:rPr>
        <w:t> </w:t>
      </w:r>
      <w:r>
        <w:rPr>
          <w:rFonts w:ascii="Cambria Math"/>
          <w:spacing w:val="-1"/>
          <w:w w:val="263"/>
          <w:position w:val="14"/>
          <w:sz w:val="17"/>
          <w:u w:val="single"/>
        </w:rPr>
        <w:t> </w:t>
      </w:r>
      <w:r>
        <w:rPr>
          <w:rFonts w:ascii="Cambria Math"/>
          <w:w w:val="229"/>
          <w:position w:val="14"/>
          <w:sz w:val="17"/>
          <w:u w:val="single"/>
        </w:rPr>
        <w:t> </w:t>
      </w:r>
      <w:r>
        <w:rPr>
          <w:rFonts w:ascii="Cambria Math"/>
          <w:w w:val="242"/>
          <w:position w:val="11"/>
          <w:sz w:val="14"/>
          <w:u w:val="single"/>
        </w:rPr>
        <w:t> </w:t>
      </w:r>
      <w:r>
        <w:rPr>
          <w:rFonts w:ascii="Cambria Math"/>
          <w:position w:val="11"/>
          <w:sz w:val="14"/>
          <w:u w:val="single"/>
        </w:rPr>
        <w:t>  </w:t>
      </w:r>
      <w:r>
        <w:rPr>
          <w:rFonts w:ascii="Cambria Math"/>
          <w:spacing w:val="-5"/>
          <w:position w:val="11"/>
          <w:sz w:val="14"/>
          <w:u w:val="single"/>
        </w:rPr>
        <w:t> </w:t>
      </w:r>
      <w:r>
        <w:rPr>
          <w:rFonts w:ascii="Cambria Math"/>
          <w:position w:val="11"/>
          <w:sz w:val="14"/>
        </w:rPr>
        <w:t> </w:t>
      </w:r>
      <w:r>
        <w:rPr>
          <w:rFonts w:ascii="Cambria Math"/>
          <w:spacing w:val="-9"/>
          <w:position w:val="11"/>
          <w:sz w:val="14"/>
        </w:rPr>
        <w:t> </w:t>
      </w:r>
      <w:r>
        <w:rPr>
          <w:rFonts w:ascii="Cambria Math"/>
          <w:w w:val="339"/>
          <w:sz w:val="24"/>
        </w:rPr>
        <w:t> </w:t>
      </w:r>
      <w:r>
        <w:rPr>
          <w:rFonts w:ascii="Cambria Math"/>
          <w:sz w:val="24"/>
        </w:rPr>
        <w:t> </w:t>
      </w:r>
      <w:r>
        <w:rPr>
          <w:rFonts w:ascii="Cambria Math"/>
          <w:w w:val="222"/>
          <w:sz w:val="24"/>
        </w:rPr>
        <w:t> </w:t>
      </w:r>
      <w:r>
        <w:rPr>
          <w:rFonts w:ascii="Cambria Math"/>
          <w:sz w:val="24"/>
        </w:rPr>
        <w:t> </w:t>
      </w:r>
      <w:r>
        <w:rPr>
          <w:rFonts w:ascii="Cambria Math"/>
          <w:spacing w:val="23"/>
          <w:sz w:val="24"/>
        </w:rPr>
        <w:t> </w:t>
      </w:r>
      <w:r>
        <w:rPr>
          <w:rFonts w:ascii="Cambria Math"/>
          <w:w w:val="229"/>
          <w:position w:val="14"/>
          <w:sz w:val="17"/>
        </w:rPr>
        <w:t> </w:t>
      </w:r>
      <w:r>
        <w:rPr>
          <w:rFonts w:ascii="Cambria Math"/>
          <w:w w:val="242"/>
          <w:position w:val="11"/>
          <w:sz w:val="14"/>
        </w:rPr>
        <w:t> </w:t>
      </w:r>
    </w:p>
    <w:p>
      <w:pPr>
        <w:pStyle w:val="BodyText"/>
        <w:spacing w:before="148" w:after="10"/>
        <w:ind w:right="119"/>
        <w:jc w:val="right"/>
      </w:pPr>
      <w:r>
        <w:rPr/>
        <w:t>(2.7)</w:t>
      </w:r>
    </w:p>
    <w:p>
      <w:pPr>
        <w:pStyle w:val="BodyText"/>
        <w:spacing w:line="20" w:lineRule="exact"/>
        <w:ind w:left="2700"/>
        <w:rPr>
          <w:sz w:val="2"/>
        </w:rPr>
      </w:pPr>
      <w:r>
        <w:rPr>
          <w:sz w:val="2"/>
        </w:rPr>
        <w:pict>
          <v:group style="width:22.25pt;height:.85pt;mso-position-horizontal-relative:char;mso-position-vertical-relative:line" coordorigin="0,0" coordsize="445,17">
            <v:line style="position:absolute" from="9,9" to="436,9" stroked="true" strokeweight=".84pt" strokecolor="#000000"/>
          </v:group>
        </w:pict>
      </w:r>
      <w:r>
        <w:rPr>
          <w:sz w:val="2"/>
        </w:rPr>
      </w:r>
    </w:p>
    <w:p>
      <w:pPr>
        <w:pStyle w:val="BodyText"/>
        <w:rPr>
          <w:sz w:val="20"/>
        </w:rPr>
      </w:pPr>
    </w:p>
    <w:p>
      <w:pPr>
        <w:pStyle w:val="BodyText"/>
        <w:rPr>
          <w:sz w:val="20"/>
        </w:rPr>
      </w:pPr>
    </w:p>
    <w:p>
      <w:pPr>
        <w:pStyle w:val="BodyText"/>
        <w:spacing w:before="4"/>
        <w:rPr>
          <w:sz w:val="19"/>
        </w:rPr>
      </w:pPr>
    </w:p>
    <w:p>
      <w:pPr>
        <w:pStyle w:val="BodyText"/>
        <w:spacing w:before="70"/>
        <w:ind w:left="102" w:right="120"/>
      </w:pPr>
      <w:r>
        <w:rPr/>
        <w:t>donde,</w:t>
      </w:r>
    </w:p>
    <w:p>
      <w:pPr>
        <w:pStyle w:val="BodyText"/>
        <w:spacing w:before="10"/>
        <w:rPr>
          <w:sz w:val="20"/>
        </w:rPr>
      </w:pPr>
    </w:p>
    <w:p>
      <w:pPr>
        <w:pStyle w:val="BodyText"/>
        <w:spacing w:line="294" w:lineRule="exact"/>
        <w:ind w:left="162" w:right="120"/>
        <w:rPr>
          <w:sz w:val="16"/>
        </w:rPr>
      </w:pPr>
      <w:r>
        <w:rPr>
          <w:i/>
        </w:rPr>
        <w:t>fc </w:t>
      </w:r>
      <w:r>
        <w:rPr/>
        <w:t>es el esfuerzo del concreto en compresión, en kg/cm</w:t>
      </w:r>
      <w:r>
        <w:rPr>
          <w:position w:val="11"/>
          <w:sz w:val="16"/>
        </w:rPr>
        <w:t>2</w:t>
      </w:r>
    </w:p>
    <w:p>
      <w:pPr>
        <w:pStyle w:val="BodyText"/>
        <w:spacing w:line="290" w:lineRule="exact"/>
        <w:ind w:left="102" w:right="120"/>
        <w:rPr>
          <w:sz w:val="16"/>
        </w:rPr>
      </w:pPr>
      <w:r>
        <w:rPr>
          <w:i/>
        </w:rPr>
        <w:t>f’c </w:t>
      </w:r>
      <w:r>
        <w:rPr/>
        <w:t>es el esfuerzo en compresión del concreto a los 28 días, en kg/cm</w:t>
      </w:r>
      <w:r>
        <w:rPr>
          <w:position w:val="11"/>
          <w:sz w:val="16"/>
        </w:rPr>
        <w:t>2</w:t>
      </w:r>
    </w:p>
    <w:p>
      <w:pPr>
        <w:pStyle w:val="BodyText"/>
        <w:spacing w:line="312" w:lineRule="exact"/>
        <w:ind w:left="162" w:right="120"/>
      </w:pPr>
      <w:r>
        <w:rPr>
          <w:rFonts w:ascii="Symbol" w:hAnsi="Symbol"/>
          <w:i/>
          <w:sz w:val="25"/>
        </w:rPr>
        <w:t></w:t>
      </w:r>
      <w:r>
        <w:rPr>
          <w:i/>
          <w:position w:val="-2"/>
          <w:sz w:val="16"/>
        </w:rPr>
        <w:t>c </w:t>
      </w:r>
      <w:r>
        <w:rPr/>
        <w:t>es la deformación unitaria del concreto</w:t>
      </w:r>
    </w:p>
    <w:p>
      <w:pPr>
        <w:pStyle w:val="BodyText"/>
        <w:spacing w:before="6"/>
        <w:rPr>
          <w:sz w:val="16"/>
        </w:rPr>
      </w:pPr>
    </w:p>
    <w:p>
      <w:pPr>
        <w:spacing w:before="80"/>
        <w:ind w:left="2388" w:right="120" w:firstLine="0"/>
        <w:jc w:val="left"/>
        <w:rPr>
          <w:i/>
          <w:sz w:val="20"/>
        </w:rPr>
      </w:pPr>
      <w:r>
        <w:rPr/>
        <w:pict>
          <v:group style="position:absolute;margin-left:215.124771pt;margin-top:10.609353pt;width:186.15pt;height:127.3pt;mso-position-horizontal-relative:page;mso-position-vertical-relative:paragraph;z-index:5704" coordorigin="4302,212" coordsize="3723,2546">
            <v:shape style="position:absolute;left:4308;top:212;width:34;height:123" coordorigin="4308,212" coordsize="34,123" path="m4341,212l4308,334,4341,334,4341,212xe" filled="true" fillcolor="#000000" stroked="false">
              <v:path arrowok="t"/>
              <v:fill type="solid"/>
            </v:shape>
            <v:shape style="position:absolute;left:136;top:-2037;width:85;height:314" coordorigin="136,-2037" coordsize="85,314" path="m4345,216l4312,338,4345,338,4345,216xm4312,338l4345,338,4345,338,4312,338,4312,338xe" filled="false" stroked="true" strokeweight=".054651pt" strokecolor="#000000">
              <v:path arrowok="t"/>
            </v:shape>
            <v:shape style="position:absolute;left:4341;top:212;width:33;height:123" coordorigin="4341,212" coordsize="33,123" path="m4341,212l4341,334,4374,334,4341,212xe" filled="true" fillcolor="#000000" stroked="false">
              <v:path arrowok="t"/>
              <v:fill type="solid"/>
            </v:shape>
            <v:shape style="position:absolute;left:220;top:-2037;width:84;height:6417" coordorigin="220,-2037" coordsize="84,6417" path="m4345,216l4345,338,4378,338,4345,216xm4345,338l4378,338,4378,338,4345,338,4345,338xm4345,216l4345,2715e" filled="false" stroked="true" strokeweight=".054651pt" strokecolor="#000000">
              <v:path arrowok="t"/>
            </v:shape>
            <v:shape style="position:absolute;left:7898;top:2679;width:123;height:33" coordorigin="7898,2679" coordsize="123,33" path="m7898,2679l7898,2711,8020,2711,7898,2679xe" filled="true" fillcolor="#000000" stroked="false">
              <v:path arrowok="t"/>
              <v:fill type="solid"/>
            </v:shape>
            <v:shape style="position:absolute;left:9310;top:4296;width:313;height:85" coordorigin="9310,4296" coordsize="313,85" path="m7902,2682l7902,2715,8024,2715,7902,2682xm7902,2715l8024,2715,8024,2715,7902,2715,7902,2715xe" filled="false" stroked="true" strokeweight=".054651pt" strokecolor="#000000">
              <v:path arrowok="t"/>
            </v:shape>
            <v:shape style="position:absolute;left:7898;top:2711;width:123;height:33" coordorigin="7898,2711" coordsize="123,33" path="m8020,2711l7898,2711,7898,2744,8020,2711xe" filled="true" fillcolor="#000000" stroked="false">
              <v:path arrowok="t"/>
              <v:fill type="solid"/>
            </v:shape>
            <v:shape style="position:absolute;left:114;top:-2037;width:9509;height:6524" coordorigin="114,-2037" coordsize="9509,6524" path="m7902,2715l8024,2715,7902,2748,7902,2715xm4345,2715l8024,2715m4345,216l4312,338m4345,216l4378,338m4312,338l4378,338m8024,2715l7902,2682m8024,2715l7902,2748m7902,2682l7902,2748m5722,2674l5722,2757m4345,2715l4345,2033m4345,2033l4345,1352m4303,933l4387,933m7099,2674l7099,2757m5722,1352l5722,1392m5722,1471l5722,1512m5722,1592l5722,1632m5722,1712l5722,1752m5722,1832l5722,1872m5722,1952l5722,1992m5722,2072l5722,2112m5722,2192l5722,2232m5722,2312l5722,2352m5722,2432l5722,2472m5722,2552l5722,2592m7099,1614l7099,1654m7099,1734l7099,1774m7099,1854l7099,1894m7099,1974l7099,2014m7099,2094l7099,2134m7099,2214l7099,2254m7099,2334l7099,2374m7099,2454l7099,2494m7099,2574l7099,2614m7099,2694l7099,2734m5722,1111l5722,1151m5722,1231l5722,1271m5722,991l5722,1031m4467,933l4507,933m4587,933l4628,933m4708,933l4748,933m4828,933l4868,933m4948,933l4989,933m5069,933l5109,933m5189,933l5229,933m5310,933l5350,933m5430,933l5470,933m5550,933l5590,933m5671,933l5711,933m7099,1494l7099,1534m4345,2715l5722,933m5722,933l7099,1326m7099,1373l7099,1413e" filled="false" stroked="true" strokeweight=".054651pt" strokecolor="#000000">
              <v:path arrowok="t"/>
            </v:shape>
            <w10:wrap type="none"/>
          </v:group>
        </w:pict>
      </w:r>
      <w:r>
        <w:rPr>
          <w:i/>
          <w:w w:val="105"/>
          <w:sz w:val="20"/>
        </w:rPr>
        <w:t>fc</w:t>
      </w:r>
    </w:p>
    <w:p>
      <w:pPr>
        <w:pStyle w:val="BodyText"/>
        <w:rPr>
          <w:i/>
          <w:sz w:val="20"/>
        </w:rPr>
      </w:pPr>
    </w:p>
    <w:p>
      <w:pPr>
        <w:pStyle w:val="BodyText"/>
        <w:spacing w:before="6"/>
        <w:rPr>
          <w:i/>
          <w:sz w:val="22"/>
        </w:rPr>
      </w:pPr>
    </w:p>
    <w:p>
      <w:pPr>
        <w:spacing w:before="0"/>
        <w:ind w:left="2388" w:right="120" w:firstLine="0"/>
        <w:jc w:val="left"/>
        <w:rPr>
          <w:i/>
          <w:sz w:val="20"/>
        </w:rPr>
      </w:pPr>
      <w:r>
        <w:rPr>
          <w:i/>
          <w:w w:val="105"/>
          <w:sz w:val="20"/>
        </w:rPr>
        <w:t>f’c</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7"/>
        <w:rPr>
          <w:i/>
          <w:sz w:val="22"/>
        </w:rPr>
      </w:pPr>
    </w:p>
    <w:p>
      <w:pPr>
        <w:spacing w:line="329" w:lineRule="exact" w:before="50"/>
        <w:ind w:left="0" w:right="2346" w:firstLine="0"/>
        <w:jc w:val="right"/>
        <w:rPr>
          <w:sz w:val="11"/>
        </w:rPr>
      </w:pPr>
      <w:r>
        <w:rPr>
          <w:rFonts w:ascii="Symbol" w:hAnsi="Symbol"/>
          <w:spacing w:val="-1"/>
          <w:w w:val="101"/>
          <w:sz w:val="28"/>
        </w:rPr>
        <w:t></w:t>
      </w:r>
      <w:r>
        <w:rPr>
          <w:w w:val="102"/>
          <w:sz w:val="11"/>
        </w:rPr>
        <w:t>c</w:t>
      </w:r>
    </w:p>
    <w:p>
      <w:pPr>
        <w:tabs>
          <w:tab w:pos="1908" w:val="left" w:leader="none"/>
        </w:tabs>
        <w:spacing w:line="181" w:lineRule="exact" w:before="0"/>
        <w:ind w:left="562" w:right="0" w:firstLine="0"/>
        <w:jc w:val="center"/>
        <w:rPr>
          <w:sz w:val="17"/>
        </w:rPr>
      </w:pPr>
      <w:r>
        <w:rPr>
          <w:w w:val="105"/>
          <w:sz w:val="17"/>
        </w:rPr>
        <w:t>0.002</w:t>
        <w:tab/>
        <w:t>0.004</w:t>
      </w:r>
    </w:p>
    <w:p>
      <w:pPr>
        <w:spacing w:line="264" w:lineRule="exact" w:before="25"/>
        <w:ind w:left="1378" w:right="200" w:hanging="1277"/>
        <w:jc w:val="left"/>
        <w:rPr>
          <w:i/>
          <w:sz w:val="24"/>
        </w:rPr>
      </w:pPr>
      <w:r>
        <w:rPr>
          <w:rFonts w:ascii="Cambria" w:hAnsi="Cambria"/>
          <w:b/>
          <w:i/>
          <w:sz w:val="22"/>
        </w:rPr>
        <w:t>Figura 2.3 </w:t>
      </w:r>
      <w:r>
        <w:rPr>
          <w:rFonts w:ascii="Cambria" w:hAnsi="Cambria"/>
          <w:i/>
          <w:sz w:val="22"/>
        </w:rPr>
        <w:t>Diagramas esfuerzo-deformación del concreto sin confinar, según el modelo  de  </w:t>
      </w:r>
      <w:r>
        <w:rPr>
          <w:rFonts w:ascii="Cambria" w:hAnsi="Cambria"/>
          <w:i/>
          <w:sz w:val="22"/>
        </w:rPr>
        <w:t>Scott, Park y Priestley </w:t>
      </w:r>
      <w:r>
        <w:rPr>
          <w:i/>
          <w:sz w:val="24"/>
        </w:rPr>
        <w:t>(Scott et al.,</w:t>
      </w:r>
      <w:r>
        <w:rPr>
          <w:i/>
          <w:spacing w:val="-11"/>
          <w:sz w:val="24"/>
        </w:rPr>
        <w:t> </w:t>
      </w:r>
      <w:r>
        <w:rPr>
          <w:i/>
          <w:sz w:val="24"/>
        </w:rPr>
        <w:t>1982)</w:t>
      </w:r>
    </w:p>
    <w:p>
      <w:pPr>
        <w:spacing w:after="0" w:line="264" w:lineRule="exact"/>
        <w:jc w:val="left"/>
        <w:rPr>
          <w:sz w:val="24"/>
        </w:rPr>
        <w:sectPr>
          <w:pgSz w:w="12240" w:h="15840"/>
          <w:pgMar w:header="0" w:footer="975" w:top="1360" w:bottom="1220" w:left="1600" w:right="1580"/>
        </w:sectPr>
      </w:pPr>
    </w:p>
    <w:p>
      <w:pPr>
        <w:pStyle w:val="BodyText"/>
        <w:rPr>
          <w:i/>
          <w:sz w:val="10"/>
        </w:rPr>
      </w:pPr>
    </w:p>
    <w:p>
      <w:pPr>
        <w:pStyle w:val="ListParagraph"/>
        <w:numPr>
          <w:ilvl w:val="3"/>
          <w:numId w:val="18"/>
        </w:numPr>
        <w:tabs>
          <w:tab w:pos="823" w:val="left" w:leader="none"/>
        </w:tabs>
        <w:spacing w:line="240" w:lineRule="auto" w:before="69" w:after="0"/>
        <w:ind w:left="822" w:right="0" w:hanging="720"/>
        <w:jc w:val="left"/>
        <w:rPr>
          <w:i/>
          <w:sz w:val="24"/>
        </w:rPr>
      </w:pPr>
      <w:r>
        <w:rPr>
          <w:i/>
          <w:sz w:val="24"/>
          <w:u w:val="single"/>
        </w:rPr>
        <w:t>Modelo de Scott, Park y Priestley para el concreto confinado (Scott et al.,</w:t>
      </w:r>
      <w:r>
        <w:rPr>
          <w:i/>
          <w:spacing w:val="-9"/>
          <w:sz w:val="24"/>
          <w:u w:val="single"/>
        </w:rPr>
        <w:t> </w:t>
      </w:r>
      <w:r>
        <w:rPr>
          <w:i/>
          <w:sz w:val="24"/>
          <w:u w:val="single"/>
        </w:rPr>
        <w:t>1982)</w:t>
      </w:r>
    </w:p>
    <w:p>
      <w:pPr>
        <w:pStyle w:val="BodyText"/>
        <w:spacing w:before="11"/>
        <w:rPr>
          <w:i/>
          <w:sz w:val="17"/>
        </w:rPr>
      </w:pPr>
    </w:p>
    <w:p>
      <w:pPr>
        <w:pStyle w:val="BodyText"/>
        <w:spacing w:before="69"/>
        <w:ind w:left="102" w:right="101" w:firstLine="707"/>
      </w:pPr>
      <w:r>
        <w:rPr/>
        <w:t>El comportamiento esfuerzo-deformación para el concreto confinado, se determina a partir de las ecuaciones siguientes (figura 2.4):</w:t>
      </w:r>
    </w:p>
    <w:p>
      <w:pPr>
        <w:pStyle w:val="BodyText"/>
        <w:spacing w:before="1"/>
        <w:rPr>
          <w:sz w:val="16"/>
        </w:rPr>
      </w:pPr>
    </w:p>
    <w:p>
      <w:pPr>
        <w:tabs>
          <w:tab w:pos="2187" w:val="left" w:leader="none"/>
        </w:tabs>
        <w:spacing w:before="224"/>
        <w:ind w:left="1673" w:right="0" w:firstLine="0"/>
        <w:jc w:val="left"/>
        <w:rPr>
          <w:rFonts w:ascii="Cambria Math"/>
          <w:sz w:val="24"/>
        </w:rPr>
      </w:pPr>
      <w:r>
        <w:rPr/>
        <w:pict>
          <v:shape style="position:absolute;margin-left:301.010010pt;margin-top:5.016911pt;width:4.95pt;height:8.550pt;mso-position-horizontal-relative:page;mso-position-vertical-relative:paragraph;z-index:-576472" type="#_x0000_t202" filled="false" stroked="false">
            <v:textbox inset="0,0,0,0">
              <w:txbxContent>
                <w:p>
                  <w:pPr>
                    <w:spacing w:line="170" w:lineRule="exact" w:before="0"/>
                    <w:ind w:left="0" w:right="0" w:firstLine="0"/>
                    <w:jc w:val="left"/>
                    <w:rPr>
                      <w:rFonts w:ascii="Cambria Math"/>
                      <w:sz w:val="17"/>
                    </w:rPr>
                  </w:pPr>
                  <w:r>
                    <w:rPr>
                      <w:rFonts w:ascii="Cambria Math"/>
                      <w:w w:val="263"/>
                      <w:sz w:val="17"/>
                    </w:rPr>
                    <w:t> </w:t>
                  </w:r>
                </w:p>
              </w:txbxContent>
            </v:textbox>
            <w10:wrap type="none"/>
          </v:shape>
        </w:pict>
      </w:r>
      <w:r>
        <w:rPr>
          <w:rFonts w:ascii="Cambria Math"/>
          <w:w w:val="311"/>
          <w:position w:val="-2"/>
          <w:sz w:val="24"/>
        </w:rPr>
        <w:t> </w:t>
      </w:r>
      <w:r>
        <w:rPr>
          <w:rFonts w:ascii="Cambria Math"/>
          <w:position w:val="-2"/>
          <w:sz w:val="24"/>
        </w:rPr>
        <w:tab/>
      </w:r>
      <w:r>
        <w:rPr>
          <w:rFonts w:ascii="Cambria Math"/>
          <w:w w:val="250"/>
          <w:sz w:val="24"/>
        </w:rPr>
        <w:t> </w:t>
      </w:r>
      <w:r>
        <w:rPr>
          <w:rFonts w:ascii="Cambria Math"/>
          <w:spacing w:val="7"/>
          <w:sz w:val="24"/>
        </w:rPr>
        <w:t> </w:t>
      </w:r>
      <w:r>
        <w:rPr>
          <w:rFonts w:ascii="Cambria Math"/>
          <w:spacing w:val="14"/>
          <w:w w:val="249"/>
          <w:sz w:val="24"/>
        </w:rPr>
        <w:t> </w:t>
      </w:r>
      <w:r>
        <w:rPr>
          <w:i/>
          <w:spacing w:val="10"/>
          <w:w w:val="87"/>
          <w:position w:val="9"/>
          <w:sz w:val="17"/>
        </w:rPr>
        <w:t> </w:t>
      </w:r>
      <w:r>
        <w:rPr>
          <w:rFonts w:ascii="Cambria Math"/>
          <w:w w:val="208"/>
          <w:sz w:val="24"/>
        </w:rPr>
        <w:t> </w:t>
      </w:r>
      <w:r>
        <w:rPr>
          <w:rFonts w:ascii="Cambria Math"/>
          <w:spacing w:val="-5"/>
          <w:sz w:val="24"/>
        </w:rPr>
        <w:t> </w:t>
      </w:r>
      <w:r>
        <w:rPr>
          <w:rFonts w:ascii="Cambria Math"/>
          <w:w w:val="172"/>
          <w:sz w:val="24"/>
        </w:rPr>
        <w:t> </w:t>
      </w:r>
      <w:r>
        <w:rPr>
          <w:w w:val="100"/>
          <w:position w:val="14"/>
          <w:sz w:val="17"/>
          <w:u w:val="single"/>
        </w:rPr>
        <w:t> </w:t>
      </w:r>
      <w:r>
        <w:rPr>
          <w:position w:val="14"/>
          <w:sz w:val="17"/>
          <w:u w:val="single"/>
        </w:rPr>
        <w:t> </w:t>
      </w:r>
      <w:r>
        <w:rPr>
          <w:spacing w:val="6"/>
          <w:position w:val="14"/>
          <w:sz w:val="17"/>
          <w:u w:val="single"/>
        </w:rPr>
        <w:t> </w:t>
      </w:r>
      <w:r>
        <w:rPr>
          <w:rFonts w:ascii="Cambria Math"/>
          <w:spacing w:val="-1"/>
          <w:w w:val="263"/>
          <w:position w:val="14"/>
          <w:sz w:val="17"/>
          <w:u w:val="single"/>
        </w:rPr>
        <w:t> </w:t>
      </w:r>
      <w:r>
        <w:rPr>
          <w:rFonts w:ascii="Cambria Math"/>
          <w:w w:val="229"/>
          <w:position w:val="14"/>
          <w:sz w:val="17"/>
          <w:u w:val="single"/>
        </w:rPr>
        <w:t> </w:t>
      </w:r>
      <w:r>
        <w:rPr>
          <w:rFonts w:ascii="Cambria Math"/>
          <w:w w:val="242"/>
          <w:position w:val="11"/>
          <w:sz w:val="14"/>
          <w:u w:val="single"/>
        </w:rPr>
        <w:t> </w:t>
      </w:r>
      <w:r>
        <w:rPr>
          <w:rFonts w:ascii="Cambria Math"/>
          <w:position w:val="11"/>
          <w:sz w:val="14"/>
          <w:u w:val="single"/>
        </w:rPr>
        <w:t>    </w:t>
      </w:r>
      <w:r>
        <w:rPr>
          <w:rFonts w:ascii="Cambria Math"/>
          <w:spacing w:val="-13"/>
          <w:position w:val="11"/>
          <w:sz w:val="14"/>
          <w:u w:val="single"/>
        </w:rPr>
        <w:t> </w:t>
      </w:r>
      <w:r>
        <w:rPr>
          <w:rFonts w:ascii="Cambria Math"/>
          <w:position w:val="11"/>
          <w:sz w:val="14"/>
        </w:rPr>
        <w:t> </w:t>
      </w:r>
      <w:r>
        <w:rPr>
          <w:rFonts w:ascii="Cambria Math"/>
          <w:spacing w:val="-7"/>
          <w:position w:val="11"/>
          <w:sz w:val="14"/>
        </w:rPr>
        <w:t> </w:t>
      </w:r>
      <w:r>
        <w:rPr>
          <w:rFonts w:ascii="Cambria Math"/>
          <w:w w:val="339"/>
          <w:sz w:val="24"/>
        </w:rPr>
        <w:t> </w:t>
      </w:r>
      <w:r>
        <w:rPr>
          <w:rFonts w:ascii="Cambria Math"/>
          <w:spacing w:val="-2"/>
          <w:sz w:val="24"/>
        </w:rPr>
        <w:t> </w:t>
      </w:r>
      <w:r>
        <w:rPr>
          <w:rFonts w:ascii="Cambria Math"/>
          <w:spacing w:val="2"/>
          <w:w w:val="222"/>
          <w:sz w:val="24"/>
        </w:rPr>
        <w:t> </w:t>
      </w:r>
      <w:r>
        <w:rPr>
          <w:w w:val="100"/>
          <w:position w:val="14"/>
          <w:sz w:val="17"/>
          <w:u w:val="single"/>
        </w:rPr>
        <w:t> </w:t>
      </w:r>
      <w:r>
        <w:rPr>
          <w:position w:val="14"/>
          <w:sz w:val="17"/>
          <w:u w:val="single"/>
        </w:rPr>
        <w:t>  </w:t>
      </w:r>
      <w:r>
        <w:rPr>
          <w:spacing w:val="12"/>
          <w:position w:val="14"/>
          <w:sz w:val="17"/>
          <w:u w:val="single"/>
        </w:rPr>
        <w:t> </w:t>
      </w:r>
      <w:r>
        <w:rPr>
          <w:rFonts w:ascii="Cambria Math"/>
          <w:w w:val="229"/>
          <w:position w:val="14"/>
          <w:sz w:val="17"/>
          <w:u w:val="single"/>
        </w:rPr>
        <w:t> </w:t>
      </w:r>
      <w:r>
        <w:rPr>
          <w:rFonts w:ascii="Cambria Math"/>
          <w:w w:val="242"/>
          <w:position w:val="11"/>
          <w:sz w:val="14"/>
          <w:u w:val="single"/>
        </w:rPr>
        <w:t> </w:t>
      </w:r>
      <w:r>
        <w:rPr>
          <w:rFonts w:ascii="Cambria Math"/>
          <w:position w:val="11"/>
          <w:sz w:val="14"/>
          <w:u w:val="single"/>
        </w:rPr>
        <w:t>     </w:t>
      </w:r>
      <w:r>
        <w:rPr>
          <w:rFonts w:ascii="Cambria Math"/>
          <w:spacing w:val="6"/>
          <w:position w:val="11"/>
          <w:sz w:val="14"/>
          <w:u w:val="single"/>
        </w:rPr>
        <w:t> </w:t>
      </w:r>
      <w:r>
        <w:rPr>
          <w:rFonts w:ascii="Cambria Math"/>
          <w:w w:val="222"/>
          <w:sz w:val="24"/>
        </w:rPr>
        <w:t> </w:t>
      </w:r>
    </w:p>
    <w:p>
      <w:pPr>
        <w:pStyle w:val="BodyText"/>
        <w:spacing w:before="44"/>
        <w:ind w:right="119"/>
        <w:jc w:val="right"/>
      </w:pPr>
      <w:r>
        <w:rPr/>
        <w:t>(2.8)</w:t>
      </w:r>
    </w:p>
    <w:p>
      <w:pPr>
        <w:pStyle w:val="BodyText"/>
        <w:rPr>
          <w:sz w:val="20"/>
        </w:rPr>
      </w:pPr>
    </w:p>
    <w:p>
      <w:pPr>
        <w:pStyle w:val="BodyText"/>
        <w:rPr>
          <w:sz w:val="20"/>
        </w:rPr>
      </w:pPr>
    </w:p>
    <w:p>
      <w:pPr>
        <w:pStyle w:val="BodyText"/>
        <w:rPr>
          <w:sz w:val="17"/>
        </w:rPr>
      </w:pPr>
    </w:p>
    <w:p>
      <w:pPr>
        <w:spacing w:after="0"/>
        <w:rPr>
          <w:sz w:val="17"/>
        </w:rPr>
        <w:sectPr>
          <w:pgSz w:w="12240" w:h="15840"/>
          <w:pgMar w:header="0" w:footer="975" w:top="1500" w:bottom="1220" w:left="1600" w:right="1580"/>
        </w:sectPr>
      </w:pPr>
    </w:p>
    <w:p>
      <w:pPr>
        <w:pStyle w:val="BodyText"/>
        <w:spacing w:before="69"/>
        <w:ind w:left="102" w:right="-15"/>
      </w:pPr>
      <w:r>
        <w:rPr>
          <w:spacing w:val="-1"/>
        </w:rPr>
        <w:t>donde,</w:t>
      </w:r>
    </w:p>
    <w:p>
      <w:pPr>
        <w:pStyle w:val="BodyText"/>
        <w:spacing w:before="4"/>
        <w:rPr>
          <w:sz w:val="29"/>
        </w:rPr>
      </w:pPr>
      <w:r>
        <w:rPr/>
        <w:br w:type="column"/>
      </w:r>
      <w:r>
        <w:rPr>
          <w:sz w:val="29"/>
        </w:rPr>
      </w:r>
    </w:p>
    <w:p>
      <w:pPr>
        <w:spacing w:before="1"/>
        <w:ind w:left="0" w:right="0" w:firstLine="0"/>
        <w:jc w:val="right"/>
        <w:rPr>
          <w:rFonts w:ascii="Cambria Math"/>
          <w:sz w:val="17"/>
        </w:rPr>
      </w:pPr>
      <w:r>
        <w:rPr>
          <w:rFonts w:ascii="Cambria Math"/>
          <w:w w:val="250"/>
          <w:position w:val="-13"/>
          <w:sz w:val="24"/>
        </w:rPr>
        <w:t> </w:t>
      </w:r>
      <w:r>
        <w:rPr>
          <w:rFonts w:ascii="Cambria Math"/>
          <w:spacing w:val="21"/>
          <w:position w:val="-13"/>
          <w:sz w:val="24"/>
        </w:rPr>
        <w:t> </w:t>
      </w:r>
      <w:r>
        <w:rPr>
          <w:rFonts w:ascii="Cambria Math"/>
          <w:w w:val="339"/>
          <w:position w:val="-13"/>
          <w:sz w:val="24"/>
        </w:rPr>
        <w:t> </w:t>
      </w:r>
      <w:r>
        <w:rPr>
          <w:rFonts w:ascii="Cambria Math"/>
          <w:spacing w:val="12"/>
          <w:position w:val="-13"/>
          <w:sz w:val="24"/>
        </w:rPr>
        <w:t> </w:t>
      </w:r>
      <w:r>
        <w:rPr>
          <w:rFonts w:ascii="Cambria Math"/>
          <w:w w:val="251"/>
          <w:position w:val="-13"/>
          <w:sz w:val="24"/>
        </w:rPr>
        <w:t> </w:t>
      </w:r>
      <w:r>
        <w:rPr>
          <w:rFonts w:ascii="Cambria Math"/>
          <w:spacing w:val="1"/>
          <w:position w:val="-13"/>
          <w:sz w:val="24"/>
        </w:rPr>
        <w:t> </w:t>
      </w:r>
      <w:r>
        <w:rPr>
          <w:rFonts w:ascii="Cambria Math"/>
          <w:w w:val="339"/>
          <w:position w:val="-13"/>
          <w:sz w:val="24"/>
        </w:rPr>
        <w:t> </w:t>
      </w:r>
      <w:r>
        <w:rPr>
          <w:rFonts w:ascii="Cambria Math"/>
          <w:position w:val="-13"/>
          <w:sz w:val="24"/>
        </w:rPr>
        <w:t> </w:t>
      </w:r>
      <w:r>
        <w:rPr>
          <w:spacing w:val="-43"/>
          <w:w w:val="100"/>
          <w:sz w:val="17"/>
          <w:u w:val="single"/>
        </w:rPr>
        <w:t> </w:t>
      </w:r>
      <w:r>
        <w:rPr>
          <w:rFonts w:ascii="Cambria Math"/>
          <w:spacing w:val="-5"/>
          <w:w w:val="293"/>
          <w:sz w:val="17"/>
          <w:u w:val="single"/>
        </w:rPr>
        <w:t> </w:t>
      </w:r>
      <w:r>
        <w:rPr>
          <w:rFonts w:ascii="Cambria Math"/>
          <w:spacing w:val="7"/>
          <w:w w:val="223"/>
          <w:position w:val="-2"/>
          <w:sz w:val="14"/>
          <w:u w:val="single"/>
        </w:rPr>
        <w:t> </w:t>
      </w:r>
      <w:r>
        <w:rPr>
          <w:rFonts w:ascii="Cambria Math"/>
          <w:w w:val="273"/>
          <w:sz w:val="17"/>
          <w:u w:val="single"/>
        </w:rPr>
        <w:t> </w:t>
      </w:r>
      <w:r>
        <w:rPr>
          <w:rFonts w:ascii="Cambria Math"/>
          <w:w w:val="288"/>
          <w:sz w:val="17"/>
          <w:u w:val="single"/>
        </w:rPr>
        <w:t> </w:t>
      </w:r>
    </w:p>
    <w:p>
      <w:pPr>
        <w:spacing w:before="63"/>
        <w:ind w:left="0" w:right="82" w:firstLine="0"/>
        <w:jc w:val="right"/>
        <w:rPr>
          <w:rFonts w:ascii="Cambria Math"/>
          <w:sz w:val="17"/>
        </w:rPr>
      </w:pPr>
      <w:r>
        <w:rPr>
          <w:rFonts w:ascii="Cambria Math"/>
          <w:w w:val="273"/>
          <w:sz w:val="17"/>
        </w:rPr>
        <w:t> </w:t>
      </w:r>
      <w:r>
        <w:rPr>
          <w:i/>
          <w:spacing w:val="1"/>
          <w:w w:val="87"/>
          <w:sz w:val="17"/>
        </w:rPr>
        <w:t> </w:t>
      </w:r>
      <w:r>
        <w:rPr>
          <w:rFonts w:ascii="Cambria Math"/>
          <w:w w:val="229"/>
          <w:sz w:val="17"/>
        </w:rPr>
        <w:t> </w:t>
      </w:r>
    </w:p>
    <w:p>
      <w:pPr>
        <w:pStyle w:val="BodyText"/>
        <w:spacing w:before="8"/>
        <w:rPr>
          <w:rFonts w:ascii="Cambria Math"/>
          <w:sz w:val="21"/>
        </w:rPr>
      </w:pPr>
    </w:p>
    <w:p>
      <w:pPr>
        <w:tabs>
          <w:tab w:pos="1771" w:val="left" w:leader="none"/>
        </w:tabs>
        <w:spacing w:before="0"/>
        <w:ind w:left="0" w:right="67" w:firstLine="0"/>
        <w:jc w:val="right"/>
        <w:rPr>
          <w:rFonts w:ascii="Cambria Math"/>
          <w:sz w:val="20"/>
        </w:rPr>
      </w:pPr>
      <w:r>
        <w:rPr/>
        <w:pict>
          <v:group style="position:absolute;margin-left:207.149994pt;margin-top:13.321965pt;width:147.2pt;height:3.3pt;mso-position-horizontal-relative:page;mso-position-vertical-relative:paragraph;z-index:5800" coordorigin="4143,266" coordsize="2944,66">
            <v:line style="position:absolute" from="5898,326" to="6301,326" stroked="true" strokeweight=".600010pt" strokecolor="#000000"/>
            <v:line style="position:absolute" from="4153,276" to="7077,276" stroked="true" strokeweight=".95999pt" strokecolor="#000000"/>
            <w10:wrap type="none"/>
          </v:group>
        </w:pict>
      </w:r>
      <w:r>
        <w:rPr>
          <w:rFonts w:ascii="Cambria Math"/>
          <w:w w:val="219"/>
          <w:position w:val="-16"/>
          <w:sz w:val="28"/>
        </w:rPr>
        <w:t> </w:t>
      </w:r>
      <w:r>
        <w:rPr>
          <w:rFonts w:ascii="Cambria Math"/>
          <w:spacing w:val="21"/>
          <w:position w:val="-16"/>
          <w:sz w:val="28"/>
        </w:rPr>
        <w:t> </w:t>
      </w:r>
      <w:r>
        <w:rPr>
          <w:rFonts w:ascii="Cambria Math"/>
          <w:w w:val="340"/>
          <w:position w:val="-16"/>
          <w:sz w:val="28"/>
        </w:rPr>
        <w:t> </w:t>
      </w:r>
      <w:r>
        <w:rPr>
          <w:rFonts w:ascii="Cambria Math"/>
          <w:position w:val="-16"/>
          <w:sz w:val="28"/>
        </w:rPr>
        <w:tab/>
      </w:r>
      <w:r>
        <w:rPr>
          <w:rFonts w:ascii="Cambria Math"/>
          <w:spacing w:val="2"/>
          <w:w w:val="261"/>
          <w:sz w:val="20"/>
        </w:rPr>
        <w:t> </w:t>
      </w:r>
      <w:r>
        <w:rPr>
          <w:rFonts w:ascii="Cambria Math"/>
          <w:spacing w:val="-1"/>
          <w:w w:val="92"/>
          <w:sz w:val="20"/>
        </w:rPr>
        <w:t> </w:t>
      </w:r>
      <w:r>
        <w:rPr>
          <w:rFonts w:ascii="Cambria Math"/>
          <w:spacing w:val="-1"/>
          <w:w w:val="261"/>
          <w:sz w:val="20"/>
        </w:rPr>
        <w:t>  </w:t>
      </w:r>
    </w:p>
    <w:p>
      <w:pPr>
        <w:pStyle w:val="BodyText"/>
        <w:spacing w:before="7"/>
        <w:rPr>
          <w:rFonts w:ascii="Cambria Math"/>
          <w:sz w:val="35"/>
        </w:rPr>
      </w:pPr>
      <w:r>
        <w:rPr/>
        <w:br w:type="column"/>
      </w:r>
      <w:r>
        <w:rPr>
          <w:rFonts w:ascii="Cambria Math"/>
          <w:sz w:val="35"/>
        </w:rPr>
      </w:r>
    </w:p>
    <w:p>
      <w:pPr>
        <w:pStyle w:val="BodyText"/>
        <w:ind w:left="200" w:right="100"/>
        <w:jc w:val="center"/>
      </w:pPr>
      <w:r>
        <w:rPr/>
        <w:t>(2.9)</w:t>
      </w:r>
    </w:p>
    <w:p>
      <w:pPr>
        <w:pStyle w:val="BodyText"/>
      </w:pPr>
    </w:p>
    <w:p>
      <w:pPr>
        <w:pStyle w:val="BodyText"/>
        <w:spacing w:before="9"/>
        <w:rPr>
          <w:sz w:val="18"/>
        </w:rPr>
      </w:pPr>
    </w:p>
    <w:p>
      <w:pPr>
        <w:pStyle w:val="BodyText"/>
        <w:ind w:left="83" w:right="100"/>
        <w:jc w:val="center"/>
      </w:pPr>
      <w:r>
        <w:rPr/>
        <w:t>(2.10)</w:t>
      </w:r>
    </w:p>
    <w:p>
      <w:pPr>
        <w:spacing w:after="0"/>
        <w:jc w:val="center"/>
        <w:sectPr>
          <w:type w:val="continuous"/>
          <w:pgSz w:w="12240" w:h="15840"/>
          <w:pgMar w:top="1380" w:bottom="280" w:left="1600" w:right="1580"/>
          <w:cols w:num="3" w:equalWidth="0">
            <w:col w:w="748" w:space="1198"/>
            <w:col w:w="2333" w:space="3978"/>
            <w:col w:w="803"/>
          </w:cols>
        </w:sectPr>
      </w:pPr>
    </w:p>
    <w:p>
      <w:pPr>
        <w:spacing w:before="19"/>
        <w:ind w:left="1113" w:right="0" w:firstLine="0"/>
        <w:jc w:val="center"/>
        <w:rPr>
          <w:rFonts w:ascii="Cambria Math"/>
          <w:sz w:val="20"/>
        </w:rPr>
      </w:pPr>
      <w:r>
        <w:rPr/>
        <w:pict>
          <v:line style="position:absolute;mso-position-horizontal-relative:page;mso-position-vertical-relative:paragraph;z-index:5728" from="207.649994pt,7.631939pt" to="264.769994pt,7.631939pt" stroked="true" strokeweight=".600010pt" strokecolor="#000000">
            <w10:wrap type="none"/>
          </v:line>
        </w:pict>
      </w:r>
      <w:r>
        <w:rPr/>
        <w:pict>
          <v:line style="position:absolute;mso-position-horizontal-relative:page;mso-position-vertical-relative:paragraph;z-index:5752" from="272.209991pt,7.631939pt" to="277.009991pt,7.631939pt" stroked="true" strokeweight=".600010pt" strokecolor="#000000">
            <w10:wrap type="none"/>
          </v:line>
        </w:pict>
      </w:r>
      <w:r>
        <w:rPr/>
        <w:pict>
          <v:line style="position:absolute;mso-position-horizontal-relative:page;mso-position-vertical-relative:paragraph;z-index:5776" from="294.890015pt,7.631939pt" to="315.050015pt,7.631939pt" stroked="true" strokeweight=".600010pt" strokecolor="#000000">
            <w10:wrap type="none"/>
          </v:line>
        </w:pict>
      </w:r>
      <w:r>
        <w:rPr>
          <w:rFonts w:ascii="Cambria Math"/>
          <w:spacing w:val="-1"/>
          <w:w w:val="329"/>
          <w:sz w:val="20"/>
        </w:rPr>
        <w:t> </w:t>
      </w:r>
      <w:r>
        <w:rPr>
          <w:rFonts w:ascii="Cambria Math"/>
          <w:w w:val="261"/>
          <w:sz w:val="20"/>
        </w:rPr>
        <w:t> </w:t>
      </w:r>
      <w:r>
        <w:rPr>
          <w:rFonts w:ascii="Cambria Math"/>
          <w:spacing w:val="-1"/>
          <w:w w:val="92"/>
          <w:sz w:val="20"/>
        </w:rPr>
        <w:t> </w:t>
      </w:r>
      <w:r>
        <w:rPr>
          <w:rFonts w:ascii="Cambria Math"/>
          <w:spacing w:val="-1"/>
          <w:w w:val="261"/>
          <w:sz w:val="20"/>
        </w:rPr>
        <w:t>   </w:t>
      </w:r>
      <w:r>
        <w:rPr>
          <w:rFonts w:ascii="Cambria Math"/>
          <w:w w:val="273"/>
          <w:sz w:val="20"/>
        </w:rPr>
        <w:t> </w:t>
      </w:r>
    </w:p>
    <w:p>
      <w:pPr>
        <w:pStyle w:val="BodyText"/>
        <w:rPr>
          <w:rFonts w:ascii="Cambria Math"/>
          <w:sz w:val="20"/>
        </w:rPr>
      </w:pPr>
    </w:p>
    <w:p>
      <w:pPr>
        <w:pStyle w:val="BodyText"/>
        <w:spacing w:before="10"/>
        <w:rPr>
          <w:rFonts w:ascii="Cambria Math"/>
          <w:sz w:val="18"/>
        </w:rPr>
      </w:pPr>
    </w:p>
    <w:p>
      <w:pPr>
        <w:tabs>
          <w:tab w:pos="8359" w:val="left" w:leader="none"/>
        </w:tabs>
        <w:spacing w:before="1"/>
        <w:ind w:left="5150" w:right="0" w:firstLine="0"/>
        <w:jc w:val="left"/>
        <w:rPr>
          <w:sz w:val="24"/>
        </w:rPr>
      </w:pPr>
      <w:r>
        <w:rPr/>
        <w:pict>
          <v:line style="position:absolute;mso-position-horizontal-relative:page;mso-position-vertical-relative:paragraph;z-index:-576568" from="333.190002pt,7.833111pt" to="352.630002pt,7.833111pt" stroked="true" strokeweight=".84003pt" strokecolor="#000000">
            <w10:wrap type="none"/>
          </v:line>
        </w:pict>
      </w:r>
      <w:r>
        <w:rPr>
          <w:rFonts w:ascii="Cambria Math"/>
          <w:w w:val="280"/>
          <w:position w:val="14"/>
          <w:sz w:val="17"/>
        </w:rPr>
        <w:t>  </w:t>
      </w:r>
      <w:r>
        <w:rPr>
          <w:rFonts w:ascii="Cambria Math"/>
          <w:position w:val="14"/>
          <w:sz w:val="17"/>
        </w:rPr>
        <w:t> </w:t>
      </w:r>
      <w:r>
        <w:rPr>
          <w:rFonts w:ascii="Cambria Math"/>
          <w:spacing w:val="16"/>
          <w:position w:val="14"/>
          <w:sz w:val="17"/>
        </w:rPr>
        <w:t> </w:t>
      </w:r>
      <w:r>
        <w:rPr>
          <w:rFonts w:ascii="Cambria Math"/>
          <w:w w:val="165"/>
          <w:sz w:val="24"/>
        </w:rPr>
        <w:t> </w:t>
      </w:r>
      <w:r>
        <w:rPr>
          <w:rFonts w:ascii="Cambria Math"/>
          <w:sz w:val="24"/>
        </w:rPr>
        <w:tab/>
      </w:r>
      <w:r>
        <w:rPr>
          <w:sz w:val="24"/>
        </w:rPr>
        <w:t>(2.11)</w:t>
      </w:r>
    </w:p>
    <w:p>
      <w:pPr>
        <w:pStyle w:val="BodyText"/>
        <w:spacing w:before="6"/>
        <w:rPr>
          <w:sz w:val="29"/>
        </w:rPr>
      </w:pPr>
    </w:p>
    <w:p>
      <w:pPr>
        <w:pStyle w:val="BodyText"/>
        <w:ind w:left="102"/>
      </w:pPr>
      <w:r>
        <w:rPr>
          <w:rFonts w:ascii="Symbol" w:hAnsi="Symbol"/>
          <w:i/>
          <w:sz w:val="25"/>
        </w:rPr>
        <w:t></w:t>
      </w:r>
      <w:r>
        <w:rPr>
          <w:i/>
          <w:position w:val="-2"/>
          <w:sz w:val="16"/>
        </w:rPr>
        <w:t>s </w:t>
      </w:r>
      <w:r>
        <w:rPr/>
        <w:t>es el porcentaje de acero de confinamiento, determinado mediante la siguiente expresión:</w:t>
      </w:r>
    </w:p>
    <w:p>
      <w:pPr>
        <w:pStyle w:val="BodyText"/>
        <w:spacing w:before="7"/>
        <w:rPr>
          <w:sz w:val="15"/>
        </w:rPr>
      </w:pPr>
    </w:p>
    <w:p>
      <w:pPr>
        <w:tabs>
          <w:tab w:pos="8361" w:val="left" w:leader="none"/>
        </w:tabs>
        <w:spacing w:line="230" w:lineRule="exact" w:before="154"/>
        <w:ind w:left="3035" w:right="0" w:firstLine="0"/>
        <w:jc w:val="left"/>
        <w:rPr>
          <w:sz w:val="24"/>
        </w:rPr>
      </w:pPr>
      <w:r>
        <w:rPr/>
        <w:pict>
          <v:line style="position:absolute;mso-position-horizontal-relative:page;mso-position-vertical-relative:paragraph;z-index:-576544" from="231.770004pt,15.563128pt" to="384.070004pt,15.563128pt" stroked="true" strokeweight=".84pt" strokecolor="#000000">
            <w10:wrap type="none"/>
          </v:line>
        </w:pict>
      </w:r>
      <w:r>
        <w:rPr>
          <w:rFonts w:ascii="Cambria Math"/>
          <w:w w:val="281"/>
          <w:sz w:val="17"/>
        </w:rPr>
        <w:t>    </w:t>
      </w:r>
      <w:r>
        <w:rPr>
          <w:rFonts w:ascii="Cambria Math"/>
          <w:spacing w:val="-2"/>
          <w:w w:val="281"/>
          <w:sz w:val="17"/>
        </w:rPr>
        <w:t> </w:t>
      </w:r>
      <w:r>
        <w:rPr>
          <w:rFonts w:ascii="Cambria Math"/>
          <w:spacing w:val="1"/>
          <w:w w:val="246"/>
          <w:sz w:val="17"/>
        </w:rPr>
        <w:t> </w:t>
      </w:r>
      <w:r>
        <w:rPr>
          <w:rFonts w:ascii="Cambria Math"/>
          <w:w w:val="295"/>
          <w:sz w:val="17"/>
        </w:rPr>
        <w:t> </w:t>
      </w:r>
      <w:r>
        <w:rPr>
          <w:rFonts w:ascii="Cambria Math"/>
          <w:sz w:val="17"/>
        </w:rPr>
        <w:t> </w:t>
      </w:r>
      <w:r>
        <w:rPr>
          <w:rFonts w:ascii="Cambria Math"/>
          <w:spacing w:val="-1"/>
          <w:w w:val="268"/>
          <w:sz w:val="17"/>
        </w:rPr>
        <w:t> </w:t>
      </w:r>
      <w:r>
        <w:rPr>
          <w:rFonts w:ascii="Cambria Math"/>
          <w:w w:val="268"/>
          <w:sz w:val="17"/>
        </w:rPr>
        <w:t> </w:t>
      </w:r>
      <w:r>
        <w:rPr>
          <w:rFonts w:ascii="Cambria Math"/>
          <w:spacing w:val="7"/>
          <w:sz w:val="17"/>
        </w:rPr>
        <w:t> </w:t>
      </w:r>
      <w:r>
        <w:rPr>
          <w:rFonts w:ascii="Cambria Math"/>
          <w:spacing w:val="-1"/>
          <w:w w:val="284"/>
          <w:sz w:val="17"/>
        </w:rPr>
        <w:t> </w:t>
      </w:r>
      <w:r>
        <w:rPr>
          <w:rFonts w:ascii="Cambria Math"/>
          <w:w w:val="238"/>
          <w:sz w:val="17"/>
        </w:rPr>
        <w:t> </w:t>
      </w:r>
      <w:r>
        <w:rPr>
          <w:rFonts w:ascii="Cambria Math"/>
          <w:spacing w:val="1"/>
          <w:w w:val="238"/>
          <w:sz w:val="17"/>
        </w:rPr>
        <w:t> </w:t>
      </w:r>
      <w:r>
        <w:rPr>
          <w:rFonts w:ascii="Cambria Math"/>
          <w:spacing w:val="-2"/>
          <w:w w:val="240"/>
          <w:sz w:val="17"/>
        </w:rPr>
        <w:t> </w:t>
      </w:r>
      <w:r>
        <w:rPr>
          <w:rFonts w:ascii="Cambria Math"/>
          <w:w w:val="268"/>
          <w:sz w:val="17"/>
        </w:rPr>
        <w:t> </w:t>
      </w:r>
      <w:r>
        <w:rPr>
          <w:rFonts w:ascii="Cambria Math"/>
          <w:spacing w:val="4"/>
          <w:sz w:val="17"/>
        </w:rPr>
        <w:t> </w:t>
      </w:r>
      <w:r>
        <w:rPr>
          <w:rFonts w:ascii="Cambria Math"/>
          <w:spacing w:val="-1"/>
          <w:w w:val="268"/>
          <w:sz w:val="17"/>
        </w:rPr>
        <w:t> </w:t>
      </w:r>
      <w:r>
        <w:rPr>
          <w:rFonts w:ascii="Cambria Math"/>
          <w:w w:val="268"/>
          <w:sz w:val="17"/>
        </w:rPr>
        <w:t> </w:t>
      </w:r>
      <w:r>
        <w:rPr>
          <w:rFonts w:ascii="Cambria Math"/>
          <w:spacing w:val="4"/>
          <w:sz w:val="17"/>
        </w:rPr>
        <w:t> </w:t>
      </w:r>
      <w:r>
        <w:rPr>
          <w:rFonts w:ascii="Cambria Math"/>
          <w:w w:val="248"/>
          <w:sz w:val="17"/>
        </w:rPr>
        <w:t>  </w:t>
      </w:r>
      <w:r>
        <w:rPr>
          <w:rFonts w:ascii="Cambria Math"/>
          <w:w w:val="284"/>
          <w:sz w:val="17"/>
        </w:rPr>
        <w:t>  </w:t>
      </w:r>
      <w:r>
        <w:rPr>
          <w:rFonts w:ascii="Cambria Math"/>
          <w:spacing w:val="-3"/>
          <w:w w:val="159"/>
          <w:sz w:val="17"/>
        </w:rPr>
        <w:t> </w:t>
      </w:r>
      <w:r>
        <w:rPr>
          <w:rFonts w:ascii="Cambria Math"/>
          <w:w w:val="289"/>
          <w:sz w:val="17"/>
        </w:rPr>
        <w:t> </w:t>
      </w:r>
      <w:r>
        <w:rPr>
          <w:rFonts w:ascii="Cambria Math"/>
          <w:spacing w:val="-2"/>
          <w:w w:val="289"/>
          <w:sz w:val="17"/>
        </w:rPr>
        <w:t> </w:t>
      </w:r>
      <w:r>
        <w:rPr>
          <w:rFonts w:ascii="Cambria Math"/>
          <w:spacing w:val="-1"/>
          <w:w w:val="425"/>
          <w:sz w:val="17"/>
        </w:rPr>
        <w:t> </w:t>
      </w:r>
      <w:r>
        <w:rPr>
          <w:rFonts w:ascii="Cambria Math"/>
          <w:w w:val="203"/>
          <w:sz w:val="17"/>
        </w:rPr>
        <w:t> </w:t>
      </w:r>
      <w:r>
        <w:rPr>
          <w:rFonts w:ascii="Cambria Math"/>
          <w:spacing w:val="1"/>
          <w:w w:val="203"/>
          <w:sz w:val="17"/>
        </w:rPr>
        <w:t> </w:t>
      </w:r>
      <w:r>
        <w:rPr>
          <w:rFonts w:ascii="Cambria Math"/>
          <w:w w:val="247"/>
          <w:sz w:val="17"/>
        </w:rPr>
        <w:t> </w:t>
      </w:r>
      <w:r>
        <w:rPr>
          <w:rFonts w:ascii="Cambria Math"/>
          <w:spacing w:val="-1"/>
          <w:w w:val="247"/>
          <w:sz w:val="17"/>
        </w:rPr>
        <w:t> </w:t>
      </w:r>
      <w:r>
        <w:rPr>
          <w:rFonts w:ascii="Cambria Math"/>
          <w:w w:val="268"/>
          <w:sz w:val="17"/>
        </w:rPr>
        <w:t> </w:t>
      </w:r>
      <w:r>
        <w:rPr>
          <w:rFonts w:ascii="Cambria Math"/>
          <w:sz w:val="17"/>
        </w:rPr>
        <w:tab/>
      </w:r>
      <w:r>
        <w:rPr>
          <w:position w:val="-13"/>
          <w:sz w:val="24"/>
        </w:rPr>
        <w:t>(2.12)</w:t>
      </w:r>
    </w:p>
    <w:p>
      <w:pPr>
        <w:spacing w:line="153" w:lineRule="exact" w:before="0"/>
        <w:ind w:left="53" w:right="0" w:firstLine="0"/>
        <w:jc w:val="center"/>
        <w:rPr>
          <w:rFonts w:ascii="Cambria Math"/>
          <w:sz w:val="17"/>
        </w:rPr>
      </w:pPr>
      <w:r>
        <w:rPr>
          <w:rFonts w:ascii="Cambria Math"/>
          <w:w w:val="281"/>
          <w:sz w:val="17"/>
        </w:rPr>
        <w:t>    </w:t>
      </w:r>
      <w:r>
        <w:rPr>
          <w:rFonts w:ascii="Cambria Math"/>
          <w:spacing w:val="-2"/>
          <w:w w:val="281"/>
          <w:sz w:val="17"/>
        </w:rPr>
        <w:t> </w:t>
      </w:r>
      <w:r>
        <w:rPr>
          <w:rFonts w:ascii="Cambria Math"/>
          <w:spacing w:val="1"/>
          <w:w w:val="246"/>
          <w:sz w:val="17"/>
        </w:rPr>
        <w:t> </w:t>
      </w:r>
      <w:r>
        <w:rPr>
          <w:rFonts w:ascii="Cambria Math"/>
          <w:w w:val="295"/>
          <w:sz w:val="17"/>
        </w:rPr>
        <w:t> </w:t>
      </w:r>
      <w:r>
        <w:rPr>
          <w:rFonts w:ascii="Cambria Math"/>
          <w:sz w:val="17"/>
        </w:rPr>
        <w:t> </w:t>
      </w:r>
      <w:r>
        <w:rPr>
          <w:rFonts w:ascii="Cambria Math"/>
          <w:spacing w:val="-1"/>
          <w:w w:val="268"/>
          <w:sz w:val="17"/>
        </w:rPr>
        <w:t> </w:t>
      </w:r>
      <w:r>
        <w:rPr>
          <w:rFonts w:ascii="Cambria Math"/>
          <w:w w:val="268"/>
          <w:sz w:val="17"/>
        </w:rPr>
        <w:t> </w:t>
      </w:r>
      <w:r>
        <w:rPr>
          <w:rFonts w:ascii="Cambria Math"/>
          <w:spacing w:val="7"/>
          <w:sz w:val="17"/>
        </w:rPr>
        <w:t> </w:t>
      </w:r>
      <w:r>
        <w:rPr>
          <w:rFonts w:ascii="Cambria Math"/>
          <w:w w:val="248"/>
          <w:sz w:val="17"/>
        </w:rPr>
        <w:t>  </w:t>
      </w:r>
      <w:r>
        <w:rPr>
          <w:rFonts w:ascii="Cambria Math"/>
          <w:w w:val="255"/>
          <w:sz w:val="17"/>
        </w:rPr>
        <w:t>  </w:t>
      </w:r>
      <w:r>
        <w:rPr>
          <w:rFonts w:ascii="Cambria Math"/>
          <w:spacing w:val="-2"/>
          <w:w w:val="255"/>
          <w:sz w:val="17"/>
        </w:rPr>
        <w:t> </w:t>
      </w:r>
      <w:r>
        <w:rPr>
          <w:rFonts w:ascii="Cambria Math"/>
          <w:spacing w:val="1"/>
          <w:w w:val="246"/>
          <w:sz w:val="17"/>
        </w:rPr>
        <w:t> </w:t>
      </w:r>
      <w:r>
        <w:rPr>
          <w:rFonts w:ascii="Cambria Math"/>
          <w:spacing w:val="-1"/>
          <w:w w:val="200"/>
          <w:sz w:val="17"/>
        </w:rPr>
        <w:t> </w:t>
      </w:r>
      <w:r>
        <w:rPr>
          <w:rFonts w:ascii="Cambria Math"/>
          <w:w w:val="268"/>
          <w:sz w:val="17"/>
        </w:rPr>
        <w:t> </w:t>
      </w:r>
      <w:r>
        <w:rPr>
          <w:rFonts w:ascii="Cambria Math"/>
          <w:spacing w:val="2"/>
          <w:sz w:val="17"/>
        </w:rPr>
        <w:t> </w:t>
      </w:r>
      <w:r>
        <w:rPr>
          <w:rFonts w:ascii="Cambria Math"/>
          <w:w w:val="248"/>
          <w:sz w:val="17"/>
        </w:rPr>
        <w:t>  </w:t>
      </w:r>
      <w:r>
        <w:rPr>
          <w:rFonts w:ascii="Cambria Math"/>
          <w:w w:val="284"/>
          <w:sz w:val="17"/>
        </w:rPr>
        <w:t>  </w:t>
      </w:r>
      <w:r>
        <w:rPr>
          <w:rFonts w:ascii="Cambria Math"/>
          <w:w w:val="246"/>
          <w:sz w:val="17"/>
        </w:rPr>
        <w:t>  </w:t>
      </w:r>
      <w:r>
        <w:rPr>
          <w:rFonts w:ascii="Cambria Math"/>
          <w:spacing w:val="-1"/>
          <w:w w:val="246"/>
          <w:sz w:val="17"/>
        </w:rPr>
        <w:t> </w:t>
      </w:r>
      <w:r>
        <w:rPr>
          <w:rFonts w:ascii="Cambria Math"/>
          <w:spacing w:val="-1"/>
          <w:w w:val="290"/>
          <w:sz w:val="17"/>
        </w:rPr>
        <w:t> </w:t>
      </w:r>
      <w:r>
        <w:rPr>
          <w:rFonts w:ascii="Cambria Math"/>
          <w:w w:val="268"/>
          <w:sz w:val="17"/>
        </w:rPr>
        <w:t> </w:t>
      </w:r>
    </w:p>
    <w:p>
      <w:pPr>
        <w:pStyle w:val="BodyText"/>
        <w:rPr>
          <w:rFonts w:ascii="Cambria Math"/>
          <w:sz w:val="17"/>
        </w:rPr>
      </w:pPr>
    </w:p>
    <w:p>
      <w:pPr>
        <w:pStyle w:val="BodyText"/>
        <w:spacing w:before="69"/>
        <w:ind w:left="102" w:right="120"/>
      </w:pPr>
      <w:r>
        <w:rPr/>
        <w:t>donde,</w:t>
      </w:r>
    </w:p>
    <w:p>
      <w:pPr>
        <w:pStyle w:val="BodyText"/>
        <w:spacing w:before="10"/>
        <w:rPr>
          <w:sz w:val="20"/>
        </w:rPr>
      </w:pPr>
    </w:p>
    <w:p>
      <w:pPr>
        <w:pStyle w:val="BodyText"/>
        <w:ind w:left="102" w:right="120"/>
        <w:rPr>
          <w:sz w:val="16"/>
        </w:rPr>
      </w:pPr>
      <w:r>
        <w:rPr>
          <w:i/>
        </w:rPr>
        <w:t>fy </w:t>
      </w:r>
      <w:r>
        <w:rPr/>
        <w:t>es el esfuerzo de fluencia del acero longitudinal, en kg/cm</w:t>
      </w:r>
      <w:r>
        <w:rPr>
          <w:position w:val="11"/>
          <w:sz w:val="16"/>
        </w:rPr>
        <w:t>2</w:t>
      </w:r>
    </w:p>
    <w:p>
      <w:pPr>
        <w:pStyle w:val="BodyText"/>
        <w:ind w:left="162" w:right="120"/>
      </w:pPr>
      <w:r>
        <w:rPr>
          <w:i/>
        </w:rPr>
        <w:t>b </w:t>
      </w:r>
      <w:r>
        <w:rPr/>
        <w:t>es el ancho de la sección transversal del elemento estructural, en cm</w:t>
      </w:r>
    </w:p>
    <w:p>
      <w:pPr>
        <w:pStyle w:val="BodyText"/>
        <w:ind w:left="162" w:right="120"/>
      </w:pPr>
      <w:r>
        <w:rPr>
          <w:i/>
        </w:rPr>
        <w:t>c </w:t>
      </w:r>
      <w:r>
        <w:rPr/>
        <w:t>es el recubrimiento del acero de refuerzo, en cm</w:t>
      </w:r>
    </w:p>
    <w:p>
      <w:pPr>
        <w:pStyle w:val="BodyText"/>
        <w:ind w:left="162" w:right="120"/>
      </w:pPr>
      <w:r>
        <w:rPr>
          <w:i/>
        </w:rPr>
        <w:t>s </w:t>
      </w:r>
      <w:r>
        <w:rPr/>
        <w:t>es la separación del acero transversal, en cm</w:t>
      </w:r>
    </w:p>
    <w:p>
      <w:pPr>
        <w:pStyle w:val="BodyText"/>
        <w:spacing w:before="8"/>
        <w:rPr>
          <w:sz w:val="17"/>
        </w:rPr>
      </w:pPr>
    </w:p>
    <w:p>
      <w:pPr>
        <w:spacing w:before="79"/>
        <w:ind w:left="2237" w:right="120" w:firstLine="110"/>
        <w:jc w:val="left"/>
        <w:rPr>
          <w:i/>
          <w:sz w:val="21"/>
        </w:rPr>
      </w:pPr>
      <w:r>
        <w:rPr/>
        <w:pict>
          <v:group style="position:absolute;margin-left:214.475464pt;margin-top:10.808539pt;width:190.85pt;height:130.7pt;mso-position-horizontal-relative:page;mso-position-vertical-relative:paragraph;z-index:-576496" coordorigin="4290,216" coordsize="3817,2614">
            <v:shape style="position:absolute;left:4296;top:216;width:34;height:126" coordorigin="4296,216" coordsize="34,126" path="m4329,216l4296,341,4329,341,4329,216xe" filled="true" fillcolor="#000000" stroked="false">
              <v:path arrowok="t"/>
              <v:fill type="solid"/>
            </v:shape>
            <v:shape style="position:absolute;left:145;top:-2321;width:86;height:321" coordorigin="145,-2321" coordsize="86,321" path="m4333,220l4300,345,4333,345,4333,220xm4300,345l4333,345,4333,345,4300,345,4300,345xe" filled="false" stroked="true" strokeweight=".05483pt" strokecolor="#000000">
              <v:path arrowok="t"/>
            </v:shape>
            <v:shape style="position:absolute;left:4329;top:216;width:34;height:126" coordorigin="4329,216" coordsize="34,126" path="m4329,216l4329,341,4363,341,4329,216xe" filled="true" fillcolor="#000000" stroked="false">
              <v:path arrowok="t"/>
              <v:fill type="solid"/>
            </v:shape>
            <v:shape style="position:absolute;left:231;top:-2321;width:86;height:6563" coordorigin="231,-2321" coordsize="86,6563" path="m4333,220l4333,345,4367,345,4333,220xm4333,345l4367,345,4367,345,4333,345,4333,345xm4333,220l4333,2787e" filled="false" stroked="true" strokeweight=".05483pt" strokecolor="#000000">
              <v:path arrowok="t"/>
            </v:shape>
            <v:shape style="position:absolute;left:7976;top:2749;width:126;height:34" coordorigin="7976,2749" coordsize="126,34" path="m7976,2749l7976,2783,8101,2783,7976,2749xe" filled="true" fillcolor="#000000" stroked="false">
              <v:path arrowok="t"/>
              <v:fill type="solid"/>
            </v:shape>
            <v:shape style="position:absolute;left:9527;top:4156;width:320;height:87" coordorigin="9527,4156" coordsize="320,87" path="m7979,2753l7979,2787,8105,2787,7979,2753xm7979,2787l8105,2787,8105,2787,7979,2787,7979,2787xe" filled="false" stroked="true" strokeweight=".05483pt" strokecolor="#000000">
              <v:path arrowok="t"/>
            </v:shape>
            <v:shape style="position:absolute;left:7976;top:2783;width:126;height:34" coordorigin="7976,2783" coordsize="126,34" path="m8101,2783l7976,2783,7976,2816,8101,2783xe" filled="true" fillcolor="#000000" stroked="false">
              <v:path arrowok="t"/>
              <v:fill type="solid"/>
            </v:shape>
            <v:shape style="position:absolute;left:122;top:-2321;width:9726;height:6672" coordorigin="122,-2321" coordsize="9726,6672" path="m7979,2787l8105,2787,7979,2820,7979,2787xm4333,2787l8105,2787m4333,220l4300,345m4333,220l4367,345m4300,345l4367,345m8105,2787l7979,2753m8105,2787l7979,2820m7979,2753l7979,2820m5034,2744l5034,2829m5745,2744l5745,2829m4333,2787l4333,2086m4333,2086l4333,1386m4291,1386l4376,1386m4291,956l4376,956m4458,1386l4499,1386m4581,1386l4623,1386m4705,1386l4746,1386m4828,1386l4869,1386m4952,1386l4993,1386m5034,1386l5034,1427m5034,1509l5034,1550m5034,1633l5034,1674m5034,1756l5034,1797m5034,1879l5034,1920m5034,2003l5034,2044m5034,2126l5034,2167m5034,2249l5034,2290m5034,2373l5034,2414m5034,2496l5034,2537m5034,2619l5034,2660m7183,2744l7183,2829m5745,1386l5745,1427m5745,1509l5745,1550m5745,1633l5745,1674m5745,1756l5745,1797m5745,1879l5745,1920m5745,2003l5745,2044m5745,2126l5745,2167m5745,2249l5745,2290m5745,2373l5745,2414m5745,2496l5745,2537m5745,2619l5745,2660m7183,1655l7183,1696m7183,1779l7183,1820m7183,1902l7183,1943m7183,2025l7183,2066m7183,2149l7183,2190m7183,2272l7183,2313m7183,2395l7183,2436m7183,2519l7183,2560m7183,2642l7183,2683m7183,2765l7183,2806m5745,956l5541,1043,5347,1150,5165,1277,4997,1421,4844,1582,4709,1757,4592,1945,4495,2145,4419,2353,4365,2568,4333,2787m5745,1139l5745,1181m5745,1263l5745,1304m5745,1016l5745,1057m5745,956l7183,1459m6186,1110l6186,1264m6186,1264l6625,1264m4458,956l4499,956m4581,956l4623,956m4705,956l4746,956m4828,956l4869,956m4952,956l4993,956m5075,956l5116,956m5198,956l5240,956m5322,956l5363,956m5445,956l5487,956m5569,956l5610,956m5692,956l5734,956m7183,1532l7183,1573e" filled="false" stroked="true" strokeweight=".05483pt" strokecolor="#000000">
              <v:path arrowok="t"/>
            </v:shape>
            <v:shape style="position:absolute;left:6035;top:1078;width:83;height:186" type="#_x0000_t202" filled="false" stroked="false">
              <v:textbox inset="0,0,0,0">
                <w:txbxContent>
                  <w:p>
                    <w:pPr>
                      <w:spacing w:line="185" w:lineRule="exact" w:before="0"/>
                      <w:ind w:left="0" w:right="0" w:firstLine="0"/>
                      <w:jc w:val="left"/>
                      <w:rPr>
                        <w:sz w:val="18"/>
                      </w:rPr>
                    </w:pPr>
                    <w:r>
                      <w:rPr>
                        <w:w w:val="103"/>
                        <w:sz w:val="18"/>
                      </w:rPr>
                      <w:t>z</w:t>
                    </w:r>
                  </w:p>
                </w:txbxContent>
              </v:textbox>
              <w10:wrap type="none"/>
            </v:shape>
            <w10:wrap type="none"/>
          </v:group>
        </w:pict>
      </w:r>
      <w:r>
        <w:rPr>
          <w:i/>
          <w:w w:val="105"/>
          <w:sz w:val="21"/>
        </w:rPr>
        <w:t>fc</w:t>
      </w:r>
    </w:p>
    <w:p>
      <w:pPr>
        <w:pStyle w:val="BodyText"/>
        <w:rPr>
          <w:i/>
          <w:sz w:val="22"/>
        </w:rPr>
      </w:pPr>
    </w:p>
    <w:p>
      <w:pPr>
        <w:pStyle w:val="BodyText"/>
        <w:spacing w:before="5"/>
        <w:rPr>
          <w:i/>
          <w:sz w:val="22"/>
        </w:rPr>
      </w:pPr>
    </w:p>
    <w:p>
      <w:pPr>
        <w:spacing w:line="446" w:lineRule="auto" w:before="0"/>
        <w:ind w:left="2348" w:right="6459" w:hanging="111"/>
        <w:jc w:val="left"/>
        <w:rPr>
          <w:i/>
          <w:sz w:val="21"/>
        </w:rPr>
      </w:pPr>
      <w:r>
        <w:rPr>
          <w:i/>
          <w:w w:val="105"/>
          <w:sz w:val="21"/>
        </w:rPr>
        <w:t>kf’c </w:t>
      </w:r>
      <w:r>
        <w:rPr>
          <w:i/>
          <w:w w:val="105"/>
          <w:sz w:val="21"/>
        </w:rPr>
        <w:t>f’c</w:t>
      </w:r>
    </w:p>
    <w:p>
      <w:pPr>
        <w:pStyle w:val="BodyText"/>
        <w:rPr>
          <w:i/>
          <w:sz w:val="20"/>
        </w:rPr>
      </w:pPr>
    </w:p>
    <w:p>
      <w:pPr>
        <w:pStyle w:val="BodyText"/>
        <w:rPr>
          <w:i/>
          <w:sz w:val="20"/>
        </w:rPr>
      </w:pPr>
    </w:p>
    <w:p>
      <w:pPr>
        <w:pStyle w:val="BodyText"/>
        <w:spacing w:before="5"/>
        <w:rPr>
          <w:i/>
        </w:rPr>
      </w:pPr>
    </w:p>
    <w:p>
      <w:pPr>
        <w:spacing w:after="0"/>
        <w:sectPr>
          <w:type w:val="continuous"/>
          <w:pgSz w:w="12240" w:h="15840"/>
          <w:pgMar w:top="1380" w:bottom="280" w:left="1600" w:right="1580"/>
        </w:sectPr>
      </w:pPr>
    </w:p>
    <w:p>
      <w:pPr>
        <w:pStyle w:val="BodyText"/>
        <w:rPr>
          <w:i/>
          <w:sz w:val="18"/>
        </w:rPr>
      </w:pPr>
    </w:p>
    <w:p>
      <w:pPr>
        <w:pStyle w:val="BodyText"/>
        <w:spacing w:before="8"/>
        <w:rPr>
          <w:i/>
          <w:sz w:val="18"/>
        </w:rPr>
      </w:pPr>
    </w:p>
    <w:p>
      <w:pPr>
        <w:tabs>
          <w:tab w:pos="745" w:val="left" w:leader="none"/>
        </w:tabs>
        <w:spacing w:before="0"/>
        <w:ind w:left="0" w:right="0" w:firstLine="0"/>
        <w:jc w:val="right"/>
        <w:rPr>
          <w:sz w:val="17"/>
        </w:rPr>
      </w:pPr>
      <w:r>
        <w:rPr>
          <w:w w:val="105"/>
          <w:sz w:val="17"/>
        </w:rPr>
        <w:t>0.002</w:t>
        <w:tab/>
      </w:r>
      <w:r>
        <w:rPr>
          <w:spacing w:val="-1"/>
          <w:sz w:val="17"/>
        </w:rPr>
        <w:t>0.002k</w:t>
      </w:r>
    </w:p>
    <w:p>
      <w:pPr>
        <w:spacing w:line="306" w:lineRule="exact" w:before="46"/>
        <w:ind w:left="2138" w:right="2223" w:firstLine="0"/>
        <w:jc w:val="center"/>
        <w:rPr>
          <w:sz w:val="11"/>
        </w:rPr>
      </w:pPr>
      <w:r>
        <w:rPr/>
        <w:br w:type="column"/>
      </w:r>
      <w:r>
        <w:rPr>
          <w:rFonts w:ascii="Symbol" w:hAnsi="Symbol"/>
          <w:spacing w:val="-1"/>
          <w:w w:val="100"/>
          <w:sz w:val="29"/>
        </w:rPr>
        <w:t></w:t>
      </w:r>
      <w:r>
        <w:rPr>
          <w:w w:val="105"/>
          <w:sz w:val="11"/>
        </w:rPr>
        <w:t>c</w:t>
      </w:r>
    </w:p>
    <w:p>
      <w:pPr>
        <w:spacing w:line="306" w:lineRule="exact" w:before="0"/>
        <w:ind w:left="976" w:right="0" w:firstLine="0"/>
        <w:jc w:val="left"/>
        <w:rPr>
          <w:sz w:val="11"/>
        </w:rPr>
      </w:pPr>
      <w:r>
        <w:rPr>
          <w:rFonts w:ascii="Symbol" w:hAnsi="Symbol"/>
          <w:spacing w:val="-1"/>
          <w:w w:val="100"/>
          <w:sz w:val="29"/>
        </w:rPr>
        <w:t></w:t>
      </w:r>
      <w:r>
        <w:rPr>
          <w:spacing w:val="-1"/>
          <w:w w:val="105"/>
          <w:sz w:val="11"/>
        </w:rPr>
        <w:t>cu</w:t>
      </w:r>
    </w:p>
    <w:p>
      <w:pPr>
        <w:spacing w:after="0" w:line="306" w:lineRule="exact"/>
        <w:jc w:val="left"/>
        <w:rPr>
          <w:sz w:val="11"/>
        </w:rPr>
        <w:sectPr>
          <w:type w:val="continuous"/>
          <w:pgSz w:w="12240" w:h="15840"/>
          <w:pgMar w:top="1380" w:bottom="280" w:left="1600" w:right="1580"/>
          <w:cols w:num="2" w:equalWidth="0">
            <w:col w:w="4439" w:space="40"/>
            <w:col w:w="4581"/>
          </w:cols>
        </w:sectPr>
      </w:pPr>
    </w:p>
    <w:p>
      <w:pPr>
        <w:spacing w:line="266" w:lineRule="exact" w:before="131"/>
        <w:ind w:left="1234" w:right="120" w:hanging="1133"/>
        <w:jc w:val="left"/>
        <w:rPr>
          <w:i/>
          <w:sz w:val="24"/>
        </w:rPr>
      </w:pPr>
      <w:r>
        <w:rPr>
          <w:rFonts w:ascii="Cambria" w:hAnsi="Cambria"/>
          <w:b/>
          <w:i/>
          <w:sz w:val="22"/>
        </w:rPr>
        <w:t>Figura 2.4 </w:t>
      </w:r>
      <w:r>
        <w:rPr>
          <w:rFonts w:ascii="Cambria" w:hAnsi="Cambria"/>
          <w:i/>
          <w:sz w:val="22"/>
        </w:rPr>
        <w:t>Diagramas esfuerzo-deformación del concreto confinado, según el modelo de Scott, </w:t>
      </w:r>
      <w:r>
        <w:rPr>
          <w:rFonts w:ascii="Cambria" w:hAnsi="Cambria"/>
          <w:i/>
          <w:sz w:val="22"/>
        </w:rPr>
        <w:t>Park y Priestley </w:t>
      </w:r>
      <w:r>
        <w:rPr>
          <w:i/>
          <w:sz w:val="24"/>
        </w:rPr>
        <w:t>(Scott et al., 1982)</w:t>
      </w:r>
    </w:p>
    <w:p>
      <w:pPr>
        <w:spacing w:after="0" w:line="266" w:lineRule="exact"/>
        <w:jc w:val="left"/>
        <w:rPr>
          <w:sz w:val="24"/>
        </w:rPr>
        <w:sectPr>
          <w:type w:val="continuous"/>
          <w:pgSz w:w="12240" w:h="15840"/>
          <w:pgMar w:top="1380" w:bottom="280" w:left="1600" w:right="1580"/>
        </w:sectPr>
      </w:pPr>
    </w:p>
    <w:p>
      <w:pPr>
        <w:pStyle w:val="BodyText"/>
        <w:rPr>
          <w:i/>
          <w:sz w:val="10"/>
        </w:rPr>
      </w:pPr>
    </w:p>
    <w:p>
      <w:pPr>
        <w:pStyle w:val="ListParagraph"/>
        <w:numPr>
          <w:ilvl w:val="3"/>
          <w:numId w:val="18"/>
        </w:numPr>
        <w:tabs>
          <w:tab w:pos="808" w:val="left" w:leader="none"/>
        </w:tabs>
        <w:spacing w:line="240" w:lineRule="auto" w:before="69" w:after="0"/>
        <w:ind w:left="807" w:right="0" w:hanging="705"/>
        <w:jc w:val="left"/>
        <w:rPr>
          <w:i/>
          <w:sz w:val="24"/>
        </w:rPr>
      </w:pPr>
      <w:r>
        <w:rPr>
          <w:i/>
          <w:sz w:val="24"/>
          <w:u w:val="single"/>
        </w:rPr>
        <w:t>Modelo de Mander para el acero de refuerzo (Rodríguez y Botero,</w:t>
      </w:r>
      <w:r>
        <w:rPr>
          <w:i/>
          <w:spacing w:val="-4"/>
          <w:sz w:val="24"/>
          <w:u w:val="single"/>
        </w:rPr>
        <w:t> </w:t>
      </w:r>
      <w:r>
        <w:rPr>
          <w:i/>
          <w:sz w:val="24"/>
          <w:u w:val="single"/>
        </w:rPr>
        <w:t>1996)</w:t>
      </w:r>
    </w:p>
    <w:p>
      <w:pPr>
        <w:pStyle w:val="BodyText"/>
        <w:spacing w:before="11"/>
        <w:rPr>
          <w:i/>
          <w:sz w:val="17"/>
        </w:rPr>
      </w:pPr>
    </w:p>
    <w:p>
      <w:pPr>
        <w:pStyle w:val="BodyText"/>
        <w:spacing w:before="69"/>
        <w:ind w:left="102" w:right="120" w:firstLine="707"/>
      </w:pPr>
      <w:r>
        <w:rPr/>
        <w:t>Con referencia al acero de refuerzo, para determinar su comportamiento esfuerzo- deformación, se emplea la siguiente expresión (figura 2.5):</w:t>
      </w:r>
    </w:p>
    <w:p>
      <w:pPr>
        <w:pStyle w:val="BodyText"/>
        <w:rPr>
          <w:sz w:val="20"/>
        </w:rPr>
      </w:pPr>
    </w:p>
    <w:p>
      <w:pPr>
        <w:pStyle w:val="BodyText"/>
        <w:rPr>
          <w:sz w:val="20"/>
        </w:rPr>
      </w:pPr>
    </w:p>
    <w:p>
      <w:pPr>
        <w:pStyle w:val="BodyText"/>
        <w:rPr>
          <w:sz w:val="20"/>
        </w:rPr>
      </w:pPr>
    </w:p>
    <w:p>
      <w:pPr>
        <w:spacing w:line="179" w:lineRule="exact" w:before="195"/>
        <w:ind w:left="739" w:right="0" w:firstLine="0"/>
        <w:jc w:val="center"/>
        <w:rPr>
          <w:rFonts w:ascii="Cambria Math"/>
          <w:sz w:val="17"/>
        </w:rPr>
      </w:pPr>
      <w:r>
        <w:rPr>
          <w:spacing w:val="3"/>
          <w:w w:val="100"/>
          <w:sz w:val="17"/>
          <w:u w:val="single"/>
        </w:rPr>
        <w:t> </w:t>
      </w:r>
      <w:r>
        <w:rPr>
          <w:rFonts w:ascii="Cambria Math"/>
          <w:w w:val="229"/>
          <w:sz w:val="17"/>
          <w:u w:val="single"/>
        </w:rPr>
        <w:t> </w:t>
      </w:r>
      <w:r>
        <w:rPr>
          <w:rFonts w:ascii="Cambria Math"/>
          <w:w w:val="223"/>
          <w:position w:val="-2"/>
          <w:sz w:val="14"/>
          <w:u w:val="single"/>
        </w:rPr>
        <w:t> </w:t>
      </w:r>
      <w:r>
        <w:rPr>
          <w:rFonts w:ascii="Cambria Math"/>
          <w:spacing w:val="6"/>
          <w:w w:val="454"/>
          <w:position w:val="-2"/>
          <w:sz w:val="14"/>
          <w:u w:val="single"/>
        </w:rPr>
        <w:t> </w:t>
      </w:r>
      <w:r>
        <w:rPr>
          <w:rFonts w:ascii="Cambria Math"/>
          <w:spacing w:val="1"/>
          <w:w w:val="331"/>
          <w:sz w:val="17"/>
          <w:u w:val="single"/>
        </w:rPr>
        <w:t> </w:t>
      </w:r>
      <w:r>
        <w:rPr>
          <w:rFonts w:ascii="Cambria Math"/>
          <w:w w:val="229"/>
          <w:sz w:val="17"/>
          <w:u w:val="single"/>
        </w:rPr>
        <w:t> </w:t>
      </w:r>
      <w:r>
        <w:rPr>
          <w:rFonts w:ascii="Cambria Math"/>
          <w:w w:val="223"/>
          <w:position w:val="-2"/>
          <w:sz w:val="14"/>
          <w:u w:val="single"/>
        </w:rPr>
        <w:t> </w:t>
      </w:r>
      <w:r>
        <w:rPr>
          <w:rFonts w:ascii="Cambria Math"/>
          <w:position w:val="-2"/>
          <w:sz w:val="14"/>
          <w:u w:val="single"/>
        </w:rPr>
        <w:t> </w:t>
      </w:r>
      <w:r>
        <w:rPr>
          <w:rFonts w:ascii="Cambria Math"/>
          <w:spacing w:val="-9"/>
          <w:position w:val="-2"/>
          <w:sz w:val="14"/>
          <w:u w:val="single"/>
        </w:rPr>
        <w:t> </w:t>
      </w:r>
      <w:r>
        <w:rPr>
          <w:rFonts w:ascii="Cambria Math"/>
          <w:position w:val="-2"/>
          <w:sz w:val="14"/>
        </w:rPr>
        <w:t>  </w:t>
      </w:r>
      <w:r>
        <w:rPr>
          <w:rFonts w:ascii="Cambria Math"/>
          <w:spacing w:val="-4"/>
          <w:position w:val="-2"/>
          <w:sz w:val="14"/>
        </w:rPr>
        <w:t> </w:t>
      </w:r>
      <w:r>
        <w:rPr>
          <w:rFonts w:ascii="Cambria Math"/>
          <w:w w:val="286"/>
          <w:position w:val="7"/>
          <w:sz w:val="17"/>
        </w:rPr>
        <w:t> </w:t>
      </w:r>
    </w:p>
    <w:p>
      <w:pPr>
        <w:spacing w:after="0" w:line="179" w:lineRule="exact"/>
        <w:jc w:val="center"/>
        <w:rPr>
          <w:rFonts w:ascii="Cambria Math"/>
          <w:sz w:val="17"/>
        </w:rPr>
        <w:sectPr>
          <w:pgSz w:w="12240" w:h="15840"/>
          <w:pgMar w:header="0" w:footer="975" w:top="1500" w:bottom="1220" w:left="1600" w:right="1580"/>
        </w:sectPr>
      </w:pPr>
    </w:p>
    <w:p>
      <w:pPr>
        <w:spacing w:before="153"/>
        <w:ind w:left="2658" w:right="0" w:firstLine="0"/>
        <w:jc w:val="left"/>
        <w:rPr>
          <w:rFonts w:ascii="Cambria Math"/>
          <w:sz w:val="17"/>
        </w:rPr>
      </w:pPr>
      <w:r>
        <w:rPr>
          <w:rFonts w:ascii="Cambria Math"/>
          <w:spacing w:val="-48"/>
          <w:w w:val="249"/>
          <w:sz w:val="24"/>
        </w:rPr>
        <w:t> </w:t>
      </w:r>
      <w:r>
        <w:rPr>
          <w:rFonts w:ascii="Cambria Math"/>
          <w:spacing w:val="-1"/>
          <w:w w:val="322"/>
          <w:position w:val="-4"/>
          <w:sz w:val="17"/>
        </w:rPr>
        <w:t> </w:t>
      </w:r>
      <w:r>
        <w:rPr>
          <w:rFonts w:ascii="Cambria Math"/>
          <w:w w:val="322"/>
          <w:position w:val="-4"/>
          <w:sz w:val="17"/>
        </w:rPr>
        <w:t> </w:t>
      </w:r>
      <w:r>
        <w:rPr>
          <w:rFonts w:ascii="Cambria Math"/>
          <w:position w:val="-4"/>
          <w:sz w:val="17"/>
        </w:rPr>
        <w:t> </w:t>
      </w:r>
      <w:r>
        <w:rPr>
          <w:rFonts w:ascii="Cambria Math"/>
          <w:spacing w:val="-7"/>
          <w:position w:val="-4"/>
          <w:sz w:val="17"/>
        </w:rPr>
        <w:t> </w:t>
      </w:r>
      <w:r>
        <w:rPr>
          <w:rFonts w:ascii="Cambria Math"/>
          <w:w w:val="339"/>
          <w:sz w:val="24"/>
        </w:rPr>
        <w:t> </w:t>
      </w:r>
      <w:r>
        <w:rPr>
          <w:rFonts w:ascii="Cambria Math"/>
          <w:sz w:val="24"/>
        </w:rPr>
        <w:t> </w:t>
      </w:r>
      <w:r>
        <w:rPr>
          <w:rFonts w:ascii="Cambria Math"/>
          <w:w w:val="203"/>
          <w:sz w:val="24"/>
        </w:rPr>
        <w:t> </w:t>
      </w:r>
      <w:r>
        <w:rPr>
          <w:rFonts w:ascii="Cambria Math"/>
          <w:spacing w:val="-48"/>
          <w:w w:val="249"/>
          <w:sz w:val="24"/>
        </w:rPr>
        <w:t> </w:t>
      </w:r>
      <w:r>
        <w:rPr>
          <w:rFonts w:ascii="Cambria Math"/>
          <w:w w:val="288"/>
          <w:position w:val="-4"/>
          <w:sz w:val="17"/>
        </w:rPr>
        <w:t> </w:t>
      </w:r>
      <w:r>
        <w:rPr>
          <w:rFonts w:ascii="Cambria Math"/>
          <w:position w:val="-4"/>
          <w:sz w:val="17"/>
        </w:rPr>
        <w:t> </w:t>
      </w:r>
      <w:r>
        <w:rPr>
          <w:rFonts w:ascii="Cambria Math"/>
          <w:spacing w:val="-8"/>
          <w:position w:val="-4"/>
          <w:sz w:val="17"/>
        </w:rPr>
        <w:t> </w:t>
      </w:r>
      <w:r>
        <w:rPr>
          <w:rFonts w:ascii="Cambria Math"/>
          <w:w w:val="339"/>
          <w:sz w:val="24"/>
        </w:rPr>
        <w:t> </w:t>
      </w:r>
      <w:r>
        <w:rPr>
          <w:rFonts w:ascii="Cambria Math"/>
          <w:sz w:val="24"/>
        </w:rPr>
        <w:t> </w:t>
      </w:r>
      <w:r>
        <w:rPr>
          <w:rFonts w:ascii="Cambria Math"/>
          <w:spacing w:val="-48"/>
          <w:w w:val="249"/>
          <w:sz w:val="24"/>
        </w:rPr>
        <w:t> </w:t>
      </w:r>
      <w:r>
        <w:rPr>
          <w:rFonts w:ascii="Cambria Math"/>
          <w:spacing w:val="-1"/>
          <w:w w:val="322"/>
          <w:position w:val="-4"/>
          <w:sz w:val="17"/>
        </w:rPr>
        <w:t> </w:t>
      </w:r>
      <w:r>
        <w:rPr>
          <w:rFonts w:ascii="Cambria Math"/>
          <w:spacing w:val="13"/>
          <w:w w:val="322"/>
          <w:position w:val="-4"/>
          <w:sz w:val="17"/>
        </w:rPr>
        <w:t> </w:t>
      </w:r>
      <w:r>
        <w:rPr>
          <w:rFonts w:ascii="Cambria Math"/>
          <w:w w:val="203"/>
          <w:sz w:val="24"/>
        </w:rPr>
        <w:t> </w:t>
      </w:r>
      <w:r>
        <w:rPr>
          <w:rFonts w:ascii="Cambria Math"/>
          <w:spacing w:val="-12"/>
          <w:sz w:val="24"/>
        </w:rPr>
        <w:t> </w:t>
      </w:r>
      <w:r>
        <w:rPr>
          <w:rFonts w:ascii="Cambria Math"/>
          <w:spacing w:val="1"/>
          <w:w w:val="165"/>
          <w:sz w:val="24"/>
        </w:rPr>
        <w:t> </w:t>
      </w:r>
      <w:r>
        <w:rPr>
          <w:rFonts w:ascii="Cambria Math"/>
          <w:w w:val="229"/>
          <w:position w:val="-11"/>
          <w:sz w:val="17"/>
        </w:rPr>
        <w:t> </w:t>
      </w:r>
    </w:p>
    <w:p>
      <w:pPr>
        <w:spacing w:before="100"/>
        <w:ind w:left="0" w:right="362" w:firstLine="0"/>
        <w:jc w:val="right"/>
        <w:rPr>
          <w:rFonts w:ascii="Cambria Math"/>
          <w:sz w:val="14"/>
        </w:rPr>
      </w:pPr>
      <w:r>
        <w:rPr>
          <w:spacing w:val="-29"/>
          <w:w w:val="100"/>
          <w:position w:val="3"/>
          <w:sz w:val="17"/>
          <w:u w:val="single"/>
        </w:rPr>
        <w:t> </w:t>
      </w:r>
      <w:r>
        <w:rPr>
          <w:rFonts w:ascii="Cambria Math"/>
          <w:spacing w:val="-31"/>
          <w:w w:val="273"/>
          <w:position w:val="3"/>
          <w:sz w:val="17"/>
          <w:u w:val="single"/>
        </w:rPr>
        <w:t> </w:t>
      </w:r>
      <w:r>
        <w:rPr>
          <w:rFonts w:ascii="Cambria Math"/>
          <w:w w:val="223"/>
          <w:sz w:val="14"/>
          <w:u w:val="single"/>
        </w:rPr>
        <w:t> </w:t>
      </w:r>
      <w:r>
        <w:rPr>
          <w:rFonts w:ascii="Cambria Math"/>
          <w:w w:val="319"/>
          <w:sz w:val="14"/>
          <w:u w:val="single"/>
        </w:rPr>
        <w:t> </w:t>
      </w:r>
      <w:r>
        <w:rPr>
          <w:rFonts w:ascii="Cambria Math"/>
          <w:spacing w:val="7"/>
          <w:w w:val="319"/>
          <w:sz w:val="14"/>
          <w:u w:val="single"/>
        </w:rPr>
        <w:t> </w:t>
      </w:r>
      <w:r>
        <w:rPr>
          <w:rFonts w:ascii="Cambria Math"/>
          <w:w w:val="331"/>
          <w:position w:val="3"/>
          <w:sz w:val="17"/>
          <w:u w:val="single"/>
        </w:rPr>
        <w:t> </w:t>
      </w:r>
      <w:r>
        <w:rPr>
          <w:rFonts w:ascii="Cambria Math"/>
          <w:spacing w:val="-31"/>
          <w:w w:val="273"/>
          <w:position w:val="3"/>
          <w:sz w:val="17"/>
          <w:u w:val="single"/>
        </w:rPr>
        <w:t> </w:t>
      </w:r>
      <w:r>
        <w:rPr>
          <w:rFonts w:ascii="Cambria Math"/>
          <w:w w:val="223"/>
          <w:sz w:val="14"/>
          <w:u w:val="single"/>
        </w:rPr>
        <w:t> </w:t>
      </w:r>
      <w:r>
        <w:rPr>
          <w:rFonts w:ascii="Cambria Math"/>
          <w:w w:val="454"/>
          <w:sz w:val="14"/>
          <w:u w:val="single"/>
        </w:rPr>
        <w:t> </w:t>
      </w:r>
      <w:r>
        <w:rPr>
          <w:rFonts w:ascii="Cambria Math"/>
          <w:spacing w:val="-11"/>
          <w:sz w:val="14"/>
          <w:u w:val="single"/>
        </w:rPr>
        <w:t> </w:t>
      </w:r>
    </w:p>
    <w:p>
      <w:pPr>
        <w:pStyle w:val="BodyText"/>
        <w:spacing w:before="40"/>
        <w:ind w:right="119"/>
        <w:jc w:val="right"/>
      </w:pPr>
      <w:r>
        <w:rPr/>
        <w:br w:type="column"/>
      </w:r>
      <w:r>
        <w:rPr/>
        <w:t>(2.13)</w:t>
      </w:r>
    </w:p>
    <w:p>
      <w:pPr>
        <w:spacing w:after="0"/>
        <w:jc w:val="right"/>
        <w:sectPr>
          <w:type w:val="continuous"/>
          <w:pgSz w:w="12240" w:h="15840"/>
          <w:pgMar w:top="1380" w:bottom="280" w:left="1600" w:right="1580"/>
          <w:cols w:num="2" w:equalWidth="0">
            <w:col w:w="4547" w:space="1154"/>
            <w:col w:w="3359"/>
          </w:cols>
        </w:sectPr>
      </w:pPr>
    </w:p>
    <w:p>
      <w:pPr>
        <w:pStyle w:val="BodyText"/>
        <w:rPr>
          <w:sz w:val="20"/>
        </w:rPr>
      </w:pPr>
    </w:p>
    <w:p>
      <w:pPr>
        <w:pStyle w:val="BodyText"/>
        <w:rPr>
          <w:sz w:val="20"/>
        </w:rPr>
      </w:pPr>
    </w:p>
    <w:p>
      <w:pPr>
        <w:pStyle w:val="BodyText"/>
        <w:spacing w:before="3"/>
        <w:rPr>
          <w:sz w:val="23"/>
        </w:rPr>
      </w:pPr>
    </w:p>
    <w:p>
      <w:pPr>
        <w:pStyle w:val="BodyText"/>
        <w:spacing w:before="69"/>
        <w:ind w:left="102" w:right="120"/>
      </w:pPr>
      <w:r>
        <w:rPr/>
        <w:t>donde,</w:t>
      </w:r>
    </w:p>
    <w:p>
      <w:pPr>
        <w:pStyle w:val="BodyText"/>
        <w:spacing w:before="10"/>
        <w:rPr>
          <w:sz w:val="20"/>
        </w:rPr>
      </w:pPr>
    </w:p>
    <w:p>
      <w:pPr>
        <w:pStyle w:val="BodyText"/>
        <w:spacing w:line="300" w:lineRule="exact"/>
        <w:ind w:left="282" w:right="120"/>
        <w:rPr>
          <w:sz w:val="16"/>
        </w:rPr>
      </w:pPr>
      <w:r>
        <w:rPr>
          <w:i/>
        </w:rPr>
        <w:t>f</w:t>
      </w:r>
      <w:r>
        <w:rPr>
          <w:i/>
          <w:position w:val="-2"/>
          <w:sz w:val="16"/>
        </w:rPr>
        <w:t>s </w:t>
      </w:r>
      <w:r>
        <w:rPr/>
        <w:t>es el esfuerzo del acero longitudinal, en kg/cm</w:t>
      </w:r>
      <w:r>
        <w:rPr>
          <w:position w:val="11"/>
          <w:sz w:val="16"/>
        </w:rPr>
        <w:t>2</w:t>
      </w:r>
    </w:p>
    <w:p>
      <w:pPr>
        <w:pStyle w:val="BodyText"/>
        <w:spacing w:line="276" w:lineRule="exact"/>
        <w:ind w:left="282" w:right="120"/>
        <w:rPr>
          <w:sz w:val="16"/>
        </w:rPr>
      </w:pPr>
      <w:r>
        <w:rPr>
          <w:i/>
        </w:rPr>
        <w:t>f</w:t>
      </w:r>
      <w:r>
        <w:rPr>
          <w:i/>
          <w:position w:val="-2"/>
          <w:sz w:val="16"/>
        </w:rPr>
        <w:t>y </w:t>
      </w:r>
      <w:r>
        <w:rPr/>
        <w:t>es el esfuerzo de fluencia del acero longitudinal, en kg/cm</w:t>
      </w:r>
      <w:r>
        <w:rPr>
          <w:position w:val="11"/>
          <w:sz w:val="16"/>
        </w:rPr>
        <w:t>2</w:t>
      </w:r>
    </w:p>
    <w:p>
      <w:pPr>
        <w:pStyle w:val="BodyText"/>
        <w:spacing w:line="276" w:lineRule="exact"/>
        <w:ind w:left="162" w:right="120"/>
        <w:rPr>
          <w:sz w:val="16"/>
        </w:rPr>
      </w:pPr>
      <w:r>
        <w:rPr>
          <w:i/>
        </w:rPr>
        <w:t>f</w:t>
      </w:r>
      <w:r>
        <w:rPr>
          <w:i/>
          <w:position w:val="-2"/>
          <w:sz w:val="16"/>
        </w:rPr>
        <w:t>sm </w:t>
      </w:r>
      <w:r>
        <w:rPr/>
        <w:t>es el esfuerzo máximo del acero longitudinal, en kg/cm</w:t>
      </w:r>
      <w:r>
        <w:rPr>
          <w:position w:val="11"/>
          <w:sz w:val="16"/>
        </w:rPr>
        <w:t>2</w:t>
      </w:r>
    </w:p>
    <w:p>
      <w:pPr>
        <w:pStyle w:val="BodyText"/>
        <w:spacing w:line="276" w:lineRule="exact" w:before="14"/>
        <w:ind w:left="222" w:right="3420" w:hanging="120"/>
        <w:rPr>
          <w:sz w:val="16"/>
        </w:rPr>
      </w:pPr>
      <w:r>
        <w:rPr>
          <w:i/>
        </w:rPr>
        <w:t>f</w:t>
      </w:r>
      <w:r>
        <w:rPr>
          <w:i/>
          <w:position w:val="-2"/>
          <w:sz w:val="16"/>
        </w:rPr>
        <w:t>suu </w:t>
      </w:r>
      <w:r>
        <w:rPr/>
        <w:t>es el esfuerzo de falla del acero longitudinal, kg/cm</w:t>
      </w:r>
      <w:r>
        <w:rPr>
          <w:position w:val="11"/>
          <w:sz w:val="16"/>
        </w:rPr>
        <w:t>2 </w:t>
      </w:r>
      <w:r>
        <w:rPr/>
        <w:t>E</w:t>
      </w:r>
      <w:r>
        <w:rPr>
          <w:position w:val="-2"/>
          <w:sz w:val="16"/>
        </w:rPr>
        <w:t>s </w:t>
      </w:r>
      <w:r>
        <w:rPr/>
        <w:t>es el módulo de elasticidad del acero, kg/cm</w:t>
      </w:r>
      <w:r>
        <w:rPr>
          <w:position w:val="11"/>
          <w:sz w:val="16"/>
        </w:rPr>
        <w:t>2</w:t>
      </w:r>
    </w:p>
    <w:p>
      <w:pPr>
        <w:pStyle w:val="BodyText"/>
        <w:spacing w:line="294" w:lineRule="exact"/>
        <w:ind w:left="282" w:right="120"/>
      </w:pPr>
      <w:r>
        <w:rPr>
          <w:rFonts w:ascii="Symbol" w:hAnsi="Symbol"/>
          <w:i/>
          <w:sz w:val="25"/>
        </w:rPr>
        <w:t></w:t>
      </w:r>
      <w:r>
        <w:rPr>
          <w:i/>
          <w:position w:val="-2"/>
          <w:sz w:val="16"/>
        </w:rPr>
        <w:t>s </w:t>
      </w:r>
      <w:r>
        <w:rPr/>
        <w:t>es la deformación unitaria del acero longitudinal</w:t>
      </w:r>
    </w:p>
    <w:p>
      <w:pPr>
        <w:pStyle w:val="BodyText"/>
        <w:spacing w:line="294" w:lineRule="exact"/>
        <w:ind w:left="282" w:right="120"/>
        <w:rPr>
          <w:i/>
          <w:sz w:val="16"/>
        </w:rPr>
      </w:pPr>
      <w:r>
        <w:rPr>
          <w:rFonts w:ascii="Symbol" w:hAnsi="Symbol"/>
          <w:i/>
          <w:sz w:val="25"/>
        </w:rPr>
        <w:t></w:t>
      </w:r>
      <w:r>
        <w:rPr>
          <w:i/>
          <w:position w:val="-2"/>
          <w:sz w:val="16"/>
        </w:rPr>
        <w:t>y </w:t>
      </w:r>
      <w:r>
        <w:rPr/>
        <w:t>es la deformación unitaria del acero longitudinal en </w:t>
      </w:r>
      <w:r>
        <w:rPr>
          <w:i/>
        </w:rPr>
        <w:t>f</w:t>
      </w:r>
      <w:r>
        <w:rPr>
          <w:i/>
          <w:position w:val="-2"/>
          <w:sz w:val="16"/>
        </w:rPr>
        <w:t>y</w:t>
      </w:r>
    </w:p>
    <w:p>
      <w:pPr>
        <w:pStyle w:val="BodyText"/>
        <w:spacing w:line="294" w:lineRule="exact"/>
        <w:ind w:left="222" w:right="120"/>
        <w:rPr>
          <w:i/>
          <w:sz w:val="16"/>
        </w:rPr>
      </w:pPr>
      <w:r>
        <w:rPr>
          <w:rFonts w:ascii="Symbol" w:hAnsi="Symbol"/>
          <w:i/>
          <w:sz w:val="25"/>
        </w:rPr>
        <w:t></w:t>
      </w:r>
      <w:r>
        <w:rPr>
          <w:i/>
          <w:position w:val="-2"/>
          <w:sz w:val="16"/>
        </w:rPr>
        <w:t>sh </w:t>
      </w:r>
      <w:r>
        <w:rPr/>
        <w:t>es la deformación unitaria del acero longitudinal en </w:t>
      </w:r>
      <w:r>
        <w:rPr>
          <w:i/>
        </w:rPr>
        <w:t>f</w:t>
      </w:r>
      <w:r>
        <w:rPr>
          <w:i/>
          <w:position w:val="-2"/>
          <w:sz w:val="16"/>
        </w:rPr>
        <w:t>sh</w:t>
      </w:r>
      <w:r>
        <w:rPr>
          <w:i/>
        </w:rPr>
        <w:t>= f</w:t>
      </w:r>
      <w:r>
        <w:rPr>
          <w:i/>
          <w:position w:val="-2"/>
          <w:sz w:val="16"/>
        </w:rPr>
        <w:t>y</w:t>
      </w:r>
    </w:p>
    <w:p>
      <w:pPr>
        <w:pStyle w:val="BodyText"/>
        <w:spacing w:line="294" w:lineRule="exact"/>
        <w:ind w:left="162" w:right="120"/>
        <w:rPr>
          <w:i/>
          <w:sz w:val="16"/>
        </w:rPr>
      </w:pPr>
      <w:r>
        <w:rPr>
          <w:rFonts w:ascii="Symbol" w:hAnsi="Symbol"/>
          <w:i/>
          <w:sz w:val="25"/>
        </w:rPr>
        <w:t></w:t>
      </w:r>
      <w:r>
        <w:rPr>
          <w:i/>
          <w:position w:val="-2"/>
          <w:sz w:val="16"/>
        </w:rPr>
        <w:t>sm </w:t>
      </w:r>
      <w:r>
        <w:rPr/>
        <w:t>es la deformación unitaria del acero longitudinal en </w:t>
      </w:r>
      <w:r>
        <w:rPr>
          <w:i/>
        </w:rPr>
        <w:t>f</w:t>
      </w:r>
      <w:r>
        <w:rPr>
          <w:i/>
          <w:position w:val="-2"/>
          <w:sz w:val="16"/>
        </w:rPr>
        <w:t>sm</w:t>
      </w:r>
    </w:p>
    <w:p>
      <w:pPr>
        <w:pStyle w:val="BodyText"/>
        <w:spacing w:line="276" w:lineRule="exact" w:before="19"/>
        <w:ind w:left="342" w:right="3279" w:hanging="240"/>
      </w:pPr>
      <w:r>
        <w:rPr>
          <w:rFonts w:ascii="Symbol" w:hAnsi="Symbol"/>
          <w:i/>
          <w:sz w:val="25"/>
        </w:rPr>
        <w:t></w:t>
      </w:r>
      <w:r>
        <w:rPr>
          <w:i/>
          <w:position w:val="-2"/>
          <w:sz w:val="16"/>
        </w:rPr>
        <w:t>suu </w:t>
      </w:r>
      <w:r>
        <w:rPr/>
        <w:t>es la deformación unitaria del acero longitudinal en </w:t>
      </w:r>
      <w:r>
        <w:rPr>
          <w:i/>
        </w:rPr>
        <w:t>f</w:t>
      </w:r>
      <w:r>
        <w:rPr>
          <w:i/>
          <w:position w:val="-2"/>
          <w:sz w:val="16"/>
        </w:rPr>
        <w:t>suu </w:t>
      </w:r>
      <w:r>
        <w:rPr>
          <w:i/>
        </w:rPr>
        <w:t>p </w:t>
      </w:r>
      <w:r>
        <w:rPr/>
        <w:t>es un exponente = 3.5</w:t>
      </w:r>
    </w:p>
    <w:p>
      <w:pPr>
        <w:pStyle w:val="BodyText"/>
        <w:rPr>
          <w:sz w:val="20"/>
        </w:rPr>
      </w:pPr>
    </w:p>
    <w:p>
      <w:pPr>
        <w:spacing w:before="75"/>
        <w:ind w:left="2478" w:right="120" w:firstLine="0"/>
        <w:jc w:val="left"/>
        <w:rPr>
          <w:sz w:val="14"/>
        </w:rPr>
      </w:pPr>
      <w:r>
        <w:rPr>
          <w:w w:val="105"/>
          <w:sz w:val="20"/>
        </w:rPr>
        <w:t>f </w:t>
      </w:r>
      <w:r>
        <w:rPr>
          <w:w w:val="105"/>
          <w:sz w:val="14"/>
        </w:rPr>
        <w:t>s</w:t>
      </w:r>
    </w:p>
    <w:p>
      <w:pPr>
        <w:pStyle w:val="BodyText"/>
        <w:rPr>
          <w:sz w:val="20"/>
        </w:rPr>
      </w:pPr>
    </w:p>
    <w:p>
      <w:pPr>
        <w:pStyle w:val="BodyText"/>
        <w:spacing w:before="9"/>
        <w:rPr>
          <w:sz w:val="19"/>
        </w:rPr>
      </w:pPr>
    </w:p>
    <w:p>
      <w:pPr>
        <w:spacing w:line="221" w:lineRule="exact" w:before="0"/>
        <w:ind w:left="2145" w:right="120" w:firstLine="0"/>
        <w:jc w:val="left"/>
        <w:rPr>
          <w:sz w:val="14"/>
        </w:rPr>
      </w:pPr>
      <w:r>
        <w:rPr/>
        <w:pict>
          <v:group style="position:absolute;margin-left:205.407257pt;margin-top:-22.013563pt;width:207.45pt;height:154.550pt;mso-position-horizontal-relative:page;mso-position-vertical-relative:paragraph;z-index:6064" coordorigin="4108,-440" coordsize="4149,3091">
            <v:shape style="position:absolute;left:1068;top:-1444;width:9297;height:6379" coordorigin="1068,-1444" coordsize="9297,6379" path="m4156,-436l4156,2356m4156,2356l8255,2356m4156,-436l4119,-300m4156,-436l4192,-300m4119,-300l4192,-300m8255,2356l8119,2319m8255,2356l8119,2392m8119,2319l8119,2392m4917,2310l4917,2402m5690,2310l5690,2402m4156,2356l4156,1594m4156,1594l4156,832m4109,832l4201,832m4109,365l4201,365m4109,160l4201,160m4291,832l4336,832m4156,2356l4917,832m4425,832l4470,832m4559,832l4604,832m4694,832l4738,832m4917,967l4917,1011m4917,1101l4917,1145m4917,1235l4917,1279m4917,1369l4917,1414m4917,1503l4917,1548m4917,1637l4917,1682m4917,1771l4917,1816m4917,1905l4917,1950m4917,2040l4917,2084m4917,2174l4917,2218m4584,1500l4584,1800m4584,1800l4433,1800m7202,2283l7202,2376m7861,2310l7861,2402m7378,186l7861,365m5690,967l5690,1011m5690,1101l5690,1145m5690,1235l5690,1279m5690,1369l5690,1414m5690,1503l5690,1548m5690,1637l5690,1682m5690,1771l5690,1816m5690,1905l5690,1950m5690,2040l5690,2084m5690,2174l5690,2218m7202,160l7202,205m7202,294l7202,339m7202,428l7202,473m7202,563l7202,607m7202,697l7202,741m7202,831l7202,875m7202,965l7202,1010m7202,1099l7202,1144m7202,1233l7202,1278m7202,1367l7202,1412m7202,1501l7202,1546m7202,1636l7202,1680m7202,1770l7202,1814m7202,1904l7202,1948m7202,2038l7202,2083m7202,2172l7202,2217m7862,365l7862,405m7861,499l7861,544m7861,633l7861,678m7861,767l7861,812m7861,901l7861,946m7861,1035l7861,1080m7861,1170l7861,1214m7861,1304l7861,1348m7861,1438l7861,1483m7861,1572l7861,1617m7861,1706l7861,1751m7861,1840l7861,1885m7861,1974l7861,2019m7861,2109l7861,2153m7861,2208l7861,2253e" filled="false" stroked="true" strokeweight=".062362pt" strokecolor="#000000">
              <v:path arrowok="t"/>
            </v:shape>
            <v:shape style="position:absolute;left:4114;top:-440;width:37;height:137" coordorigin="4114,-440" coordsize="37,137" path="m4151,-440l4114,-304,4151,-304,4151,-440xe" filled="true" fillcolor="#000000" stroked="false">
              <v:path arrowok="t"/>
              <v:fill type="solid"/>
            </v:shape>
            <v:shape style="position:absolute;left:1090;top:-1444;width:83;height:307" coordorigin="1090,-1444" coordsize="83,307" path="m4156,-436l4119,-300,4156,-300,4156,-436xm4119,-300l4156,-300,4156,-300,4119,-300,4119,-300xe" filled="false" stroked="true" strokeweight=".062362pt" strokecolor="#000000">
              <v:path arrowok="t"/>
            </v:shape>
            <v:shape style="position:absolute;left:4151;top:-440;width:37;height:137" coordorigin="4151,-440" coordsize="37,137" path="m4151,-440l4151,-304,4188,-304,4151,-440xe" filled="true" fillcolor="#000000" stroked="false">
              <v:path arrowok="t"/>
              <v:fill type="solid"/>
            </v:shape>
            <v:shape style="position:absolute;left:1172;top:-1444;width:83;height:307" coordorigin="1172,-1444" coordsize="83,307" path="m4156,-436l4156,-300,4192,-300,4156,-436xm4156,-300l4192,-300,4192,-300,4156,-300,4156,-300xe" filled="false" stroked="true" strokeweight=".062362pt" strokecolor="#000000">
              <v:path arrowok="t"/>
            </v:shape>
            <v:shape style="position:absolute;left:8115;top:2315;width:137;height:37" coordorigin="8115,2315" coordsize="137,37" path="m8115,2315l8115,2351,8251,2351,8115,2315xe" filled="true" fillcolor="#000000" stroked="false">
              <v:path arrowok="t"/>
              <v:fill type="solid"/>
            </v:shape>
            <v:shape style="position:absolute;left:10060;top:4748;width:306;height:83" coordorigin="10060,4748" coordsize="306,83" path="m8119,2319l8119,2356,8255,2356,8119,2319xm8119,2356l8255,2356,8255,2356,8119,2356,8119,2356xm8119,2356l8255,2356,8255,2356,8119,2356,8119,2356xe" filled="false" stroked="true" strokeweight=".062362pt" strokecolor="#000000">
              <v:path arrowok="t"/>
            </v:shape>
            <v:shape style="position:absolute;left:8115;top:2351;width:137;height:37" coordorigin="8115,2351" coordsize="137,37" path="m8251,2351l8115,2351,8115,2388,8251,2351xe" filled="true" fillcolor="#000000" stroked="false">
              <v:path arrowok="t"/>
              <v:fill type="solid"/>
            </v:shape>
            <v:shape style="position:absolute;left:1476;top:-120;width:8889;height:5033" coordorigin="1476,-120" coordsize="8889,5033" path="m8119,2356l8255,2356,8119,2392,8119,2356xm7378,186l7189,159,6998,153,6808,169,6621,206,6440,264,6266,342,6102,439,5950,554,5812,686,5690,832m4291,160l4336,160m4425,160l4470,160m4559,160l4604,160m4694,160l4738,160m4828,160l4873,160m4962,160l5007,160m5096,160l5141,160m5230,160l5275,160m4291,365l4336,365m4425,365l4470,365m4559,365l4604,365m4694,365l4738,365m4828,365l4873,365m4962,365l5007,365m5096,365l5141,365m5230,365l5275,365m5364,365l5409,365m5499,365l5543,365m5633,365l5678,365m5767,365l5812,365m5901,365l5946,365m6035,365l6080,365m6170,365l6214,365m6304,365l6348,365m5364,160l5409,160m5499,160l5543,160m5633,160l5678,160m5767,160l5812,160m5901,160l5946,160m6035,160l6080,160m6170,160l6214,160m6304,160l6348,160m6438,160l6483,160m6572,160l6617,160m6706,160l6751,160m6840,160l6885,160m6974,160l7019,160m7109,160l7153,160m6438,365l6483,365m6572,365l6617,365m6706,365l6751,365m6840,365l6885,365m6974,365l7019,365m7109,365l7153,365m7243,365l7288,365m7377,365l7422,365m7511,365l7556,365m7645,365l7690,365m7779,365l7824,365e" filled="false" stroked="true" strokeweight=".062362pt" strokecolor="#000000">
              <v:path arrowok="t"/>
            </v:shape>
            <v:shape style="position:absolute;left:4828;top:741;width:898;height:148" type="#_x0000_t202" filled="false" stroked="false">
              <v:textbox inset="0,0,0,0">
                <w:txbxContent>
                  <w:p>
                    <w:pPr>
                      <w:tabs>
                        <w:tab w:pos="897" w:val="left" w:leader="none"/>
                      </w:tabs>
                      <w:spacing w:line="147" w:lineRule="exact" w:before="0"/>
                      <w:ind w:left="0" w:right="0" w:firstLine="0"/>
                      <w:jc w:val="left"/>
                      <w:rPr>
                        <w:sz w:val="14"/>
                      </w:rPr>
                    </w:pPr>
                    <w:r>
                      <w:rPr>
                        <w:w w:val="105"/>
                        <w:sz w:val="14"/>
                        <w:u w:val="single"/>
                      </w:rPr>
                      <w:t> </w:t>
                    </w:r>
                    <w:r>
                      <w:rPr>
                        <w:sz w:val="14"/>
                        <w:u w:val="single"/>
                      </w:rPr>
                      <w:tab/>
                    </w:r>
                  </w:p>
                </w:txbxContent>
              </v:textbox>
              <w10:wrap type="none"/>
            </v:shape>
            <v:shape style="position:absolute;left:4622;top:1631;width:181;height:202" type="#_x0000_t202" filled="false" stroked="false">
              <v:textbox inset="0,0,0,0">
                <w:txbxContent>
                  <w:p>
                    <w:pPr>
                      <w:spacing w:line="201" w:lineRule="exact" w:before="0"/>
                      <w:ind w:left="0" w:right="-16" w:firstLine="0"/>
                      <w:jc w:val="left"/>
                      <w:rPr>
                        <w:sz w:val="14"/>
                      </w:rPr>
                    </w:pPr>
                    <w:r>
                      <w:rPr>
                        <w:sz w:val="20"/>
                      </w:rPr>
                      <w:t>E</w:t>
                    </w:r>
                    <w:r>
                      <w:rPr>
                        <w:sz w:val="14"/>
                      </w:rPr>
                      <w:t>s</w:t>
                    </w:r>
                  </w:p>
                </w:txbxContent>
              </v:textbox>
              <w10:wrap type="none"/>
            </v:shape>
            <v:shape style="position:absolute;left:4796;top:2327;width:202;height:316" type="#_x0000_t202" filled="false" stroked="false">
              <v:textbox inset="0,0,0,0">
                <w:txbxContent>
                  <w:p>
                    <w:pPr>
                      <w:spacing w:line="315" w:lineRule="exact" w:before="0"/>
                      <w:ind w:left="0" w:right="-19" w:firstLine="0"/>
                      <w:jc w:val="left"/>
                      <w:rPr>
                        <w:sz w:val="12"/>
                      </w:rPr>
                    </w:pPr>
                    <w:r>
                      <w:rPr>
                        <w:rFonts w:ascii="Symbol" w:hAnsi="Symbol"/>
                        <w:spacing w:val="-1"/>
                        <w:w w:val="101"/>
                        <w:sz w:val="31"/>
                      </w:rPr>
                      <w:t></w:t>
                    </w:r>
                    <w:r>
                      <w:rPr>
                        <w:w w:val="105"/>
                        <w:sz w:val="12"/>
                      </w:rPr>
                      <w:t>y</w:t>
                    </w:r>
                  </w:p>
                </w:txbxContent>
              </v:textbox>
              <w10:wrap type="none"/>
            </v:shape>
            <v:shape style="position:absolute;left:5571;top:2335;width:251;height:316" type="#_x0000_t202" filled="false" stroked="false">
              <v:textbox inset="0,0,0,0">
                <w:txbxContent>
                  <w:p>
                    <w:pPr>
                      <w:spacing w:line="315" w:lineRule="exact" w:before="0"/>
                      <w:ind w:left="0" w:right="-17" w:firstLine="0"/>
                      <w:jc w:val="left"/>
                      <w:rPr>
                        <w:sz w:val="12"/>
                      </w:rPr>
                    </w:pPr>
                    <w:r>
                      <w:rPr>
                        <w:rFonts w:ascii="Symbol" w:hAnsi="Symbol"/>
                        <w:spacing w:val="-1"/>
                        <w:w w:val="101"/>
                        <w:sz w:val="31"/>
                      </w:rPr>
                      <w:t></w:t>
                    </w:r>
                    <w:r>
                      <w:rPr>
                        <w:spacing w:val="-1"/>
                        <w:w w:val="105"/>
                        <w:sz w:val="12"/>
                      </w:rPr>
                      <w:t>sh</w:t>
                    </w:r>
                  </w:p>
                </w:txbxContent>
              </v:textbox>
              <w10:wrap type="none"/>
            </v:shape>
            <v:shape style="position:absolute;left:6879;top:2335;width:1091;height:316" type="#_x0000_t202" filled="false" stroked="false">
              <v:textbox inset="0,0,0,0">
                <w:txbxContent>
                  <w:p>
                    <w:pPr>
                      <w:tabs>
                        <w:tab w:pos="826" w:val="left" w:leader="none"/>
                      </w:tabs>
                      <w:spacing w:line="315" w:lineRule="exact" w:before="0"/>
                      <w:ind w:left="0" w:right="0" w:firstLine="0"/>
                      <w:jc w:val="left"/>
                      <w:rPr>
                        <w:sz w:val="12"/>
                      </w:rPr>
                    </w:pPr>
                    <w:r>
                      <w:rPr>
                        <w:rFonts w:ascii="Symbol" w:hAnsi="Symbol"/>
                        <w:spacing w:val="-1"/>
                        <w:w w:val="101"/>
                        <w:sz w:val="31"/>
                      </w:rPr>
                      <w:t></w:t>
                    </w:r>
                    <w:r>
                      <w:rPr>
                        <w:w w:val="105"/>
                        <w:sz w:val="12"/>
                      </w:rPr>
                      <w:t>s</w:t>
                    </w:r>
                    <w:r>
                      <w:rPr>
                        <w:spacing w:val="-1"/>
                        <w:w w:val="105"/>
                        <w:sz w:val="12"/>
                      </w:rPr>
                      <w:t>m</w:t>
                    </w:r>
                    <w:r>
                      <w:rPr>
                        <w:spacing w:val="-1"/>
                        <w:w w:val="105"/>
                        <w:sz w:val="12"/>
                      </w:rPr>
                      <w:t>=</w:t>
                    </w:r>
                    <w:r>
                      <w:rPr>
                        <w:rFonts w:ascii="Symbol" w:hAnsi="Symbol"/>
                        <w:spacing w:val="-1"/>
                        <w:w w:val="101"/>
                        <w:sz w:val="31"/>
                      </w:rPr>
                      <w:t></w:t>
                    </w:r>
                    <w:r>
                      <w:rPr>
                        <w:spacing w:val="-1"/>
                        <w:w w:val="105"/>
                        <w:sz w:val="12"/>
                      </w:rPr>
                      <w:t>s</w:t>
                    </w:r>
                    <w:r>
                      <w:rPr>
                        <w:w w:val="105"/>
                        <w:sz w:val="12"/>
                      </w:rPr>
                      <w:t>u</w:t>
                    </w:r>
                    <w:r>
                      <w:rPr>
                        <w:sz w:val="12"/>
                      </w:rPr>
                      <w:tab/>
                    </w:r>
                    <w:r>
                      <w:rPr>
                        <w:rFonts w:ascii="Symbol" w:hAnsi="Symbol"/>
                        <w:spacing w:val="-1"/>
                        <w:w w:val="101"/>
                        <w:sz w:val="31"/>
                      </w:rPr>
                      <w:t></w:t>
                    </w:r>
                    <w:r>
                      <w:rPr>
                        <w:w w:val="105"/>
                        <w:sz w:val="12"/>
                      </w:rPr>
                      <w:t>uu</w:t>
                    </w:r>
                  </w:p>
                </w:txbxContent>
              </v:textbox>
              <w10:wrap type="none"/>
            </v:shape>
            <w10:wrap type="none"/>
          </v:group>
        </w:pict>
      </w:r>
      <w:r>
        <w:rPr>
          <w:w w:val="105"/>
          <w:sz w:val="20"/>
        </w:rPr>
        <w:t>f</w:t>
      </w:r>
      <w:r>
        <w:rPr>
          <w:w w:val="105"/>
          <w:sz w:val="14"/>
        </w:rPr>
        <w:t>sm</w:t>
      </w:r>
    </w:p>
    <w:p>
      <w:pPr>
        <w:spacing w:line="221" w:lineRule="exact" w:before="0"/>
        <w:ind w:left="2124" w:right="120" w:firstLine="0"/>
        <w:jc w:val="left"/>
        <w:rPr>
          <w:sz w:val="14"/>
        </w:rPr>
      </w:pPr>
      <w:r>
        <w:rPr>
          <w:w w:val="105"/>
          <w:sz w:val="20"/>
        </w:rPr>
        <w:t>f </w:t>
      </w:r>
      <w:r>
        <w:rPr>
          <w:w w:val="105"/>
          <w:sz w:val="14"/>
        </w:rPr>
        <w:t>suu</w:t>
      </w:r>
    </w:p>
    <w:p>
      <w:pPr>
        <w:pStyle w:val="BodyText"/>
        <w:spacing w:before="1"/>
        <w:rPr>
          <w:sz w:val="20"/>
        </w:rPr>
      </w:pPr>
    </w:p>
    <w:p>
      <w:pPr>
        <w:spacing w:before="0"/>
        <w:ind w:left="2296" w:right="120" w:firstLine="0"/>
        <w:jc w:val="left"/>
        <w:rPr>
          <w:sz w:val="14"/>
        </w:rPr>
      </w:pPr>
      <w:r>
        <w:rPr>
          <w:w w:val="105"/>
          <w:sz w:val="20"/>
        </w:rPr>
        <w:t>f</w:t>
      </w:r>
      <w:r>
        <w:rPr>
          <w:w w:val="105"/>
          <w:sz w:val="14"/>
        </w:rPr>
        <w:t>y</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spacing w:before="48"/>
        <w:ind w:left="0" w:right="2169" w:firstLine="0"/>
        <w:jc w:val="right"/>
        <w:rPr>
          <w:sz w:val="12"/>
        </w:rPr>
      </w:pPr>
      <w:r>
        <w:rPr>
          <w:rFonts w:ascii="Symbol" w:hAnsi="Symbol"/>
          <w:spacing w:val="-1"/>
          <w:w w:val="101"/>
          <w:sz w:val="31"/>
        </w:rPr>
        <w:t></w:t>
      </w:r>
      <w:r>
        <w:rPr>
          <w:w w:val="105"/>
          <w:sz w:val="12"/>
        </w:rPr>
        <w:t>s</w:t>
      </w:r>
    </w:p>
    <w:p>
      <w:pPr>
        <w:pStyle w:val="BodyText"/>
        <w:spacing w:before="1"/>
        <w:rPr>
          <w:sz w:val="32"/>
        </w:rPr>
      </w:pPr>
    </w:p>
    <w:p>
      <w:pPr>
        <w:spacing w:before="0"/>
        <w:ind w:left="1234" w:right="120" w:hanging="1133"/>
        <w:jc w:val="left"/>
        <w:rPr>
          <w:rFonts w:ascii="Cambria" w:hAnsi="Cambria"/>
          <w:i/>
          <w:sz w:val="22"/>
        </w:rPr>
      </w:pPr>
      <w:r>
        <w:rPr>
          <w:rFonts w:ascii="Cambria" w:hAnsi="Cambria"/>
          <w:b/>
          <w:i/>
          <w:sz w:val="22"/>
        </w:rPr>
        <w:t>Figura 2.5 </w:t>
      </w:r>
      <w:r>
        <w:rPr>
          <w:rFonts w:ascii="Cambria" w:hAnsi="Cambria"/>
          <w:i/>
          <w:sz w:val="22"/>
        </w:rPr>
        <w:t>Diagrama esfuerzo-deformación del acero, según el modelo de Mander (Rodríguez y </w:t>
      </w:r>
      <w:r>
        <w:rPr>
          <w:rFonts w:ascii="Cambria" w:hAnsi="Cambria"/>
          <w:i/>
          <w:sz w:val="22"/>
        </w:rPr>
        <w:t>Botero, 1996)</w:t>
      </w:r>
    </w:p>
    <w:p>
      <w:pPr>
        <w:pStyle w:val="BodyText"/>
        <w:spacing w:before="11"/>
        <w:rPr>
          <w:rFonts w:ascii="Cambria"/>
          <w:i/>
          <w:sz w:val="22"/>
        </w:rPr>
      </w:pPr>
    </w:p>
    <w:p>
      <w:pPr>
        <w:pStyle w:val="BodyText"/>
        <w:ind w:left="102" w:right="116" w:firstLine="707"/>
        <w:jc w:val="both"/>
      </w:pPr>
      <w:r>
        <w:rPr/>
        <w:t>Así, en el procedimiento general para determinar la resistencia a flexión de la sección transversal de los elementos de concreto reforzado, el estado de equilibrio interno (figura  2.6), se realiza por medio de tanteos,  donde se  supone una    deformación  unitaria</w:t>
      </w:r>
    </w:p>
    <w:p>
      <w:pPr>
        <w:spacing w:after="0"/>
        <w:jc w:val="both"/>
        <w:sectPr>
          <w:type w:val="continuous"/>
          <w:pgSz w:w="12240" w:h="15840"/>
          <w:pgMar w:top="1380" w:bottom="280" w:left="1600" w:right="1580"/>
        </w:sectPr>
      </w:pPr>
    </w:p>
    <w:p>
      <w:pPr>
        <w:pStyle w:val="BodyText"/>
        <w:spacing w:before="55"/>
        <w:ind w:left="102" w:right="114"/>
        <w:jc w:val="both"/>
      </w:pPr>
      <w:r>
        <w:rPr/>
        <w:t>máxima de compresión ( ) y una profundidad del eje neutro (</w:t>
      </w:r>
      <w:r>
        <w:rPr>
          <w:i/>
        </w:rPr>
        <w:t>c</w:t>
      </w:r>
      <w:r>
        <w:rPr/>
        <w:t>) (figura 2.6b). El cálculo de la resultante de los esfuerzos de compresión en el concreto y su posición, se realiza dividiendo la zona de compresión en franjas </w:t>
      </w:r>
      <w:r>
        <w:rPr>
          <w:spacing w:val="-3"/>
        </w:rPr>
        <w:t>y, </w:t>
      </w:r>
      <w:r>
        <w:rPr/>
        <w:t>a partir de las deformaciones unitarias, se determinan los esfuerzos en los bordes de cada franja (figura 2.6c) utilizando las ecuaciones para el comportamiento esfuerzo-deformación del concreto (2.7 - 2.8). Después, se determinan las fuerzas de compresión (figura 2.6d) multiplicando los esfuerzos promedio  de cada franja por el peralte de la franja y el ancho de la sección. Para el tanteo, se revisa el estado de equilibrio entre las fuerzas de compresión y de tensión de manera que si ambas fuerzas son iguales, se calculan los momentos de todas las fuerzas parciales respecto al eje geométrico, y el momento que se obtiene es el momento flexionante resistente para el valor supuesto de    , en caso contrario se realiza otro tanteo modificando el valor del eje</w:t>
      </w:r>
      <w:r>
        <w:rPr>
          <w:spacing w:val="14"/>
        </w:rPr>
        <w:t> </w:t>
      </w:r>
      <w:r>
        <w:rPr/>
        <w:t>neutro.</w:t>
      </w:r>
    </w:p>
    <w:p>
      <w:pPr>
        <w:pStyle w:val="BodyText"/>
        <w:spacing w:before="3"/>
        <w:rPr>
          <w:sz w:val="17"/>
        </w:rPr>
      </w:pPr>
    </w:p>
    <w:p>
      <w:pPr>
        <w:spacing w:before="62"/>
        <w:ind w:left="536" w:right="284" w:firstLine="0"/>
        <w:jc w:val="center"/>
        <w:rPr>
          <w:i/>
          <w:sz w:val="11"/>
        </w:rPr>
      </w:pPr>
      <w:r>
        <w:rPr/>
        <w:pict>
          <v:group style="position:absolute;margin-left:263.486938pt;margin-top:13.362354pt;width:172.25pt;height:91.95pt;mso-position-horizontal-relative:page;mso-position-vertical-relative:paragraph;z-index:-576016" coordorigin="5270,267" coordsize="3445,1839">
            <v:shape style="position:absolute;left:2915;top:6137;width:4922;height:2804" coordorigin="2915,6137" coordsize="4922,2804" path="m5448,2087l5987,2087m5987,332l6494,332m5987,332l5987,2087m5731,280l5731,1230m5680,332l5783,332m5680,1179l5783,1179m5448,2087l6494,332m5987,456l6420,456m5987,597l6336,597m5987,737l6253,737m5987,891l6160,891m5987,1039l6072,1039m5936,1291l6445,1291m6394,1240l6394,1341m5987,1240l5987,1341m5987,500l6393,500m5334,1179l5411,1179m5437,1179l5513,1179m5539,1179l5616,1179m5845,1179l5922,1179m5948,1179l6024,1179m6050,1179l6127,1179m6152,1179l6229,1179m6254,1179l6331,1179m6357,1179l6433,1179m6459,1179l6535,1179m6688,332l6688,2087m6688,332l7215,332m6688,456l7272,456m6688,597l7291,597m6688,737l7244,737m6688,891l7154,891m6688,1039l6963,1039m6688,1179l6963,1039m6963,1039l7154,891m7154,891l7168,874,7181,856,7194,837,7205,818,7216,798,7226,778,7235,757,7244,737m7244,737l7253,714,7263,691,7271,668,7279,644,7286,620,7291,597m7291,597l7291,576,7290,556,7288,535,7285,516,7282,496,7277,476,7272,456m7272,456l7265,434,7257,413,7248,392,7238,371,7227,351,7215,332m6688,499l7430,499m6688,499l6713,499m6688,499l6726,499m6726,499l6726,481m6726,499l6726,517m6688,499l6726,481m6688,499l6726,517m6688,499l6688,499m6690,500l6693,496m6691,500l6697,494m6693,501l6702,493m6695,502l6706,490m6696,503l6710,488m6698,504l6714,487m6699,504l6719,484m6701,505l6723,482m6702,506l6726,482m6704,506l6726,484m6705,507l6726,486m6707,508l6726,488m6708,508l6726,491m6710,509l6726,493m6712,510l6726,495m6713,511l6726,498m6715,511l6726,500m6716,512l6726,502m6718,513l6726,505m6719,514l6726,507m6721,515l6726,509m6723,515l6726,511m6724,516l6726,514m6726,517l6726,516m6688,2087l7430,2087m7391,2087l7391,2069m7391,2087l7391,2104m7391,2069l7430,2087m7430,2087l7391,2104m7391,2070l7392,2069m7391,2072l7393,2070m7391,2074l7395,2070m7391,2076l7396,2071m7391,2078l7398,2072m7391,2081l7399,2073m7391,2083l7401,2073m7391,2085l7403,2074m7391,2088l7404,2075m7391,2090l7405,2076m7391,2092l7407,2076m7391,2095l7409,2077m7391,2097l7411,2078m7391,2099l7412,2078m7391,2102l7413,2079m7391,2104l7415,2080m7394,2104l7417,2081m7398,2101l7418,2082m7403,2099l7420,2082m7407,2097l7421,2083m7411,2095l7423,2083m7415,2093l7424,2084m7420,2091l7426,2085m7424,2089l7428,2086m7428,2087l7429,2086m6561,1179l6638,1179m6663,1179l6740,1179m6765,1179l6842,1179m6868,1179l6944,1179m6970,1179l7047,1179m7072,1179l7149,1179m7174,1179l7251,1179m7277,1179l7353,1179m7379,1179l7455,1179m7481,1179l7558,1179m7677,332l7677,2087m8333,332l8333,456m8392,456l8392,597m8336,597l8336,737m7677,332l8333,332m7677,456l8392,456m7677,597l8392,597m8260,737l8260,891m7677,737l8336,737m8090,891l8090,1039m7677,891l8260,891m7986,1039l7986,1179m7677,1039l8090,1039m7677,1179l7986,1179m7677,499l7702,499m7677,332l7677,456m7677,456l7677,597m7677,597l7677,737m7677,737l7677,891m7677,891l7677,1039m7677,1039l7677,1179m7677,394l8333,394m7677,394l7702,394m7677,394l7678,393m7678,395l7682,391m7680,396l7687,389m7682,396l7691,387m7683,397l7696,384m7685,398l7700,382m7686,399l7702,383m7688,399l7702,385m7689,400l7702,387m7691,401l7702,389m7692,402l7702,392m7694,402l7702,394m7695,403l7702,396m7697,404l7702,399m7698,405l7702,401m7700,405l7702,403m7701,406l7702,405m7702,394l7702,381m7702,394l7702,407m7677,394l7702,381m7677,394l7702,407m7677,526l8392,526m7677,526l7702,526m7677,526l7678,526m7678,527l7682,523m7680,528l7687,521m7682,529l7691,519m7683,529l7696,517m7685,530l7700,515m7686,531l7702,515m7688,532l7702,517m7689,533l7702,519m7691,533l7702,522m7692,534l7702,524m7694,535l7702,526m7695,535l7702,529m7697,536l7702,531m7698,537l7702,533m7700,538l7702,535m7701,539l7702,538m7702,526l7702,513m7702,526l7702,539m7677,526l7702,513m7677,526l7702,539m7677,666l8336,666m7677,666l7702,666m7677,666l7678,666m7678,667l7682,664m7680,668l7687,662m7682,669l7691,659m7683,670l7696,657m7685,671l7700,654m7686,671l7702,655m7688,672l7702,658m7689,673l7702,660m7691,674l7702,662m7692,674l7702,664m7694,675l7702,666m7695,676l7702,669m7697,677l7702,671m7698,677l7702,674m7700,678l7702,676m7701,679l7702,678m7702,666l7702,654m7702,666l7702,679m7677,666l7702,654m7677,666l7702,679m7677,814l8260,814m7677,814l7702,814m7677,814l7678,814m7678,815l7682,811m7680,816l7687,809m7682,816l7691,807m7683,817l7696,804m7685,818l7700,802m7686,819l7702,803m7688,820l7702,805m7689,820l7702,807m7691,821l7702,809m7692,822l7702,812m7694,822l7702,814m7695,823l7702,816m7697,824l7702,819m7698,825l7702,821m7700,826l7702,823m7701,826l7702,826m7702,814l7702,801m7702,814l7702,827m7677,814l7702,801m7677,814l7702,827m7677,965l8090,965m7677,965l7702,965m7677,965l7678,965m7678,966l7682,963m7680,967l7687,960m7682,968l7691,958m7683,969l7696,956m7685,969l7700,953m7686,970l7702,954m7688,971l7702,956m7689,972l7702,959m7691,972l7702,961m7692,973l7702,963m7694,974l7702,965m7695,975l7702,968m7697,975l7702,970m7698,976l7702,972m7700,977l7702,975m7701,978l7702,977m7702,965l7702,952m7702,965l7702,978m7677,965l7702,952m7677,965l7702,978m7677,1109l7986,1109m7677,1109l7702,1109m7677,1109l7678,1109m7678,1110l7682,1107m7680,1111l7687,1104m7682,1111l7691,1102m7683,1112l7696,1099m7685,1113l7700,1097m7686,1114l7702,1098m7688,1115l7702,1100m7689,1115l7702,1102m7691,1116l7702,1105m7692,1117l7702,1107m7694,1118l7702,1109m7695,1119l7702,1111m7697,1119l7702,1114m7698,1120l7702,1116m7700,1121l7702,1119m7701,1121l7702,1121m7702,1109l7702,1096m7702,1109l7702,1122m7677,1109l7702,1096m7677,1109l7702,1122m7677,499l8541,499m7677,499l7702,499m7677,499l7715,499m7677,499l7678,499m7679,500l7682,496m7680,500l7686,494m7682,501l7690,493m7683,502l7694,490m7685,503l7699,488m7686,504l7703,487m7688,504l7708,484m7690,505l7712,482m7691,506l7715,482m7693,506l7715,484m7694,507l7715,486m7696,508l7715,488m7697,508l7715,491m7699,509l7715,493m7700,510l7715,495m7702,511l7715,498m7704,511l7715,500m7705,512l7715,502m7707,513l7715,505m7708,514l7715,507m7710,515l7715,509m7712,515l7715,511m7713,516l7715,514m7714,517l7715,516m7715,499l7715,481m7715,499l7715,517m7677,499l7715,481m7677,499l7715,517m7677,2087l8541,2087m8502,2070l8503,2069m8502,2072l8505,2070m8502,2074l8506,2070m8502,2076l8508,2071m8502,2078l8509,2072m8502,2081l8510,2073m8502,2083l8512,2073m8502,2085l8514,2074m8502,2088l8515,2075m8502,2090l8517,2076m8502,2092l8518,2076m8502,2095l8520,2077m8502,2097l8522,2078m8502,2099l8523,2078m8502,2102l8525,2079m8502,2104l8526,2080m8505,2104l8528,2081m8509,2101l8530,2082m8514,2099l8531,2082m8518,2097l8532,2083m8522,2095l8534,2083m8527,2093l8536,2084m8531,2091l8537,2085m8535,2089l8539,2086m8540,2087l8540,2086m8502,2087l8502,2069m8502,2087l8502,2104m8502,2069l8541,2087m8541,2087l8502,2104m7583,1179l7660,1179e" filled="false" stroked="true" strokeweight=".091157pt" strokecolor="#000000">
              <v:path arrowok="t"/>
            </v:shape>
            <v:shape style="position:absolute;left:5270;top:290;width:135;height:189" type="#_x0000_t202" filled="false" stroked="false">
              <v:textbox inset="0,0,0,0">
                <w:txbxContent>
                  <w:p>
                    <w:pPr>
                      <w:spacing w:line="189" w:lineRule="exact" w:before="0"/>
                      <w:ind w:left="0" w:right="-19" w:firstLine="0"/>
                      <w:jc w:val="left"/>
                      <w:rPr>
                        <w:i/>
                        <w:sz w:val="19"/>
                      </w:rPr>
                    </w:pPr>
                    <w:r>
                      <w:rPr>
                        <w:i/>
                        <w:spacing w:val="-1"/>
                        <w:sz w:val="19"/>
                      </w:rPr>
                      <w:t>d'</w:t>
                    </w:r>
                  </w:p>
                </w:txbxContent>
              </v:textbox>
              <w10:wrap type="none"/>
            </v:shape>
            <v:shape style="position:absolute;left:5575;top:655;width:84;height:189" type="#_x0000_t202" filled="false" stroked="false">
              <v:textbox inset="0,0,0,0">
                <w:txbxContent>
                  <w:p>
                    <w:pPr>
                      <w:spacing w:line="189" w:lineRule="exact" w:before="0"/>
                      <w:ind w:left="0" w:right="0" w:firstLine="0"/>
                      <w:jc w:val="left"/>
                      <w:rPr>
                        <w:i/>
                        <w:sz w:val="19"/>
                      </w:rPr>
                    </w:pPr>
                    <w:r>
                      <w:rPr>
                        <w:i/>
                        <w:w w:val="99"/>
                        <w:sz w:val="19"/>
                      </w:rPr>
                      <w:t>c</w:t>
                    </w:r>
                  </w:p>
                </w:txbxContent>
              </v:textbox>
              <w10:wrap type="none"/>
            </v:shape>
            <v:shape style="position:absolute;left:6342;top:560;width:172;height:199" type="#_x0000_t202" filled="false" stroked="false">
              <v:textbox inset="0,0,0,0">
                <w:txbxContent>
                  <w:p>
                    <w:pPr>
                      <w:spacing w:line="199" w:lineRule="exact" w:before="0"/>
                      <w:ind w:left="0" w:right="-19" w:firstLine="0"/>
                      <w:jc w:val="left"/>
                      <w:rPr>
                        <w:i/>
                        <w:sz w:val="7"/>
                      </w:rPr>
                    </w:pPr>
                    <w:r>
                      <w:rPr>
                        <w:rFonts w:ascii="Symbol" w:hAnsi="Symbol"/>
                        <w:i/>
                        <w:sz w:val="20"/>
                      </w:rPr>
                      <w:t></w:t>
                    </w:r>
                    <w:r>
                      <w:rPr>
                        <w:i/>
                        <w:spacing w:val="-36"/>
                        <w:sz w:val="20"/>
                      </w:rPr>
                      <w:t> </w:t>
                    </w:r>
                    <w:r>
                      <w:rPr>
                        <w:i/>
                        <w:sz w:val="11"/>
                      </w:rPr>
                      <w:t>c</w:t>
                    </w:r>
                    <w:r>
                      <w:rPr>
                        <w:i/>
                        <w:sz w:val="7"/>
                      </w:rPr>
                      <w:t>i</w:t>
                    </w:r>
                  </w:p>
                </w:txbxContent>
              </v:textbox>
              <w10:wrap type="none"/>
            </v:shape>
            <v:shape style="position:absolute;left:7320;top:267;width:232;height:491" type="#_x0000_t202" filled="false" stroked="false">
              <v:textbox inset="0,0,0,0">
                <w:txbxContent>
                  <w:p>
                    <w:pPr>
                      <w:spacing w:line="193" w:lineRule="exact" w:before="0"/>
                      <w:ind w:left="85" w:right="-10" w:firstLine="0"/>
                      <w:jc w:val="left"/>
                      <w:rPr>
                        <w:i/>
                        <w:sz w:val="11"/>
                      </w:rPr>
                    </w:pPr>
                    <w:r>
                      <w:rPr>
                        <w:i/>
                        <w:sz w:val="19"/>
                      </w:rPr>
                      <w:t>f'</w:t>
                    </w:r>
                    <w:r>
                      <w:rPr>
                        <w:i/>
                        <w:sz w:val="11"/>
                      </w:rPr>
                      <w:t>s</w:t>
                    </w:r>
                  </w:p>
                  <w:p>
                    <w:pPr>
                      <w:spacing w:line="214" w:lineRule="exact" w:before="83"/>
                      <w:ind w:left="0" w:right="-10" w:firstLine="0"/>
                      <w:jc w:val="left"/>
                      <w:rPr>
                        <w:i/>
                        <w:sz w:val="11"/>
                      </w:rPr>
                    </w:pPr>
                    <w:r>
                      <w:rPr>
                        <w:i/>
                        <w:sz w:val="19"/>
                      </w:rPr>
                      <w:t>fc</w:t>
                    </w:r>
                    <w:r>
                      <w:rPr>
                        <w:i/>
                        <w:sz w:val="11"/>
                      </w:rPr>
                      <w:t>i</w:t>
                    </w:r>
                  </w:p>
                </w:txbxContent>
              </v:textbox>
              <w10:wrap type="none"/>
            </v:shape>
            <v:shape style="position:absolute;left:8398;top:300;width:317;height:456" type="#_x0000_t202" filled="false" stroked="false">
              <v:textbox inset="0,0,0,0">
                <w:txbxContent>
                  <w:p>
                    <w:pPr>
                      <w:spacing w:line="193" w:lineRule="exact" w:before="0"/>
                      <w:ind w:left="96" w:right="-10" w:firstLine="0"/>
                      <w:jc w:val="left"/>
                      <w:rPr>
                        <w:i/>
                        <w:sz w:val="11"/>
                      </w:rPr>
                    </w:pPr>
                    <w:r>
                      <w:rPr>
                        <w:i/>
                        <w:sz w:val="19"/>
                      </w:rPr>
                      <w:t>C'</w:t>
                    </w:r>
                    <w:r>
                      <w:rPr>
                        <w:i/>
                        <w:sz w:val="11"/>
                      </w:rPr>
                      <w:t>s</w:t>
                    </w:r>
                  </w:p>
                  <w:p>
                    <w:pPr>
                      <w:spacing w:line="214" w:lineRule="exact" w:before="48"/>
                      <w:ind w:left="0" w:right="-10" w:firstLine="0"/>
                      <w:jc w:val="left"/>
                      <w:rPr>
                        <w:i/>
                        <w:sz w:val="11"/>
                      </w:rPr>
                    </w:pPr>
                    <w:r>
                      <w:rPr>
                        <w:i/>
                        <w:sz w:val="19"/>
                      </w:rPr>
                      <w:t>C</w:t>
                    </w:r>
                    <w:r>
                      <w:rPr>
                        <w:i/>
                        <w:sz w:val="11"/>
                      </w:rPr>
                      <w:t>i</w:t>
                    </w:r>
                  </w:p>
                </w:txbxContent>
              </v:textbox>
              <w10:wrap type="none"/>
            </v:shape>
            <v:shape style="position:absolute;left:5357;top:1179;width:146;height:114" type="#_x0000_t202" filled="false" stroked="false">
              <v:textbox inset="0,0,0,0">
                <w:txbxContent>
                  <w:p>
                    <w:pPr>
                      <w:spacing w:line="113" w:lineRule="exact" w:before="0"/>
                      <w:ind w:left="0" w:right="-15" w:firstLine="0"/>
                      <w:jc w:val="left"/>
                      <w:rPr>
                        <w:i/>
                        <w:sz w:val="11"/>
                      </w:rPr>
                    </w:pPr>
                    <w:r>
                      <w:rPr>
                        <w:i/>
                        <w:sz w:val="11"/>
                      </w:rPr>
                      <w:t>EN</w:t>
                    </w:r>
                  </w:p>
                </w:txbxContent>
              </v:textbox>
              <w10:wrap type="none"/>
            </v:shape>
            <v:shape style="position:absolute;left:6146;top:1272;width:185;height:199" type="#_x0000_t202" filled="false" stroked="false">
              <v:textbox inset="0,0,0,0">
                <w:txbxContent>
                  <w:p>
                    <w:pPr>
                      <w:spacing w:line="199" w:lineRule="exact" w:before="0"/>
                      <w:ind w:left="0" w:right="-18" w:firstLine="0"/>
                      <w:jc w:val="left"/>
                      <w:rPr>
                        <w:i/>
                        <w:sz w:val="11"/>
                      </w:rPr>
                    </w:pPr>
                    <w:r>
                      <w:rPr>
                        <w:rFonts w:ascii="Symbol" w:hAnsi="Symbol"/>
                        <w:i/>
                        <w:sz w:val="20"/>
                      </w:rPr>
                      <w:t></w:t>
                    </w:r>
                    <w:r>
                      <w:rPr>
                        <w:i/>
                        <w:spacing w:val="-36"/>
                        <w:sz w:val="20"/>
                      </w:rPr>
                      <w:t> </w:t>
                    </w:r>
                    <w:r>
                      <w:rPr>
                        <w:i/>
                        <w:spacing w:val="3"/>
                        <w:sz w:val="15"/>
                      </w:rPr>
                      <w:t>'</w:t>
                    </w:r>
                    <w:r>
                      <w:rPr>
                        <w:i/>
                        <w:spacing w:val="3"/>
                        <w:sz w:val="11"/>
                      </w:rPr>
                      <w:t>s</w:t>
                    </w:r>
                  </w:p>
                </w:txbxContent>
              </v:textbox>
              <w10:wrap type="none"/>
            </v:shape>
            <w10:wrap type="none"/>
          </v:group>
        </w:pict>
      </w:r>
      <w:r>
        <w:rPr/>
        <w:pict>
          <v:shape style="position:absolute;margin-left:29.724001pt;margin-top:306.858185pt;width:7.9pt;height:142.75pt;mso-position-horizontal-relative:page;mso-position-vertical-relative:paragraph;z-index:6400" coordorigin="594,6137" coordsize="158,2855" path="m3874,280l3874,2138m3822,332l3925,332m3822,2087l3925,2087e" filled="false" stroked="true" strokeweight=".091157pt" strokecolor="#000000">
            <v:path arrowok="t"/>
            <w10:wrap type="none"/>
          </v:shape>
        </w:pict>
      </w:r>
      <w:r>
        <w:rPr/>
        <w:pict>
          <v:shape style="position:absolute;margin-left:129.919998pt;margin-top:306.858185pt;width:7.9pt;height:20.85pt;mso-position-horizontal-relative:page;mso-position-vertical-relative:paragraph;z-index:-575944" coordorigin="2598,6137" coordsize="158,417" path="m5179,280l5179,552m5128,332l5230,332m5128,500l5230,500e" filled="false" stroked="true" strokeweight=".091157pt" strokecolor="#000000">
            <v:path arrowok="t"/>
            <w10:wrap type="none"/>
          </v:shape>
        </w:pict>
      </w:r>
      <w:r>
        <w:rPr/>
        <w:pict>
          <v:shape style="position:absolute;margin-left:15.857pt;margin-top:306.858185pt;width:7.85pt;height:155.8pt;mso-position-horizontal-relative:page;mso-position-vertical-relative:paragraph;z-index:6472" coordorigin="317,6137" coordsize="157,3116" path="m3693,332l3693,2308m3642,332l3743,332m3693,332l3693,280m3642,2256l3743,2256m3693,2256l3693,2308e" filled="false" stroked="true" strokeweight=".091157pt" strokecolor="#000000">
            <v:path arrowok="t"/>
            <w10:wrap type="none"/>
          </v:shape>
        </w:pict>
      </w:r>
      <w:r>
        <w:rPr>
          <w:rFonts w:ascii="Symbol" w:hAnsi="Symbol"/>
          <w:i/>
          <w:sz w:val="20"/>
        </w:rPr>
        <w:t></w:t>
      </w:r>
      <w:r>
        <w:rPr>
          <w:i/>
          <w:sz w:val="20"/>
        </w:rPr>
        <w:t> </w:t>
      </w:r>
      <w:r>
        <w:rPr>
          <w:i/>
          <w:sz w:val="11"/>
        </w:rPr>
        <w:t>c</w:t>
      </w:r>
    </w:p>
    <w:p>
      <w:pPr>
        <w:pStyle w:val="BodyText"/>
        <w:spacing w:before="11"/>
        <w:rPr>
          <w:i/>
          <w:sz w:val="9"/>
        </w:rPr>
      </w:pPr>
      <w:r>
        <w:rPr/>
        <w:pict>
          <v:group style="position:absolute;margin-left:209.709579pt;margin-top:7.67592pt;width:4pt;height:4pt;mso-position-horizontal-relative:page;mso-position-vertical-relative:paragraph;z-index:6088;mso-wrap-distance-left:0;mso-wrap-distance-right:0" coordorigin="4194,154" coordsize="80,80">
            <v:shape style="position:absolute;left:4195;top:155;width:78;height:78" coordorigin="4195,155" coordsize="78,78" path="m4273,193l4234,155,4228,155,4195,193,4196,199,4234,232,4240,231,4273,193xe" filled="false" stroked="true" strokeweight=".091156pt" strokecolor="#000000">
              <v:path arrowok="t"/>
            </v:shape>
            <v:line style="position:absolute" from="4201,173" to="4214,160" stroked="true" strokeweight=".091158pt" strokecolor="#000000"/>
            <v:line style="position:absolute" from="4199,178" to="4219,157" stroked="true" strokeweight=".091157pt" strokecolor="#000000"/>
            <v:line style="position:absolute" from="4197,181" to="4223,156" stroked="true" strokeweight=".091157pt" strokecolor="#000000"/>
            <v:line style="position:absolute" from="4196,185" to="4226,155" stroked="true" strokeweight=".091157pt" strokecolor="#000000"/>
            <v:line style="position:absolute" from="4196,187" to="4228,155" stroked="true" strokeweight=".091157pt" strokecolor="#000000"/>
            <v:line style="position:absolute" from="4196,190" to="4231,155" stroked="true" strokeweight=".091157pt" strokecolor="#000000"/>
            <v:line style="position:absolute" from="4195,193" to="4233,155" stroked="true" strokeweight=".091157pt" strokecolor="#000000"/>
            <v:line style="position:absolute" from="4195,195" to="4236,155" stroked="true" strokeweight=".091157pt" strokecolor="#000000"/>
            <v:line style="position:absolute" from="4196,197" to="4238,155" stroked="true" strokeweight=".091157pt" strokecolor="#000000"/>
            <v:line style="position:absolute" from="4196,199" to="4240,155" stroked="true" strokeweight=".091157pt" strokecolor="#000000"/>
            <v:line style="position:absolute" from="4196,201" to="4242,155" stroked="true" strokeweight=".091156pt" strokecolor="#000000"/>
            <v:line style="position:absolute" from="4197,203" to="4244,155" stroked="true" strokeweight=".091157pt" strokecolor="#000000"/>
            <v:line style="position:absolute" from="4197,204" to="4245,156" stroked="true" strokeweight=".091157pt" strokecolor="#000000"/>
            <v:line style="position:absolute" from="4198,206" to="4247,157" stroked="true" strokeweight=".091157pt" strokecolor="#000000"/>
            <v:line style="position:absolute" from="4198,208" to="4249,157" stroked="true" strokeweight=".091157pt" strokecolor="#000000"/>
            <v:line style="position:absolute" from="4199,209" to="4251,158" stroked="true" strokeweight=".091156pt" strokecolor="#000000"/>
            <v:line style="position:absolute" from="4200,211" to="4252,159" stroked="true" strokeweight=".091157pt" strokecolor="#000000"/>
            <v:line style="position:absolute" from="4201,212" to="4254,160" stroked="true" strokeweight=".091156pt" strokecolor="#000000"/>
            <v:line style="position:absolute" from="4202,214" to="4255,161" stroked="true" strokeweight=".091157pt" strokecolor="#000000"/>
            <v:line style="position:absolute" from="4203,215" to="4256,161" stroked="true" strokeweight=".091157pt" strokecolor="#000000"/>
            <v:line style="position:absolute" from="4203,216" to="4258,162" stroked="true" strokeweight=".091156pt" strokecolor="#000000"/>
            <v:line style="position:absolute" from="4204,218" to="4259,163" stroked="true" strokeweight=".091157pt" strokecolor="#000000"/>
            <v:line style="position:absolute" from="4205,219" to="4260,165" stroked="true" strokeweight=".091157pt" strokecolor="#000000"/>
            <v:line style="position:absolute" from="4207,220" to="4261,166" stroked="true" strokeweight=".091157pt" strokecolor="#000000"/>
            <v:line style="position:absolute" from="4208,221" to="4262,167" stroked="true" strokeweight=".091157pt" strokecolor="#000000"/>
            <v:line style="position:absolute" from="4209,222" to="4263,168" stroked="true" strokeweight=".091157pt" strokecolor="#000000"/>
            <v:line style="position:absolute" from="4210,224" to="4265,169" stroked="true" strokeweight=".091157pt" strokecolor="#000000"/>
            <v:line style="position:absolute" from="4211,224" to="4266,171" stroked="true" strokeweight=".091156pt" strokecolor="#000000"/>
            <v:line style="position:absolute" from="4213,226" to="4266,172" stroked="true" strokeweight=".091157pt" strokecolor="#000000"/>
            <v:line style="position:absolute" from="4215,226" to="4267,173" stroked="true" strokeweight=".091157pt" strokecolor="#000000"/>
            <v:line style="position:absolute" from="4216,227" to="4268,175" stroked="true" strokeweight=".091157pt" strokecolor="#000000"/>
            <v:line style="position:absolute" from="4217,228" to="4269,176" stroked="true" strokeweight=".091157pt" strokecolor="#000000"/>
            <v:line style="position:absolute" from="4219,228" to="4269,178" stroked="true" strokeweight=".091157pt" strokecolor="#000000"/>
            <v:line style="position:absolute" from="4221,229" to="4270,180" stroked="true" strokeweight=".091157pt" strokecolor="#000000"/>
            <v:line style="position:absolute" from="4223,230" to="4271,181" stroked="true" strokeweight=".091157pt" strokecolor="#000000"/>
            <v:line style="position:absolute" from="4224,230" to="4271,183" stroked="true" strokeweight=".091157pt" strokecolor="#000000"/>
            <v:line style="position:absolute" from="4226,231" to="4272,185" stroked="true" strokeweight=".091157pt" strokecolor="#000000"/>
            <v:line style="position:absolute" from="4228,231" to="4272,187" stroked="true" strokeweight=".091157pt" strokecolor="#000000"/>
            <v:line style="position:absolute" from="4230,232" to="4273,189" stroked="true" strokeweight=".091157pt" strokecolor="#000000"/>
            <v:line style="position:absolute" from="4232,232" to="4273,191" stroked="true" strokeweight=".091157pt" strokecolor="#000000"/>
            <v:line style="position:absolute" from="4234,232" to="4273,193" stroked="true" strokeweight=".091157pt" strokecolor="#000000"/>
            <v:line style="position:absolute" from="4237,232" to="4273,195" stroked="true" strokeweight=".091157pt" strokecolor="#000000"/>
            <v:line style="position:absolute" from="4239,231" to="4273,198" stroked="true" strokeweight=".091157pt" strokecolor="#000000"/>
            <v:line style="position:absolute" from="4242,231" to="4272,201" stroked="true" strokeweight=".091157pt" strokecolor="#000000"/>
            <v:line style="position:absolute" from="4245,230" to="4271,204" stroked="true" strokeweight=".091157pt" strokecolor="#000000"/>
            <v:line style="position:absolute" from="4249,229" to="4270,207" stroked="true" strokeweight=".091157pt" strokecolor="#000000"/>
            <v:line style="position:absolute" from="4253,226" to="4267,212" stroked="true" strokeweight=".091157pt" strokecolor="#000000"/>
            <w10:wrap type="topAndBottom"/>
          </v:group>
        </w:pict>
      </w:r>
      <w:r>
        <w:rPr/>
        <w:pict>
          <v:group style="position:absolute;margin-left:239.518875pt;margin-top:7.688934pt;width:3.95pt;height:4pt;mso-position-horizontal-relative:page;mso-position-vertical-relative:paragraph;z-index:6112;mso-wrap-distance-left:0;mso-wrap-distance-right:0" coordorigin="4790,154" coordsize="79,80">
            <v:shape style="position:absolute;left:4791;top:155;width:77;height:78" coordorigin="4791,155" coordsize="77,78" path="m4868,193l4830,155,4824,155,4791,193,4792,199,4805,222,4809,226,4814,228,4819,230,4824,232,4830,232,4835,232,4868,199,4868,193xe" filled="false" stroked="true" strokeweight=".091157pt" strokecolor="#000000">
              <v:path arrowok="t"/>
            </v:shape>
            <v:line style="position:absolute" from="4796,174" to="4811,160" stroked="true" strokeweight=".091158pt" strokecolor="#000000"/>
            <v:line style="position:absolute" from="4794,179" to="4815,158" stroked="true" strokeweight=".091157pt" strokecolor="#000000"/>
            <v:line style="position:absolute" from="4793,183" to="4819,156" stroked="true" strokeweight=".091157pt" strokecolor="#000000"/>
            <v:line style="position:absolute" from="4792,185" to="4822,155" stroked="true" strokeweight=".091157pt" strokecolor="#000000"/>
            <v:line style="position:absolute" from="4792,188" to="4825,155" stroked="true" strokeweight=".091157pt" strokecolor="#000000"/>
            <v:line style="position:absolute" from="4791,191" to="4827,155" stroked="true" strokeweight=".091157pt" strokecolor="#000000"/>
            <v:line style="position:absolute" from="4791,193" to="4830,155" stroked="true" strokeweight=".091157pt" strokecolor="#000000"/>
            <v:line style="position:absolute" from="4791,195" to="4832,155" stroked="true" strokeweight=".091157pt" strokecolor="#000000"/>
            <v:line style="position:absolute" from="4792,198" to="4834,155" stroked="true" strokeweight=".091157pt" strokecolor="#000000"/>
            <v:line style="position:absolute" from="4792,200" to="4836,155" stroked="true" strokeweight=".091157pt" strokecolor="#000000"/>
            <v:line style="position:absolute" from="4792,201" to="4838,155" stroked="true" strokeweight=".091157pt" strokecolor="#000000"/>
            <v:line style="position:absolute" from="4793,203" to="4840,156" stroked="true" strokeweight=".091157pt" strokecolor="#000000"/>
            <v:line style="position:absolute" from="4793,205" to="4842,157" stroked="true" strokeweight=".091157pt" strokecolor="#000000"/>
            <v:line style="position:absolute" from="4794,207" to="4843,157" stroked="true" strokeweight=".091158pt" strokecolor="#000000"/>
            <v:line style="position:absolute" from="4794,209" to="4845,158" stroked="true" strokeweight=".091157pt" strokecolor="#000000"/>
            <v:line style="position:absolute" from="4795,210" to="4846,159" stroked="true" strokeweight=".091157pt" strokecolor="#000000"/>
            <v:line style="position:absolute" from="4796,212" to="4848,159" stroked="true" strokeweight=".091157pt" strokecolor="#000000"/>
            <v:line style="position:absolute" from="4796,213" to="4850,160" stroked="true" strokeweight=".091157pt" strokecolor="#000000"/>
            <v:line style="position:absolute" from="4798,215" to="4851,161" stroked="true" strokeweight=".091157pt" strokecolor="#000000"/>
            <v:line style="position:absolute" from="4798,216" to="4852,162" stroked="true" strokeweight=".091157pt" strokecolor="#000000"/>
            <v:line style="position:absolute" from="4800,217" to="4854,163" stroked="true" strokeweight=".091157pt" strokecolor="#000000"/>
            <v:line style="position:absolute" from="4801,218" to="4855,164" stroked="true" strokeweight=".091157pt" strokecolor="#000000"/>
            <v:line style="position:absolute" from="4802,220" to="4856,165" stroked="true" strokeweight=".091157pt" strokecolor="#000000"/>
            <v:line style="position:absolute" from="4802,221" to="4858,166" stroked="true" strokeweight=".091156pt" strokecolor="#000000"/>
            <v:line style="position:absolute" from="4804,222" to="4858,168" stroked="true" strokeweight=".091157pt" strokecolor="#000000"/>
            <v:line style="position:absolute" from="4805,223" to="4859,169" stroked="true" strokeweight=".091157pt" strokecolor="#000000"/>
            <v:line style="position:absolute" from="4806,224" to="4860,170" stroked="true" strokeweight=".091157pt" strokecolor="#000000"/>
            <v:line style="position:absolute" from="4808,225" to="4862,171" stroked="true" strokeweight=".091157pt" strokecolor="#000000"/>
            <v:line style="position:absolute" from="4809,226" to="4862,173" stroked="true" strokeweight=".091157pt" strokecolor="#000000"/>
            <v:line style="position:absolute" from="4811,227" to="4863,174" stroked="true" strokeweight=".091158pt" strokecolor="#000000"/>
            <v:line style="position:absolute" from="4812,228" to="4864,175" stroked="true" strokeweight=".091157pt" strokecolor="#000000"/>
            <v:line style="position:absolute" from="4813,228" to="4865,177" stroked="true" strokeweight=".091157pt" strokecolor="#000000"/>
            <v:line style="position:absolute" from="4815,229" to="4866,179" stroked="true" strokeweight=".091157pt" strokecolor="#000000"/>
            <v:line style="position:absolute" from="4817,230" to="4866,181" stroked="true" strokeweight=".091156pt" strokecolor="#000000"/>
            <v:line style="position:absolute" from="4818,230" to="4867,182" stroked="true" strokeweight=".091157pt" strokecolor="#000000"/>
            <v:line style="position:absolute" from="4820,231" to="4867,184" stroked="true" strokeweight=".091157pt" strokecolor="#000000"/>
            <v:line style="position:absolute" from="4822,231" to="4868,185" stroked="true" strokeweight=".091157pt" strokecolor="#000000"/>
            <v:line style="position:absolute" from="4824,232" to="4868,187" stroked="true" strokeweight=".091157pt" strokecolor="#000000"/>
            <v:line style="position:absolute" from="4826,232" to="4868,190" stroked="true" strokeweight=".091157pt" strokecolor="#000000"/>
            <v:line style="position:absolute" from="4828,232" to="4868,192" stroked="true" strokeweight=".091157pt" strokecolor="#000000"/>
            <v:line style="position:absolute" from="4830,232" to="4868,194" stroked="true" strokeweight=".091157pt" strokecolor="#000000"/>
            <v:line style="position:absolute" from="4833,232" to="4868,197" stroked="true" strokeweight=".091157pt" strokecolor="#000000"/>
            <v:line style="position:absolute" from="4836,232" to="4868,199" stroked="true" strokeweight=".091157pt" strokecolor="#000000"/>
            <v:line style="position:absolute" from="4838,231" to="4868,202" stroked="true" strokeweight=".091157pt" strokecolor="#000000"/>
            <v:line style="position:absolute" from="4841,230" to="4867,205" stroked="true" strokeweight=".091156pt" strokecolor="#000000"/>
            <v:line style="position:absolute" from="4845,229" to="4866,209" stroked="true" strokeweight=".091157pt" strokecolor="#000000"/>
            <v:line style="position:absolute" from="4850,226" to="4863,213" stroked="true" strokeweight=".091157pt" strokecolor="#000000"/>
            <w10:wrap type="topAndBottom"/>
          </v:group>
        </w:pict>
      </w:r>
    </w:p>
    <w:p>
      <w:pPr>
        <w:pStyle w:val="BodyText"/>
        <w:rPr>
          <w:i/>
          <w:sz w:val="20"/>
        </w:rPr>
      </w:pPr>
    </w:p>
    <w:p>
      <w:pPr>
        <w:pStyle w:val="BodyText"/>
        <w:spacing w:before="1"/>
        <w:rPr>
          <w:i/>
          <w:sz w:val="16"/>
        </w:rPr>
      </w:pPr>
    </w:p>
    <w:p>
      <w:pPr>
        <w:spacing w:line="173" w:lineRule="exact" w:before="74"/>
        <w:ind w:left="2140" w:right="0" w:firstLine="0"/>
        <w:jc w:val="left"/>
        <w:rPr>
          <w:i/>
          <w:sz w:val="19"/>
        </w:rPr>
      </w:pPr>
      <w:r>
        <w:rPr/>
        <w:pict>
          <v:shape style="position:absolute;margin-left:201.233521pt;margin-top:-32.647984pt;width:50.15pt;height:96.25pt;mso-position-horizontal-relative:page;mso-position-vertical-relative:paragraph;z-index:-575896" type="#_x0000_t202" filled="false" stroked="true" strokeweight=".091216pt" strokecolor="#000000">
            <v:textbox inset="0,0,0,0">
              <w:txbxContent>
                <w:p>
                  <w:pPr>
                    <w:spacing w:before="156"/>
                    <w:ind w:left="379" w:right="353" w:firstLine="0"/>
                    <w:jc w:val="center"/>
                    <w:rPr>
                      <w:i/>
                      <w:sz w:val="19"/>
                    </w:rPr>
                  </w:pPr>
                  <w:r>
                    <w:rPr>
                      <w:i/>
                      <w:sz w:val="19"/>
                    </w:rPr>
                    <w:t>A's</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6"/>
                    <w:rPr>
                      <w:sz w:val="22"/>
                    </w:rPr>
                  </w:pPr>
                </w:p>
                <w:p>
                  <w:pPr>
                    <w:spacing w:before="0"/>
                    <w:ind w:left="341" w:right="353" w:firstLine="0"/>
                    <w:jc w:val="center"/>
                    <w:rPr>
                      <w:i/>
                      <w:sz w:val="19"/>
                    </w:rPr>
                  </w:pPr>
                  <w:r>
                    <w:rPr>
                      <w:i/>
                      <w:sz w:val="19"/>
                    </w:rPr>
                    <w:t>As</w:t>
                  </w:r>
                </w:p>
              </w:txbxContent>
            </v:textbox>
            <w10:wrap type="none"/>
          </v:shape>
        </w:pict>
      </w:r>
      <w:r>
        <w:rPr>
          <w:i/>
          <w:w w:val="99"/>
          <w:sz w:val="19"/>
        </w:rPr>
        <w:t>d</w:t>
      </w:r>
    </w:p>
    <w:p>
      <w:pPr>
        <w:spacing w:line="173" w:lineRule="exact" w:before="0"/>
        <w:ind w:left="1918" w:right="0" w:firstLine="0"/>
        <w:jc w:val="left"/>
        <w:rPr>
          <w:i/>
          <w:sz w:val="19"/>
        </w:rPr>
      </w:pPr>
      <w:r>
        <w:rPr>
          <w:i/>
          <w:w w:val="99"/>
          <w:sz w:val="19"/>
        </w:rPr>
        <w:t>h</w:t>
      </w:r>
    </w:p>
    <w:p>
      <w:pPr>
        <w:pStyle w:val="BodyText"/>
        <w:rPr>
          <w:i/>
          <w:sz w:val="20"/>
        </w:rPr>
      </w:pPr>
    </w:p>
    <w:p>
      <w:pPr>
        <w:pStyle w:val="BodyText"/>
        <w:rPr>
          <w:i/>
          <w:sz w:val="20"/>
        </w:rPr>
      </w:pPr>
    </w:p>
    <w:p>
      <w:pPr>
        <w:spacing w:after="0"/>
        <w:rPr>
          <w:sz w:val="20"/>
        </w:rPr>
        <w:sectPr>
          <w:pgSz w:w="12240" w:h="15840"/>
          <w:pgMar w:header="0" w:footer="975" w:top="1360" w:bottom="1220" w:left="1600" w:right="1580"/>
        </w:sectPr>
      </w:pPr>
    </w:p>
    <w:p>
      <w:pPr>
        <w:pStyle w:val="BodyText"/>
        <w:spacing w:before="9"/>
        <w:rPr>
          <w:i/>
          <w:sz w:val="15"/>
        </w:rPr>
      </w:pPr>
    </w:p>
    <w:p>
      <w:pPr>
        <w:tabs>
          <w:tab w:pos="3189" w:val="left" w:leader="none"/>
        </w:tabs>
        <w:spacing w:line="79" w:lineRule="exact"/>
        <w:ind w:left="2594" w:right="0" w:firstLine="0"/>
        <w:rPr>
          <w:sz w:val="7"/>
        </w:rPr>
      </w:pPr>
      <w:r>
        <w:rPr>
          <w:position w:val="-1"/>
          <w:sz w:val="7"/>
        </w:rPr>
        <w:pict>
          <v:group style="width:4pt;height:4pt;mso-position-horizontal-relative:char;mso-position-vertical-relative:line" coordorigin="0,0" coordsize="80,80">
            <v:shape style="position:absolute;left:1;top:1;width:78;height:78" coordorigin="1,1" coordsize="78,78" path="m79,40l73,20,71,16,47,2,43,1,40,1,37,1,33,2,7,20,5,23,4,26,3,29,2,33,2,36,1,40,2,43,26,76,29,77,33,78,37,78,40,78,43,78,47,78,50,77,54,76,57,75,60,73,63,71,66,69,68,66,71,63,73,60,78,43,79,40xe" filled="false" stroked="true" strokeweight=".091157pt" strokecolor="#000000">
              <v:path arrowok="t"/>
            </v:shape>
            <v:line style="position:absolute" from="6,21" to="21,6" stroked="true" strokeweight=".091155pt" strokecolor="#000000"/>
            <v:line style="position:absolute" from="4,25" to="25,4" stroked="true" strokeweight=".091157pt" strokecolor="#000000"/>
            <v:line style="position:absolute" from="3,29" to="29,3" stroked="true" strokeweight=".091158pt" strokecolor="#000000"/>
            <v:line style="position:absolute" from="2,32" to="32,2" stroked="true" strokeweight=".091158pt" strokecolor="#000000"/>
            <v:line style="position:absolute" from="2,35" to="35,2" stroked="true" strokeweight=".091157pt" strokecolor="#000000"/>
            <v:line style="position:absolute" from="2,37" to="37,1" stroked="true" strokeweight=".091158pt" strokecolor="#000000"/>
            <v:line style="position:absolute" from="1,39" to="39,1" stroked="true" strokeweight=".091157pt" strokecolor="#000000"/>
            <v:line style="position:absolute" from="1,42" to="42,1" stroked="true" strokeweight=".091157pt" strokecolor="#000000"/>
            <v:line style="position:absolute" from="2,44" to="44,2" stroked="true" strokeweight=".091157pt" strokecolor="#000000"/>
            <v:line style="position:absolute" from="2,46" to="46,2" stroked="true" strokeweight=".091157pt" strokecolor="#000000"/>
            <v:line style="position:absolute" from="2,48" to="48,2" stroked="true" strokeweight=".091157pt" strokecolor="#000000"/>
            <v:line style="position:absolute" from="3,50" to="50,2" stroked="true" strokeweight=".091157pt" strokecolor="#000000"/>
            <v:line style="position:absolute" from="3,51" to="52,3" stroked="true" strokeweight=".091157pt" strokecolor="#000000"/>
            <v:line style="position:absolute" from="4,53" to="53,4" stroked="true" strokeweight=".091157pt" strokecolor="#000000"/>
            <v:line style="position:absolute" from="4,55" to="55,4" stroked="true" strokeweight=".091157pt" strokecolor="#000000"/>
            <v:line style="position:absolute" from="5,57" to="56,5" stroked="true" strokeweight=".091157pt" strokecolor="#000000"/>
            <v:line style="position:absolute" from="6,58" to="58,6" stroked="true" strokeweight=".091157pt" strokecolor="#000000"/>
            <v:line style="position:absolute" from="7,59" to="60,6" stroked="true" strokeweight=".091157pt" strokecolor="#000000"/>
            <v:line style="position:absolute" from="8,61" to="61,8" stroked="true" strokeweight=".091157pt" strokecolor="#000000"/>
            <v:line style="position:absolute" from="8,62" to="62,8" stroked="true" strokeweight=".091157pt" strokecolor="#000000"/>
            <v:line style="position:absolute" from="9,63" to="64,10" stroked="true" strokeweight=".091156pt" strokecolor="#000000"/>
            <v:line style="position:absolute" from="11,65" to="65,10" stroked="true" strokeweight=".091157pt" strokecolor="#000000"/>
            <v:line style="position:absolute" from="12,66" to="66,11" stroked="true" strokeweight=".091157pt" strokecolor="#000000"/>
            <v:line style="position:absolute" from="13,67" to="67,12" stroked="true" strokeweight=".091157pt" strokecolor="#000000"/>
            <v:line style="position:absolute" from="14,69" to="68,14" stroked="true" strokeweight=".091157pt" strokecolor="#000000"/>
            <v:line style="position:absolute" from="15,69" to="70,15" stroked="true" strokeweight=".091156pt" strokecolor="#000000"/>
            <v:line style="position:absolute" from="16,70" to="70,16" stroked="true" strokeweight=".091157pt" strokecolor="#000000"/>
            <v:line style="position:absolute" from="18,71" to="72,18" stroked="true" strokeweight=".091156pt" strokecolor="#000000"/>
            <v:line style="position:absolute" from="19,72" to="72,19" stroked="true" strokeweight=".091157pt" strokecolor="#000000"/>
            <v:line style="position:absolute" from="20,73" to="73,20" stroked="true" strokeweight=".091157pt" strokecolor="#000000"/>
            <v:line style="position:absolute" from="22,74" to="74,22" stroked="true" strokeweight=".091157pt" strokecolor="#000000"/>
            <v:line style="position:absolute" from="23,75" to="75,23" stroked="true" strokeweight=".091157pt" strokecolor="#000000"/>
            <v:line style="position:absolute" from="25,76" to="76,25" stroked="true" strokeweight=".091157pt" strokecolor="#000000"/>
            <v:line style="position:absolute" from="27,76" to="76,27" stroked="true" strokeweight=".091157pt" strokecolor="#000000"/>
            <v:line style="position:absolute" from="29,77" to="77,28" stroked="true" strokeweight=".091157pt" strokecolor="#000000"/>
            <v:line style="position:absolute" from="30,77" to="77,30" stroked="true" strokeweight=".091157pt" strokecolor="#000000"/>
            <v:line style="position:absolute" from="32,77" to="78,32" stroked="true" strokeweight=".091156pt" strokecolor="#000000"/>
            <v:line style="position:absolute" from="34,78" to="78,34" stroked="true" strokeweight=".091157pt" strokecolor="#000000"/>
            <v:line style="position:absolute" from="36,78" to="78,36" stroked="true" strokeweight=".091157pt" strokecolor="#000000"/>
            <v:line style="position:absolute" from="38,78" to="79,38" stroked="true" strokeweight=".091157pt" strokecolor="#000000"/>
            <v:line style="position:absolute" from="41,78" to="79,40" stroked="true" strokeweight=".091157pt" strokecolor="#000000"/>
            <v:line style="position:absolute" from="43,78" to="78,43" stroked="true" strokeweight=".091157pt" strokecolor="#000000"/>
            <v:line style="position:absolute" from="46,78" to="78,45" stroked="true" strokeweight=".091157pt" strokecolor="#000000"/>
            <v:line style="position:absolute" from="48,77" to="77,48" stroked="true" strokeweight=".091157pt" strokecolor="#000000"/>
            <v:line style="position:absolute" from="52,77" to="77,51" stroked="true" strokeweight=".091158pt" strokecolor="#000000"/>
            <v:line style="position:absolute" from="55,75" to="75,55" stroked="true" strokeweight=".091158pt" strokecolor="#000000"/>
            <v:line style="position:absolute" from="60,73" to="73,60" stroked="true" strokeweight=".091158pt" strokecolor="#000000"/>
          </v:group>
        </w:pict>
      </w:r>
      <w:r>
        <w:rPr>
          <w:position w:val="-1"/>
          <w:sz w:val="7"/>
        </w:rPr>
      </w:r>
      <w:r>
        <w:rPr>
          <w:spacing w:val="153"/>
          <w:position w:val="-1"/>
          <w:sz w:val="7"/>
        </w:rPr>
        <w:t> </w:t>
      </w:r>
      <w:r>
        <w:rPr>
          <w:spacing w:val="153"/>
          <w:position w:val="-1"/>
          <w:sz w:val="7"/>
        </w:rPr>
        <w:pict>
          <v:group style="width:3.95pt;height:4pt;mso-position-horizontal-relative:char;mso-position-vertical-relative:line" coordorigin="0,0" coordsize="79,80">
            <v:shape style="position:absolute;left:1;top:1;width:77;height:78" coordorigin="1,1" coordsize="77,78" path="m78,40l78,36,78,33,76,29,75,26,74,23,72,20,70,16,53,4,50,3,47,2,43,1,39,1,36,1,32,2,29,3,26,4,22,5,19,7,1,40,1,43,2,47,2,50,4,54,5,57,7,60,26,76,29,77,32,78,36,78,39,78,43,78,47,78,50,77,53,76,57,75,60,73,63,71,66,69,68,66,70,63,72,60,74,57,75,54,76,50,78,47,78,43,78,40xe" filled="false" stroked="true" strokeweight=".091157pt" strokecolor="#000000">
              <v:path arrowok="t"/>
            </v:shape>
            <v:line style="position:absolute" from="7,19" to="19,7" stroked="true" strokeweight=".091158pt" strokecolor="#000000"/>
            <v:line style="position:absolute" from="4,24" to="24,5" stroked="true" strokeweight=".091157pt" strokecolor="#000000"/>
            <v:line style="position:absolute" from="3,28" to="27,3" stroked="true" strokeweight=".091157pt" strokecolor="#000000"/>
            <v:line style="position:absolute" from="2,31" to="31,2" stroked="true" strokeweight=".091156pt" strokecolor="#000000"/>
            <v:line style="position:absolute" from="1,34" to="33,2" stroked="true" strokeweight=".091157pt" strokecolor="#000000"/>
            <v:line style="position:absolute" from="1,37" to="36,1" stroked="true" strokeweight=".091158pt" strokecolor="#000000"/>
            <v:line style="position:absolute" from="1,39" to="39,1" stroked="true" strokeweight=".091157pt" strokecolor="#000000"/>
            <v:line style="position:absolute" from="1,41" to="41,1" stroked="true" strokeweight=".091157pt" strokecolor="#000000"/>
            <v:line style="position:absolute" from="1,43" to="43,1" stroked="true" strokeweight=".091158pt" strokecolor="#000000"/>
            <v:line style="position:absolute" from="1,45" to="45,2" stroked="true" strokeweight=".091157pt" strokecolor="#000000"/>
            <v:line style="position:absolute" from="2,47" to="47,2" stroked="true" strokeweight=".091157pt" strokecolor="#000000"/>
            <v:line style="position:absolute" from="2,49" to="49,2" stroked="true" strokeweight=".091157pt" strokecolor="#000000"/>
            <v:line style="position:absolute" from="3,51" to="51,3" stroked="true" strokeweight=".091157pt" strokecolor="#000000"/>
            <v:line style="position:absolute" from="3,53" to="53,4" stroked="true" strokeweight=".091157pt" strokecolor="#000000"/>
            <v:line style="position:absolute" from="4,55" to="54,4" stroked="true" strokeweight=".091157pt" strokecolor="#000000"/>
            <v:line style="position:absolute" from="4,56" to="56,5" stroked="true" strokeweight=".091157pt" strokecolor="#000000"/>
            <v:line style="position:absolute" from="5,57" to="57,5" stroked="true" strokeweight=".091157pt" strokecolor="#000000"/>
            <v:line style="position:absolute" from="6,59" to="59,6" stroked="true" strokeweight=".091157pt" strokecolor="#000000"/>
            <v:line style="position:absolute" from="7,61" to="60,7" stroked="true" strokeweight=".091157pt" strokecolor="#000000"/>
            <v:line style="position:absolute" from="8,62" to="61,8" stroked="true" strokeweight=".091157pt" strokecolor="#000000"/>
            <v:line style="position:absolute" from="9,63" to="63,9" stroked="true" strokeweight=".091157pt" strokecolor="#000000"/>
            <v:line style="position:absolute" from="10,64" to="64,10" stroked="true" strokeweight=".091157pt" strokecolor="#000000"/>
            <v:line style="position:absolute" from="11,66" to="66,11" stroked="true" strokeweight=".091157pt" strokecolor="#000000"/>
            <v:line style="position:absolute" from="12,67" to="67,12" stroked="true" strokeweight=".091157pt" strokecolor="#000000"/>
            <v:line style="position:absolute" from="13,68" to="68,14" stroked="true" strokeweight=".091157pt" strokecolor="#000000"/>
            <v:line style="position:absolute" from="14,69" to="69,15" stroked="true" strokeweight=".091157pt" strokecolor="#000000"/>
            <v:line style="position:absolute" from="16,70" to="70,16" stroked="true" strokeweight=".091157pt" strokecolor="#000000"/>
            <v:line style="position:absolute" from="17,71" to="71,17" stroked="true" strokeweight=".091157pt" strokecolor="#000000"/>
            <v:line style="position:absolute" from="18,72" to="72,18" stroked="true" strokeweight=".091156pt" strokecolor="#000000"/>
            <v:line style="position:absolute" from="20,73" to="73,20" stroked="true" strokeweight=".091157pt" strokecolor="#000000"/>
            <v:line style="position:absolute" from="21,74" to="74,21" stroked="true" strokeweight=".091157pt" strokecolor="#000000"/>
            <v:line style="position:absolute" from="23,75" to="74,23" stroked="true" strokeweight=".091157pt" strokecolor="#000000"/>
            <v:line style="position:absolute" from="24,75" to="75,24" stroked="true" strokeweight=".091157pt" strokecolor="#000000"/>
            <v:line style="position:absolute" from="26,76" to="76,26" stroked="true" strokeweight=".091157pt" strokecolor="#000000"/>
            <v:line style="position:absolute" from="27,76" to="76,28" stroked="true" strokeweight=".091157pt" strokecolor="#000000"/>
            <v:line style="position:absolute" from="29,77" to="77,30" stroked="true" strokeweight=".091157pt" strokecolor="#000000"/>
            <v:line style="position:absolute" from="31,77" to="77,31" stroked="true" strokeweight=".091157pt" strokecolor="#000000"/>
            <v:line style="position:absolute" from="33,78" to="78,33" stroked="true" strokeweight=".091157pt" strokecolor="#000000"/>
            <v:line style="position:absolute" from="35,78" to="78,35" stroked="true" strokeweight=".091157pt" strokecolor="#000000"/>
            <v:line style="position:absolute" from="37,78" to="78,37" stroked="true" strokeweight=".091157pt" strokecolor="#000000"/>
            <v:line style="position:absolute" from="39,78" to="78,40" stroked="true" strokeweight=".091157pt" strokecolor="#000000"/>
            <v:line style="position:absolute" from="42,78" to="78,42" stroked="true" strokeweight=".091157pt" strokecolor="#000000"/>
            <v:line style="position:absolute" from="45,78" to="78,45" stroked="true" strokeweight=".091157pt" strokecolor="#000000"/>
            <v:line style="position:absolute" from="47,77" to="77,47" stroked="true" strokeweight=".091157pt" strokecolor="#000000"/>
            <v:line style="position:absolute" from="50,77" to="76,50" stroked="true" strokeweight=".091157pt" strokecolor="#000000"/>
            <v:line style="position:absolute" from="53,76" to="75,54" stroked="true" strokeweight=".091157pt" strokecolor="#000000"/>
            <v:line style="position:absolute" from="58,74" to="74,58" stroked="true" strokeweight=".091155pt" strokecolor="#000000"/>
          </v:group>
        </w:pict>
      </w:r>
      <w:r>
        <w:rPr>
          <w:spacing w:val="153"/>
          <w:position w:val="-1"/>
          <w:sz w:val="7"/>
        </w:rPr>
      </w:r>
      <w:r>
        <w:rPr>
          <w:spacing w:val="153"/>
          <w:position w:val="-1"/>
          <w:sz w:val="7"/>
        </w:rPr>
        <w:tab/>
      </w:r>
      <w:r>
        <w:rPr>
          <w:spacing w:val="153"/>
          <w:position w:val="-1"/>
          <w:sz w:val="7"/>
        </w:rPr>
        <w:pict>
          <v:group style="width:3.95pt;height:4pt;mso-position-horizontal-relative:char;mso-position-vertical-relative:line" coordorigin="0,0" coordsize="79,80">
            <v:shape style="position:absolute;left:1;top:1;width:77;height:78" coordorigin="1,1" coordsize="77,78" path="m78,40l78,36,77,33,77,29,76,26,74,23,73,20,70,16,68,14,66,11,63,9,60,7,57,5,53,4,50,3,46,2,43,1,40,1,36,1,33,2,29,3,25,4,22,5,19,7,17,9,13,11,1,36,1,40,1,43,2,47,3,50,4,54,5,57,7,60,9,63,11,66,13,69,17,71,19,73,22,75,25,76,29,77,33,78,36,78,40,78,43,78,46,78,50,77,53,76,57,75,60,73,63,71,66,69,68,66,70,63,73,60,74,57,76,54,77,50,77,47,78,43,78,40xe" filled="false" stroked="true" strokeweight=".091157pt" strokecolor="#000000">
              <v:path arrowok="t"/>
            </v:shape>
            <v:line style="position:absolute" from="6,20" to="20,6" stroked="true" strokeweight=".091158pt" strokecolor="#000000"/>
            <v:line style="position:absolute" from="4,25" to="25,4" stroked="true" strokeweight=".091157pt" strokecolor="#000000"/>
            <v:line style="position:absolute" from="3,29" to="28,3" stroked="true" strokeweight=".091157pt" strokecolor="#000000"/>
            <v:line style="position:absolute" from="2,31" to="32,2" stroked="true" strokeweight=".091156pt" strokecolor="#000000"/>
            <v:line style="position:absolute" from="1,34" to="34,2" stroked="true" strokeweight=".091157pt" strokecolor="#000000"/>
            <v:line style="position:absolute" from="1,37" to="37,1" stroked="true" strokeweight=".091157pt" strokecolor="#000000"/>
            <v:line style="position:absolute" from="1,39" to="39,1" stroked="true" strokeweight=".091158pt" strokecolor="#000000"/>
            <v:line style="position:absolute" from="1,42" to="41,1" stroked="true" strokeweight=".091158pt" strokecolor="#000000"/>
            <v:line style="position:absolute" from="1,44" to="44,1" stroked="true" strokeweight=".091157pt" strokecolor="#000000"/>
            <v:line style="position:absolute" from="1,46" to="46,2" stroked="true" strokeweight=".091157pt" strokecolor="#000000"/>
            <v:line style="position:absolute" from="2,48" to="48,2" stroked="true" strokeweight=".091156pt" strokecolor="#000000"/>
            <v:line style="position:absolute" from="2,50" to="50,2" stroked="true" strokeweight=".091157pt" strokecolor="#000000"/>
            <v:line style="position:absolute" from="3,51" to="51,3" stroked="true" strokeweight=".091157pt" strokecolor="#000000"/>
            <v:line style="position:absolute" from="3,53" to="53,4" stroked="true" strokeweight=".091157pt" strokecolor="#000000"/>
            <v:line style="position:absolute" from="4,55" to="54,4" stroked="true" strokeweight=".091157pt" strokecolor="#000000"/>
            <v:line style="position:absolute" from="5,57" to="56,5" stroked="true" strokeweight=".091158pt" strokecolor="#000000"/>
            <v:line style="position:absolute" from="5,58" to="57,6" stroked="true" strokeweight=".091157pt" strokecolor="#000000"/>
            <v:line style="position:absolute" from="6,59" to="59,6" stroked="true" strokeweight=".091157pt" strokecolor="#000000"/>
            <v:line style="position:absolute" from="7,61" to="61,7" stroked="true" strokeweight=".091157pt" strokecolor="#000000"/>
            <v:line style="position:absolute" from="8,62" to="62,8" stroked="true" strokeweight=".091157pt" strokecolor="#000000"/>
            <v:line style="position:absolute" from="9,63" to="63,9" stroked="true" strokeweight=".091157pt" strokecolor="#000000"/>
            <v:line style="position:absolute" from="10,65" to="65,10" stroked="true" strokeweight=".091157pt" strokecolor="#000000"/>
            <v:line style="position:absolute" from="11,66" to="66,11" stroked="true" strokeweight=".091157pt" strokecolor="#000000"/>
            <v:line style="position:absolute" from="12,67" to="67,12" stroked="true" strokeweight=".091157pt" strokecolor="#000000"/>
            <v:line style="position:absolute" from="13,68" to="68,14" stroked="true" strokeweight=".091157pt" strokecolor="#000000"/>
            <v:line style="position:absolute" from="15,69" to="69,15" stroked="true" strokeweight=".091157pt" strokecolor="#000000"/>
            <v:line style="position:absolute" from="16,70" to="70,16" stroked="true" strokeweight=".091157pt" strokecolor="#000000"/>
            <v:line style="position:absolute" from="17,71" to="71,17" stroked="true" strokeweight=".091157pt" strokecolor="#000000"/>
            <v:line style="position:absolute" from="19,72" to="72,19" stroked="true" strokeweight=".091157pt" strokecolor="#000000"/>
            <v:line style="position:absolute" from="20,73" to="73,20" stroked="true" strokeweight=".091157pt" strokecolor="#000000"/>
            <v:line style="position:absolute" from="21,74" to="74,22" stroked="true" strokeweight=".091156pt" strokecolor="#000000"/>
            <v:line style="position:absolute" from="23,75" to="74,23" stroked="true" strokeweight=".091157pt" strokecolor="#000000"/>
            <v:line style="position:absolute" from="25,75" to="75,25" stroked="true" strokeweight=".091157pt" strokecolor="#000000"/>
            <v:line style="position:absolute" from="26,76" to="76,26" stroked="true" strokeweight=".091157pt" strokecolor="#000000"/>
            <v:line style="position:absolute" from="28,77" to="76,28" stroked="true" strokeweight=".091157pt" strokecolor="#000000"/>
            <v:line style="position:absolute" from="30,77" to="77,30" stroked="true" strokeweight=".091156pt" strokecolor="#000000"/>
            <v:line style="position:absolute" from="32,77" to="77,32" stroked="true" strokeweight=".091156pt" strokecolor="#000000"/>
            <v:line style="position:absolute" from="34,78" to="78,34" stroked="true" strokeweight=".091157pt" strokecolor="#000000"/>
            <v:line style="position:absolute" from="36,78" to="78,36" stroked="true" strokeweight=".091157pt" strokecolor="#000000"/>
            <v:line style="position:absolute" from="38,78" to="78,38" stroked="true" strokeweight=".091157pt" strokecolor="#000000"/>
            <v:line style="position:absolute" from="40,78" to="78,40" stroked="true" strokeweight=".091157pt" strokecolor="#000000"/>
            <v:line style="position:absolute" from="42,78" to="78,43" stroked="true" strokeweight=".091157pt" strokecolor="#000000"/>
            <v:line style="position:absolute" from="45,78" to="78,45" stroked="true" strokeweight=".091157pt" strokecolor="#000000"/>
            <v:line style="position:absolute" from="48,77" to="77,48" stroked="true" strokeweight=".091156pt" strokecolor="#000000"/>
            <v:line style="position:absolute" from="51,77" to="76,51" stroked="true" strokeweight=".091158pt" strokecolor="#000000"/>
            <v:line style="position:absolute" from="54,75" to="75,55" stroked="true" strokeweight=".091156pt" strokecolor="#000000"/>
            <v:line style="position:absolute" from="59,73" to="73,59" stroked="true" strokeweight=".091156pt" strokecolor="#000000"/>
          </v:group>
        </w:pict>
      </w:r>
      <w:r>
        <w:rPr>
          <w:spacing w:val="153"/>
          <w:position w:val="-1"/>
          <w:sz w:val="7"/>
        </w:rPr>
      </w:r>
    </w:p>
    <w:p>
      <w:pPr>
        <w:spacing w:line="360" w:lineRule="atLeast" w:before="141"/>
        <w:ind w:left="2785" w:right="-16" w:firstLine="74"/>
        <w:jc w:val="left"/>
        <w:rPr>
          <w:i/>
          <w:sz w:val="19"/>
        </w:rPr>
      </w:pPr>
      <w:r>
        <w:rPr>
          <w:i/>
          <w:sz w:val="19"/>
        </w:rPr>
        <w:t>b </w:t>
      </w:r>
      <w:r>
        <w:rPr>
          <w:i/>
          <w:spacing w:val="-1"/>
          <w:sz w:val="19"/>
        </w:rPr>
        <w:t>Sección</w:t>
      </w:r>
    </w:p>
    <w:p>
      <w:pPr>
        <w:pStyle w:val="BodyText"/>
        <w:spacing w:before="1"/>
        <w:rPr>
          <w:i/>
          <w:sz w:val="17"/>
        </w:rPr>
      </w:pPr>
      <w:r>
        <w:rPr/>
        <w:br w:type="column"/>
      </w:r>
      <w:r>
        <w:rPr>
          <w:i/>
          <w:sz w:val="17"/>
        </w:rPr>
      </w:r>
    </w:p>
    <w:p>
      <w:pPr>
        <w:tabs>
          <w:tab w:pos="2244" w:val="left" w:leader="none"/>
          <w:tab w:pos="3351" w:val="left" w:leader="none"/>
        </w:tabs>
        <w:spacing w:before="0"/>
        <w:ind w:left="643" w:right="0" w:firstLine="0"/>
        <w:jc w:val="left"/>
        <w:rPr>
          <w:i/>
          <w:sz w:val="19"/>
        </w:rPr>
      </w:pPr>
      <w:r>
        <w:rPr>
          <w:rFonts w:ascii="Symbol" w:hAnsi="Symbol"/>
          <w:i/>
          <w:sz w:val="20"/>
        </w:rPr>
        <w:t></w:t>
      </w:r>
      <w:r>
        <w:rPr>
          <w:i/>
          <w:spacing w:val="-34"/>
          <w:sz w:val="20"/>
        </w:rPr>
        <w:t> </w:t>
      </w:r>
      <w:r>
        <w:rPr>
          <w:i/>
          <w:sz w:val="11"/>
        </w:rPr>
        <w:t>s</w:t>
        <w:tab/>
      </w:r>
      <w:r>
        <w:rPr>
          <w:i/>
          <w:sz w:val="19"/>
        </w:rPr>
        <w:t>T</w:t>
        <w:tab/>
        <w:t>T</w:t>
      </w:r>
    </w:p>
    <w:p>
      <w:pPr>
        <w:pStyle w:val="BodyText"/>
        <w:rPr>
          <w:i/>
          <w:sz w:val="22"/>
        </w:rPr>
      </w:pPr>
    </w:p>
    <w:p>
      <w:pPr>
        <w:spacing w:before="0"/>
        <w:ind w:left="463" w:right="2945" w:hanging="48"/>
        <w:jc w:val="left"/>
        <w:rPr>
          <w:i/>
          <w:sz w:val="19"/>
        </w:rPr>
      </w:pPr>
      <w:r>
        <w:rPr/>
        <w:pict>
          <v:shape style="position:absolute;margin-left:41.320999pt;margin-top:337.088287pt;width:84.85pt;height:7.7pt;mso-position-horizontal-relative:page;mso-position-vertical-relative:paragraph;z-index:6424" coordorigin="826,6742" coordsize="1697,154" path="m3973,-169l5079,-169m4025,-220l4025,-128m5027,-220l5027,-120e" filled="false" stroked="true" strokeweight=".091157pt" strokecolor="#000000">
            <v:path arrowok="t"/>
            <w10:wrap type="none"/>
          </v:shape>
        </w:pict>
      </w:r>
      <w:r>
        <w:rPr>
          <w:i/>
          <w:sz w:val="19"/>
        </w:rPr>
        <w:t>Distribución de </w:t>
      </w:r>
      <w:r>
        <w:rPr>
          <w:i/>
          <w:sz w:val="19"/>
        </w:rPr>
        <w:t>deformaciones</w:t>
      </w:r>
    </w:p>
    <w:p>
      <w:pPr>
        <w:spacing w:after="0"/>
        <w:jc w:val="left"/>
        <w:rPr>
          <w:sz w:val="19"/>
        </w:rPr>
        <w:sectPr>
          <w:type w:val="continuous"/>
          <w:pgSz w:w="12240" w:h="15840"/>
          <w:pgMar w:top="1380" w:bottom="280" w:left="1600" w:right="1580"/>
          <w:cols w:num="2" w:equalWidth="0">
            <w:col w:w="3373" w:space="40"/>
            <w:col w:w="5647"/>
          </w:cols>
        </w:sectPr>
      </w:pPr>
    </w:p>
    <w:p>
      <w:pPr>
        <w:spacing w:line="237" w:lineRule="auto" w:before="0"/>
        <w:ind w:left="2974" w:right="-14" w:hanging="292"/>
        <w:jc w:val="left"/>
        <w:rPr>
          <w:i/>
          <w:sz w:val="19"/>
        </w:rPr>
      </w:pPr>
      <w:r>
        <w:rPr>
          <w:i/>
          <w:spacing w:val="-1"/>
          <w:sz w:val="19"/>
        </w:rPr>
        <w:t>transversal </w:t>
      </w:r>
      <w:r>
        <w:rPr>
          <w:i/>
          <w:sz w:val="19"/>
        </w:rPr>
        <w:t>(a)</w:t>
      </w:r>
    </w:p>
    <w:p>
      <w:pPr>
        <w:spacing w:line="237" w:lineRule="auto" w:before="0"/>
        <w:ind w:left="775" w:right="-15" w:hanging="237"/>
        <w:jc w:val="left"/>
        <w:rPr>
          <w:i/>
          <w:sz w:val="19"/>
        </w:rPr>
      </w:pPr>
      <w:r>
        <w:rPr/>
        <w:br w:type="column"/>
      </w:r>
      <w:r>
        <w:rPr>
          <w:i/>
          <w:spacing w:val="-1"/>
          <w:sz w:val="19"/>
        </w:rPr>
        <w:t>unitarias </w:t>
      </w:r>
      <w:r>
        <w:rPr>
          <w:i/>
          <w:sz w:val="19"/>
        </w:rPr>
        <w:t>(b)</w:t>
      </w:r>
    </w:p>
    <w:p>
      <w:pPr>
        <w:spacing w:line="237" w:lineRule="auto" w:before="0"/>
        <w:ind w:left="840" w:right="-15" w:hanging="284"/>
        <w:jc w:val="left"/>
        <w:rPr>
          <w:i/>
          <w:sz w:val="19"/>
        </w:rPr>
      </w:pPr>
      <w:r>
        <w:rPr/>
        <w:br w:type="column"/>
      </w:r>
      <w:r>
        <w:rPr>
          <w:i/>
          <w:spacing w:val="-1"/>
          <w:sz w:val="19"/>
        </w:rPr>
        <w:t>Esfuerzos </w:t>
      </w:r>
      <w:r>
        <w:rPr>
          <w:i/>
          <w:sz w:val="19"/>
        </w:rPr>
        <w:t>(c)</w:t>
      </w:r>
    </w:p>
    <w:p>
      <w:pPr>
        <w:spacing w:line="237" w:lineRule="auto" w:before="0"/>
        <w:ind w:left="493" w:right="1807" w:hanging="189"/>
        <w:jc w:val="left"/>
        <w:rPr>
          <w:i/>
          <w:sz w:val="19"/>
        </w:rPr>
      </w:pPr>
      <w:r>
        <w:rPr/>
        <w:br w:type="column"/>
      </w:r>
      <w:r>
        <w:rPr>
          <w:i/>
          <w:w w:val="95"/>
          <w:sz w:val="19"/>
        </w:rPr>
        <w:t>Fuerzas </w:t>
      </w:r>
      <w:r>
        <w:rPr>
          <w:i/>
          <w:sz w:val="19"/>
        </w:rPr>
        <w:t>(d)</w:t>
      </w:r>
    </w:p>
    <w:p>
      <w:pPr>
        <w:spacing w:after="0" w:line="237" w:lineRule="auto"/>
        <w:jc w:val="left"/>
        <w:rPr>
          <w:sz w:val="19"/>
        </w:rPr>
        <w:sectPr>
          <w:type w:val="continuous"/>
          <w:pgSz w:w="12240" w:h="15840"/>
          <w:pgMar w:top="1380" w:bottom="280" w:left="1600" w:right="1580"/>
          <w:cols w:num="4" w:equalWidth="0">
            <w:col w:w="3533" w:space="40"/>
            <w:col w:w="1221" w:space="40"/>
            <w:col w:w="1291" w:space="40"/>
            <w:col w:w="2895"/>
          </w:cols>
        </w:sectPr>
      </w:pPr>
    </w:p>
    <w:p>
      <w:pPr>
        <w:spacing w:before="110"/>
        <w:ind w:left="1234" w:right="120" w:hanging="1133"/>
        <w:jc w:val="left"/>
        <w:rPr>
          <w:rFonts w:ascii="Cambria" w:hAnsi="Cambria"/>
          <w:i/>
          <w:sz w:val="22"/>
        </w:rPr>
      </w:pPr>
      <w:r>
        <w:rPr>
          <w:rFonts w:ascii="Cambria" w:hAnsi="Cambria"/>
          <w:b/>
          <w:i/>
          <w:sz w:val="22"/>
        </w:rPr>
        <w:t>Figura 2.6 </w:t>
      </w:r>
      <w:r>
        <w:rPr>
          <w:rFonts w:ascii="Cambria" w:hAnsi="Cambria"/>
          <w:i/>
          <w:sz w:val="22"/>
        </w:rPr>
        <w:t>Distribución de deformaciones y esfuerzos en una sección de un elemento estructural </w:t>
      </w:r>
      <w:r>
        <w:rPr>
          <w:rFonts w:ascii="Cambria" w:hAnsi="Cambria"/>
          <w:i/>
          <w:sz w:val="22"/>
        </w:rPr>
        <w:t>de concreto reforzado sujeto a flexión</w:t>
      </w:r>
    </w:p>
    <w:p>
      <w:pPr>
        <w:pStyle w:val="BodyText"/>
        <w:spacing w:before="4"/>
        <w:rPr>
          <w:rFonts w:ascii="Cambria"/>
          <w:i/>
          <w:sz w:val="21"/>
        </w:rPr>
      </w:pPr>
    </w:p>
    <w:p>
      <w:pPr>
        <w:pStyle w:val="ListParagraph"/>
        <w:numPr>
          <w:ilvl w:val="2"/>
          <w:numId w:val="18"/>
        </w:numPr>
        <w:tabs>
          <w:tab w:pos="643" w:val="left" w:leader="none"/>
        </w:tabs>
        <w:spacing w:line="240" w:lineRule="auto" w:before="0" w:after="0"/>
        <w:ind w:left="642" w:right="0" w:hanging="540"/>
        <w:jc w:val="left"/>
        <w:rPr>
          <w:i/>
          <w:sz w:val="24"/>
        </w:rPr>
      </w:pPr>
      <w:r>
        <w:rPr>
          <w:i/>
          <w:sz w:val="24"/>
          <w:u w:val="single"/>
        </w:rPr>
        <w:t>Determinación del estado</w:t>
      </w:r>
      <w:r>
        <w:rPr>
          <w:i/>
          <w:spacing w:val="-5"/>
          <w:sz w:val="24"/>
          <w:u w:val="single"/>
        </w:rPr>
        <w:t> </w:t>
      </w:r>
      <w:r>
        <w:rPr>
          <w:i/>
          <w:sz w:val="24"/>
          <w:u w:val="single"/>
        </w:rPr>
        <w:t>límite</w:t>
      </w:r>
    </w:p>
    <w:p>
      <w:pPr>
        <w:pStyle w:val="BodyText"/>
        <w:spacing w:before="11"/>
        <w:rPr>
          <w:i/>
          <w:sz w:val="17"/>
        </w:rPr>
      </w:pPr>
    </w:p>
    <w:p>
      <w:pPr>
        <w:pStyle w:val="BodyText"/>
        <w:spacing w:before="69"/>
        <w:ind w:left="102" w:right="116" w:firstLine="707"/>
        <w:jc w:val="both"/>
      </w:pPr>
      <w:r>
        <w:rPr/>
        <w:t>Con respecto al estado límite de una estructura o elemento estructural, los modelos de durabilidad, como el de Torres y Martínez (2001), relacionan la pérdida de la capacidad de carga (resistencia) con el tiempo, de una estructura o elemento estructural sujetos a corrosión, o bien, como el de Thoft (2006a), que relaciona la disminución confiabilidad con el tiempo de la estructura con corrosión del acero de refuerzo.</w:t>
      </w:r>
    </w:p>
    <w:p>
      <w:pPr>
        <w:pStyle w:val="BodyText"/>
      </w:pPr>
    </w:p>
    <w:p>
      <w:pPr>
        <w:pStyle w:val="BodyText"/>
        <w:ind w:left="102" w:right="115" w:firstLine="707"/>
        <w:jc w:val="both"/>
      </w:pPr>
      <w:r>
        <w:rPr/>
        <w:t>El modelo de durabilidad de Torres y Martínez (2001), considera dos estados límite: el estado límite de servicio (ELS) y el estado límite último (ELU). El primero (ELS) corresponde al instante de tiempo para el cual el elemento estructural manifiesta daños externos por la formación de grietas en la superficie de concreto de un ancho no mayor  </w:t>
      </w:r>
      <w:r>
        <w:rPr>
          <w:spacing w:val="56"/>
        </w:rPr>
        <w:t> </w:t>
      </w:r>
      <w:r>
        <w:rPr/>
        <w:t>de</w:t>
      </w:r>
    </w:p>
    <w:p>
      <w:pPr>
        <w:pStyle w:val="BodyText"/>
        <w:ind w:left="102" w:right="118"/>
        <w:jc w:val="both"/>
      </w:pPr>
      <w:r>
        <w:rPr/>
        <w:t>0.1 mm y se considera como el final de la vida útil de la estructura, debido a que los requerimientos de servicio del elemento estructural o de la estructura (seguridad, funcionalidad y estética) </w:t>
      </w:r>
      <w:r>
        <w:rPr>
          <w:spacing w:val="-3"/>
        </w:rPr>
        <w:t>ya </w:t>
      </w:r>
      <w:r>
        <w:rPr/>
        <w:t>no se cumplen. En el segundo estado límite ((ELU), la estructura o elemento estructural ha llegado a un estado de degradación inaceptable antes  de alcanzar su capacidad de carga última y sufrir un colapso u otra forma de falla  estructural (figura</w:t>
      </w:r>
      <w:r>
        <w:rPr>
          <w:spacing w:val="-7"/>
        </w:rPr>
        <w:t> </w:t>
      </w:r>
      <w:r>
        <w:rPr/>
        <w:t>1.6).</w:t>
      </w:r>
    </w:p>
    <w:p>
      <w:pPr>
        <w:spacing w:after="0"/>
        <w:jc w:val="both"/>
        <w:sectPr>
          <w:type w:val="continuous"/>
          <w:pgSz w:w="12240" w:h="15840"/>
          <w:pgMar w:top="1380" w:bottom="280" w:left="1600" w:right="1580"/>
        </w:sectPr>
      </w:pPr>
    </w:p>
    <w:p>
      <w:pPr>
        <w:pStyle w:val="BodyText"/>
        <w:spacing w:before="48"/>
        <w:ind w:left="102" w:right="116" w:firstLine="707"/>
        <w:jc w:val="both"/>
      </w:pPr>
      <w:r>
        <w:rPr/>
        <w:t>El modelo de Thoft (2006a), emplea una función para el estado límite de servicio basada en el agrietamiento por corrosión de una estructura o elemento estructural de concreto reforzado, donde el ancho de grieta crítico de servicio considerado es de 0.3 mm acorde con el EUROCODE 2, el cual, corresponde al tiempo de servicio de la estructura (figura 1.33).</w:t>
      </w:r>
    </w:p>
    <w:p>
      <w:pPr>
        <w:pStyle w:val="BodyText"/>
      </w:pPr>
    </w:p>
    <w:p>
      <w:pPr>
        <w:pStyle w:val="BodyText"/>
        <w:ind w:left="102" w:right="115" w:firstLine="707"/>
        <w:jc w:val="both"/>
      </w:pPr>
      <w:r>
        <w:rPr/>
        <w:t>Con relación a este trabajo, se emplea la expresión (2.3) para determinar el estado límite en función de los momentos flexionantes nominales actuante y resistente, de la sección transversal de un elemento de concreto reforzado sujeto a corrosión en el tiempo. En este caso, el momento nominal resistente será variable con respecto al tiempo, debido a la pérdida del área de acero por corrosión. Así, la función de estado límite </w:t>
      </w:r>
      <w:r>
        <w:rPr>
          <w:i/>
        </w:rPr>
        <w:t>G(t)</w:t>
      </w:r>
      <w:r>
        <w:rPr>
          <w:i/>
          <w:spacing w:val="-16"/>
        </w:rPr>
        <w:t> </w:t>
      </w:r>
      <w:r>
        <w:rPr/>
        <w:t>es:</w:t>
      </w:r>
    </w:p>
    <w:p>
      <w:pPr>
        <w:pStyle w:val="BodyText"/>
        <w:spacing w:before="7"/>
      </w:pPr>
    </w:p>
    <w:p>
      <w:pPr>
        <w:pStyle w:val="BodyText"/>
        <w:tabs>
          <w:tab w:pos="8359" w:val="left" w:leader="none"/>
        </w:tabs>
        <w:ind w:left="3371"/>
      </w:pPr>
      <w:r>
        <w:rPr>
          <w:rFonts w:ascii="Cambria Math"/>
          <w:spacing w:val="9"/>
          <w:w w:val="286"/>
        </w:rPr>
        <w:t> </w:t>
      </w:r>
      <w:r>
        <w:rPr>
          <w:rFonts w:ascii="Cambria Math"/>
          <w:spacing w:val="1"/>
          <w:w w:val="188"/>
          <w:position w:val="1"/>
        </w:rPr>
        <w:t> </w:t>
      </w:r>
      <w:r>
        <w:rPr>
          <w:rFonts w:ascii="Cambria Math"/>
          <w:spacing w:val="3"/>
          <w:w w:val="179"/>
        </w:rPr>
        <w:t> </w:t>
      </w:r>
      <w:r>
        <w:rPr>
          <w:rFonts w:ascii="Cambria Math"/>
          <w:w w:val="188"/>
          <w:position w:val="1"/>
        </w:rPr>
        <w:t> </w:t>
      </w:r>
      <w:r>
        <w:rPr>
          <w:rFonts w:ascii="Cambria Math"/>
          <w:spacing w:val="15"/>
          <w:position w:val="1"/>
        </w:rPr>
        <w:t> </w:t>
      </w:r>
      <w:r>
        <w:rPr>
          <w:rFonts w:ascii="Cambria Math"/>
          <w:w w:val="339"/>
        </w:rPr>
        <w:t> </w:t>
      </w:r>
      <w:r>
        <w:rPr>
          <w:rFonts w:ascii="Cambria Math"/>
          <w:spacing w:val="15"/>
        </w:rPr>
        <w:t> </w:t>
      </w:r>
      <w:r>
        <w:rPr>
          <w:rFonts w:ascii="Cambria Math"/>
          <w:spacing w:val="-15"/>
          <w:w w:val="386"/>
        </w:rPr>
        <w:t> </w:t>
      </w:r>
      <w:r>
        <w:rPr>
          <w:rFonts w:ascii="Cambria Math"/>
          <w:spacing w:val="15"/>
          <w:w w:val="299"/>
          <w:position w:val="-4"/>
          <w:sz w:val="17"/>
        </w:rPr>
        <w:t> </w:t>
      </w:r>
      <w:r>
        <w:rPr>
          <w:rFonts w:ascii="Cambria Math"/>
          <w:spacing w:val="1"/>
          <w:w w:val="188"/>
          <w:position w:val="1"/>
        </w:rPr>
        <w:t> </w:t>
      </w:r>
      <w:r>
        <w:rPr>
          <w:rFonts w:ascii="Cambria Math"/>
          <w:spacing w:val="3"/>
          <w:w w:val="179"/>
        </w:rPr>
        <w:t> </w:t>
      </w:r>
      <w:r>
        <w:rPr>
          <w:rFonts w:ascii="Cambria Math"/>
          <w:w w:val="188"/>
          <w:position w:val="1"/>
        </w:rPr>
        <w:t> </w:t>
      </w:r>
      <w:r>
        <w:rPr>
          <w:rFonts w:ascii="Cambria Math"/>
          <w:spacing w:val="1"/>
          <w:position w:val="1"/>
        </w:rPr>
        <w:t> </w:t>
      </w:r>
      <w:r>
        <w:rPr>
          <w:rFonts w:ascii="Cambria Math"/>
          <w:w w:val="339"/>
        </w:rPr>
        <w:t> </w:t>
      </w:r>
      <w:r>
        <w:rPr>
          <w:rFonts w:ascii="Cambria Math"/>
          <w:spacing w:val="1"/>
        </w:rPr>
        <w:t> </w:t>
      </w:r>
      <w:r>
        <w:rPr>
          <w:rFonts w:ascii="Cambria Math"/>
          <w:spacing w:val="-15"/>
          <w:w w:val="386"/>
        </w:rPr>
        <w:t> </w:t>
      </w:r>
      <w:r>
        <w:rPr>
          <w:rFonts w:ascii="Cambria Math"/>
          <w:w w:val="284"/>
          <w:position w:val="-4"/>
          <w:sz w:val="17"/>
        </w:rPr>
        <w:t> </w:t>
      </w:r>
      <w:r>
        <w:rPr>
          <w:rFonts w:ascii="Cambria Math"/>
          <w:position w:val="-4"/>
          <w:sz w:val="17"/>
        </w:rPr>
        <w:tab/>
      </w:r>
      <w:r>
        <w:rPr/>
        <w:t>(2.14)</w:t>
      </w:r>
    </w:p>
    <w:p>
      <w:pPr>
        <w:pStyle w:val="BodyText"/>
      </w:pPr>
    </w:p>
    <w:p>
      <w:pPr>
        <w:pStyle w:val="BodyText"/>
        <w:ind w:left="102" w:right="120"/>
      </w:pPr>
      <w:r>
        <w:rPr/>
        <w:t>donde,</w:t>
      </w:r>
    </w:p>
    <w:p>
      <w:pPr>
        <w:pStyle w:val="BodyText"/>
        <w:spacing w:before="6"/>
      </w:pPr>
    </w:p>
    <w:p>
      <w:pPr>
        <w:pStyle w:val="BodyText"/>
        <w:spacing w:line="232" w:lineRule="auto"/>
        <w:ind w:left="668" w:right="121" w:hanging="567"/>
        <w:jc w:val="both"/>
      </w:pPr>
      <w:r>
        <w:rPr>
          <w:i/>
        </w:rPr>
        <w:t>M</w:t>
      </w:r>
      <w:r>
        <w:rPr>
          <w:i/>
          <w:position w:val="-2"/>
          <w:sz w:val="16"/>
        </w:rPr>
        <w:t>R</w:t>
      </w:r>
      <w:r>
        <w:rPr>
          <w:i/>
        </w:rPr>
        <w:t>(t) </w:t>
      </w:r>
      <w:r>
        <w:rPr/>
        <w:t>es el momento flexionante nominal resistente de la sección transversal de un  elemento de concreto reforzado para un determinado tiempo de propagación de la corrosión</w:t>
      </w:r>
    </w:p>
    <w:p>
      <w:pPr>
        <w:pStyle w:val="BodyText"/>
        <w:spacing w:before="1"/>
        <w:ind w:left="342" w:right="120"/>
      </w:pPr>
      <w:r>
        <w:rPr>
          <w:i/>
        </w:rPr>
        <w:t>M</w:t>
      </w:r>
      <w:r>
        <w:rPr>
          <w:i/>
          <w:position w:val="-2"/>
          <w:sz w:val="16"/>
        </w:rPr>
        <w:t>a </w:t>
      </w:r>
      <w:r>
        <w:rPr/>
        <w:t>es el momento flexionante nominal actuante en el elemento de concreto reforzado</w:t>
      </w:r>
    </w:p>
    <w:p>
      <w:pPr>
        <w:pStyle w:val="BodyText"/>
        <w:spacing w:before="10"/>
        <w:rPr>
          <w:sz w:val="22"/>
        </w:rPr>
      </w:pPr>
    </w:p>
    <w:p>
      <w:pPr>
        <w:spacing w:before="0"/>
        <w:ind w:left="102" w:right="120" w:firstLine="0"/>
        <w:jc w:val="left"/>
        <w:rPr>
          <w:i/>
          <w:sz w:val="24"/>
        </w:rPr>
      </w:pPr>
      <w:r>
        <w:rPr>
          <w:i/>
          <w:sz w:val="24"/>
          <w:u w:val="single"/>
        </w:rPr>
        <w:t>2.5.5 Estimación de la probabilidad de falla y del índice de confiabilidad</w:t>
      </w:r>
    </w:p>
    <w:p>
      <w:pPr>
        <w:pStyle w:val="BodyText"/>
        <w:spacing w:before="11"/>
        <w:rPr>
          <w:i/>
          <w:sz w:val="17"/>
        </w:rPr>
      </w:pPr>
    </w:p>
    <w:p>
      <w:pPr>
        <w:pStyle w:val="BodyText"/>
        <w:spacing w:before="69"/>
        <w:ind w:left="102" w:right="114" w:firstLine="707"/>
        <w:jc w:val="both"/>
      </w:pPr>
      <w:r>
        <w:rPr/>
        <w:t>Como se mencionó en el inciso (2.1), para la determinación de la probabilidad de falla de un elemento estructural o de una estructura de concreto reforzado sujeto a corrosión en el tiempo, en el presente trabajo, se empleará el nivel de evaluación III (tabla 2.1). La solución numérica para el uso de ésta metodología, es la simulación de Monte Carlo que utiliza el muestreo aleatorio para simular el comportamiento de un elemento estructural o  de una</w:t>
      </w:r>
      <w:r>
        <w:rPr>
          <w:spacing w:val="-5"/>
        </w:rPr>
        <w:t> </w:t>
      </w:r>
      <w:r>
        <w:rPr/>
        <w:t>estructura.</w:t>
      </w:r>
    </w:p>
    <w:p>
      <w:pPr>
        <w:pStyle w:val="BodyText"/>
        <w:spacing w:before="3"/>
      </w:pPr>
    </w:p>
    <w:p>
      <w:pPr>
        <w:pStyle w:val="BodyText"/>
        <w:spacing w:line="276" w:lineRule="exact"/>
        <w:ind w:left="102" w:right="114" w:firstLine="707"/>
        <w:jc w:val="both"/>
      </w:pPr>
      <w:r>
        <w:rPr/>
        <w:t>El procedimiento en este caso, implica que, para un determinado valor de tiempo (</w:t>
      </w:r>
      <w:r>
        <w:rPr>
          <w:i/>
        </w:rPr>
        <w:t>t</w:t>
      </w:r>
      <w:r>
        <w:rPr/>
        <w:t>), durante el periodo de propagación de corrosión, cada variable </w:t>
      </w:r>
      <w:r>
        <w:rPr>
          <w:i/>
        </w:rPr>
        <w:t>X</w:t>
      </w:r>
      <w:r>
        <w:rPr>
          <w:i/>
          <w:position w:val="-2"/>
          <w:sz w:val="16"/>
        </w:rPr>
        <w:t>i </w:t>
      </w:r>
      <w:r>
        <w:rPr/>
        <w:t>debe tomar un valor aleatorio </w:t>
      </w:r>
      <w:r>
        <w:rPr>
          <w:i/>
        </w:rPr>
        <w:t>x</w:t>
      </w:r>
      <w:r>
        <w:rPr>
          <w:i/>
          <w:position w:val="-2"/>
          <w:sz w:val="16"/>
        </w:rPr>
        <w:t>i </w:t>
      </w:r>
      <w:r>
        <w:rPr/>
        <w:t>con el cual se revisa, mediante la evaluación de la función de desempeño (ecuación 2.14), si el estado límite ha sido superado. Este procedimiento se repite un número significativo de veces, tal que, para </w:t>
      </w:r>
      <w:r>
        <w:rPr>
          <w:i/>
        </w:rPr>
        <w:t>N </w:t>
      </w:r>
      <w:r>
        <w:rPr/>
        <w:t>simulaciones, la probabilidad de falla (</w:t>
      </w:r>
      <w:r>
        <w:rPr>
          <w:i/>
        </w:rPr>
        <w:t>P</w:t>
      </w:r>
      <w:r>
        <w:rPr>
          <w:i/>
          <w:position w:val="-2"/>
          <w:sz w:val="16"/>
        </w:rPr>
        <w:t>f</w:t>
      </w:r>
      <w:r>
        <w:rPr/>
        <w:t>), para cada valor de tiempo (</w:t>
      </w:r>
      <w:r>
        <w:rPr>
          <w:i/>
        </w:rPr>
        <w:t>t</w:t>
      </w:r>
      <w:r>
        <w:rPr/>
        <w:t>) durante el periodo de propagación de la corrosión, se determina con la siguiente expresión:</w:t>
      </w:r>
    </w:p>
    <w:p>
      <w:pPr>
        <w:pStyle w:val="BodyText"/>
        <w:spacing w:before="4"/>
        <w:rPr>
          <w:sz w:val="17"/>
        </w:rPr>
      </w:pPr>
    </w:p>
    <w:p>
      <w:pPr>
        <w:tabs>
          <w:tab w:pos="8479" w:val="left" w:leader="none"/>
        </w:tabs>
        <w:spacing w:line="224" w:lineRule="exact" w:before="215"/>
        <w:ind w:left="4086" w:right="0" w:firstLine="0"/>
        <w:jc w:val="left"/>
        <w:rPr>
          <w:sz w:val="24"/>
        </w:rPr>
      </w:pPr>
      <w:r>
        <w:rPr/>
        <w:pict>
          <v:line style="position:absolute;mso-position-horizontal-relative:page;mso-position-vertical-relative:paragraph;z-index:-575872" from="284.329987pt,17.773151pt" to="335.953987pt,17.773151pt" stroked="true" strokeweight=".95996pt" strokecolor="#000000">
            <w10:wrap type="none"/>
          </v:line>
        </w:pict>
      </w:r>
      <w:r>
        <w:rPr>
          <w:rFonts w:ascii="Cambria Math"/>
          <w:spacing w:val="5"/>
          <w:w w:val="293"/>
          <w:sz w:val="20"/>
        </w:rPr>
        <w:t> </w:t>
      </w:r>
      <w:r>
        <w:rPr>
          <w:rFonts w:ascii="Cambria Math"/>
          <w:spacing w:val="-2"/>
          <w:w w:val="187"/>
          <w:position w:val="1"/>
          <w:sz w:val="20"/>
        </w:rPr>
        <w:t> </w:t>
      </w:r>
      <w:r>
        <w:rPr>
          <w:rFonts w:ascii="Cambria Math"/>
          <w:spacing w:val="8"/>
          <w:w w:val="295"/>
          <w:sz w:val="20"/>
        </w:rPr>
        <w:t> </w:t>
      </w:r>
      <w:r>
        <w:rPr>
          <w:rFonts w:ascii="Cambria Math"/>
          <w:spacing w:val="1"/>
          <w:w w:val="187"/>
          <w:position w:val="1"/>
          <w:sz w:val="20"/>
        </w:rPr>
        <w:t> </w:t>
      </w:r>
      <w:r>
        <w:rPr>
          <w:rFonts w:ascii="Cambria Math"/>
          <w:spacing w:val="-1"/>
          <w:w w:val="267"/>
          <w:sz w:val="20"/>
        </w:rPr>
        <w:t> </w:t>
      </w:r>
      <w:r>
        <w:rPr>
          <w:rFonts w:ascii="Cambria Math"/>
          <w:spacing w:val="9"/>
          <w:w w:val="171"/>
          <w:position w:val="-3"/>
          <w:sz w:val="16"/>
        </w:rPr>
        <w:t> </w:t>
      </w:r>
      <w:r>
        <w:rPr>
          <w:rFonts w:ascii="Cambria Math"/>
          <w:spacing w:val="-2"/>
          <w:w w:val="187"/>
          <w:position w:val="1"/>
          <w:sz w:val="20"/>
        </w:rPr>
        <w:t> </w:t>
      </w:r>
      <w:r>
        <w:rPr>
          <w:rFonts w:ascii="Cambria Math"/>
          <w:w w:val="282"/>
          <w:sz w:val="20"/>
        </w:rPr>
        <w:t> </w:t>
      </w:r>
      <w:r>
        <w:rPr>
          <w:rFonts w:ascii="Cambria Math"/>
          <w:spacing w:val="-1"/>
          <w:w w:val="261"/>
          <w:sz w:val="20"/>
        </w:rPr>
        <w:t> </w:t>
      </w:r>
      <w:r>
        <w:rPr>
          <w:rFonts w:ascii="Cambria Math"/>
          <w:w w:val="187"/>
          <w:position w:val="1"/>
          <w:sz w:val="20"/>
        </w:rPr>
        <w:t> </w:t>
      </w:r>
      <w:r>
        <w:rPr>
          <w:rFonts w:ascii="Cambria Math"/>
          <w:position w:val="1"/>
          <w:sz w:val="20"/>
        </w:rPr>
        <w:tab/>
      </w:r>
      <w:r>
        <w:rPr>
          <w:position w:val="-16"/>
          <w:sz w:val="24"/>
        </w:rPr>
        <w:t>(2.5)</w:t>
      </w:r>
    </w:p>
    <w:p>
      <w:pPr>
        <w:spacing w:line="182" w:lineRule="exact" w:before="0"/>
        <w:ind w:left="137" w:right="0" w:firstLine="0"/>
        <w:jc w:val="center"/>
        <w:rPr>
          <w:rFonts w:ascii="Cambria Math"/>
          <w:sz w:val="20"/>
        </w:rPr>
      </w:pPr>
      <w:r>
        <w:rPr>
          <w:rFonts w:ascii="Cambria Math"/>
          <w:w w:val="341"/>
          <w:sz w:val="20"/>
        </w:rPr>
        <w:t> </w:t>
      </w:r>
    </w:p>
    <w:p>
      <w:pPr>
        <w:pStyle w:val="BodyText"/>
        <w:rPr>
          <w:rFonts w:ascii="Cambria Math"/>
          <w:sz w:val="20"/>
        </w:rPr>
      </w:pPr>
    </w:p>
    <w:p>
      <w:pPr>
        <w:pStyle w:val="BodyText"/>
        <w:spacing w:before="9"/>
        <w:rPr>
          <w:rFonts w:ascii="Cambria Math"/>
          <w:sz w:val="18"/>
        </w:rPr>
      </w:pPr>
    </w:p>
    <w:p>
      <w:pPr>
        <w:pStyle w:val="BodyText"/>
        <w:spacing w:line="274" w:lineRule="exact" w:before="86"/>
        <w:ind w:left="102" w:right="200"/>
      </w:pPr>
      <w:r>
        <w:rPr/>
        <w:t>donde                   corresponde al número de simulaciones para los cuales el resultado es una falla de un elemento estructural o de una estructura.</w:t>
      </w:r>
    </w:p>
    <w:p>
      <w:pPr>
        <w:pStyle w:val="BodyText"/>
      </w:pPr>
    </w:p>
    <w:p>
      <w:pPr>
        <w:pStyle w:val="BodyText"/>
        <w:spacing w:line="276" w:lineRule="exact"/>
        <w:ind w:left="102" w:right="120" w:firstLine="707"/>
      </w:pPr>
      <w:r>
        <w:rPr/>
        <w:t>Finalmente, con los valores de la </w:t>
      </w:r>
      <w:r>
        <w:rPr>
          <w:i/>
        </w:rPr>
        <w:t>P</w:t>
      </w:r>
      <w:r>
        <w:rPr>
          <w:i/>
          <w:position w:val="-2"/>
          <w:sz w:val="16"/>
        </w:rPr>
        <w:t>f </w:t>
      </w:r>
      <w:r>
        <w:rPr/>
        <w:t>para cada valor de tiempo (</w:t>
      </w:r>
      <w:r>
        <w:rPr>
          <w:i/>
        </w:rPr>
        <w:t>t</w:t>
      </w:r>
      <w:r>
        <w:rPr/>
        <w:t>) durante el periodo de propagación de la corrosión, se obtienen sus correspondientes valores del índice de</w:t>
      </w:r>
    </w:p>
    <w:p>
      <w:pPr>
        <w:spacing w:after="0" w:line="276" w:lineRule="exact"/>
        <w:sectPr>
          <w:pgSz w:w="12240" w:h="15840"/>
          <w:pgMar w:header="0" w:footer="975" w:top="1360" w:bottom="1220" w:left="1600" w:right="1580"/>
        </w:sectPr>
      </w:pPr>
    </w:p>
    <w:p>
      <w:pPr>
        <w:pStyle w:val="BodyText"/>
        <w:spacing w:line="235" w:lineRule="auto" w:before="45"/>
        <w:ind w:left="102" w:right="114"/>
        <w:jc w:val="both"/>
      </w:pPr>
      <w:r>
        <w:rPr/>
        <w:t>confiabilidad </w:t>
      </w:r>
      <w:r>
        <w:rPr>
          <w:rFonts w:ascii="Symbol" w:hAnsi="Symbol"/>
          <w:i/>
          <w:sz w:val="25"/>
        </w:rPr>
        <w:t></w:t>
      </w:r>
      <w:r>
        <w:rPr/>
        <w:t>, con el empleo de la tabla de áreas bajo la curva normal (tabla anexo C), donde la probabilidad de falla es el área bajo la curva y su correspondiente valor de la abscisa </w:t>
      </w:r>
      <w:r>
        <w:rPr>
          <w:i/>
        </w:rPr>
        <w:t>z</w:t>
      </w:r>
      <w:r>
        <w:rPr/>
        <w:t>, es el valor de </w:t>
      </w:r>
      <w:r>
        <w:rPr>
          <w:rFonts w:ascii="Symbol" w:hAnsi="Symbol"/>
          <w:i/>
          <w:sz w:val="25"/>
        </w:rPr>
        <w:t></w:t>
      </w:r>
      <w:r>
        <w:rPr/>
        <w:t>.</w:t>
      </w:r>
    </w:p>
    <w:p>
      <w:pPr>
        <w:pStyle w:val="BodyText"/>
        <w:spacing w:before="7"/>
        <w:rPr>
          <w:sz w:val="23"/>
        </w:rPr>
      </w:pPr>
    </w:p>
    <w:p>
      <w:pPr>
        <w:pStyle w:val="BodyText"/>
        <w:ind w:left="102" w:right="116" w:firstLine="707"/>
        <w:jc w:val="both"/>
      </w:pPr>
      <w:r>
        <w:rPr/>
        <w:t>Con lo tratado en el presente capítulo referente a la manera de estimar el índice de confiabilidad de una estructura de concreto reforzado, a partir del cálculo de la probabilidad de falla por medio de la simulación de Monte Carlo, considerando como función de estado límite a la diferencia entre los momentos resistente y actuante, de un elemento sujeto a flexión, así como, la determinación de la disminución de la capacidad de carga con relación a la pérdida de área de acero estimada a partir del empleo de modelos de deterioro por corrosión, en el siguiente capítulo, se presenta el desarrollo de un modelo para estimar la evolución del deterioro por corrosión de una estructura de concreto reforzado.</w:t>
      </w:r>
    </w:p>
    <w:p>
      <w:pPr>
        <w:spacing w:after="0"/>
        <w:jc w:val="both"/>
        <w:sectPr>
          <w:pgSz w:w="12240" w:h="15840"/>
          <w:pgMar w:header="0" w:footer="975" w:top="1360" w:bottom="1220" w:left="1600" w:right="1580"/>
        </w:sectPr>
      </w:pPr>
    </w:p>
    <w:p>
      <w:pPr>
        <w:pStyle w:val="BodyText"/>
        <w:spacing w:before="4"/>
        <w:rPr>
          <w:sz w:val="17"/>
        </w:rPr>
      </w:pPr>
    </w:p>
    <w:p>
      <w:pPr>
        <w:spacing w:after="0"/>
        <w:rPr>
          <w:sz w:val="17"/>
        </w:rPr>
        <w:sectPr>
          <w:pgSz w:w="12240" w:h="15840"/>
          <w:pgMar w:header="0" w:footer="975" w:top="1500" w:bottom="1160" w:left="1720" w:right="1720"/>
        </w:sectPr>
      </w:pPr>
    </w:p>
    <w:p>
      <w:pPr>
        <w:pStyle w:val="Heading1"/>
        <w:ind w:right="15"/>
      </w:pPr>
      <w:r>
        <w:rPr/>
        <w:t>CAPÍTULO III</w:t>
      </w:r>
    </w:p>
    <w:p>
      <w:pPr>
        <w:pStyle w:val="BodyText"/>
        <w:rPr>
          <w:b/>
        </w:rPr>
      </w:pPr>
    </w:p>
    <w:p>
      <w:pPr>
        <w:spacing w:before="0"/>
        <w:ind w:left="1460" w:right="1394" w:firstLine="225"/>
        <w:jc w:val="left"/>
        <w:rPr>
          <w:b/>
          <w:sz w:val="24"/>
        </w:rPr>
      </w:pPr>
      <w:r>
        <w:rPr>
          <w:b/>
          <w:sz w:val="24"/>
        </w:rPr>
        <w:t>EVOLUCIÓN DEL DETERIORO POR CORROSIÓN DE UNA ESTRUCTURA DE CONCRETO REFORZADO.</w:t>
      </w:r>
    </w:p>
    <w:p>
      <w:pPr>
        <w:spacing w:before="0"/>
        <w:ind w:left="0" w:right="18" w:firstLine="0"/>
        <w:jc w:val="center"/>
        <w:rPr>
          <w:b/>
          <w:sz w:val="24"/>
        </w:rPr>
      </w:pPr>
      <w:r>
        <w:rPr>
          <w:b/>
          <w:sz w:val="24"/>
        </w:rPr>
        <w:t>PROPUESTA DE UN MODELO</w:t>
      </w:r>
    </w:p>
    <w:p>
      <w:pPr>
        <w:pStyle w:val="BodyText"/>
        <w:rPr>
          <w:b/>
          <w:sz w:val="20"/>
        </w:rPr>
      </w:pPr>
    </w:p>
    <w:p>
      <w:pPr>
        <w:pStyle w:val="BodyText"/>
        <w:spacing w:before="6"/>
        <w:rPr>
          <w:b/>
          <w:sz w:val="21"/>
        </w:rPr>
      </w:pPr>
    </w:p>
    <w:p>
      <w:pPr>
        <w:spacing w:before="69"/>
        <w:ind w:left="414" w:right="120" w:firstLine="0"/>
        <w:jc w:val="left"/>
        <w:rPr>
          <w:sz w:val="24"/>
        </w:rPr>
      </w:pPr>
      <w:r>
        <w:rPr>
          <w:i/>
          <w:sz w:val="24"/>
          <w:u w:val="single"/>
        </w:rPr>
        <w:t>Objetivos</w:t>
      </w:r>
      <w:r>
        <w:rPr>
          <w:sz w:val="24"/>
          <w:u w:val="single"/>
        </w:rPr>
        <w:t>:</w:t>
      </w:r>
    </w:p>
    <w:p>
      <w:pPr>
        <w:pStyle w:val="BodyText"/>
        <w:spacing w:before="3"/>
        <w:rPr>
          <w:sz w:val="19"/>
        </w:rPr>
      </w:pPr>
    </w:p>
    <w:p>
      <w:pPr>
        <w:pStyle w:val="ListParagraph"/>
        <w:numPr>
          <w:ilvl w:val="0"/>
          <w:numId w:val="17"/>
        </w:numPr>
        <w:tabs>
          <w:tab w:pos="462" w:val="left" w:leader="none"/>
        </w:tabs>
        <w:spacing w:line="240" w:lineRule="auto" w:before="56" w:after="0"/>
        <w:ind w:left="462" w:right="118" w:hanging="360"/>
        <w:jc w:val="both"/>
        <w:rPr>
          <w:sz w:val="24"/>
        </w:rPr>
      </w:pPr>
      <w:r>
        <w:rPr>
          <w:sz w:val="24"/>
        </w:rPr>
        <w:t>Desarrollar un modelo a partir del modelo estocástico de Thoft (2006a), con respecto a la evolución de las grietas en el concreto en el tiempo de propagación de la corrosión y el empleo de datos de medición del ancho de grieta en el tiempo de elementos de concreto reforzado sujetos a corrosión natural, correspondientes al trabajo experimental de Muñoz</w:t>
      </w:r>
      <w:r>
        <w:rPr>
          <w:spacing w:val="-2"/>
          <w:sz w:val="24"/>
        </w:rPr>
        <w:t> </w:t>
      </w:r>
      <w:r>
        <w:rPr>
          <w:sz w:val="24"/>
        </w:rPr>
        <w:t>(2009).</w:t>
      </w:r>
    </w:p>
    <w:p>
      <w:pPr>
        <w:pStyle w:val="BodyText"/>
        <w:spacing w:before="2"/>
      </w:pPr>
    </w:p>
    <w:p>
      <w:pPr>
        <w:pStyle w:val="ListParagraph"/>
        <w:numPr>
          <w:ilvl w:val="0"/>
          <w:numId w:val="17"/>
        </w:numPr>
        <w:tabs>
          <w:tab w:pos="462" w:val="left" w:leader="none"/>
        </w:tabs>
        <w:spacing w:line="240" w:lineRule="auto" w:before="0" w:after="0"/>
        <w:ind w:left="462" w:right="117" w:hanging="360"/>
        <w:jc w:val="both"/>
        <w:rPr>
          <w:sz w:val="24"/>
        </w:rPr>
      </w:pPr>
      <w:r>
        <w:rPr>
          <w:sz w:val="24"/>
        </w:rPr>
        <w:t>Comparar mediante gráficas, los valores estimados del ancho de grieta en la superficie del recubrimiento de concreto por corrosión del acero de refuerzo en el tiempo, bajo condiciones de ambiente natural y corrosión acelerada en condiciones ambientales controladas, entre el modelo desarrollado en el presente trabajo y el de otros</w:t>
      </w:r>
      <w:r>
        <w:rPr>
          <w:spacing w:val="-8"/>
          <w:sz w:val="24"/>
        </w:rPr>
        <w:t> </w:t>
      </w:r>
      <w:r>
        <w:rPr>
          <w:sz w:val="24"/>
        </w:rPr>
        <w:t>autores.</w:t>
      </w:r>
    </w:p>
    <w:p>
      <w:pPr>
        <w:pStyle w:val="BodyText"/>
        <w:spacing w:before="1"/>
        <w:rPr>
          <w:sz w:val="26"/>
        </w:rPr>
      </w:pPr>
    </w:p>
    <w:p>
      <w:pPr>
        <w:pStyle w:val="ListParagraph"/>
        <w:numPr>
          <w:ilvl w:val="0"/>
          <w:numId w:val="17"/>
        </w:numPr>
        <w:tabs>
          <w:tab w:pos="462" w:val="left" w:leader="none"/>
        </w:tabs>
        <w:spacing w:line="274" w:lineRule="exact" w:before="0" w:after="0"/>
        <w:ind w:left="462" w:right="118" w:hanging="360"/>
        <w:jc w:val="both"/>
        <w:rPr>
          <w:sz w:val="24"/>
        </w:rPr>
      </w:pPr>
      <w:r>
        <w:rPr>
          <w:sz w:val="24"/>
        </w:rPr>
        <w:t>Estimar la pérdida de diámetro de la barra y la consecuente disminución del área de acero en función de la evolución del ancho de grieta en el</w:t>
      </w:r>
      <w:r>
        <w:rPr>
          <w:spacing w:val="-9"/>
          <w:sz w:val="24"/>
        </w:rPr>
        <w:t> </w:t>
      </w:r>
      <w:r>
        <w:rPr>
          <w:sz w:val="24"/>
        </w:rPr>
        <w:t>tiempo.</w:t>
      </w:r>
    </w:p>
    <w:p>
      <w:pPr>
        <w:pStyle w:val="BodyText"/>
        <w:spacing w:before="10"/>
        <w:rPr>
          <w:sz w:val="23"/>
        </w:rPr>
      </w:pPr>
    </w:p>
    <w:p>
      <w:pPr>
        <w:pStyle w:val="ListParagraph"/>
        <w:numPr>
          <w:ilvl w:val="0"/>
          <w:numId w:val="17"/>
        </w:numPr>
        <w:tabs>
          <w:tab w:pos="462" w:val="left" w:leader="none"/>
        </w:tabs>
        <w:spacing w:line="240" w:lineRule="auto" w:before="0" w:after="0"/>
        <w:ind w:left="462" w:right="112" w:hanging="360"/>
        <w:jc w:val="both"/>
        <w:rPr>
          <w:sz w:val="24"/>
        </w:rPr>
      </w:pPr>
      <w:r>
        <w:rPr>
          <w:sz w:val="24"/>
        </w:rPr>
        <w:t>Obtener un perfil de confiabilidad (índice de confiabilidad como función del tiempo) de una estructura de concreto reforzado sujeta a corrosión del acero de refuerzo, sobre la base de la relación entre el ancho de grieta en la superficie de la cubierta de concreto y el tiempo de propagación de la corrosión del</w:t>
      </w:r>
      <w:r>
        <w:rPr>
          <w:spacing w:val="-5"/>
          <w:sz w:val="24"/>
        </w:rPr>
        <w:t> </w:t>
      </w:r>
      <w:r>
        <w:rPr>
          <w:sz w:val="24"/>
        </w:rPr>
        <w:t>acero.</w:t>
      </w:r>
    </w:p>
    <w:p>
      <w:pPr>
        <w:pStyle w:val="BodyText"/>
      </w:pPr>
    </w:p>
    <w:p>
      <w:pPr>
        <w:pStyle w:val="BodyText"/>
      </w:pPr>
    </w:p>
    <w:p>
      <w:pPr>
        <w:pStyle w:val="BodyText"/>
        <w:ind w:left="102" w:right="116" w:firstLine="707"/>
        <w:jc w:val="both"/>
      </w:pPr>
      <w:r>
        <w:rPr/>
        <w:t>La corrosión del acero afecta la utilidad y la durabilidad de las estructuras de concreto reforzado. Su vida útil, cuando están expuestas a un ambiente corrosivo, depende de la acción protectora proporcionada por el recubrimiento de concreto, para evitar que el acero de refuerzo entre en contacto con los agentes que inducen su corrosión.</w:t>
      </w:r>
    </w:p>
    <w:p>
      <w:pPr>
        <w:pStyle w:val="BodyText"/>
      </w:pPr>
    </w:p>
    <w:p>
      <w:pPr>
        <w:pStyle w:val="BodyText"/>
        <w:ind w:left="102" w:right="117" w:firstLine="707"/>
        <w:jc w:val="both"/>
      </w:pPr>
      <w:r>
        <w:rPr/>
        <w:t>En las estructuras de concreto reforzado afectadas por la corrosión, el agrietamiento del recubrimiento de concreto, está determinado por la cantidad y continuidad de los poros en la pasta de cemento. Este agrietamiento indica la intensidad del ambiente corrosivo al cual están sujetas las estructuras y, si esto no es atendido, con el tiempo permite la exfoliación y/o descascaramiento del recubrimiento. Es así, que la estimación cuantitativa de los tiempos de agrietamiento y la eventual exfoliación y/o descascaramiento del recubrimiento de concreto, facilita el cálculo de la capacidad residual de las estructuras y, permite realizar una mejor valoración de su comportamiento contra posibles sucesos extremos, durante su vida útil y residual (Bhargava, 2008).</w:t>
      </w:r>
    </w:p>
    <w:p>
      <w:pPr>
        <w:spacing w:after="0"/>
        <w:jc w:val="both"/>
        <w:sectPr>
          <w:pgSz w:w="12240" w:h="15840"/>
          <w:pgMar w:header="0" w:footer="975" w:top="1360" w:bottom="1160" w:left="1600" w:right="1580"/>
        </w:sectPr>
      </w:pPr>
    </w:p>
    <w:p>
      <w:pPr>
        <w:spacing w:before="48"/>
        <w:ind w:left="529" w:right="115" w:hanging="428"/>
        <w:jc w:val="both"/>
        <w:rPr>
          <w:i/>
          <w:sz w:val="24"/>
        </w:rPr>
      </w:pPr>
      <w:r>
        <w:rPr>
          <w:i/>
          <w:sz w:val="24"/>
          <w:u w:val="single"/>
        </w:rPr>
        <w:t>3.1. Modelo para estimar el impacto del tiempo de corrosión en la evolución del índice de </w:t>
      </w:r>
      <w:r>
        <w:rPr>
          <w:i/>
          <w:sz w:val="24"/>
          <w:u w:val="single"/>
        </w:rPr>
        <w:t>confiabilidad de una estructura de concreto reforzado. Propuesta de modificación del modelo de Thoft (2006a)</w:t>
      </w:r>
    </w:p>
    <w:p>
      <w:pPr>
        <w:pStyle w:val="BodyText"/>
        <w:spacing w:before="11"/>
        <w:rPr>
          <w:i/>
          <w:sz w:val="17"/>
        </w:rPr>
      </w:pPr>
    </w:p>
    <w:p>
      <w:pPr>
        <w:pStyle w:val="BodyText"/>
        <w:spacing w:before="69"/>
        <w:ind w:left="102" w:right="116" w:firstLine="707"/>
        <w:jc w:val="both"/>
      </w:pPr>
      <w:r>
        <w:rPr/>
        <w:t>Las investigaciones experimentales, referentes a la evolución de las grietas en la superficie del recubrimiento de concreto por corrosión del acero de refuerzo, tratadas en el capítulo I, emplean principalmente:</w:t>
      </w:r>
    </w:p>
    <w:p>
      <w:pPr>
        <w:pStyle w:val="BodyText"/>
      </w:pPr>
    </w:p>
    <w:p>
      <w:pPr>
        <w:pStyle w:val="ListParagraph"/>
        <w:numPr>
          <w:ilvl w:val="0"/>
          <w:numId w:val="21"/>
        </w:numPr>
        <w:tabs>
          <w:tab w:pos="461" w:val="left" w:leader="none"/>
          <w:tab w:pos="462" w:val="left" w:leader="none"/>
        </w:tabs>
        <w:spacing w:line="240" w:lineRule="auto" w:before="0" w:after="0"/>
        <w:ind w:left="462" w:right="0" w:hanging="360"/>
        <w:jc w:val="left"/>
        <w:rPr>
          <w:sz w:val="24"/>
        </w:rPr>
      </w:pPr>
      <w:r>
        <w:rPr>
          <w:sz w:val="24"/>
        </w:rPr>
        <w:t>Procedimientos de corrosión acelerada en el acero de</w:t>
      </w:r>
      <w:r>
        <w:rPr>
          <w:spacing w:val="-13"/>
          <w:sz w:val="24"/>
        </w:rPr>
        <w:t> </w:t>
      </w:r>
      <w:r>
        <w:rPr>
          <w:sz w:val="24"/>
        </w:rPr>
        <w:t>refuerzo.</w:t>
      </w:r>
    </w:p>
    <w:p>
      <w:pPr>
        <w:pStyle w:val="ListParagraph"/>
        <w:numPr>
          <w:ilvl w:val="0"/>
          <w:numId w:val="21"/>
        </w:numPr>
        <w:tabs>
          <w:tab w:pos="461" w:val="left" w:leader="none"/>
          <w:tab w:pos="462" w:val="left" w:leader="none"/>
        </w:tabs>
        <w:spacing w:line="240" w:lineRule="auto" w:before="0" w:after="0"/>
        <w:ind w:left="462" w:right="0" w:hanging="360"/>
        <w:jc w:val="left"/>
        <w:rPr>
          <w:sz w:val="24"/>
        </w:rPr>
      </w:pPr>
      <w:r>
        <w:rPr>
          <w:sz w:val="24"/>
        </w:rPr>
        <w:t>Condiciones ambientales</w:t>
      </w:r>
      <w:r>
        <w:rPr>
          <w:spacing w:val="-6"/>
          <w:sz w:val="24"/>
        </w:rPr>
        <w:t> </w:t>
      </w:r>
      <w:r>
        <w:rPr>
          <w:sz w:val="24"/>
        </w:rPr>
        <w:t>controladas.</w:t>
      </w:r>
    </w:p>
    <w:p>
      <w:pPr>
        <w:pStyle w:val="ListParagraph"/>
        <w:numPr>
          <w:ilvl w:val="0"/>
          <w:numId w:val="21"/>
        </w:numPr>
        <w:tabs>
          <w:tab w:pos="462" w:val="left" w:leader="none"/>
        </w:tabs>
        <w:spacing w:line="240" w:lineRule="auto" w:before="0" w:after="0"/>
        <w:ind w:left="462" w:right="123" w:hanging="360"/>
        <w:jc w:val="both"/>
        <w:rPr>
          <w:sz w:val="24"/>
        </w:rPr>
      </w:pPr>
      <w:r>
        <w:rPr>
          <w:sz w:val="24"/>
        </w:rPr>
        <w:t>En su mayoría, los especímenes sujetos a corrosión acelerada no son sometidos a fuerzas o cargas</w:t>
      </w:r>
      <w:r>
        <w:rPr>
          <w:spacing w:val="-7"/>
          <w:sz w:val="24"/>
        </w:rPr>
        <w:t> </w:t>
      </w:r>
      <w:r>
        <w:rPr>
          <w:sz w:val="24"/>
        </w:rPr>
        <w:t>externas.</w:t>
      </w:r>
    </w:p>
    <w:p>
      <w:pPr>
        <w:pStyle w:val="ListParagraph"/>
        <w:numPr>
          <w:ilvl w:val="0"/>
          <w:numId w:val="21"/>
        </w:numPr>
        <w:tabs>
          <w:tab w:pos="462" w:val="left" w:leader="none"/>
        </w:tabs>
        <w:spacing w:line="240" w:lineRule="auto" w:before="0" w:after="0"/>
        <w:ind w:left="462" w:right="122" w:hanging="360"/>
        <w:jc w:val="both"/>
        <w:rPr>
          <w:sz w:val="24"/>
        </w:rPr>
      </w:pPr>
      <w:r>
        <w:rPr>
          <w:sz w:val="24"/>
        </w:rPr>
        <w:t>Su objetivo principal es el de obtener una relación entre el ancho de grieta y la pérdida de diámetro de las barras de acero, sin considerar el tiempo requerido para que el espécimen sujeto a corrosión alcance un determinado ancho de grieta en la superficie del</w:t>
      </w:r>
      <w:r>
        <w:rPr>
          <w:spacing w:val="-3"/>
          <w:sz w:val="24"/>
        </w:rPr>
        <w:t> </w:t>
      </w:r>
      <w:r>
        <w:rPr>
          <w:sz w:val="24"/>
        </w:rPr>
        <w:t>concreto.</w:t>
      </w:r>
    </w:p>
    <w:p>
      <w:pPr>
        <w:pStyle w:val="ListParagraph"/>
        <w:numPr>
          <w:ilvl w:val="0"/>
          <w:numId w:val="21"/>
        </w:numPr>
        <w:tabs>
          <w:tab w:pos="462" w:val="left" w:leader="none"/>
        </w:tabs>
        <w:spacing w:line="276" w:lineRule="exact" w:before="3" w:after="0"/>
        <w:ind w:left="462" w:right="115" w:hanging="360"/>
        <w:jc w:val="both"/>
        <w:rPr>
          <w:sz w:val="24"/>
        </w:rPr>
      </w:pPr>
      <w:r>
        <w:rPr>
          <w:sz w:val="24"/>
        </w:rPr>
        <w:t>Determinan el tiempo de inicio de la corrosión a partir de parámetros de concentraciones de cloruro (</w:t>
      </w:r>
      <w:r>
        <w:rPr>
          <w:i/>
          <w:sz w:val="24"/>
        </w:rPr>
        <w:t>C</w:t>
      </w:r>
      <w:r>
        <w:rPr>
          <w:i/>
          <w:position w:val="-2"/>
          <w:sz w:val="16"/>
        </w:rPr>
        <w:t>crit</w:t>
      </w:r>
      <w:r>
        <w:rPr>
          <w:sz w:val="24"/>
        </w:rPr>
        <w:t>, </w:t>
      </w:r>
      <w:r>
        <w:rPr>
          <w:i/>
          <w:sz w:val="24"/>
        </w:rPr>
        <w:t>C</w:t>
      </w:r>
      <w:r>
        <w:rPr>
          <w:i/>
          <w:position w:val="-2"/>
          <w:sz w:val="16"/>
        </w:rPr>
        <w:t>o </w:t>
      </w:r>
      <w:r>
        <w:rPr>
          <w:sz w:val="24"/>
        </w:rPr>
        <w:t>y </w:t>
      </w:r>
      <w:r>
        <w:rPr>
          <w:i/>
          <w:sz w:val="24"/>
        </w:rPr>
        <w:t>C</w:t>
      </w:r>
      <w:r>
        <w:rPr>
          <w:i/>
          <w:position w:val="-2"/>
          <w:sz w:val="16"/>
        </w:rPr>
        <w:t>i</w:t>
      </w:r>
      <w:r>
        <w:rPr>
          <w:sz w:val="24"/>
        </w:rPr>
        <w:t>), cuyos datos se estiman como porcentajes de la cantidad de cemento utilizado en la elaboración de la mezcla del concreto, dato que para el caso de las investigaciones experimentales consultadas en su mayoría fue especificado pero, en el caso de estructuras de concreto reforzado existentes o de proyectos estructurales que no consideran el diseño por durabilidad, la cantidad de cemento no es especificada y no es posible determinarla de manera</w:t>
      </w:r>
      <w:r>
        <w:rPr>
          <w:spacing w:val="-11"/>
          <w:sz w:val="24"/>
        </w:rPr>
        <w:t> </w:t>
      </w:r>
      <w:r>
        <w:rPr>
          <w:sz w:val="24"/>
        </w:rPr>
        <w:t>experimental.</w:t>
      </w:r>
    </w:p>
    <w:p>
      <w:pPr>
        <w:pStyle w:val="BodyText"/>
        <w:spacing w:before="8"/>
        <w:rPr>
          <w:sz w:val="23"/>
        </w:rPr>
      </w:pPr>
    </w:p>
    <w:p>
      <w:pPr>
        <w:pStyle w:val="BodyText"/>
        <w:ind w:left="102" w:right="117" w:firstLine="707"/>
        <w:jc w:val="both"/>
      </w:pPr>
      <w:r>
        <w:rPr/>
        <w:t>Con base a lo anterior, se elabora un modelo para obtener un perfil de confiabilidad, mediante la estimación cuantitativa del agrietamiento del recubrimiento de concreto y su evolución en el tiempo, a partir del cual, se determina la disminución del diámetro de las barras de acero, su correspondiente pérdida del área de su sección transversal y la disminución de la capacidad de carga de una estructura de concreto reforzado sujeta a daño por corrosión, con la modificación del modelo estocástico de Thoft (2006a) y, el empleo de datos de medición del ancho de grieta en el tiempo de elementos de concreto reforzado sujetos a corrosión natural, correspondientes al trabajo experimental de Muñoz (2009).</w:t>
      </w:r>
    </w:p>
    <w:p>
      <w:pPr>
        <w:pStyle w:val="BodyText"/>
        <w:spacing w:before="3"/>
      </w:pPr>
    </w:p>
    <w:p>
      <w:pPr>
        <w:pStyle w:val="BodyText"/>
        <w:spacing w:line="276" w:lineRule="exact"/>
        <w:ind w:left="102" w:right="119" w:firstLine="707"/>
        <w:jc w:val="both"/>
      </w:pPr>
      <w:r>
        <w:rPr/>
        <w:t>El modelo considera la vida de servicio </w:t>
      </w:r>
      <w:r>
        <w:rPr>
          <w:i/>
        </w:rPr>
        <w:t>T</w:t>
      </w:r>
      <w:r>
        <w:rPr>
          <w:i/>
          <w:position w:val="-2"/>
          <w:sz w:val="16"/>
        </w:rPr>
        <w:t>servicio</w:t>
      </w:r>
      <w:r>
        <w:rPr/>
        <w:t>, como la suma del tiempo de iniciación de la corrosión del acero de refuerzo </w:t>
      </w:r>
      <w:r>
        <w:rPr>
          <w:i/>
        </w:rPr>
        <w:t>T</w:t>
      </w:r>
      <w:r>
        <w:rPr>
          <w:i/>
          <w:position w:val="-2"/>
          <w:sz w:val="16"/>
        </w:rPr>
        <w:t>corr </w:t>
      </w:r>
      <w:r>
        <w:rPr/>
        <w:t>y el tiempo de propagación de la corrosión </w:t>
      </w:r>
      <w:r>
        <w:rPr>
          <w:i/>
        </w:rPr>
        <w:t>T</w:t>
      </w:r>
      <w:r>
        <w:rPr>
          <w:i/>
          <w:position w:val="-2"/>
          <w:sz w:val="16"/>
        </w:rPr>
        <w:t>prop</w:t>
      </w:r>
      <w:r>
        <w:rPr/>
        <w:t>.</w:t>
      </w:r>
    </w:p>
    <w:p>
      <w:pPr>
        <w:pStyle w:val="BodyText"/>
        <w:spacing w:before="4"/>
      </w:pPr>
    </w:p>
    <w:p>
      <w:pPr>
        <w:tabs>
          <w:tab w:pos="8479" w:val="left" w:leader="none"/>
        </w:tabs>
        <w:spacing w:before="1"/>
        <w:ind w:left="810" w:right="0" w:firstLine="2323"/>
        <w:jc w:val="left"/>
        <w:rPr>
          <w:sz w:val="24"/>
        </w:rPr>
      </w:pPr>
      <w:r>
        <w:rPr>
          <w:rFonts w:ascii="Cambria Math"/>
          <w:spacing w:val="-26"/>
          <w:w w:val="270"/>
          <w:position w:val="5"/>
          <w:sz w:val="24"/>
        </w:rPr>
        <w:t> </w:t>
      </w:r>
      <w:r>
        <w:rPr>
          <w:rFonts w:ascii="Cambria Math"/>
          <w:spacing w:val="-1"/>
          <w:w w:val="220"/>
          <w:sz w:val="17"/>
        </w:rPr>
        <w:t> </w:t>
      </w:r>
      <w:r>
        <w:rPr>
          <w:rFonts w:ascii="Cambria Math"/>
          <w:spacing w:val="1"/>
          <w:w w:val="246"/>
          <w:sz w:val="17"/>
        </w:rPr>
        <w:t> </w:t>
      </w:r>
      <w:r>
        <w:rPr>
          <w:rFonts w:ascii="Cambria Math"/>
          <w:w w:val="240"/>
          <w:sz w:val="17"/>
        </w:rPr>
        <w:t> </w:t>
      </w:r>
      <w:r>
        <w:rPr>
          <w:rFonts w:ascii="Cambria Math"/>
          <w:w w:val="201"/>
          <w:sz w:val="17"/>
        </w:rPr>
        <w:t>   </w:t>
      </w:r>
      <w:r>
        <w:rPr>
          <w:rFonts w:ascii="Cambria Math"/>
          <w:spacing w:val="-2"/>
          <w:w w:val="201"/>
          <w:sz w:val="17"/>
        </w:rPr>
        <w:t> </w:t>
      </w:r>
      <w:r>
        <w:rPr>
          <w:rFonts w:ascii="Cambria Math"/>
          <w:w w:val="268"/>
          <w:sz w:val="17"/>
        </w:rPr>
        <w:t> </w:t>
      </w:r>
      <w:r>
        <w:rPr>
          <w:rFonts w:ascii="Cambria Math"/>
          <w:sz w:val="17"/>
        </w:rPr>
        <w:t> </w:t>
      </w:r>
      <w:r>
        <w:rPr>
          <w:rFonts w:ascii="Cambria Math"/>
          <w:spacing w:val="5"/>
          <w:sz w:val="17"/>
        </w:rPr>
        <w:t> </w:t>
      </w:r>
      <w:r>
        <w:rPr>
          <w:rFonts w:ascii="Cambria Math"/>
          <w:w w:val="339"/>
          <w:position w:val="5"/>
          <w:sz w:val="24"/>
        </w:rPr>
        <w:t> </w:t>
      </w:r>
      <w:r>
        <w:rPr>
          <w:rFonts w:ascii="Cambria Math"/>
          <w:position w:val="5"/>
          <w:sz w:val="24"/>
        </w:rPr>
        <w:t> </w:t>
      </w:r>
      <w:r>
        <w:rPr>
          <w:rFonts w:ascii="Cambria Math"/>
          <w:spacing w:val="12"/>
          <w:position w:val="5"/>
          <w:sz w:val="24"/>
        </w:rPr>
        <w:t> </w:t>
      </w:r>
      <w:r>
        <w:rPr>
          <w:rFonts w:ascii="Cambria Math"/>
          <w:spacing w:val="-33"/>
          <w:w w:val="270"/>
          <w:position w:val="5"/>
          <w:sz w:val="24"/>
        </w:rPr>
        <w:t> </w:t>
      </w:r>
      <w:r>
        <w:rPr>
          <w:rFonts w:ascii="Cambria Math"/>
          <w:w w:val="248"/>
          <w:sz w:val="17"/>
        </w:rPr>
        <w:t>  </w:t>
      </w:r>
      <w:r>
        <w:rPr>
          <w:rFonts w:ascii="Cambria Math"/>
          <w:w w:val="240"/>
          <w:sz w:val="17"/>
        </w:rPr>
        <w:t>  </w:t>
      </w:r>
      <w:r>
        <w:rPr>
          <w:rFonts w:ascii="Cambria Math"/>
          <w:sz w:val="17"/>
        </w:rPr>
        <w:t> </w:t>
      </w:r>
      <w:r>
        <w:rPr>
          <w:rFonts w:ascii="Cambria Math"/>
          <w:spacing w:val="-9"/>
          <w:sz w:val="17"/>
        </w:rPr>
        <w:t> </w:t>
      </w:r>
      <w:r>
        <w:rPr>
          <w:rFonts w:ascii="Cambria Math"/>
          <w:w w:val="339"/>
          <w:position w:val="5"/>
          <w:sz w:val="24"/>
        </w:rPr>
        <w:t> </w:t>
      </w:r>
      <w:r>
        <w:rPr>
          <w:rFonts w:ascii="Cambria Math"/>
          <w:spacing w:val="1"/>
          <w:position w:val="5"/>
          <w:sz w:val="24"/>
        </w:rPr>
        <w:t> </w:t>
      </w:r>
      <w:r>
        <w:rPr>
          <w:rFonts w:ascii="Cambria Math"/>
          <w:spacing w:val="-33"/>
          <w:w w:val="270"/>
          <w:position w:val="5"/>
          <w:sz w:val="24"/>
        </w:rPr>
        <w:t> </w:t>
      </w:r>
      <w:r>
        <w:rPr>
          <w:rFonts w:ascii="Cambria Math"/>
          <w:w w:val="286"/>
          <w:sz w:val="17"/>
        </w:rPr>
        <w:t> </w:t>
      </w:r>
      <w:r>
        <w:rPr>
          <w:rFonts w:ascii="Cambria Math"/>
          <w:w w:val="240"/>
          <w:sz w:val="17"/>
        </w:rPr>
        <w:t> </w:t>
      </w:r>
      <w:r>
        <w:rPr>
          <w:rFonts w:ascii="Cambria Math"/>
          <w:w w:val="277"/>
          <w:sz w:val="17"/>
        </w:rPr>
        <w:t>  </w:t>
      </w:r>
      <w:r>
        <w:rPr>
          <w:rFonts w:ascii="Cambria Math"/>
          <w:sz w:val="17"/>
        </w:rPr>
        <w:tab/>
      </w:r>
      <w:r>
        <w:rPr>
          <w:position w:val="5"/>
          <w:sz w:val="24"/>
        </w:rPr>
        <w:t>(3.1)</w:t>
      </w:r>
    </w:p>
    <w:p>
      <w:pPr>
        <w:pStyle w:val="BodyText"/>
        <w:spacing w:before="3"/>
        <w:rPr>
          <w:sz w:val="26"/>
        </w:rPr>
      </w:pPr>
    </w:p>
    <w:p>
      <w:pPr>
        <w:pStyle w:val="BodyText"/>
        <w:ind w:left="102" w:right="119" w:firstLine="707"/>
        <w:jc w:val="both"/>
      </w:pPr>
      <w:r>
        <w:rPr/>
        <w:t>Asimismo, comprende los siguientes cuatro pasos relacionados con el deterioro (figura 3.1):</w:t>
      </w:r>
    </w:p>
    <w:p>
      <w:pPr>
        <w:pStyle w:val="BodyText"/>
      </w:pPr>
    </w:p>
    <w:p>
      <w:pPr>
        <w:pStyle w:val="ListParagraph"/>
        <w:numPr>
          <w:ilvl w:val="0"/>
          <w:numId w:val="22"/>
        </w:numPr>
        <w:tabs>
          <w:tab w:pos="530" w:val="left" w:leader="none"/>
        </w:tabs>
        <w:spacing w:line="240" w:lineRule="auto" w:before="0" w:after="0"/>
        <w:ind w:left="529" w:right="0" w:hanging="360"/>
        <w:jc w:val="left"/>
        <w:rPr>
          <w:sz w:val="24"/>
        </w:rPr>
      </w:pPr>
      <w:r>
        <w:rPr>
          <w:sz w:val="24"/>
        </w:rPr>
        <w:t>Penetración del cloruro en el</w:t>
      </w:r>
      <w:r>
        <w:rPr>
          <w:spacing w:val="-8"/>
          <w:sz w:val="24"/>
        </w:rPr>
        <w:t> </w:t>
      </w:r>
      <w:r>
        <w:rPr>
          <w:sz w:val="24"/>
        </w:rPr>
        <w:t>concreto.</w:t>
      </w:r>
    </w:p>
    <w:p>
      <w:pPr>
        <w:pStyle w:val="ListParagraph"/>
        <w:numPr>
          <w:ilvl w:val="0"/>
          <w:numId w:val="22"/>
        </w:numPr>
        <w:tabs>
          <w:tab w:pos="530" w:val="left" w:leader="none"/>
        </w:tabs>
        <w:spacing w:line="240" w:lineRule="auto" w:before="0" w:after="0"/>
        <w:ind w:left="529" w:right="0" w:hanging="360"/>
        <w:jc w:val="left"/>
        <w:rPr>
          <w:sz w:val="24"/>
        </w:rPr>
      </w:pPr>
      <w:r>
        <w:rPr>
          <w:sz w:val="24"/>
        </w:rPr>
        <w:t>Inicio de la corrosión del</w:t>
      </w:r>
      <w:r>
        <w:rPr>
          <w:spacing w:val="-6"/>
          <w:sz w:val="24"/>
        </w:rPr>
        <w:t> </w:t>
      </w:r>
      <w:r>
        <w:rPr>
          <w:sz w:val="24"/>
        </w:rPr>
        <w:t>refuerzo.</w:t>
      </w:r>
    </w:p>
    <w:p>
      <w:pPr>
        <w:pStyle w:val="ListParagraph"/>
        <w:numPr>
          <w:ilvl w:val="0"/>
          <w:numId w:val="22"/>
        </w:numPr>
        <w:tabs>
          <w:tab w:pos="530" w:val="left" w:leader="none"/>
        </w:tabs>
        <w:spacing w:line="240" w:lineRule="auto" w:before="0" w:after="0"/>
        <w:ind w:left="529" w:right="121" w:hanging="360"/>
        <w:jc w:val="both"/>
        <w:rPr>
          <w:sz w:val="24"/>
        </w:rPr>
      </w:pPr>
      <w:r>
        <w:rPr>
          <w:sz w:val="24"/>
        </w:rPr>
        <w:t>Evolución del ancho de grieta en el concreto considerando: el agrietamiento inicial del recubrimiento por corrosión del refuerzo y su</w:t>
      </w:r>
      <w:r>
        <w:rPr>
          <w:spacing w:val="-7"/>
          <w:sz w:val="24"/>
        </w:rPr>
        <w:t> </w:t>
      </w:r>
      <w:r>
        <w:rPr>
          <w:sz w:val="24"/>
        </w:rPr>
        <w:t>incremento.</w:t>
      </w:r>
    </w:p>
    <w:p>
      <w:pPr>
        <w:pStyle w:val="ListParagraph"/>
        <w:numPr>
          <w:ilvl w:val="0"/>
          <w:numId w:val="22"/>
        </w:numPr>
        <w:tabs>
          <w:tab w:pos="530" w:val="left" w:leader="none"/>
        </w:tabs>
        <w:spacing w:line="240" w:lineRule="auto" w:before="0" w:after="0"/>
        <w:ind w:left="529" w:right="0" w:hanging="360"/>
        <w:jc w:val="left"/>
        <w:rPr>
          <w:sz w:val="24"/>
        </w:rPr>
      </w:pPr>
      <w:r>
        <w:rPr>
          <w:sz w:val="24"/>
        </w:rPr>
        <w:t>Descascaramiento.</w:t>
      </w:r>
    </w:p>
    <w:p>
      <w:pPr>
        <w:spacing w:after="0" w:line="240" w:lineRule="auto"/>
        <w:jc w:val="left"/>
        <w:rPr>
          <w:sz w:val="24"/>
        </w:rPr>
        <w:sectPr>
          <w:pgSz w:w="12240" w:h="15840"/>
          <w:pgMar w:header="0" w:footer="975" w:top="1360" w:bottom="1220" w:left="1600" w:right="1580"/>
        </w:sectPr>
      </w:pPr>
    </w:p>
    <w:p>
      <w:pPr>
        <w:pStyle w:val="BodyText"/>
        <w:spacing w:before="9"/>
        <w:rPr>
          <w:sz w:val="16"/>
        </w:rPr>
      </w:pPr>
    </w:p>
    <w:p>
      <w:pPr>
        <w:pStyle w:val="BodyText"/>
        <w:ind w:left="1625"/>
        <w:rPr>
          <w:sz w:val="20"/>
        </w:rPr>
      </w:pPr>
      <w:r>
        <w:rPr>
          <w:sz w:val="20"/>
        </w:rPr>
        <w:drawing>
          <wp:inline distT="0" distB="0" distL="0" distR="0">
            <wp:extent cx="3721670" cy="2318289"/>
            <wp:effectExtent l="0" t="0" r="0" b="0"/>
            <wp:docPr id="179" name="image108.jpeg" descr="Perfil_confiabilidad_modelo.jpg"/>
            <wp:cNvGraphicFramePr>
              <a:graphicFrameLocks noChangeAspect="1"/>
            </wp:cNvGraphicFramePr>
            <a:graphic>
              <a:graphicData uri="http://schemas.openxmlformats.org/drawingml/2006/picture">
                <pic:pic>
                  <pic:nvPicPr>
                    <pic:cNvPr id="180" name="image108.jpeg"/>
                    <pic:cNvPicPr/>
                  </pic:nvPicPr>
                  <pic:blipFill>
                    <a:blip r:embed="rId122" cstate="print"/>
                    <a:stretch>
                      <a:fillRect/>
                    </a:stretch>
                  </pic:blipFill>
                  <pic:spPr>
                    <a:xfrm>
                      <a:off x="0" y="0"/>
                      <a:ext cx="3721670" cy="2318289"/>
                    </a:xfrm>
                    <a:prstGeom prst="rect">
                      <a:avLst/>
                    </a:prstGeom>
                  </pic:spPr>
                </pic:pic>
              </a:graphicData>
            </a:graphic>
          </wp:inline>
        </w:drawing>
      </w:r>
      <w:r>
        <w:rPr>
          <w:sz w:val="20"/>
        </w:rPr>
      </w:r>
    </w:p>
    <w:p>
      <w:pPr>
        <w:spacing w:line="240" w:lineRule="exact" w:before="0"/>
        <w:ind w:left="1995" w:right="120" w:firstLine="0"/>
        <w:jc w:val="left"/>
        <w:rPr>
          <w:rFonts w:ascii="Cambria"/>
          <w:i/>
          <w:sz w:val="22"/>
        </w:rPr>
      </w:pPr>
      <w:r>
        <w:rPr>
          <w:rFonts w:ascii="Cambria"/>
          <w:b/>
          <w:i/>
          <w:sz w:val="22"/>
        </w:rPr>
        <w:t>Figura 3.1  </w:t>
      </w:r>
      <w:r>
        <w:rPr>
          <w:rFonts w:ascii="Cambria"/>
          <w:i/>
          <w:sz w:val="22"/>
        </w:rPr>
        <w:t>Pasos del modelo propuesto en este trabajo</w:t>
      </w:r>
    </w:p>
    <w:p>
      <w:pPr>
        <w:pStyle w:val="BodyText"/>
        <w:spacing w:before="9"/>
        <w:rPr>
          <w:rFonts w:ascii="Cambria"/>
          <w:i/>
          <w:sz w:val="22"/>
        </w:rPr>
      </w:pPr>
    </w:p>
    <w:p>
      <w:pPr>
        <w:pStyle w:val="BodyText"/>
        <w:ind w:left="810" w:right="120"/>
      </w:pPr>
      <w:r>
        <w:rPr/>
        <w:t>Los criterios generales para su desarrollo son:</w:t>
      </w:r>
    </w:p>
    <w:p>
      <w:pPr>
        <w:pStyle w:val="BodyText"/>
      </w:pPr>
    </w:p>
    <w:p>
      <w:pPr>
        <w:pStyle w:val="ListParagraph"/>
        <w:numPr>
          <w:ilvl w:val="0"/>
          <w:numId w:val="21"/>
        </w:numPr>
        <w:tabs>
          <w:tab w:pos="462" w:val="left" w:leader="none"/>
        </w:tabs>
        <w:spacing w:line="240" w:lineRule="auto" w:before="0" w:after="0"/>
        <w:ind w:left="462" w:right="116" w:hanging="360"/>
        <w:jc w:val="both"/>
        <w:rPr>
          <w:sz w:val="24"/>
        </w:rPr>
      </w:pPr>
      <w:r>
        <w:rPr>
          <w:sz w:val="24"/>
        </w:rPr>
        <w:t>La corrosión del acero es uniforme y por penetración de cloruros en el recubrimiento de concreto.</w:t>
      </w:r>
    </w:p>
    <w:p>
      <w:pPr>
        <w:pStyle w:val="BodyText"/>
      </w:pPr>
    </w:p>
    <w:p>
      <w:pPr>
        <w:pStyle w:val="ListParagraph"/>
        <w:numPr>
          <w:ilvl w:val="0"/>
          <w:numId w:val="21"/>
        </w:numPr>
        <w:tabs>
          <w:tab w:pos="462" w:val="left" w:leader="none"/>
        </w:tabs>
        <w:spacing w:line="240" w:lineRule="auto" w:before="0" w:after="0"/>
        <w:ind w:left="462" w:right="123" w:hanging="360"/>
        <w:jc w:val="both"/>
        <w:rPr>
          <w:sz w:val="24"/>
        </w:rPr>
      </w:pPr>
      <w:r>
        <w:rPr>
          <w:sz w:val="24"/>
        </w:rPr>
        <w:t>Se considera que se forma un gradiente de concentración de cloruros en la dirección de la barra de acero como consecuencia de la penetración de cloruros en el</w:t>
      </w:r>
      <w:r>
        <w:rPr>
          <w:spacing w:val="-12"/>
          <w:sz w:val="24"/>
        </w:rPr>
        <w:t> </w:t>
      </w:r>
      <w:r>
        <w:rPr>
          <w:sz w:val="24"/>
        </w:rPr>
        <w:t>concreto.</w:t>
      </w:r>
    </w:p>
    <w:p>
      <w:pPr>
        <w:pStyle w:val="BodyText"/>
      </w:pPr>
    </w:p>
    <w:p>
      <w:pPr>
        <w:pStyle w:val="ListParagraph"/>
        <w:numPr>
          <w:ilvl w:val="0"/>
          <w:numId w:val="21"/>
        </w:numPr>
        <w:tabs>
          <w:tab w:pos="462" w:val="left" w:leader="none"/>
        </w:tabs>
        <w:spacing w:line="240" w:lineRule="auto" w:before="0" w:after="0"/>
        <w:ind w:left="462" w:right="115" w:hanging="360"/>
        <w:jc w:val="both"/>
        <w:rPr>
          <w:sz w:val="24"/>
        </w:rPr>
      </w:pPr>
      <w:r>
        <w:rPr>
          <w:sz w:val="24"/>
        </w:rPr>
        <w:t>Para la determinación del inicio de la corrosión, se utiliza el modelo de la penetración de cloruros, basado en la ley de difusión de Fick, que considera a la velocidad de penetración como una función de la profundidad a partir de la superficie del recubrimiento de concreto para el acero de refuerzo, así como, del tiempo (ecuación 1.47).</w:t>
      </w:r>
    </w:p>
    <w:p>
      <w:pPr>
        <w:pStyle w:val="BodyText"/>
      </w:pPr>
    </w:p>
    <w:p>
      <w:pPr>
        <w:pStyle w:val="ListParagraph"/>
        <w:numPr>
          <w:ilvl w:val="0"/>
          <w:numId w:val="21"/>
        </w:numPr>
        <w:tabs>
          <w:tab w:pos="462" w:val="left" w:leader="none"/>
        </w:tabs>
        <w:spacing w:line="240" w:lineRule="auto" w:before="0" w:after="0"/>
        <w:ind w:left="462" w:right="115" w:hanging="360"/>
        <w:jc w:val="both"/>
        <w:rPr>
          <w:sz w:val="24"/>
        </w:rPr>
      </w:pPr>
      <w:r>
        <w:rPr>
          <w:sz w:val="24"/>
        </w:rPr>
        <w:t>La evolución de la corrosión del acero y el agrietamiento inicial del recubrimiento del concreto, están restringidos a la cantidad de productos de corrosión en el tiempo y a los esfuerzos resultantes debidos a la expansión de los productos de corrosión, considerando los siguientes tres estados (figura</w:t>
      </w:r>
      <w:r>
        <w:rPr>
          <w:spacing w:val="-8"/>
          <w:sz w:val="24"/>
        </w:rPr>
        <w:t> </w:t>
      </w:r>
      <w:r>
        <w:rPr>
          <w:sz w:val="24"/>
        </w:rPr>
        <w:t>1.35):</w:t>
      </w:r>
    </w:p>
    <w:p>
      <w:pPr>
        <w:pStyle w:val="BodyText"/>
      </w:pPr>
    </w:p>
    <w:p>
      <w:pPr>
        <w:pStyle w:val="ListParagraph"/>
        <w:numPr>
          <w:ilvl w:val="1"/>
          <w:numId w:val="22"/>
        </w:numPr>
        <w:tabs>
          <w:tab w:pos="822" w:val="left" w:leader="none"/>
        </w:tabs>
        <w:spacing w:line="240" w:lineRule="auto" w:before="0" w:after="0"/>
        <w:ind w:left="822" w:right="115" w:hanging="360"/>
        <w:jc w:val="both"/>
        <w:rPr>
          <w:sz w:val="24"/>
        </w:rPr>
      </w:pPr>
      <w:r>
        <w:rPr>
          <w:b/>
          <w:sz w:val="24"/>
        </w:rPr>
        <w:t>Expansión libre: </w:t>
      </w:r>
      <w:r>
        <w:rPr>
          <w:sz w:val="24"/>
        </w:rPr>
        <w:t>existe una zona de poros en la pasta alrededor de la superficie acero/concreto provocada por la transición de la pasta al acero. En este estado, los vacíos de aire atrapado son ocupados mediante difusión, por los productos de corrosión.</w:t>
      </w:r>
    </w:p>
    <w:p>
      <w:pPr>
        <w:pStyle w:val="BodyText"/>
      </w:pPr>
    </w:p>
    <w:p>
      <w:pPr>
        <w:pStyle w:val="ListParagraph"/>
        <w:numPr>
          <w:ilvl w:val="1"/>
          <w:numId w:val="22"/>
        </w:numPr>
        <w:tabs>
          <w:tab w:pos="822" w:val="left" w:leader="none"/>
        </w:tabs>
        <w:spacing w:line="240" w:lineRule="auto" w:before="0" w:after="0"/>
        <w:ind w:left="822" w:right="118" w:hanging="360"/>
        <w:jc w:val="both"/>
        <w:rPr>
          <w:sz w:val="24"/>
        </w:rPr>
      </w:pPr>
      <w:r>
        <w:rPr>
          <w:b/>
          <w:sz w:val="24"/>
        </w:rPr>
        <w:t>Iniciación del esfuerzo: </w:t>
      </w:r>
      <w:r>
        <w:rPr>
          <w:sz w:val="24"/>
        </w:rPr>
        <w:t>Cuando la cantidad de productos de corrosión excede el volumen de poros alrededor del acero, los productos de corrosión crean una presión que provoca una expansión en la pasta de cemento</w:t>
      </w:r>
      <w:r>
        <w:rPr>
          <w:spacing w:val="-10"/>
          <w:sz w:val="24"/>
        </w:rPr>
        <w:t> </w:t>
      </w:r>
      <w:r>
        <w:rPr>
          <w:sz w:val="24"/>
        </w:rPr>
        <w:t>circundante.</w:t>
      </w:r>
    </w:p>
    <w:p>
      <w:pPr>
        <w:pStyle w:val="BodyText"/>
      </w:pPr>
    </w:p>
    <w:p>
      <w:pPr>
        <w:pStyle w:val="ListParagraph"/>
        <w:numPr>
          <w:ilvl w:val="1"/>
          <w:numId w:val="22"/>
        </w:numPr>
        <w:tabs>
          <w:tab w:pos="822" w:val="left" w:leader="none"/>
        </w:tabs>
        <w:spacing w:line="240" w:lineRule="auto" w:before="0" w:after="0"/>
        <w:ind w:left="822" w:right="114" w:hanging="360"/>
        <w:jc w:val="both"/>
        <w:rPr>
          <w:sz w:val="24"/>
        </w:rPr>
      </w:pPr>
      <w:r>
        <w:rPr>
          <w:b/>
          <w:sz w:val="24"/>
        </w:rPr>
        <w:t>Iniciación del agrietamiento: </w:t>
      </w:r>
      <w:r>
        <w:rPr>
          <w:sz w:val="24"/>
        </w:rPr>
        <w:t>Con el incremento de la corrosión los esfuerzos internos excederán la resistencia a la tensión del concreto y el recubrimiento de concreto se</w:t>
      </w:r>
      <w:r>
        <w:rPr>
          <w:spacing w:val="-8"/>
          <w:sz w:val="24"/>
        </w:rPr>
        <w:t> </w:t>
      </w:r>
      <w:r>
        <w:rPr>
          <w:sz w:val="24"/>
        </w:rPr>
        <w:t>agrietará.</w:t>
      </w:r>
    </w:p>
    <w:p>
      <w:pPr>
        <w:spacing w:after="0" w:line="240" w:lineRule="auto"/>
        <w:jc w:val="both"/>
        <w:rPr>
          <w:sz w:val="24"/>
        </w:rPr>
        <w:sectPr>
          <w:pgSz w:w="12240" w:h="15840"/>
          <w:pgMar w:header="0" w:footer="975" w:top="1500" w:bottom="1220" w:left="1600" w:right="1580"/>
        </w:sectPr>
      </w:pPr>
    </w:p>
    <w:p>
      <w:pPr>
        <w:pStyle w:val="BodyText"/>
        <w:rPr>
          <w:sz w:val="10"/>
        </w:rPr>
      </w:pPr>
    </w:p>
    <w:p>
      <w:pPr>
        <w:pStyle w:val="ListParagraph"/>
        <w:numPr>
          <w:ilvl w:val="0"/>
          <w:numId w:val="21"/>
        </w:numPr>
        <w:tabs>
          <w:tab w:pos="462" w:val="left" w:leader="none"/>
        </w:tabs>
        <w:spacing w:line="240" w:lineRule="auto" w:before="69" w:after="0"/>
        <w:ind w:left="462" w:right="116" w:hanging="360"/>
        <w:jc w:val="both"/>
        <w:rPr>
          <w:sz w:val="24"/>
        </w:rPr>
      </w:pPr>
      <w:r>
        <w:rPr>
          <w:sz w:val="24"/>
        </w:rPr>
        <w:t>La zona donde se presenta la presión expansiva en el concreto circundante a la barra de acero en el inicio de la grieta, se aproxima a un cilindro de pared delgada (figura 1.36) </w:t>
      </w:r>
      <w:r>
        <w:rPr>
          <w:spacing w:val="-3"/>
          <w:sz w:val="24"/>
        </w:rPr>
        <w:t>y, </w:t>
      </w:r>
      <w:r>
        <w:rPr>
          <w:sz w:val="24"/>
        </w:rPr>
        <w:t>se considera al concreto como un material elástico homogéneo (Liu y Weyers,</w:t>
      </w:r>
      <w:r>
        <w:rPr>
          <w:spacing w:val="-5"/>
          <w:sz w:val="24"/>
        </w:rPr>
        <w:t> </w:t>
      </w:r>
      <w:r>
        <w:rPr>
          <w:sz w:val="24"/>
        </w:rPr>
        <w:t>1998).</w:t>
      </w:r>
    </w:p>
    <w:p>
      <w:pPr>
        <w:pStyle w:val="BodyText"/>
      </w:pPr>
    </w:p>
    <w:p>
      <w:pPr>
        <w:pStyle w:val="ListParagraph"/>
        <w:numPr>
          <w:ilvl w:val="0"/>
          <w:numId w:val="21"/>
        </w:numPr>
        <w:tabs>
          <w:tab w:pos="462" w:val="left" w:leader="none"/>
        </w:tabs>
        <w:spacing w:line="240" w:lineRule="auto" w:before="0" w:after="0"/>
        <w:ind w:left="462" w:right="115" w:hanging="360"/>
        <w:jc w:val="both"/>
        <w:rPr>
          <w:sz w:val="24"/>
        </w:rPr>
      </w:pPr>
      <w:r>
        <w:rPr>
          <w:sz w:val="24"/>
        </w:rPr>
        <w:t>El agrietamiento inicial del recubrimiento de concreto y el incremento del ancho de las grietas por corrosión del acero de refuerzo, se estiman mediante un modelo de regresión lineal múltiple, con base a los datos correspondientes al trabajo experimental de Muñoz (2009), referentes a la medición del ancho de grieta en el tiempo de elementos de concreto reforzado contaminados con cloruros al momento de fabricación de la mezcla, sujetos a corrosión natural y sin aplicación de cargas externas. Debido a que los elementos de prueba fueron contaminados con cloruros al momento de su fabricación,  el proceso de corrosión del acero de refuerzo en este caso, comienza a partir del periodo de propagación de la corrosión </w:t>
      </w:r>
      <w:r>
        <w:rPr>
          <w:i/>
          <w:sz w:val="24"/>
        </w:rPr>
        <w:t>T</w:t>
      </w:r>
      <w:r>
        <w:rPr>
          <w:i/>
          <w:position w:val="-2"/>
          <w:sz w:val="16"/>
        </w:rPr>
        <w:t>corr </w:t>
      </w:r>
      <w:r>
        <w:rPr>
          <w:sz w:val="24"/>
        </w:rPr>
        <w:t>y comprende los periodos de tiempo desde el inicio de</w:t>
      </w:r>
      <w:r>
        <w:rPr>
          <w:spacing w:val="28"/>
          <w:sz w:val="24"/>
        </w:rPr>
        <w:t> </w:t>
      </w:r>
      <w:r>
        <w:rPr>
          <w:sz w:val="24"/>
        </w:rPr>
        <w:t>la</w:t>
      </w:r>
      <w:r>
        <w:rPr>
          <w:spacing w:val="28"/>
          <w:sz w:val="24"/>
        </w:rPr>
        <w:t> </w:t>
      </w:r>
      <w:r>
        <w:rPr>
          <w:sz w:val="24"/>
        </w:rPr>
        <w:t>corrosión</w:t>
      </w:r>
      <w:r>
        <w:rPr>
          <w:spacing w:val="29"/>
          <w:sz w:val="24"/>
        </w:rPr>
        <w:t> </w:t>
      </w:r>
      <w:r>
        <w:rPr>
          <w:sz w:val="24"/>
        </w:rPr>
        <w:t>del</w:t>
      </w:r>
      <w:r>
        <w:rPr>
          <w:spacing w:val="29"/>
          <w:sz w:val="24"/>
        </w:rPr>
        <w:t> </w:t>
      </w:r>
      <w:r>
        <w:rPr>
          <w:sz w:val="24"/>
        </w:rPr>
        <w:t>acero</w:t>
      </w:r>
      <w:r>
        <w:rPr>
          <w:spacing w:val="28"/>
          <w:sz w:val="24"/>
        </w:rPr>
        <w:t> </w:t>
      </w:r>
      <w:r>
        <w:rPr>
          <w:sz w:val="24"/>
        </w:rPr>
        <w:t>de</w:t>
      </w:r>
      <w:r>
        <w:rPr>
          <w:spacing w:val="28"/>
          <w:sz w:val="24"/>
        </w:rPr>
        <w:t> </w:t>
      </w:r>
      <w:r>
        <w:rPr>
          <w:sz w:val="24"/>
        </w:rPr>
        <w:t>refuerzo</w:t>
      </w:r>
      <w:r>
        <w:rPr>
          <w:spacing w:val="28"/>
          <w:sz w:val="24"/>
        </w:rPr>
        <w:t> </w:t>
      </w:r>
      <w:r>
        <w:rPr>
          <w:sz w:val="24"/>
        </w:rPr>
        <w:t>a</w:t>
      </w:r>
      <w:r>
        <w:rPr>
          <w:spacing w:val="28"/>
          <w:sz w:val="24"/>
        </w:rPr>
        <w:t> </w:t>
      </w:r>
      <w:r>
        <w:rPr>
          <w:sz w:val="24"/>
        </w:rPr>
        <w:t>la</w:t>
      </w:r>
      <w:r>
        <w:rPr>
          <w:spacing w:val="28"/>
          <w:sz w:val="24"/>
        </w:rPr>
        <w:t> </w:t>
      </w:r>
      <w:r>
        <w:rPr>
          <w:sz w:val="24"/>
        </w:rPr>
        <w:t>iniciación</w:t>
      </w:r>
      <w:r>
        <w:rPr>
          <w:spacing w:val="29"/>
          <w:sz w:val="24"/>
        </w:rPr>
        <w:t> </w:t>
      </w:r>
      <w:r>
        <w:rPr>
          <w:sz w:val="24"/>
        </w:rPr>
        <w:t>del</w:t>
      </w:r>
      <w:r>
        <w:rPr>
          <w:spacing w:val="29"/>
          <w:sz w:val="24"/>
        </w:rPr>
        <w:t> </w:t>
      </w:r>
      <w:r>
        <w:rPr>
          <w:sz w:val="24"/>
        </w:rPr>
        <w:t>agrietamiento</w:t>
      </w:r>
      <w:r>
        <w:rPr>
          <w:spacing w:val="29"/>
          <w:sz w:val="24"/>
        </w:rPr>
        <w:t> </w:t>
      </w:r>
      <w:r>
        <w:rPr>
          <w:sz w:val="24"/>
        </w:rPr>
        <w:t>en</w:t>
      </w:r>
      <w:r>
        <w:rPr>
          <w:spacing w:val="28"/>
          <w:sz w:val="24"/>
        </w:rPr>
        <w:t> </w:t>
      </w:r>
      <w:r>
        <w:rPr>
          <w:sz w:val="24"/>
        </w:rPr>
        <w:t>el</w:t>
      </w:r>
      <w:r>
        <w:rPr>
          <w:spacing w:val="29"/>
          <w:sz w:val="24"/>
        </w:rPr>
        <w:t> </w:t>
      </w:r>
      <w:r>
        <w:rPr>
          <w:sz w:val="24"/>
        </w:rPr>
        <w:t>concreto</w:t>
      </w:r>
    </w:p>
    <w:p>
      <w:pPr>
        <w:pStyle w:val="BodyText"/>
        <w:spacing w:line="296" w:lineRule="exact" w:before="6"/>
        <w:ind w:left="461" w:right="120"/>
      </w:pPr>
      <w:r>
        <w:rPr>
          <w:rFonts w:ascii="Symbol" w:hAnsi="Symbol"/>
          <w:i/>
          <w:sz w:val="25"/>
        </w:rPr>
        <w:t></w:t>
      </w:r>
      <w:r>
        <w:rPr>
          <w:i/>
        </w:rPr>
        <w:t>T</w:t>
      </w:r>
      <w:r>
        <w:rPr>
          <w:i/>
          <w:position w:val="-2"/>
          <w:sz w:val="16"/>
        </w:rPr>
        <w:t>grieta </w:t>
      </w:r>
      <w:r>
        <w:rPr/>
        <w:t>y, el periodo de tiempo desde el inicio del agrietamiento inicial hasta el agrietamiento crítico en el concreto </w:t>
      </w:r>
      <w:r>
        <w:rPr>
          <w:rFonts w:ascii="Symbol" w:hAnsi="Symbol"/>
          <w:i/>
          <w:sz w:val="25"/>
        </w:rPr>
        <w:t></w:t>
      </w:r>
      <w:r>
        <w:rPr>
          <w:i/>
        </w:rPr>
        <w:t>T</w:t>
      </w:r>
      <w:r>
        <w:rPr>
          <w:i/>
          <w:position w:val="-2"/>
          <w:sz w:val="16"/>
        </w:rPr>
        <w:t>cr </w:t>
      </w:r>
      <w:r>
        <w:rPr/>
        <w:t>según el modelo de Thoft (2006a).</w:t>
      </w:r>
    </w:p>
    <w:p>
      <w:pPr>
        <w:pStyle w:val="BodyText"/>
        <w:spacing w:before="1"/>
        <w:rPr>
          <w:sz w:val="23"/>
        </w:rPr>
      </w:pPr>
    </w:p>
    <w:p>
      <w:pPr>
        <w:pStyle w:val="ListParagraph"/>
        <w:numPr>
          <w:ilvl w:val="2"/>
          <w:numId w:val="23"/>
        </w:numPr>
        <w:tabs>
          <w:tab w:pos="642" w:val="left" w:leader="none"/>
        </w:tabs>
        <w:spacing w:line="240" w:lineRule="auto" w:before="1" w:after="0"/>
        <w:ind w:left="642" w:right="0" w:hanging="540"/>
        <w:jc w:val="left"/>
        <w:rPr>
          <w:i/>
          <w:sz w:val="24"/>
        </w:rPr>
      </w:pPr>
      <w:r>
        <w:rPr>
          <w:i/>
          <w:sz w:val="24"/>
          <w:u w:val="single"/>
        </w:rPr>
        <w:t>Paso 1. Penetración del cloruro en el</w:t>
      </w:r>
      <w:r>
        <w:rPr>
          <w:i/>
          <w:spacing w:val="-8"/>
          <w:sz w:val="24"/>
          <w:u w:val="single"/>
        </w:rPr>
        <w:t> </w:t>
      </w:r>
      <w:r>
        <w:rPr>
          <w:i/>
          <w:sz w:val="24"/>
          <w:u w:val="single"/>
        </w:rPr>
        <w:t>concreto</w:t>
      </w:r>
    </w:p>
    <w:p>
      <w:pPr>
        <w:pStyle w:val="BodyText"/>
        <w:spacing w:before="11"/>
        <w:rPr>
          <w:i/>
          <w:sz w:val="17"/>
        </w:rPr>
      </w:pPr>
    </w:p>
    <w:p>
      <w:pPr>
        <w:pStyle w:val="BodyText"/>
        <w:spacing w:before="69"/>
        <w:ind w:left="102" w:right="119" w:firstLine="707"/>
        <w:jc w:val="both"/>
      </w:pPr>
      <w:r>
        <w:rPr/>
        <w:t>Se emplea la Ley de Difusión de Fick, como una función de la profundidad desde la superficie del recubrimiento y como una función del tiempo para determinar la velocidad  de penetración del cloruro en el</w:t>
      </w:r>
      <w:r>
        <w:rPr>
          <w:spacing w:val="-8"/>
        </w:rPr>
        <w:t> </w:t>
      </w:r>
      <w:r>
        <w:rPr/>
        <w:t>concreto:</w:t>
      </w:r>
    </w:p>
    <w:p>
      <w:pPr>
        <w:pStyle w:val="BodyText"/>
        <w:rPr>
          <w:sz w:val="20"/>
        </w:rPr>
      </w:pPr>
    </w:p>
    <w:p>
      <w:pPr>
        <w:pStyle w:val="BodyText"/>
        <w:spacing w:before="202"/>
        <w:ind w:right="119"/>
        <w:jc w:val="right"/>
      </w:pPr>
      <w:r>
        <w:rPr/>
        <w:pict>
          <v:line style="position:absolute;mso-position-horizontal-relative:page;mso-position-vertical-relative:paragraph;z-index:6544" from="235.850006pt,17.331120pt" to="269.930006pt,17.331120pt" stroked="true" strokeweight=".98401pt" strokecolor="#000000">
            <w10:wrap type="none"/>
          </v:line>
        </w:pict>
      </w:r>
      <w:r>
        <w:rPr/>
        <w:pict>
          <v:line style="position:absolute;mso-position-horizontal-relative:page;mso-position-vertical-relative:paragraph;z-index:6568" from="305.329987pt,17.331120pt" to="344.953987pt,17.331120pt" stroked="true" strokeweight=".98401pt" strokecolor="#000000">
            <w10:wrap type="none"/>
          </v:line>
        </w:pict>
      </w:r>
      <w:r>
        <w:rPr/>
        <w:t>(3.2)</w:t>
      </w:r>
    </w:p>
    <w:p>
      <w:pPr>
        <w:pStyle w:val="BodyText"/>
        <w:spacing w:before="5"/>
        <w:rPr>
          <w:sz w:val="31"/>
        </w:rPr>
      </w:pPr>
    </w:p>
    <w:p>
      <w:pPr>
        <w:pStyle w:val="BodyText"/>
        <w:spacing w:before="1"/>
        <w:ind w:left="102" w:right="120" w:firstLine="707"/>
      </w:pPr>
      <w:r>
        <w:rPr/>
        <w:t>Para un elemento de concreto reforzado, una solución a ésta ecuación considerando condiciones iniciales y de frontera, está dada por:</w:t>
      </w:r>
    </w:p>
    <w:p>
      <w:pPr>
        <w:pStyle w:val="BodyText"/>
        <w:spacing w:before="9"/>
        <w:rPr>
          <w:sz w:val="34"/>
        </w:rPr>
      </w:pPr>
    </w:p>
    <w:p>
      <w:pPr>
        <w:pStyle w:val="BodyText"/>
        <w:tabs>
          <w:tab w:pos="2534" w:val="left" w:leader="none"/>
          <w:tab w:pos="2863" w:val="left" w:leader="none"/>
          <w:tab w:pos="5772" w:val="left" w:leader="none"/>
        </w:tabs>
        <w:spacing w:line="229" w:lineRule="exact" w:before="1"/>
        <w:ind w:right="119"/>
        <w:jc w:val="right"/>
      </w:pPr>
      <w:r>
        <w:rPr/>
        <w:pict>
          <v:line style="position:absolute;mso-position-horizontal-relative:page;mso-position-vertical-relative:paragraph;z-index:-575800" from="331.149994pt,7.833126pt" to="358.389994pt,7.833126pt" stroked="true" strokeweight=".84pt" strokecolor="#000000">
            <w10:wrap type="none"/>
          </v:line>
        </w:pict>
      </w:r>
      <w:r>
        <w:rPr/>
        <w:pict>
          <v:shape style="position:absolute;margin-left:271.369995pt;margin-top:1.597042pt;width:87.15pt;height:17.75pt;mso-position-horizontal-relative:page;mso-position-vertical-relative:paragraph;z-index:-575728" type="#_x0000_t202" filled="false" stroked="false">
            <v:textbox inset="0,0,0,0">
              <w:txbxContent>
                <w:p>
                  <w:pPr>
                    <w:tabs>
                      <w:tab w:pos="1195" w:val="left" w:leader="none"/>
                      <w:tab w:pos="1742" w:val="left" w:leader="none"/>
                    </w:tabs>
                    <w:spacing w:line="323" w:lineRule="exact" w:before="0"/>
                    <w:ind w:left="0" w:right="0" w:firstLine="0"/>
                    <w:jc w:val="left"/>
                    <w:rPr>
                      <w:sz w:val="24"/>
                    </w:rPr>
                  </w:pPr>
                  <w:r>
                    <w:rPr>
                      <w:rFonts w:ascii="Cambria Math"/>
                      <w:w w:val="268"/>
                      <w:position w:val="8"/>
                      <w:sz w:val="17"/>
                    </w:rPr>
                    <w:t> </w:t>
                  </w:r>
                  <w:r>
                    <w:rPr>
                      <w:rFonts w:ascii="Cambria Math"/>
                      <w:position w:val="8"/>
                      <w:sz w:val="17"/>
                    </w:rPr>
                    <w:tab/>
                  </w:r>
                  <w:r>
                    <w:rPr>
                      <w:rFonts w:ascii="Cambria Math"/>
                      <w:spacing w:val="-1"/>
                      <w:w w:val="263"/>
                      <w:position w:val="1"/>
                      <w:sz w:val="17"/>
                    </w:rPr>
                    <w:t> </w:t>
                  </w:r>
                  <w:r>
                    <w:rPr>
                      <w:rFonts w:ascii="Cambria Math"/>
                      <w:w w:val="338"/>
                      <w:sz w:val="17"/>
                    </w:rPr>
                    <w:t> </w:t>
                  </w:r>
                  <w:r>
                    <w:rPr>
                      <w:position w:val="13"/>
                      <w:sz w:val="24"/>
                      <w:u w:val="single"/>
                    </w:rPr>
                    <w:t> </w:t>
                    <w:tab/>
                  </w:r>
                </w:p>
              </w:txbxContent>
            </v:textbox>
            <w10:wrap type="none"/>
          </v:shape>
        </w:pict>
      </w:r>
      <w:r>
        <w:rPr>
          <w:rFonts w:ascii="Cambria Math"/>
          <w:spacing w:val="10"/>
          <w:w w:val="271"/>
        </w:rPr>
        <w:t> </w:t>
      </w:r>
      <w:r>
        <w:rPr>
          <w:rFonts w:ascii="Cambria Math"/>
          <w:spacing w:val="1"/>
          <w:w w:val="188"/>
          <w:position w:val="1"/>
        </w:rPr>
        <w:t> </w:t>
      </w:r>
      <w:r>
        <w:rPr>
          <w:rFonts w:ascii="Cambria Math"/>
          <w:spacing w:val="6"/>
          <w:w w:val="241"/>
        </w:rPr>
        <w:t> </w:t>
      </w:r>
      <w:r>
        <w:rPr>
          <w:rFonts w:ascii="Cambria Math"/>
          <w:w w:val="93"/>
        </w:rPr>
        <w:t> </w:t>
      </w:r>
      <w:r>
        <w:rPr>
          <w:rFonts w:ascii="Cambria Math"/>
          <w:spacing w:val="-14"/>
        </w:rPr>
        <w:t> </w:t>
      </w:r>
      <w:r>
        <w:rPr>
          <w:rFonts w:ascii="Cambria Math"/>
          <w:spacing w:val="3"/>
          <w:w w:val="179"/>
        </w:rPr>
        <w:t> </w:t>
      </w:r>
      <w:r>
        <w:rPr>
          <w:rFonts w:ascii="Cambria Math"/>
          <w:w w:val="188"/>
          <w:position w:val="1"/>
        </w:rPr>
        <w:t> </w:t>
      </w:r>
      <w:r>
        <w:rPr>
          <w:rFonts w:ascii="Cambria Math"/>
          <w:spacing w:val="15"/>
          <w:position w:val="1"/>
        </w:rPr>
        <w:t> </w:t>
      </w:r>
      <w:r>
        <w:rPr>
          <w:rFonts w:ascii="Cambria Math"/>
          <w:w w:val="339"/>
        </w:rPr>
        <w:t> </w:t>
      </w:r>
      <w:r>
        <w:rPr>
          <w:rFonts w:ascii="Cambria Math"/>
          <w:spacing w:val="15"/>
        </w:rPr>
        <w:t> </w:t>
      </w:r>
      <w:r>
        <w:rPr>
          <w:rFonts w:ascii="Cambria Math"/>
          <w:w w:val="271"/>
        </w:rPr>
        <w:t> </w:t>
      </w:r>
      <w:r>
        <w:rPr>
          <w:rFonts w:ascii="Cambria Math"/>
        </w:rPr>
        <w:t>  </w:t>
      </w:r>
      <w:r>
        <w:rPr>
          <w:rFonts w:ascii="Cambria Math"/>
          <w:spacing w:val="-19"/>
        </w:rPr>
        <w:t> </w:t>
      </w:r>
      <w:r>
        <w:rPr>
          <w:rFonts w:ascii="Cambria Math"/>
          <w:w w:val="175"/>
        </w:rPr>
        <w:t> </w:t>
      </w:r>
      <w:r>
        <w:rPr>
          <w:rFonts w:ascii="Cambria Math"/>
          <w:w w:val="251"/>
        </w:rPr>
        <w:t> </w:t>
      </w:r>
      <w:r>
        <w:rPr>
          <w:rFonts w:ascii="Cambria Math"/>
          <w:spacing w:val="-1"/>
        </w:rPr>
        <w:t> </w:t>
      </w:r>
      <w:r>
        <w:rPr>
          <w:rFonts w:ascii="Cambria Math"/>
          <w:w w:val="339"/>
        </w:rPr>
        <w:t> </w:t>
      </w:r>
      <w:r>
        <w:rPr>
          <w:rFonts w:ascii="Cambria Math"/>
        </w:rPr>
        <w:t> </w:t>
      </w:r>
      <w:r>
        <w:rPr>
          <w:rFonts w:ascii="Cambria Math"/>
          <w:w w:val="230"/>
        </w:rPr>
        <w:t>   </w:t>
      </w:r>
      <w:r>
        <w:rPr>
          <w:rFonts w:ascii="Cambria Math"/>
          <w:spacing w:val="-7"/>
        </w:rPr>
        <w:t> </w:t>
      </w:r>
      <w:r>
        <w:rPr>
          <w:rFonts w:ascii="Cambria Math"/>
          <w:w w:val="224"/>
        </w:rPr>
        <w:t> </w:t>
      </w:r>
      <w:r>
        <w:rPr>
          <w:rFonts w:ascii="Cambria Math"/>
        </w:rPr>
        <w:tab/>
      </w:r>
      <w:r>
        <w:rPr>
          <w:rFonts w:ascii="Cambria Math"/>
          <w:w w:val="269"/>
          <w:position w:val="14"/>
          <w:sz w:val="17"/>
        </w:rPr>
        <w:t> </w:t>
      </w:r>
      <w:r>
        <w:rPr>
          <w:rFonts w:ascii="Cambria Math"/>
          <w:position w:val="14"/>
          <w:sz w:val="17"/>
        </w:rPr>
        <w:tab/>
      </w:r>
      <w:r>
        <w:rPr>
          <w:rFonts w:ascii="Cambria Math"/>
          <w:spacing w:val="-1"/>
          <w:w w:val="224"/>
        </w:rPr>
        <w:t> </w:t>
      </w:r>
      <w:r>
        <w:rPr>
          <w:rFonts w:ascii="Cambria Math"/>
          <w:w w:val="175"/>
        </w:rPr>
        <w:t> </w:t>
      </w:r>
      <w:r>
        <w:rPr>
          <w:rFonts w:ascii="Cambria Math"/>
        </w:rPr>
        <w:tab/>
      </w:r>
      <w:r>
        <w:rPr>
          <w:spacing w:val="-1"/>
        </w:rPr>
        <w:t>(3.3)</w:t>
      </w:r>
    </w:p>
    <w:p>
      <w:pPr>
        <w:spacing w:line="153" w:lineRule="exact" w:before="0"/>
        <w:ind w:left="1754" w:right="0" w:firstLine="0"/>
        <w:jc w:val="center"/>
        <w:rPr>
          <w:rFonts w:ascii="Cambria Math"/>
          <w:sz w:val="17"/>
        </w:rPr>
      </w:pPr>
      <w:r>
        <w:rPr>
          <w:rFonts w:ascii="Cambria Math"/>
          <w:spacing w:val="-10"/>
          <w:w w:val="325"/>
          <w:sz w:val="17"/>
        </w:rPr>
        <w:t> </w:t>
      </w:r>
      <w:r>
        <w:rPr>
          <w:rFonts w:ascii="Cambria Math"/>
          <w:spacing w:val="6"/>
          <w:w w:val="242"/>
          <w:position w:val="-2"/>
          <w:sz w:val="14"/>
        </w:rPr>
        <w:t> </w:t>
      </w:r>
      <w:r>
        <w:rPr>
          <w:rFonts w:ascii="Cambria Math"/>
          <w:spacing w:val="-1"/>
          <w:w w:val="128"/>
          <w:sz w:val="17"/>
        </w:rPr>
        <w:t> </w:t>
      </w:r>
      <w:r>
        <w:rPr>
          <w:rFonts w:ascii="Cambria Math"/>
          <w:w w:val="200"/>
          <w:sz w:val="17"/>
        </w:rPr>
        <w:t> </w:t>
      </w:r>
    </w:p>
    <w:p>
      <w:pPr>
        <w:pStyle w:val="BodyText"/>
        <w:spacing w:before="10"/>
        <w:rPr>
          <w:rFonts w:ascii="Cambria Math"/>
          <w:sz w:val="18"/>
        </w:rPr>
      </w:pPr>
    </w:p>
    <w:p>
      <w:pPr>
        <w:pStyle w:val="BodyText"/>
        <w:spacing w:line="230" w:lineRule="auto" w:before="78"/>
        <w:ind w:left="102" w:right="116"/>
        <w:jc w:val="both"/>
      </w:pPr>
      <w:r>
        <w:rPr/>
        <w:t>donde, </w:t>
      </w:r>
      <w:r>
        <w:rPr>
          <w:i/>
        </w:rPr>
        <w:t>C(x,t) </w:t>
      </w:r>
      <w:r>
        <w:rPr/>
        <w:t>es la concentración del ión cloruro, como un porcentaje del peso del cemento, en una distancia de </w:t>
      </w:r>
      <w:r>
        <w:rPr>
          <w:i/>
        </w:rPr>
        <w:t>x </w:t>
      </w:r>
      <w:r>
        <w:rPr/>
        <w:t>centímetros desde la superficie del concreto después de </w:t>
      </w:r>
      <w:r>
        <w:rPr>
          <w:i/>
        </w:rPr>
        <w:t>t </w:t>
      </w:r>
      <w:r>
        <w:rPr/>
        <w:t>segundos a partir de exposición a el cloruro; </w:t>
      </w:r>
      <w:r>
        <w:rPr>
          <w:i/>
        </w:rPr>
        <w:t>C</w:t>
      </w:r>
      <w:r>
        <w:rPr>
          <w:i/>
          <w:position w:val="-2"/>
          <w:sz w:val="16"/>
        </w:rPr>
        <w:t>o </w:t>
      </w:r>
      <w:r>
        <w:rPr/>
        <w:t>es la concentración de cloruro de equilibrio en la superficie del concreto, como un porcentaje del peso del cemento; </w:t>
      </w:r>
      <w:r>
        <w:rPr>
          <w:i/>
        </w:rPr>
        <w:t>erf </w:t>
      </w:r>
      <w:r>
        <w:rPr/>
        <w:t>es la función de error y; </w:t>
      </w:r>
      <w:r>
        <w:rPr>
          <w:i/>
        </w:rPr>
        <w:t>D</w:t>
      </w:r>
      <w:r>
        <w:rPr>
          <w:i/>
          <w:position w:val="-2"/>
          <w:sz w:val="16"/>
        </w:rPr>
        <w:t>c </w:t>
      </w:r>
      <w:r>
        <w:rPr/>
        <w:t>es el coeficiente de difusión del cloruro expresado en cm</w:t>
      </w:r>
      <w:r>
        <w:rPr>
          <w:position w:val="11"/>
          <w:sz w:val="16"/>
        </w:rPr>
        <w:t>2</w:t>
      </w:r>
      <w:r>
        <w:rPr/>
        <w:t>/s.</w:t>
      </w:r>
    </w:p>
    <w:p>
      <w:pPr>
        <w:pStyle w:val="ListParagraph"/>
        <w:numPr>
          <w:ilvl w:val="2"/>
          <w:numId w:val="23"/>
        </w:numPr>
        <w:tabs>
          <w:tab w:pos="642" w:val="left" w:leader="none"/>
        </w:tabs>
        <w:spacing w:line="240" w:lineRule="auto" w:before="265" w:after="0"/>
        <w:ind w:left="642" w:right="0" w:hanging="540"/>
        <w:jc w:val="both"/>
        <w:rPr>
          <w:i/>
          <w:sz w:val="24"/>
        </w:rPr>
      </w:pPr>
      <w:r>
        <w:rPr>
          <w:i/>
          <w:sz w:val="24"/>
          <w:u w:val="single"/>
        </w:rPr>
        <w:t>Paso 2. Iniciación de la corrosión del</w:t>
      </w:r>
      <w:r>
        <w:rPr>
          <w:i/>
          <w:spacing w:val="-6"/>
          <w:sz w:val="24"/>
          <w:u w:val="single"/>
        </w:rPr>
        <w:t> </w:t>
      </w:r>
      <w:r>
        <w:rPr>
          <w:i/>
          <w:sz w:val="24"/>
          <w:u w:val="single"/>
        </w:rPr>
        <w:t>refuerzo</w:t>
      </w:r>
    </w:p>
    <w:p>
      <w:pPr>
        <w:pStyle w:val="BodyText"/>
        <w:spacing w:before="11"/>
        <w:rPr>
          <w:i/>
          <w:sz w:val="17"/>
        </w:rPr>
      </w:pPr>
    </w:p>
    <w:p>
      <w:pPr>
        <w:pStyle w:val="BodyText"/>
        <w:spacing w:line="276" w:lineRule="exact" w:before="73"/>
        <w:ind w:left="102" w:right="120" w:firstLine="707"/>
      </w:pPr>
      <w:r>
        <w:rPr/>
        <w:t>El tiempo de inicio de la corrosión </w:t>
      </w:r>
      <w:r>
        <w:rPr>
          <w:i/>
        </w:rPr>
        <w:t>T</w:t>
      </w:r>
      <w:r>
        <w:rPr>
          <w:i/>
          <w:position w:val="-2"/>
          <w:sz w:val="16"/>
        </w:rPr>
        <w:t>corr</w:t>
      </w:r>
      <w:r>
        <w:rPr/>
        <w:t>, para una estructura o elemento estructural de concreto reforzado, se calcula con la siguiente expresión a partir de la ecuación (3.3):</w:t>
      </w:r>
    </w:p>
    <w:p>
      <w:pPr>
        <w:pStyle w:val="BodyText"/>
        <w:rPr>
          <w:sz w:val="20"/>
        </w:rPr>
      </w:pPr>
    </w:p>
    <w:p>
      <w:pPr>
        <w:tabs>
          <w:tab w:pos="2357" w:val="left" w:leader="none"/>
        </w:tabs>
        <w:spacing w:before="225"/>
        <w:ind w:left="0" w:right="116" w:firstLine="0"/>
        <w:jc w:val="right"/>
        <w:rPr>
          <w:sz w:val="24"/>
        </w:rPr>
      </w:pPr>
      <w:r>
        <w:rPr/>
        <w:pict>
          <v:line style="position:absolute;mso-position-horizontal-relative:page;mso-position-vertical-relative:paragraph;z-index:6616" from="255.770004pt,18.373119pt" to="288.890004pt,18.373119pt" stroked="true" strokeweight=".96002pt" strokecolor="#000000">
            <w10:wrap type="none"/>
          </v:line>
        </w:pict>
      </w:r>
      <w:r>
        <w:rPr/>
        <w:pict>
          <v:group style="position:absolute;margin-left:337.730011pt;margin-top:17.873119pt;width:49pt;height:3.3pt;mso-position-horizontal-relative:page;mso-position-vertical-relative:paragraph;z-index:-575752" coordorigin="6755,357" coordsize="980,66">
            <v:line style="position:absolute" from="7029,417" to="7725,417" stroked="true" strokeweight=".599980pt" strokecolor="#000000"/>
            <v:line style="position:absolute" from="6765,367" to="7725,367" stroked="true" strokeweight=".96002pt" strokecolor="#000000"/>
            <w10:wrap type="none"/>
          </v:group>
        </w:pict>
      </w:r>
      <w:r>
        <w:rPr>
          <w:rFonts w:ascii="Cambria Math"/>
          <w:w w:val="224"/>
          <w:sz w:val="28"/>
        </w:rPr>
        <w:t> </w:t>
      </w:r>
      <w:r>
        <w:rPr>
          <w:rFonts w:ascii="Cambria Math"/>
          <w:sz w:val="28"/>
        </w:rPr>
        <w:tab/>
      </w:r>
      <w:r>
        <w:rPr>
          <w:spacing w:val="-1"/>
          <w:sz w:val="24"/>
        </w:rPr>
        <w:t>(3.4)</w:t>
      </w:r>
    </w:p>
    <w:p>
      <w:pPr>
        <w:spacing w:after="0"/>
        <w:jc w:val="right"/>
        <w:rPr>
          <w:sz w:val="24"/>
        </w:rPr>
        <w:sectPr>
          <w:pgSz w:w="12240" w:h="15840"/>
          <w:pgMar w:header="0" w:footer="975" w:top="1500" w:bottom="1220" w:left="1600" w:right="1580"/>
        </w:sectPr>
      </w:pPr>
    </w:p>
    <w:p>
      <w:pPr>
        <w:pStyle w:val="BodyText"/>
        <w:spacing w:before="48"/>
        <w:ind w:left="102" w:right="120"/>
      </w:pPr>
      <w:r>
        <w:rPr/>
        <w:t>donde,</w:t>
      </w:r>
    </w:p>
    <w:p>
      <w:pPr>
        <w:pStyle w:val="BodyText"/>
        <w:spacing w:before="3"/>
      </w:pPr>
    </w:p>
    <w:p>
      <w:pPr>
        <w:pStyle w:val="BodyText"/>
        <w:spacing w:line="276" w:lineRule="exact"/>
        <w:ind w:left="529" w:right="120" w:hanging="428"/>
      </w:pPr>
      <w:r>
        <w:rPr>
          <w:i/>
        </w:rPr>
        <w:t>C</w:t>
      </w:r>
      <w:r>
        <w:rPr>
          <w:i/>
          <w:position w:val="-2"/>
          <w:sz w:val="16"/>
        </w:rPr>
        <w:t>cr </w:t>
      </w:r>
      <w:r>
        <w:rPr/>
        <w:t>es la concentración de cloruros crítica en el concreto a la profundidad de la barra de acero (umbral de la corrosión por cloruro), como un porcentaje del peso del cemento</w:t>
      </w:r>
    </w:p>
    <w:p>
      <w:pPr>
        <w:pStyle w:val="BodyText"/>
        <w:spacing w:line="276" w:lineRule="exact"/>
        <w:ind w:left="529" w:right="120" w:hanging="368"/>
      </w:pPr>
      <w:r>
        <w:rPr>
          <w:i/>
        </w:rPr>
        <w:t>C</w:t>
      </w:r>
      <w:r>
        <w:rPr>
          <w:i/>
          <w:position w:val="-2"/>
          <w:sz w:val="16"/>
        </w:rPr>
        <w:t>o </w:t>
      </w:r>
      <w:r>
        <w:rPr/>
        <w:t>es la concentración de cloruro de equilibrio en la superficie del concreto, como un porcentaje del peso del cemento</w:t>
      </w:r>
    </w:p>
    <w:p>
      <w:pPr>
        <w:pStyle w:val="BodyText"/>
        <w:spacing w:line="276" w:lineRule="exact"/>
        <w:ind w:left="529" w:right="120" w:hanging="308"/>
      </w:pPr>
      <w:r>
        <w:rPr>
          <w:i/>
        </w:rPr>
        <w:t>C</w:t>
      </w:r>
      <w:r>
        <w:rPr>
          <w:i/>
          <w:position w:val="-2"/>
          <w:sz w:val="16"/>
        </w:rPr>
        <w:t>i </w:t>
      </w:r>
      <w:r>
        <w:rPr/>
        <w:t>es la concentración de cloruro inicial en el concreto, como un porcentaje del peso del cemento</w:t>
      </w:r>
    </w:p>
    <w:p>
      <w:pPr>
        <w:pStyle w:val="BodyText"/>
        <w:spacing w:line="255" w:lineRule="exact"/>
        <w:ind w:left="282" w:right="120"/>
      </w:pPr>
      <w:r>
        <w:rPr>
          <w:i/>
        </w:rPr>
        <w:t>c </w:t>
      </w:r>
      <w:r>
        <w:rPr/>
        <w:t>es el espesor del recubrimiento de concreto, en cm</w:t>
      </w:r>
    </w:p>
    <w:p>
      <w:pPr>
        <w:pStyle w:val="BodyText"/>
        <w:spacing w:line="300" w:lineRule="exact"/>
        <w:ind w:left="162" w:right="120"/>
      </w:pPr>
      <w:r>
        <w:rPr>
          <w:i/>
        </w:rPr>
        <w:t>D</w:t>
      </w:r>
      <w:r>
        <w:rPr>
          <w:i/>
          <w:position w:val="-2"/>
          <w:sz w:val="16"/>
        </w:rPr>
        <w:t>c </w:t>
      </w:r>
      <w:r>
        <w:rPr/>
        <w:t>es el coeficiente de difusión del cloruro expresado en cm</w:t>
      </w:r>
      <w:r>
        <w:rPr>
          <w:position w:val="11"/>
          <w:sz w:val="16"/>
        </w:rPr>
        <w:t>2</w:t>
      </w:r>
      <w:r>
        <w:rPr/>
        <w:t>/s</w:t>
      </w:r>
    </w:p>
    <w:p>
      <w:pPr>
        <w:pStyle w:val="BodyText"/>
        <w:spacing w:line="270" w:lineRule="exact"/>
        <w:ind w:left="162" w:right="120"/>
      </w:pPr>
      <w:r>
        <w:rPr>
          <w:i/>
        </w:rPr>
        <w:t>erf </w:t>
      </w:r>
      <w:r>
        <w:rPr/>
        <w:t>es la función de error</w:t>
      </w:r>
    </w:p>
    <w:p>
      <w:pPr>
        <w:pStyle w:val="BodyText"/>
        <w:rPr>
          <w:sz w:val="28"/>
        </w:rPr>
      </w:pPr>
    </w:p>
    <w:p>
      <w:pPr>
        <w:pStyle w:val="BodyText"/>
        <w:tabs>
          <w:tab w:pos="4554" w:val="left" w:leader="none"/>
        </w:tabs>
        <w:spacing w:before="70"/>
        <w:ind w:left="810"/>
      </w:pPr>
      <w:r>
        <w:rPr/>
        <w:pict>
          <v:line style="position:absolute;mso-position-horizontal-relative:page;mso-position-vertical-relative:paragraph;z-index:-575704" from="270.769989pt,10.71312pt" to="303.889989pt,10.71312pt" stroked="true" strokeweight=".95999pt" strokecolor="#000000">
            <w10:wrap type="none"/>
          </v:line>
        </w:pict>
      </w:r>
      <w:r>
        <w:rPr/>
        <w:t>Primero se calcula</w:t>
      </w:r>
      <w:r>
        <w:rPr>
          <w:spacing w:val="43"/>
        </w:rPr>
        <w:t> </w:t>
      </w:r>
      <w:r>
        <w:rPr/>
        <w:t>el</w:t>
      </w:r>
      <w:r>
        <w:rPr>
          <w:spacing w:val="16"/>
        </w:rPr>
        <w:t> </w:t>
      </w:r>
      <w:r>
        <w:rPr/>
        <w:t>cociente</w:t>
        <w:tab/>
        <w:t>que es el valor de la función de error para  </w:t>
      </w:r>
      <w:r>
        <w:rPr>
          <w:spacing w:val="30"/>
        </w:rPr>
        <w:t> </w:t>
      </w:r>
      <w:r>
        <w:rPr/>
        <w:t>la</w:t>
      </w:r>
    </w:p>
    <w:p>
      <w:pPr>
        <w:pStyle w:val="BodyText"/>
        <w:spacing w:line="264" w:lineRule="exact" w:before="127"/>
        <w:ind w:left="102" w:right="120"/>
      </w:pPr>
      <w:r>
        <w:rPr/>
        <w:t>segunda ley de Fick, con el cual, por medio de la tabla 1.4 o la gráfica 1.34, se obtiene el</w:t>
      </w:r>
    </w:p>
    <w:p>
      <w:pPr>
        <w:spacing w:after="0" w:line="264" w:lineRule="exact"/>
        <w:sectPr>
          <w:pgSz w:w="12240" w:h="15840"/>
          <w:pgMar w:header="0" w:footer="975" w:top="1360" w:bottom="1220" w:left="1600" w:right="1580"/>
        </w:sectPr>
      </w:pPr>
    </w:p>
    <w:p>
      <w:pPr>
        <w:pStyle w:val="BodyText"/>
        <w:tabs>
          <w:tab w:pos="4643" w:val="left" w:leader="none"/>
        </w:tabs>
        <w:spacing w:line="260" w:lineRule="exact" w:before="55"/>
        <w:ind w:left="102"/>
        <w:rPr>
          <w:rFonts w:ascii="Cambria Math" w:hAnsi="Cambria Math"/>
          <w:sz w:val="17"/>
        </w:rPr>
      </w:pPr>
      <w:r>
        <w:rPr/>
        <w:pict>
          <v:group style="position:absolute;margin-left:293.385010pt;margin-top:10.10812pt;width:42.3pt;height:2.8pt;mso-position-horizontal-relative:page;mso-position-vertical-relative:paragraph;z-index:-575680" coordorigin="5868,202" coordsize="846,56">
            <v:line style="position:absolute" from="6102,251" to="6705,251" stroked="true" strokeweight=".600010pt" strokecolor="#000000"/>
            <v:line style="position:absolute" from="5876,211" to="6705,211" stroked="true" strokeweight=".84pt" strokecolor="#000000"/>
            <w10:wrap type="none"/>
          </v:group>
        </w:pict>
      </w:r>
      <w:r>
        <w:rPr/>
        <w:t>valor del argumento de la función de</w:t>
      </w:r>
      <w:r>
        <w:rPr>
          <w:spacing w:val="40"/>
        </w:rPr>
        <w:t> </w:t>
      </w:r>
      <w:r>
        <w:rPr/>
        <w:t>error</w:t>
        <w:tab/>
      </w:r>
      <w:r>
        <w:rPr>
          <w:rFonts w:ascii="Cambria Math" w:hAnsi="Cambria Math"/>
          <w:w w:val="229"/>
          <w:position w:val="14"/>
          <w:sz w:val="17"/>
        </w:rPr>
        <w:t> </w:t>
      </w:r>
    </w:p>
    <w:p>
      <w:pPr>
        <w:spacing w:line="148" w:lineRule="exact" w:before="0"/>
        <w:ind w:left="0" w:right="0" w:firstLine="0"/>
        <w:jc w:val="right"/>
        <w:rPr>
          <w:rFonts w:ascii="Cambria Math"/>
          <w:sz w:val="14"/>
        </w:rPr>
      </w:pPr>
      <w:r>
        <w:rPr>
          <w:rFonts w:ascii="Cambria Math"/>
          <w:spacing w:val="-1"/>
          <w:w w:val="263"/>
          <w:position w:val="3"/>
          <w:sz w:val="17"/>
        </w:rPr>
        <w:t> </w:t>
      </w:r>
      <w:r>
        <w:rPr>
          <w:rFonts w:ascii="Cambria Math"/>
          <w:w w:val="338"/>
          <w:position w:val="2"/>
          <w:sz w:val="17"/>
        </w:rPr>
        <w:t> </w:t>
      </w:r>
      <w:r>
        <w:rPr>
          <w:rFonts w:ascii="Cambria Math"/>
          <w:spacing w:val="-10"/>
          <w:w w:val="325"/>
          <w:position w:val="3"/>
          <w:sz w:val="17"/>
        </w:rPr>
        <w:t> </w:t>
      </w:r>
      <w:r>
        <w:rPr>
          <w:rFonts w:ascii="Cambria Math"/>
          <w:spacing w:val="6"/>
          <w:w w:val="242"/>
          <w:sz w:val="14"/>
        </w:rPr>
        <w:t> </w:t>
      </w:r>
      <w:r>
        <w:rPr>
          <w:rFonts w:ascii="Cambria Math"/>
          <w:spacing w:val="-24"/>
          <w:w w:val="279"/>
          <w:position w:val="3"/>
          <w:sz w:val="17"/>
        </w:rPr>
        <w:t> </w:t>
      </w:r>
      <w:r>
        <w:rPr>
          <w:rFonts w:ascii="Cambria Math"/>
          <w:w w:val="263"/>
          <w:sz w:val="14"/>
        </w:rPr>
        <w:t>  </w:t>
      </w:r>
      <w:r>
        <w:rPr>
          <w:rFonts w:ascii="Cambria Math"/>
          <w:w w:val="256"/>
          <w:sz w:val="14"/>
        </w:rPr>
        <w:t>  </w:t>
      </w:r>
    </w:p>
    <w:p>
      <w:pPr>
        <w:pStyle w:val="BodyText"/>
        <w:spacing w:before="55"/>
        <w:ind w:left="32"/>
      </w:pPr>
      <w:r>
        <w:rPr/>
        <w:br w:type="column"/>
      </w:r>
      <w:r>
        <w:rPr/>
        <w:t>de la ecuación (3.4), de modo que, con</w:t>
      </w:r>
    </w:p>
    <w:p>
      <w:pPr>
        <w:spacing w:after="0"/>
        <w:sectPr>
          <w:type w:val="continuous"/>
          <w:pgSz w:w="12240" w:h="15840"/>
          <w:pgMar w:top="1380" w:bottom="280" w:left="1600" w:right="1580"/>
          <w:cols w:num="2" w:equalWidth="0">
            <w:col w:w="5099" w:space="40"/>
            <w:col w:w="3921"/>
          </w:cols>
        </w:sectPr>
      </w:pPr>
    </w:p>
    <w:p>
      <w:pPr>
        <w:pStyle w:val="BodyText"/>
        <w:spacing w:line="276" w:lineRule="exact"/>
        <w:ind w:left="102" w:right="120"/>
      </w:pPr>
      <w:r>
        <w:rPr/>
        <w:t>éste valor y los de </w:t>
      </w:r>
      <w:r>
        <w:rPr>
          <w:i/>
        </w:rPr>
        <w:t>c </w:t>
      </w:r>
      <w:r>
        <w:rPr/>
        <w:t>y </w:t>
      </w:r>
      <w:r>
        <w:rPr>
          <w:i/>
        </w:rPr>
        <w:t>D</w:t>
      </w:r>
      <w:r>
        <w:rPr>
          <w:i/>
          <w:position w:val="-2"/>
          <w:sz w:val="16"/>
        </w:rPr>
        <w:t>c</w:t>
      </w:r>
      <w:r>
        <w:rPr/>
        <w:t>, se obtiene </w:t>
      </w:r>
      <w:r>
        <w:rPr>
          <w:i/>
        </w:rPr>
        <w:t>T</w:t>
      </w:r>
      <w:r>
        <w:rPr>
          <w:i/>
          <w:position w:val="-2"/>
          <w:sz w:val="16"/>
        </w:rPr>
        <w:t>corr </w:t>
      </w:r>
      <w:r>
        <w:rPr/>
        <w:t>despejando ésta variable de dicho argumento.</w:t>
      </w:r>
    </w:p>
    <w:p>
      <w:pPr>
        <w:pStyle w:val="BodyText"/>
        <w:spacing w:before="10"/>
        <w:rPr>
          <w:sz w:val="22"/>
        </w:rPr>
      </w:pPr>
    </w:p>
    <w:p>
      <w:pPr>
        <w:pStyle w:val="ListParagraph"/>
        <w:numPr>
          <w:ilvl w:val="2"/>
          <w:numId w:val="24"/>
        </w:numPr>
        <w:tabs>
          <w:tab w:pos="642" w:val="left" w:leader="none"/>
        </w:tabs>
        <w:spacing w:line="240" w:lineRule="auto" w:before="0" w:after="0"/>
        <w:ind w:left="642" w:right="0" w:hanging="540"/>
        <w:jc w:val="left"/>
        <w:rPr>
          <w:i/>
          <w:sz w:val="24"/>
        </w:rPr>
      </w:pPr>
      <w:r>
        <w:rPr>
          <w:i/>
          <w:sz w:val="24"/>
          <w:u w:val="single"/>
        </w:rPr>
        <w:t>Paso 3. Evolución de las grietas en el</w:t>
      </w:r>
      <w:r>
        <w:rPr>
          <w:i/>
          <w:spacing w:val="-9"/>
          <w:sz w:val="24"/>
          <w:u w:val="single"/>
        </w:rPr>
        <w:t> </w:t>
      </w:r>
      <w:r>
        <w:rPr>
          <w:i/>
          <w:sz w:val="24"/>
          <w:u w:val="single"/>
        </w:rPr>
        <w:t>concreto</w:t>
      </w:r>
    </w:p>
    <w:p>
      <w:pPr>
        <w:pStyle w:val="BodyText"/>
        <w:spacing w:before="11"/>
        <w:rPr>
          <w:i/>
          <w:sz w:val="17"/>
        </w:rPr>
      </w:pPr>
    </w:p>
    <w:p>
      <w:pPr>
        <w:pStyle w:val="BodyText"/>
        <w:spacing w:before="69"/>
        <w:ind w:left="102" w:right="117" w:firstLine="707"/>
        <w:jc w:val="both"/>
      </w:pPr>
      <w:r>
        <w:rPr/>
        <w:t>Las ecuaciones empíricas propuestas por Muñoz (2009) y Andrade et al. (2010), para estimar la evolución el ancho de grieta en la superficie de la cubierta de concreto de elementos de concreto reforzado sujetos a corrosión natural durante un periodo de 17 años, sólo incluyen a la relación recubrimiento/diámetro de la barra y a la penetración de la corrosión en el tiempo, como factores que afectan al ancho de</w:t>
      </w:r>
      <w:r>
        <w:rPr>
          <w:spacing w:val="-13"/>
        </w:rPr>
        <w:t> </w:t>
      </w:r>
      <w:r>
        <w:rPr/>
        <w:t>grieta.</w:t>
      </w:r>
    </w:p>
    <w:p>
      <w:pPr>
        <w:pStyle w:val="BodyText"/>
      </w:pPr>
    </w:p>
    <w:p>
      <w:pPr>
        <w:pStyle w:val="BodyText"/>
        <w:ind w:left="102" w:right="115" w:firstLine="767"/>
        <w:jc w:val="both"/>
      </w:pPr>
      <w:r>
        <w:rPr/>
        <w:t>En este trabajo se presenta un modelo para determinar la evolución de las grietas en la superficie de la cubierta de concreto debidas a la corrosión del acero de refuerzo. Se desarrolla una ecuación para estimar el ancho de grieta como variable de respuesta a partir de tres variables predictoras: una nueva variable cualitativa, (1) zona de exposición al  medio ambiente del elemento de concreto, además de las dos variables cuantitativas consideradas por Muñoz (2009) y Andrade et al. (2010), (2) relación recubrimiento/diámetro de la barra de acero y (3) penetración de la corrosión en el tiempo de medición de la grieta, correspondiente al periodo de propagación de la corrosión en la barra de acero, con los datos obtenidos por Muñoz (2009), del ancho de grieta bajo condiciones de corrosión natural (medio ambiente) medido en dos vigas T contaminadas con cloruros (al momento de elaboración de la mezcla de concreto) y los valores de la medidos de la velocidad de corrosión, durante un periodo de 17</w:t>
      </w:r>
      <w:r>
        <w:rPr>
          <w:spacing w:val="-9"/>
        </w:rPr>
        <w:t> </w:t>
      </w:r>
      <w:r>
        <w:rPr/>
        <w:t>años.</w:t>
      </w:r>
    </w:p>
    <w:p>
      <w:pPr>
        <w:pStyle w:val="BodyText"/>
      </w:pPr>
    </w:p>
    <w:p>
      <w:pPr>
        <w:pStyle w:val="ListParagraph"/>
        <w:numPr>
          <w:ilvl w:val="3"/>
          <w:numId w:val="24"/>
        </w:numPr>
        <w:tabs>
          <w:tab w:pos="822" w:val="left" w:leader="none"/>
        </w:tabs>
        <w:spacing w:line="240" w:lineRule="auto" w:before="0" w:after="0"/>
        <w:ind w:left="810" w:right="0" w:hanging="708"/>
        <w:jc w:val="left"/>
        <w:rPr>
          <w:i/>
          <w:sz w:val="24"/>
        </w:rPr>
      </w:pPr>
      <w:r>
        <w:rPr>
          <w:i/>
          <w:sz w:val="24"/>
          <w:u w:val="single"/>
        </w:rPr>
        <w:t>Análisis de varianza</w:t>
      </w:r>
      <w:r>
        <w:rPr>
          <w:i/>
          <w:spacing w:val="-5"/>
          <w:sz w:val="24"/>
          <w:u w:val="single"/>
        </w:rPr>
        <w:t> </w:t>
      </w:r>
      <w:r>
        <w:rPr>
          <w:i/>
          <w:sz w:val="24"/>
          <w:u w:val="single"/>
        </w:rPr>
        <w:t>(ANOVA)</w:t>
      </w:r>
    </w:p>
    <w:p>
      <w:pPr>
        <w:pStyle w:val="BodyText"/>
        <w:spacing w:before="11"/>
        <w:rPr>
          <w:i/>
          <w:sz w:val="17"/>
        </w:rPr>
      </w:pPr>
    </w:p>
    <w:p>
      <w:pPr>
        <w:pStyle w:val="BodyText"/>
        <w:spacing w:before="69"/>
        <w:ind w:left="102" w:right="117" w:firstLine="707"/>
        <w:jc w:val="both"/>
      </w:pPr>
      <w:r>
        <w:rPr/>
        <w:t>Para determinar la factibilidad de utilizar un nuevo factor para estimar la respuesta: ancho de grieta, se realiza un análisis de varianza (ANOVA), previo al desarrollo del modelo, empleando además de los dos factores: relación recubrimiento/diámetro con tres niveles y el tiempo de medición del ancho de grieta con doce niveles, el tercer factor: zona de  exposición  del  elemento  de  concreto   reforzado  con  dos  niveles,  así   como,       las</w:t>
      </w:r>
    </w:p>
    <w:p>
      <w:pPr>
        <w:spacing w:after="0"/>
        <w:jc w:val="both"/>
        <w:sectPr>
          <w:type w:val="continuous"/>
          <w:pgSz w:w="12240" w:h="15840"/>
          <w:pgMar w:top="1380" w:bottom="280" w:left="1600" w:right="1580"/>
        </w:sectPr>
      </w:pPr>
    </w:p>
    <w:p>
      <w:pPr>
        <w:pStyle w:val="BodyText"/>
        <w:spacing w:before="48"/>
        <w:ind w:left="102" w:right="496"/>
        <w:jc w:val="both"/>
      </w:pPr>
      <w:r>
        <w:rPr/>
        <w:t>interacciones (doble y triple) entre dichos factores. Se realiza una prueba de significancia  de las diferencias o las comparaciones entre medias de los tratamientos, mediante la prueba de Duncan, así como, un análisis gráfico, para determinar el comportamiento, respuesta media-factor y residual de la</w:t>
      </w:r>
      <w:r>
        <w:rPr>
          <w:spacing w:val="-8"/>
        </w:rPr>
        <w:t> </w:t>
      </w:r>
      <w:r>
        <w:rPr/>
        <w:t>respuesta-factor.</w:t>
      </w:r>
    </w:p>
    <w:p>
      <w:pPr>
        <w:pStyle w:val="BodyText"/>
      </w:pPr>
    </w:p>
    <w:p>
      <w:pPr>
        <w:pStyle w:val="ListParagraph"/>
        <w:numPr>
          <w:ilvl w:val="4"/>
          <w:numId w:val="24"/>
        </w:numPr>
        <w:tabs>
          <w:tab w:pos="1002" w:val="left" w:leader="none"/>
        </w:tabs>
        <w:spacing w:line="240" w:lineRule="auto" w:before="0" w:after="0"/>
        <w:ind w:left="1002" w:right="0" w:hanging="900"/>
        <w:jc w:val="both"/>
        <w:rPr>
          <w:i/>
          <w:sz w:val="24"/>
        </w:rPr>
      </w:pPr>
      <w:r>
        <w:rPr>
          <w:i/>
          <w:sz w:val="24"/>
          <w:u w:val="single"/>
        </w:rPr>
        <w:t>Datos de agrietamiento por corrosión de Muñoz</w:t>
      </w:r>
      <w:r>
        <w:rPr>
          <w:i/>
          <w:spacing w:val="-8"/>
          <w:sz w:val="24"/>
          <w:u w:val="single"/>
        </w:rPr>
        <w:t> </w:t>
      </w:r>
      <w:r>
        <w:rPr>
          <w:i/>
          <w:sz w:val="24"/>
          <w:u w:val="single"/>
        </w:rPr>
        <w:t>(2009)</w:t>
      </w:r>
    </w:p>
    <w:p>
      <w:pPr>
        <w:pStyle w:val="BodyText"/>
        <w:spacing w:before="11"/>
        <w:rPr>
          <w:i/>
          <w:sz w:val="17"/>
        </w:rPr>
      </w:pPr>
    </w:p>
    <w:p>
      <w:pPr>
        <w:pStyle w:val="BodyText"/>
        <w:spacing w:before="69"/>
        <w:ind w:left="102" w:right="496" w:firstLine="707"/>
        <w:jc w:val="both"/>
      </w:pPr>
      <w:r>
        <w:rPr/>
        <w:t>Los datos del ancho de grieta medidos en los puntos denominados “seguimiento” de las vigas T durante el tiempo de propagación de la corrosión, correspondientes al trabajo de Muñoz (2009), para efectuar el ANOVA se presentan en la tabla (3.1).</w:t>
      </w:r>
    </w:p>
    <w:p>
      <w:pPr>
        <w:pStyle w:val="BodyText"/>
        <w:spacing w:before="2"/>
      </w:pPr>
    </w:p>
    <w:p>
      <w:pPr>
        <w:spacing w:before="1"/>
        <w:ind w:left="1078" w:right="0" w:firstLine="0"/>
        <w:jc w:val="left"/>
        <w:rPr>
          <w:rFonts w:ascii="Arial" w:hAnsi="Arial"/>
          <w:i/>
          <w:sz w:val="20"/>
        </w:rPr>
      </w:pPr>
      <w:r>
        <w:rPr>
          <w:rFonts w:ascii="Arial" w:hAnsi="Arial"/>
          <w:b/>
          <w:i/>
          <w:sz w:val="20"/>
        </w:rPr>
        <w:t>Tabla 3.1  </w:t>
      </w:r>
      <w:r>
        <w:rPr>
          <w:rFonts w:ascii="Arial" w:hAnsi="Arial"/>
          <w:i/>
          <w:sz w:val="20"/>
        </w:rPr>
        <w:t>Datos del ancho de grieta en el tiempo de la viga T, (Muñoz, 2009)</w:t>
      </w:r>
    </w:p>
    <w:p>
      <w:pPr>
        <w:pStyle w:val="BodyText"/>
        <w:spacing w:before="6"/>
        <w:rPr>
          <w:rFonts w:ascii="Arial"/>
          <w:i/>
          <w:sz w:val="11"/>
        </w:rPr>
      </w:pPr>
    </w:p>
    <w:tbl>
      <w:tblPr>
        <w:tblW w:w="0" w:type="auto"/>
        <w:jc w:val="left"/>
        <w:tblInd w:w="131"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821"/>
        <w:gridCol w:w="968"/>
        <w:gridCol w:w="558"/>
        <w:gridCol w:w="558"/>
        <w:gridCol w:w="558"/>
        <w:gridCol w:w="558"/>
        <w:gridCol w:w="558"/>
        <w:gridCol w:w="558"/>
        <w:gridCol w:w="558"/>
        <w:gridCol w:w="558"/>
        <w:gridCol w:w="558"/>
        <w:gridCol w:w="558"/>
        <w:gridCol w:w="558"/>
        <w:gridCol w:w="558"/>
        <w:gridCol w:w="695"/>
      </w:tblGrid>
      <w:tr>
        <w:trPr>
          <w:trHeight w:val="375" w:hRule="exact"/>
        </w:trPr>
        <w:tc>
          <w:tcPr>
            <w:tcW w:w="821" w:type="dxa"/>
            <w:vMerge w:val="restart"/>
          </w:tcPr>
          <w:p>
            <w:pPr>
              <w:pStyle w:val="TableParagraph"/>
              <w:spacing w:before="4"/>
              <w:rPr>
                <w:rFonts w:ascii="Arial"/>
                <w:i/>
                <w:sz w:val="18"/>
              </w:rPr>
            </w:pPr>
          </w:p>
          <w:p>
            <w:pPr>
              <w:pStyle w:val="TableParagraph"/>
              <w:spacing w:line="268" w:lineRule="auto" w:before="1"/>
              <w:ind w:left="34" w:right="29" w:firstLine="102"/>
              <w:rPr>
                <w:rFonts w:ascii="Arial" w:hAnsi="Arial"/>
                <w:sz w:val="15"/>
              </w:rPr>
            </w:pPr>
            <w:r>
              <w:rPr>
                <w:rFonts w:ascii="Arial" w:hAnsi="Arial"/>
                <w:sz w:val="15"/>
              </w:rPr>
              <w:t>Zona de Exposición</w:t>
            </w:r>
          </w:p>
        </w:tc>
        <w:tc>
          <w:tcPr>
            <w:tcW w:w="968" w:type="dxa"/>
            <w:vMerge w:val="restart"/>
          </w:tcPr>
          <w:p>
            <w:pPr>
              <w:pStyle w:val="TableParagraph"/>
              <w:spacing w:line="268" w:lineRule="auto" w:before="18"/>
              <w:ind w:left="23" w:right="20"/>
              <w:jc w:val="center"/>
              <w:rPr>
                <w:rFonts w:ascii="Arial" w:hAnsi="Arial"/>
                <w:sz w:val="15"/>
              </w:rPr>
            </w:pPr>
            <w:r>
              <w:rPr>
                <w:rFonts w:ascii="Arial" w:hAnsi="Arial"/>
                <w:sz w:val="15"/>
              </w:rPr>
              <w:t>Relación </w:t>
            </w:r>
            <w:r>
              <w:rPr>
                <w:rFonts w:ascii="Arial" w:hAnsi="Arial"/>
                <w:w w:val="95"/>
                <w:sz w:val="15"/>
              </w:rPr>
              <w:t>recubrimiento</w:t>
            </w:r>
          </w:p>
          <w:p>
            <w:pPr>
              <w:pStyle w:val="TableParagraph"/>
              <w:spacing w:line="268" w:lineRule="auto" w:before="1"/>
              <w:ind w:left="23" w:right="20"/>
              <w:jc w:val="center"/>
              <w:rPr>
                <w:rFonts w:ascii="Arial" w:hAnsi="Arial"/>
                <w:sz w:val="15"/>
              </w:rPr>
            </w:pPr>
            <w:r>
              <w:rPr>
                <w:rFonts w:ascii="Arial" w:hAnsi="Arial"/>
                <w:sz w:val="15"/>
              </w:rPr>
              <w:t>/ diámetro de barra</w:t>
            </w:r>
          </w:p>
        </w:tc>
        <w:tc>
          <w:tcPr>
            <w:tcW w:w="6700" w:type="dxa"/>
            <w:gridSpan w:val="12"/>
          </w:tcPr>
          <w:p>
            <w:pPr>
              <w:pStyle w:val="TableParagraph"/>
              <w:spacing w:before="87"/>
              <w:ind w:left="2603" w:right="2602"/>
              <w:jc w:val="center"/>
              <w:rPr>
                <w:rFonts w:ascii="Arial"/>
                <w:sz w:val="15"/>
              </w:rPr>
            </w:pPr>
            <w:r>
              <w:rPr>
                <w:rFonts w:ascii="Arial"/>
                <w:sz w:val="15"/>
              </w:rPr>
              <w:t>Ancho de grieta (mm)</w:t>
            </w:r>
          </w:p>
        </w:tc>
        <w:tc>
          <w:tcPr>
            <w:tcW w:w="695" w:type="dxa"/>
            <w:vMerge w:val="restart"/>
          </w:tcPr>
          <w:p>
            <w:pPr>
              <w:pStyle w:val="TableParagraph"/>
              <w:spacing w:before="4"/>
              <w:rPr>
                <w:rFonts w:ascii="Arial"/>
                <w:i/>
                <w:sz w:val="18"/>
              </w:rPr>
            </w:pPr>
          </w:p>
          <w:p>
            <w:pPr>
              <w:pStyle w:val="TableParagraph"/>
              <w:spacing w:line="268" w:lineRule="auto" w:before="1"/>
              <w:ind w:left="45" w:right="18"/>
              <w:rPr>
                <w:rFonts w:ascii="Arial" w:hAnsi="Arial"/>
                <w:sz w:val="15"/>
              </w:rPr>
            </w:pPr>
            <w:r>
              <w:rPr>
                <w:rFonts w:ascii="Arial" w:hAnsi="Arial"/>
                <w:sz w:val="15"/>
              </w:rPr>
              <w:t>Punto de </w:t>
            </w:r>
            <w:r>
              <w:rPr>
                <w:rFonts w:ascii="Arial" w:hAnsi="Arial"/>
                <w:w w:val="95"/>
                <w:sz w:val="15"/>
              </w:rPr>
              <w:t>Medición</w:t>
            </w:r>
          </w:p>
        </w:tc>
      </w:tr>
      <w:tr>
        <w:trPr>
          <w:trHeight w:val="216" w:hRule="exact"/>
        </w:trPr>
        <w:tc>
          <w:tcPr>
            <w:tcW w:w="821" w:type="dxa"/>
            <w:vMerge/>
          </w:tcPr>
          <w:p>
            <w:pPr/>
          </w:p>
        </w:tc>
        <w:tc>
          <w:tcPr>
            <w:tcW w:w="968" w:type="dxa"/>
            <w:vMerge/>
          </w:tcPr>
          <w:p>
            <w:pPr/>
          </w:p>
        </w:tc>
        <w:tc>
          <w:tcPr>
            <w:tcW w:w="6700" w:type="dxa"/>
            <w:gridSpan w:val="12"/>
          </w:tcPr>
          <w:p>
            <w:pPr>
              <w:pStyle w:val="TableParagraph"/>
              <w:spacing w:line="168" w:lineRule="exact"/>
              <w:ind w:left="2603" w:right="2590"/>
              <w:jc w:val="center"/>
              <w:rPr>
                <w:rFonts w:ascii="Arial" w:hAnsi="Arial"/>
                <w:sz w:val="15"/>
              </w:rPr>
            </w:pPr>
            <w:r>
              <w:rPr>
                <w:rFonts w:ascii="Arial" w:hAnsi="Arial"/>
                <w:sz w:val="15"/>
              </w:rPr>
              <w:t>Tiempo (años)</w:t>
            </w:r>
          </w:p>
        </w:tc>
        <w:tc>
          <w:tcPr>
            <w:tcW w:w="695" w:type="dxa"/>
            <w:vMerge/>
          </w:tcPr>
          <w:p>
            <w:pPr/>
          </w:p>
        </w:tc>
      </w:tr>
      <w:tr>
        <w:trPr>
          <w:trHeight w:val="216" w:hRule="exact"/>
        </w:trPr>
        <w:tc>
          <w:tcPr>
            <w:tcW w:w="821" w:type="dxa"/>
            <w:vMerge/>
          </w:tcPr>
          <w:p>
            <w:pPr/>
          </w:p>
        </w:tc>
        <w:tc>
          <w:tcPr>
            <w:tcW w:w="968" w:type="dxa"/>
            <w:vMerge/>
          </w:tcPr>
          <w:p>
            <w:pPr/>
          </w:p>
        </w:tc>
        <w:tc>
          <w:tcPr>
            <w:tcW w:w="558" w:type="dxa"/>
          </w:tcPr>
          <w:p>
            <w:pPr>
              <w:pStyle w:val="TableParagraph"/>
              <w:spacing w:before="18"/>
              <w:ind w:right="18"/>
              <w:jc w:val="right"/>
              <w:rPr>
                <w:rFonts w:ascii="Arial"/>
                <w:sz w:val="15"/>
              </w:rPr>
            </w:pPr>
            <w:r>
              <w:rPr>
                <w:rFonts w:ascii="Arial"/>
                <w:w w:val="95"/>
                <w:sz w:val="15"/>
              </w:rPr>
              <w:t>3.38</w:t>
            </w:r>
          </w:p>
        </w:tc>
        <w:tc>
          <w:tcPr>
            <w:tcW w:w="558" w:type="dxa"/>
          </w:tcPr>
          <w:p>
            <w:pPr>
              <w:pStyle w:val="TableParagraph"/>
              <w:spacing w:before="18"/>
              <w:ind w:right="18"/>
              <w:jc w:val="right"/>
              <w:rPr>
                <w:rFonts w:ascii="Arial"/>
                <w:sz w:val="15"/>
              </w:rPr>
            </w:pPr>
            <w:r>
              <w:rPr>
                <w:rFonts w:ascii="Arial"/>
                <w:w w:val="95"/>
                <w:sz w:val="15"/>
              </w:rPr>
              <w:t>3.76</w:t>
            </w:r>
          </w:p>
        </w:tc>
        <w:tc>
          <w:tcPr>
            <w:tcW w:w="558" w:type="dxa"/>
          </w:tcPr>
          <w:p>
            <w:pPr>
              <w:pStyle w:val="TableParagraph"/>
              <w:spacing w:before="18"/>
              <w:ind w:right="18"/>
              <w:jc w:val="right"/>
              <w:rPr>
                <w:rFonts w:ascii="Arial"/>
                <w:sz w:val="15"/>
              </w:rPr>
            </w:pPr>
            <w:r>
              <w:rPr>
                <w:rFonts w:ascii="Arial"/>
                <w:w w:val="95"/>
                <w:sz w:val="15"/>
              </w:rPr>
              <w:t>4.35</w:t>
            </w:r>
          </w:p>
        </w:tc>
        <w:tc>
          <w:tcPr>
            <w:tcW w:w="558" w:type="dxa"/>
          </w:tcPr>
          <w:p>
            <w:pPr>
              <w:pStyle w:val="TableParagraph"/>
              <w:spacing w:before="18"/>
              <w:ind w:right="18"/>
              <w:jc w:val="right"/>
              <w:rPr>
                <w:rFonts w:ascii="Arial"/>
                <w:sz w:val="15"/>
              </w:rPr>
            </w:pPr>
            <w:r>
              <w:rPr>
                <w:rFonts w:ascii="Arial"/>
                <w:w w:val="95"/>
                <w:sz w:val="15"/>
              </w:rPr>
              <w:t>5.22</w:t>
            </w:r>
          </w:p>
        </w:tc>
        <w:tc>
          <w:tcPr>
            <w:tcW w:w="558" w:type="dxa"/>
          </w:tcPr>
          <w:p>
            <w:pPr>
              <w:pStyle w:val="TableParagraph"/>
              <w:spacing w:before="18"/>
              <w:ind w:right="18"/>
              <w:jc w:val="right"/>
              <w:rPr>
                <w:rFonts w:ascii="Arial"/>
                <w:sz w:val="15"/>
              </w:rPr>
            </w:pPr>
            <w:r>
              <w:rPr>
                <w:rFonts w:ascii="Arial"/>
                <w:w w:val="95"/>
                <w:sz w:val="15"/>
              </w:rPr>
              <w:t>6.40</w:t>
            </w:r>
          </w:p>
        </w:tc>
        <w:tc>
          <w:tcPr>
            <w:tcW w:w="558" w:type="dxa"/>
          </w:tcPr>
          <w:p>
            <w:pPr>
              <w:pStyle w:val="TableParagraph"/>
              <w:spacing w:before="18"/>
              <w:ind w:right="18"/>
              <w:jc w:val="right"/>
              <w:rPr>
                <w:rFonts w:ascii="Arial"/>
                <w:sz w:val="15"/>
              </w:rPr>
            </w:pPr>
            <w:r>
              <w:rPr>
                <w:rFonts w:ascii="Arial"/>
                <w:w w:val="95"/>
                <w:sz w:val="15"/>
              </w:rPr>
              <w:t>7.40</w:t>
            </w:r>
          </w:p>
        </w:tc>
        <w:tc>
          <w:tcPr>
            <w:tcW w:w="558" w:type="dxa"/>
          </w:tcPr>
          <w:p>
            <w:pPr>
              <w:pStyle w:val="TableParagraph"/>
              <w:spacing w:before="18"/>
              <w:ind w:right="18"/>
              <w:jc w:val="right"/>
              <w:rPr>
                <w:rFonts w:ascii="Arial"/>
                <w:sz w:val="15"/>
              </w:rPr>
            </w:pPr>
            <w:r>
              <w:rPr>
                <w:rFonts w:ascii="Arial"/>
                <w:w w:val="95"/>
                <w:sz w:val="15"/>
              </w:rPr>
              <w:t>8.12</w:t>
            </w:r>
          </w:p>
        </w:tc>
        <w:tc>
          <w:tcPr>
            <w:tcW w:w="558" w:type="dxa"/>
          </w:tcPr>
          <w:p>
            <w:pPr>
              <w:pStyle w:val="TableParagraph"/>
              <w:spacing w:before="18"/>
              <w:ind w:right="18"/>
              <w:jc w:val="right"/>
              <w:rPr>
                <w:rFonts w:ascii="Arial"/>
                <w:sz w:val="15"/>
              </w:rPr>
            </w:pPr>
            <w:r>
              <w:rPr>
                <w:rFonts w:ascii="Arial"/>
                <w:w w:val="95"/>
                <w:sz w:val="15"/>
              </w:rPr>
              <w:t>8.35</w:t>
            </w:r>
          </w:p>
        </w:tc>
        <w:tc>
          <w:tcPr>
            <w:tcW w:w="558" w:type="dxa"/>
          </w:tcPr>
          <w:p>
            <w:pPr>
              <w:pStyle w:val="TableParagraph"/>
              <w:spacing w:before="18"/>
              <w:ind w:right="18"/>
              <w:jc w:val="right"/>
              <w:rPr>
                <w:rFonts w:ascii="Arial"/>
                <w:sz w:val="15"/>
              </w:rPr>
            </w:pPr>
            <w:r>
              <w:rPr>
                <w:rFonts w:ascii="Arial"/>
                <w:sz w:val="15"/>
              </w:rPr>
              <w:t>14.10</w:t>
            </w:r>
          </w:p>
        </w:tc>
        <w:tc>
          <w:tcPr>
            <w:tcW w:w="558" w:type="dxa"/>
          </w:tcPr>
          <w:p>
            <w:pPr>
              <w:pStyle w:val="TableParagraph"/>
              <w:spacing w:before="18"/>
              <w:ind w:right="18"/>
              <w:jc w:val="right"/>
              <w:rPr>
                <w:rFonts w:ascii="Arial"/>
                <w:sz w:val="15"/>
              </w:rPr>
            </w:pPr>
            <w:r>
              <w:rPr>
                <w:rFonts w:ascii="Arial"/>
                <w:sz w:val="15"/>
              </w:rPr>
              <w:t>14.59</w:t>
            </w:r>
          </w:p>
        </w:tc>
        <w:tc>
          <w:tcPr>
            <w:tcW w:w="558" w:type="dxa"/>
          </w:tcPr>
          <w:p>
            <w:pPr>
              <w:pStyle w:val="TableParagraph"/>
              <w:spacing w:before="18"/>
              <w:ind w:right="18"/>
              <w:jc w:val="right"/>
              <w:rPr>
                <w:rFonts w:ascii="Arial"/>
                <w:sz w:val="15"/>
              </w:rPr>
            </w:pPr>
            <w:r>
              <w:rPr>
                <w:rFonts w:ascii="Arial"/>
                <w:sz w:val="15"/>
              </w:rPr>
              <w:t>15.59</w:t>
            </w:r>
          </w:p>
        </w:tc>
        <w:tc>
          <w:tcPr>
            <w:tcW w:w="558" w:type="dxa"/>
          </w:tcPr>
          <w:p>
            <w:pPr>
              <w:pStyle w:val="TableParagraph"/>
              <w:spacing w:before="18"/>
              <w:ind w:right="18"/>
              <w:jc w:val="right"/>
              <w:rPr>
                <w:rFonts w:ascii="Arial"/>
                <w:sz w:val="15"/>
              </w:rPr>
            </w:pPr>
            <w:r>
              <w:rPr>
                <w:rFonts w:ascii="Arial"/>
                <w:sz w:val="15"/>
              </w:rPr>
              <w:t>16.68</w:t>
            </w:r>
          </w:p>
        </w:tc>
        <w:tc>
          <w:tcPr>
            <w:tcW w:w="695" w:type="dxa"/>
            <w:vMerge/>
          </w:tcPr>
          <w:p>
            <w:pPr/>
          </w:p>
        </w:tc>
      </w:tr>
      <w:tr>
        <w:trPr>
          <w:trHeight w:val="228" w:hRule="exact"/>
        </w:trPr>
        <w:tc>
          <w:tcPr>
            <w:tcW w:w="821" w:type="dxa"/>
            <w:vMerge w:val="restart"/>
          </w:tcPr>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spacing w:before="6"/>
              <w:rPr>
                <w:rFonts w:ascii="Arial"/>
                <w:i/>
                <w:sz w:val="16"/>
              </w:rPr>
            </w:pPr>
          </w:p>
          <w:p>
            <w:pPr>
              <w:pStyle w:val="TableParagraph"/>
              <w:ind w:left="2"/>
              <w:jc w:val="center"/>
              <w:rPr>
                <w:rFonts w:ascii="Arial"/>
                <w:sz w:val="15"/>
              </w:rPr>
            </w:pPr>
            <w:r>
              <w:rPr>
                <w:rFonts w:ascii="Arial"/>
                <w:w w:val="98"/>
                <w:sz w:val="15"/>
              </w:rPr>
              <w:t>0</w:t>
            </w:r>
          </w:p>
        </w:tc>
        <w:tc>
          <w:tcPr>
            <w:tcW w:w="968" w:type="dxa"/>
            <w:vMerge w:val="restart"/>
          </w:tcPr>
          <w:p>
            <w:pPr>
              <w:pStyle w:val="TableParagraph"/>
              <w:rPr>
                <w:rFonts w:ascii="Arial"/>
                <w:i/>
                <w:sz w:val="14"/>
              </w:rPr>
            </w:pPr>
          </w:p>
          <w:p>
            <w:pPr>
              <w:pStyle w:val="TableParagraph"/>
              <w:spacing w:before="3"/>
              <w:rPr>
                <w:rFonts w:ascii="Arial"/>
                <w:i/>
                <w:sz w:val="17"/>
              </w:rPr>
            </w:pPr>
          </w:p>
          <w:p>
            <w:pPr>
              <w:pStyle w:val="TableParagraph"/>
              <w:ind w:left="296"/>
              <w:rPr>
                <w:rFonts w:ascii="Arial"/>
                <w:sz w:val="15"/>
              </w:rPr>
            </w:pPr>
            <w:r>
              <w:rPr>
                <w:rFonts w:ascii="Arial"/>
                <w:sz w:val="15"/>
              </w:rPr>
              <w:t>1.875</w:t>
            </w:r>
          </w:p>
        </w:tc>
        <w:tc>
          <w:tcPr>
            <w:tcW w:w="558" w:type="dxa"/>
          </w:tcPr>
          <w:p>
            <w:pPr>
              <w:pStyle w:val="TableParagraph"/>
              <w:spacing w:before="30"/>
              <w:ind w:right="18"/>
              <w:jc w:val="right"/>
              <w:rPr>
                <w:rFonts w:ascii="Arial"/>
                <w:sz w:val="15"/>
              </w:rPr>
            </w:pPr>
            <w:r>
              <w:rPr>
                <w:rFonts w:ascii="Arial"/>
                <w:w w:val="95"/>
                <w:sz w:val="15"/>
              </w:rPr>
              <w:t>1.30</w:t>
            </w:r>
          </w:p>
        </w:tc>
        <w:tc>
          <w:tcPr>
            <w:tcW w:w="558" w:type="dxa"/>
          </w:tcPr>
          <w:p>
            <w:pPr>
              <w:pStyle w:val="TableParagraph"/>
              <w:spacing w:before="30"/>
              <w:ind w:right="18"/>
              <w:jc w:val="right"/>
              <w:rPr>
                <w:rFonts w:ascii="Arial"/>
                <w:sz w:val="15"/>
              </w:rPr>
            </w:pPr>
            <w:r>
              <w:rPr>
                <w:rFonts w:ascii="Arial"/>
                <w:w w:val="95"/>
                <w:sz w:val="15"/>
              </w:rPr>
              <w:t>1.80</w:t>
            </w:r>
          </w:p>
        </w:tc>
        <w:tc>
          <w:tcPr>
            <w:tcW w:w="558" w:type="dxa"/>
          </w:tcPr>
          <w:p>
            <w:pPr>
              <w:pStyle w:val="TableParagraph"/>
              <w:spacing w:before="30"/>
              <w:ind w:right="18"/>
              <w:jc w:val="right"/>
              <w:rPr>
                <w:rFonts w:ascii="Arial"/>
                <w:sz w:val="15"/>
              </w:rPr>
            </w:pPr>
            <w:r>
              <w:rPr>
                <w:rFonts w:ascii="Arial"/>
                <w:w w:val="95"/>
                <w:sz w:val="15"/>
              </w:rPr>
              <w:t>1.80</w:t>
            </w:r>
          </w:p>
        </w:tc>
        <w:tc>
          <w:tcPr>
            <w:tcW w:w="558" w:type="dxa"/>
          </w:tcPr>
          <w:p>
            <w:pPr>
              <w:pStyle w:val="TableParagraph"/>
              <w:spacing w:before="30"/>
              <w:ind w:right="18"/>
              <w:jc w:val="right"/>
              <w:rPr>
                <w:rFonts w:ascii="Arial"/>
                <w:sz w:val="15"/>
              </w:rPr>
            </w:pPr>
            <w:r>
              <w:rPr>
                <w:rFonts w:ascii="Arial"/>
                <w:w w:val="95"/>
                <w:sz w:val="15"/>
              </w:rPr>
              <w:t>2.00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3.00</w:t>
            </w:r>
          </w:p>
        </w:tc>
        <w:tc>
          <w:tcPr>
            <w:tcW w:w="558" w:type="dxa"/>
          </w:tcPr>
          <w:p>
            <w:pPr>
              <w:pStyle w:val="TableParagraph"/>
              <w:spacing w:before="30"/>
              <w:ind w:right="18"/>
              <w:jc w:val="right"/>
              <w:rPr>
                <w:rFonts w:ascii="Arial"/>
                <w:sz w:val="15"/>
              </w:rPr>
            </w:pPr>
            <w:r>
              <w:rPr>
                <w:rFonts w:ascii="Arial"/>
                <w:w w:val="95"/>
                <w:sz w:val="15"/>
              </w:rPr>
              <w:t>3.10</w:t>
            </w:r>
          </w:p>
        </w:tc>
        <w:tc>
          <w:tcPr>
            <w:tcW w:w="558" w:type="dxa"/>
          </w:tcPr>
          <w:p>
            <w:pPr>
              <w:pStyle w:val="TableParagraph"/>
              <w:spacing w:before="30"/>
              <w:ind w:right="18"/>
              <w:jc w:val="right"/>
              <w:rPr>
                <w:rFonts w:ascii="Arial"/>
                <w:sz w:val="15"/>
              </w:rPr>
            </w:pPr>
            <w:r>
              <w:rPr>
                <w:rFonts w:ascii="Arial"/>
                <w:w w:val="95"/>
                <w:sz w:val="15"/>
              </w:rPr>
              <w:t>3.00</w:t>
            </w:r>
          </w:p>
        </w:tc>
        <w:tc>
          <w:tcPr>
            <w:tcW w:w="558" w:type="dxa"/>
          </w:tcPr>
          <w:p>
            <w:pPr>
              <w:pStyle w:val="TableParagraph"/>
              <w:spacing w:before="30"/>
              <w:ind w:right="18"/>
              <w:jc w:val="right"/>
              <w:rPr>
                <w:rFonts w:ascii="Arial"/>
                <w:sz w:val="15"/>
              </w:rPr>
            </w:pPr>
            <w:r>
              <w:rPr>
                <w:rFonts w:ascii="Arial"/>
                <w:w w:val="95"/>
                <w:sz w:val="15"/>
              </w:rPr>
              <w:t>4.70</w:t>
            </w:r>
          </w:p>
        </w:tc>
        <w:tc>
          <w:tcPr>
            <w:tcW w:w="558" w:type="dxa"/>
          </w:tcPr>
          <w:p>
            <w:pPr>
              <w:pStyle w:val="TableParagraph"/>
              <w:spacing w:before="30"/>
              <w:ind w:right="18"/>
              <w:jc w:val="right"/>
              <w:rPr>
                <w:rFonts w:ascii="Arial"/>
                <w:sz w:val="15"/>
              </w:rPr>
            </w:pPr>
            <w:r>
              <w:rPr>
                <w:rFonts w:ascii="Arial"/>
                <w:w w:val="95"/>
                <w:sz w:val="15"/>
              </w:rPr>
              <w:t>5.00</w:t>
            </w:r>
          </w:p>
        </w:tc>
        <w:tc>
          <w:tcPr>
            <w:tcW w:w="558" w:type="dxa"/>
          </w:tcPr>
          <w:p>
            <w:pPr>
              <w:pStyle w:val="TableParagraph"/>
              <w:spacing w:before="30"/>
              <w:ind w:right="18"/>
              <w:jc w:val="right"/>
              <w:rPr>
                <w:rFonts w:ascii="Arial"/>
                <w:sz w:val="15"/>
              </w:rPr>
            </w:pPr>
            <w:r>
              <w:rPr>
                <w:rFonts w:ascii="Arial"/>
                <w:w w:val="95"/>
                <w:sz w:val="15"/>
              </w:rPr>
              <w:t>6.00</w:t>
            </w:r>
          </w:p>
        </w:tc>
        <w:tc>
          <w:tcPr>
            <w:tcW w:w="558" w:type="dxa"/>
          </w:tcPr>
          <w:p>
            <w:pPr>
              <w:pStyle w:val="TableParagraph"/>
              <w:spacing w:before="30"/>
              <w:ind w:right="18"/>
              <w:jc w:val="right"/>
              <w:rPr>
                <w:rFonts w:ascii="Arial"/>
                <w:sz w:val="15"/>
              </w:rPr>
            </w:pPr>
            <w:r>
              <w:rPr>
                <w:rFonts w:ascii="Arial"/>
                <w:w w:val="95"/>
                <w:sz w:val="15"/>
              </w:rPr>
              <w:t>7.00</w:t>
            </w:r>
          </w:p>
        </w:tc>
        <w:tc>
          <w:tcPr>
            <w:tcW w:w="695" w:type="dxa"/>
          </w:tcPr>
          <w:p>
            <w:pPr>
              <w:pStyle w:val="TableParagraph"/>
              <w:spacing w:before="30"/>
              <w:ind w:left="262" w:right="18"/>
              <w:rPr>
                <w:rFonts w:ascii="Arial"/>
                <w:sz w:val="15"/>
              </w:rPr>
            </w:pPr>
            <w:r>
              <w:rPr>
                <w:rFonts w:ascii="Arial"/>
                <w:sz w:val="15"/>
              </w:rPr>
              <w:t>37</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0.80</w:t>
            </w:r>
          </w:p>
        </w:tc>
        <w:tc>
          <w:tcPr>
            <w:tcW w:w="558" w:type="dxa"/>
          </w:tcPr>
          <w:p>
            <w:pPr>
              <w:pStyle w:val="TableParagraph"/>
              <w:spacing w:before="30"/>
              <w:ind w:right="18"/>
              <w:jc w:val="right"/>
              <w:rPr>
                <w:rFonts w:ascii="Arial"/>
                <w:sz w:val="15"/>
              </w:rPr>
            </w:pPr>
            <w:r>
              <w:rPr>
                <w:rFonts w:ascii="Arial"/>
                <w:w w:val="95"/>
                <w:sz w:val="15"/>
              </w:rPr>
              <w:t>0.80</w:t>
            </w:r>
          </w:p>
        </w:tc>
        <w:tc>
          <w:tcPr>
            <w:tcW w:w="558" w:type="dxa"/>
          </w:tcPr>
          <w:p>
            <w:pPr>
              <w:pStyle w:val="TableParagraph"/>
              <w:spacing w:before="30"/>
              <w:ind w:right="18"/>
              <w:jc w:val="right"/>
              <w:rPr>
                <w:rFonts w:ascii="Arial"/>
                <w:sz w:val="15"/>
              </w:rPr>
            </w:pPr>
            <w:r>
              <w:rPr>
                <w:rFonts w:ascii="Arial"/>
                <w:w w:val="95"/>
                <w:sz w:val="15"/>
              </w:rPr>
              <w:t>1.40</w:t>
            </w:r>
          </w:p>
        </w:tc>
        <w:tc>
          <w:tcPr>
            <w:tcW w:w="558" w:type="dxa"/>
          </w:tcPr>
          <w:p>
            <w:pPr>
              <w:pStyle w:val="TableParagraph"/>
              <w:spacing w:before="30"/>
              <w:ind w:right="18"/>
              <w:jc w:val="right"/>
              <w:rPr>
                <w:rFonts w:ascii="Arial"/>
                <w:sz w:val="15"/>
              </w:rPr>
            </w:pPr>
            <w:r>
              <w:rPr>
                <w:rFonts w:ascii="Arial"/>
                <w:w w:val="95"/>
                <w:sz w:val="15"/>
              </w:rPr>
              <w:t>1.90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5.50</w:t>
            </w:r>
          </w:p>
        </w:tc>
        <w:tc>
          <w:tcPr>
            <w:tcW w:w="558" w:type="dxa"/>
          </w:tcPr>
          <w:p>
            <w:pPr>
              <w:pStyle w:val="TableParagraph"/>
              <w:spacing w:before="30"/>
              <w:ind w:right="18"/>
              <w:jc w:val="right"/>
              <w:rPr>
                <w:rFonts w:ascii="Arial"/>
                <w:sz w:val="15"/>
              </w:rPr>
            </w:pPr>
            <w:r>
              <w:rPr>
                <w:rFonts w:ascii="Arial"/>
                <w:w w:val="95"/>
                <w:sz w:val="15"/>
              </w:rPr>
              <w:t>8.00</w:t>
            </w:r>
          </w:p>
        </w:tc>
        <w:tc>
          <w:tcPr>
            <w:tcW w:w="558" w:type="dxa"/>
          </w:tcPr>
          <w:p>
            <w:pPr>
              <w:pStyle w:val="TableParagraph"/>
              <w:spacing w:before="30"/>
              <w:ind w:right="18"/>
              <w:jc w:val="right"/>
              <w:rPr>
                <w:rFonts w:ascii="Arial"/>
                <w:sz w:val="15"/>
              </w:rPr>
            </w:pPr>
            <w:r>
              <w:rPr>
                <w:rFonts w:ascii="Arial"/>
                <w:w w:val="95"/>
                <w:sz w:val="15"/>
              </w:rPr>
              <w:t>9.00</w:t>
            </w:r>
          </w:p>
        </w:tc>
        <w:tc>
          <w:tcPr>
            <w:tcW w:w="558" w:type="dxa"/>
          </w:tcPr>
          <w:p>
            <w:pPr>
              <w:pStyle w:val="TableParagraph"/>
              <w:spacing w:before="30"/>
              <w:ind w:right="18"/>
              <w:jc w:val="right"/>
              <w:rPr>
                <w:rFonts w:ascii="Arial"/>
                <w:sz w:val="15"/>
              </w:rPr>
            </w:pPr>
            <w:r>
              <w:rPr>
                <w:rFonts w:ascii="Arial"/>
                <w:sz w:val="15"/>
              </w:rPr>
              <w:t>10.00</w:t>
            </w:r>
          </w:p>
        </w:tc>
        <w:tc>
          <w:tcPr>
            <w:tcW w:w="695" w:type="dxa"/>
          </w:tcPr>
          <w:p>
            <w:pPr>
              <w:pStyle w:val="TableParagraph"/>
              <w:spacing w:before="30"/>
              <w:ind w:left="262" w:right="18"/>
              <w:rPr>
                <w:rFonts w:ascii="Arial"/>
                <w:sz w:val="15"/>
              </w:rPr>
            </w:pPr>
            <w:r>
              <w:rPr>
                <w:rFonts w:ascii="Arial"/>
                <w:sz w:val="15"/>
              </w:rPr>
              <w:t>89</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0.80</w:t>
            </w:r>
          </w:p>
        </w:tc>
        <w:tc>
          <w:tcPr>
            <w:tcW w:w="558" w:type="dxa"/>
          </w:tcPr>
          <w:p>
            <w:pPr>
              <w:pStyle w:val="TableParagraph"/>
              <w:spacing w:before="30"/>
              <w:ind w:right="18"/>
              <w:jc w:val="right"/>
              <w:rPr>
                <w:rFonts w:ascii="Arial"/>
                <w:sz w:val="15"/>
              </w:rPr>
            </w:pPr>
            <w:r>
              <w:rPr>
                <w:rFonts w:ascii="Arial"/>
                <w:w w:val="95"/>
                <w:sz w:val="15"/>
              </w:rPr>
              <w:t>0.80</w:t>
            </w:r>
          </w:p>
        </w:tc>
        <w:tc>
          <w:tcPr>
            <w:tcW w:w="558" w:type="dxa"/>
          </w:tcPr>
          <w:p>
            <w:pPr>
              <w:pStyle w:val="TableParagraph"/>
              <w:spacing w:before="30"/>
              <w:ind w:right="18"/>
              <w:jc w:val="right"/>
              <w:rPr>
                <w:rFonts w:ascii="Arial"/>
                <w:sz w:val="15"/>
              </w:rPr>
            </w:pPr>
            <w:r>
              <w:rPr>
                <w:rFonts w:ascii="Arial"/>
                <w:w w:val="95"/>
                <w:sz w:val="15"/>
              </w:rPr>
              <w:t>1.40</w:t>
            </w:r>
          </w:p>
        </w:tc>
        <w:tc>
          <w:tcPr>
            <w:tcW w:w="558" w:type="dxa"/>
          </w:tcPr>
          <w:p>
            <w:pPr>
              <w:pStyle w:val="TableParagraph"/>
              <w:spacing w:before="30"/>
              <w:ind w:right="18"/>
              <w:jc w:val="right"/>
              <w:rPr>
                <w:rFonts w:ascii="Arial"/>
                <w:sz w:val="15"/>
              </w:rPr>
            </w:pPr>
            <w:r>
              <w:rPr>
                <w:rFonts w:ascii="Arial"/>
                <w:w w:val="95"/>
                <w:sz w:val="15"/>
              </w:rPr>
              <w:t>1.90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5.30</w:t>
            </w:r>
          </w:p>
        </w:tc>
        <w:tc>
          <w:tcPr>
            <w:tcW w:w="558" w:type="dxa"/>
          </w:tcPr>
          <w:p>
            <w:pPr>
              <w:pStyle w:val="TableParagraph"/>
              <w:spacing w:before="30"/>
              <w:ind w:right="18"/>
              <w:jc w:val="right"/>
              <w:rPr>
                <w:rFonts w:ascii="Arial"/>
                <w:sz w:val="15"/>
              </w:rPr>
            </w:pPr>
            <w:r>
              <w:rPr>
                <w:rFonts w:ascii="Arial"/>
                <w:w w:val="95"/>
                <w:sz w:val="15"/>
              </w:rPr>
              <w:t>6.00</w:t>
            </w:r>
          </w:p>
        </w:tc>
        <w:tc>
          <w:tcPr>
            <w:tcW w:w="558" w:type="dxa"/>
          </w:tcPr>
          <w:p>
            <w:pPr>
              <w:pStyle w:val="TableParagraph"/>
              <w:spacing w:before="30"/>
              <w:ind w:right="18"/>
              <w:jc w:val="right"/>
              <w:rPr>
                <w:rFonts w:ascii="Arial"/>
                <w:sz w:val="15"/>
              </w:rPr>
            </w:pPr>
            <w:r>
              <w:rPr>
                <w:rFonts w:ascii="Arial"/>
                <w:w w:val="95"/>
                <w:sz w:val="15"/>
              </w:rPr>
              <w:t>6.50</w:t>
            </w:r>
          </w:p>
        </w:tc>
        <w:tc>
          <w:tcPr>
            <w:tcW w:w="558" w:type="dxa"/>
          </w:tcPr>
          <w:p>
            <w:pPr>
              <w:pStyle w:val="TableParagraph"/>
              <w:spacing w:before="30"/>
              <w:ind w:right="18"/>
              <w:jc w:val="right"/>
              <w:rPr>
                <w:rFonts w:ascii="Arial"/>
                <w:sz w:val="15"/>
              </w:rPr>
            </w:pPr>
            <w:r>
              <w:rPr>
                <w:rFonts w:ascii="Arial"/>
                <w:w w:val="95"/>
                <w:sz w:val="15"/>
              </w:rPr>
              <w:t>7.00</w:t>
            </w:r>
          </w:p>
        </w:tc>
        <w:tc>
          <w:tcPr>
            <w:tcW w:w="695" w:type="dxa"/>
          </w:tcPr>
          <w:p>
            <w:pPr>
              <w:pStyle w:val="TableParagraph"/>
              <w:spacing w:before="30"/>
              <w:ind w:left="262" w:right="18"/>
              <w:rPr>
                <w:rFonts w:ascii="Arial"/>
                <w:sz w:val="15"/>
              </w:rPr>
            </w:pPr>
            <w:r>
              <w:rPr>
                <w:rFonts w:ascii="Arial"/>
                <w:sz w:val="15"/>
              </w:rPr>
              <w:t>93</w:t>
            </w:r>
          </w:p>
        </w:tc>
      </w:tr>
      <w:tr>
        <w:trPr>
          <w:trHeight w:val="228" w:hRule="exact"/>
        </w:trPr>
        <w:tc>
          <w:tcPr>
            <w:tcW w:w="821" w:type="dxa"/>
            <w:vMerge/>
          </w:tcPr>
          <w:p>
            <w:pPr/>
          </w:p>
        </w:tc>
        <w:tc>
          <w:tcPr>
            <w:tcW w:w="968" w:type="dxa"/>
            <w:vMerge/>
          </w:tcPr>
          <w:p>
            <w:pPr/>
          </w:p>
        </w:tc>
        <w:tc>
          <w:tcPr>
            <w:tcW w:w="558" w:type="dxa"/>
          </w:tcPr>
          <w:p>
            <w:pPr>
              <w:pStyle w:val="TableParagraph"/>
              <w:spacing w:before="29"/>
              <w:ind w:right="18"/>
              <w:jc w:val="right"/>
              <w:rPr>
                <w:rFonts w:ascii="Arial"/>
                <w:sz w:val="15"/>
              </w:rPr>
            </w:pPr>
            <w:r>
              <w:rPr>
                <w:rFonts w:ascii="Arial"/>
                <w:w w:val="95"/>
                <w:sz w:val="15"/>
              </w:rPr>
              <w:t>0.00</w:t>
            </w:r>
          </w:p>
        </w:tc>
        <w:tc>
          <w:tcPr>
            <w:tcW w:w="558" w:type="dxa"/>
          </w:tcPr>
          <w:p>
            <w:pPr>
              <w:pStyle w:val="TableParagraph"/>
              <w:spacing w:before="29"/>
              <w:ind w:right="18"/>
              <w:jc w:val="right"/>
              <w:rPr>
                <w:rFonts w:ascii="Arial"/>
                <w:sz w:val="15"/>
              </w:rPr>
            </w:pPr>
            <w:r>
              <w:rPr>
                <w:rFonts w:ascii="Arial"/>
                <w:w w:val="95"/>
                <w:sz w:val="15"/>
              </w:rPr>
              <w:t>0.00</w:t>
            </w:r>
          </w:p>
        </w:tc>
        <w:tc>
          <w:tcPr>
            <w:tcW w:w="558" w:type="dxa"/>
          </w:tcPr>
          <w:p>
            <w:pPr>
              <w:pStyle w:val="TableParagraph"/>
              <w:spacing w:before="29"/>
              <w:ind w:right="18"/>
              <w:jc w:val="right"/>
              <w:rPr>
                <w:rFonts w:ascii="Arial"/>
                <w:sz w:val="15"/>
              </w:rPr>
            </w:pPr>
            <w:r>
              <w:rPr>
                <w:rFonts w:ascii="Arial"/>
                <w:w w:val="95"/>
                <w:sz w:val="15"/>
              </w:rPr>
              <w:t>0.00</w:t>
            </w:r>
          </w:p>
        </w:tc>
        <w:tc>
          <w:tcPr>
            <w:tcW w:w="558" w:type="dxa"/>
          </w:tcPr>
          <w:p>
            <w:pPr>
              <w:pStyle w:val="TableParagraph"/>
              <w:spacing w:before="29"/>
              <w:ind w:right="18"/>
              <w:jc w:val="right"/>
              <w:rPr>
                <w:rFonts w:ascii="Arial"/>
                <w:sz w:val="15"/>
              </w:rPr>
            </w:pPr>
            <w:r>
              <w:rPr>
                <w:rFonts w:ascii="Arial"/>
                <w:w w:val="95"/>
                <w:sz w:val="15"/>
              </w:rPr>
              <w:t>0.30</w:t>
            </w:r>
          </w:p>
        </w:tc>
        <w:tc>
          <w:tcPr>
            <w:tcW w:w="558" w:type="dxa"/>
          </w:tcPr>
          <w:p>
            <w:pPr>
              <w:pStyle w:val="TableParagraph"/>
              <w:spacing w:before="29"/>
              <w:ind w:right="18"/>
              <w:jc w:val="right"/>
              <w:rPr>
                <w:rFonts w:ascii="Arial"/>
                <w:sz w:val="15"/>
              </w:rPr>
            </w:pPr>
            <w:r>
              <w:rPr>
                <w:rFonts w:ascii="Arial"/>
                <w:w w:val="95"/>
                <w:sz w:val="15"/>
              </w:rPr>
              <w:t>0.90</w:t>
            </w:r>
          </w:p>
        </w:tc>
        <w:tc>
          <w:tcPr>
            <w:tcW w:w="558" w:type="dxa"/>
          </w:tcPr>
          <w:p>
            <w:pPr>
              <w:pStyle w:val="TableParagraph"/>
              <w:spacing w:before="29"/>
              <w:ind w:right="18"/>
              <w:jc w:val="right"/>
              <w:rPr>
                <w:rFonts w:ascii="Arial"/>
                <w:sz w:val="15"/>
              </w:rPr>
            </w:pPr>
            <w:r>
              <w:rPr>
                <w:rFonts w:ascii="Arial"/>
                <w:w w:val="95"/>
                <w:sz w:val="15"/>
              </w:rPr>
              <w:t>1.60</w:t>
            </w:r>
          </w:p>
        </w:tc>
        <w:tc>
          <w:tcPr>
            <w:tcW w:w="558" w:type="dxa"/>
          </w:tcPr>
          <w:p>
            <w:pPr>
              <w:pStyle w:val="TableParagraph"/>
              <w:spacing w:before="29"/>
              <w:ind w:right="18"/>
              <w:jc w:val="right"/>
              <w:rPr>
                <w:rFonts w:ascii="Arial"/>
                <w:sz w:val="15"/>
              </w:rPr>
            </w:pPr>
            <w:r>
              <w:rPr>
                <w:rFonts w:ascii="Arial"/>
                <w:w w:val="95"/>
                <w:sz w:val="15"/>
              </w:rPr>
              <w:t>1.60</w:t>
            </w:r>
          </w:p>
        </w:tc>
        <w:tc>
          <w:tcPr>
            <w:tcW w:w="558" w:type="dxa"/>
          </w:tcPr>
          <w:p>
            <w:pPr>
              <w:pStyle w:val="TableParagraph"/>
              <w:spacing w:before="29"/>
              <w:ind w:right="18"/>
              <w:jc w:val="right"/>
              <w:rPr>
                <w:rFonts w:ascii="Arial"/>
                <w:sz w:val="15"/>
              </w:rPr>
            </w:pPr>
            <w:r>
              <w:rPr>
                <w:rFonts w:ascii="Arial"/>
                <w:w w:val="95"/>
                <w:sz w:val="15"/>
              </w:rPr>
              <w:t>1.60</w:t>
            </w:r>
          </w:p>
        </w:tc>
        <w:tc>
          <w:tcPr>
            <w:tcW w:w="558" w:type="dxa"/>
          </w:tcPr>
          <w:p>
            <w:pPr>
              <w:pStyle w:val="TableParagraph"/>
              <w:spacing w:before="29"/>
              <w:ind w:right="18"/>
              <w:jc w:val="right"/>
              <w:rPr>
                <w:rFonts w:ascii="Arial"/>
                <w:sz w:val="15"/>
              </w:rPr>
            </w:pPr>
            <w:r>
              <w:rPr>
                <w:rFonts w:ascii="Arial"/>
                <w:w w:val="95"/>
                <w:sz w:val="15"/>
              </w:rPr>
              <w:t>2.10</w:t>
            </w:r>
          </w:p>
        </w:tc>
        <w:tc>
          <w:tcPr>
            <w:tcW w:w="558" w:type="dxa"/>
          </w:tcPr>
          <w:p>
            <w:pPr>
              <w:pStyle w:val="TableParagraph"/>
              <w:spacing w:before="29"/>
              <w:ind w:right="18"/>
              <w:jc w:val="right"/>
              <w:rPr>
                <w:rFonts w:ascii="Arial"/>
                <w:sz w:val="15"/>
              </w:rPr>
            </w:pPr>
            <w:r>
              <w:rPr>
                <w:rFonts w:ascii="Arial"/>
                <w:w w:val="95"/>
                <w:sz w:val="15"/>
              </w:rPr>
              <w:t>3.00</w:t>
            </w:r>
          </w:p>
        </w:tc>
        <w:tc>
          <w:tcPr>
            <w:tcW w:w="558" w:type="dxa"/>
          </w:tcPr>
          <w:p>
            <w:pPr>
              <w:pStyle w:val="TableParagraph"/>
              <w:spacing w:before="29"/>
              <w:ind w:right="18"/>
              <w:jc w:val="right"/>
              <w:rPr>
                <w:rFonts w:ascii="Arial"/>
                <w:sz w:val="15"/>
              </w:rPr>
            </w:pPr>
            <w:r>
              <w:rPr>
                <w:rFonts w:ascii="Arial"/>
                <w:w w:val="95"/>
                <w:sz w:val="15"/>
              </w:rPr>
              <w:t>4.00</w:t>
            </w:r>
          </w:p>
        </w:tc>
        <w:tc>
          <w:tcPr>
            <w:tcW w:w="558" w:type="dxa"/>
          </w:tcPr>
          <w:p>
            <w:pPr>
              <w:pStyle w:val="TableParagraph"/>
              <w:spacing w:before="29"/>
              <w:ind w:right="18"/>
              <w:jc w:val="right"/>
              <w:rPr>
                <w:rFonts w:ascii="Arial"/>
                <w:sz w:val="15"/>
              </w:rPr>
            </w:pPr>
            <w:r>
              <w:rPr>
                <w:rFonts w:ascii="Arial"/>
                <w:w w:val="95"/>
                <w:sz w:val="15"/>
              </w:rPr>
              <w:t>5.00</w:t>
            </w:r>
          </w:p>
        </w:tc>
        <w:tc>
          <w:tcPr>
            <w:tcW w:w="695" w:type="dxa"/>
          </w:tcPr>
          <w:p>
            <w:pPr>
              <w:pStyle w:val="TableParagraph"/>
              <w:spacing w:before="29"/>
              <w:ind w:left="227" w:right="18"/>
              <w:rPr>
                <w:rFonts w:ascii="Arial"/>
                <w:sz w:val="15"/>
              </w:rPr>
            </w:pPr>
            <w:r>
              <w:rPr>
                <w:rFonts w:ascii="Arial"/>
                <w:sz w:val="15"/>
              </w:rPr>
              <w:t>124</w:t>
            </w:r>
          </w:p>
        </w:tc>
      </w:tr>
      <w:tr>
        <w:trPr>
          <w:trHeight w:val="227" w:hRule="exact"/>
        </w:trPr>
        <w:tc>
          <w:tcPr>
            <w:tcW w:w="821" w:type="dxa"/>
            <w:vMerge/>
          </w:tcPr>
          <w:p>
            <w:pPr/>
          </w:p>
        </w:tc>
        <w:tc>
          <w:tcPr>
            <w:tcW w:w="968" w:type="dxa"/>
            <w:vMerge w:val="restart"/>
          </w:tcPr>
          <w:p>
            <w:pPr>
              <w:pStyle w:val="TableParagraph"/>
              <w:rPr>
                <w:rFonts w:ascii="Arial"/>
                <w:i/>
                <w:sz w:val="14"/>
              </w:rPr>
            </w:pPr>
          </w:p>
          <w:p>
            <w:pPr>
              <w:pStyle w:val="TableParagraph"/>
              <w:spacing w:before="85"/>
              <w:ind w:left="22" w:right="20"/>
              <w:jc w:val="center"/>
              <w:rPr>
                <w:rFonts w:ascii="Arial"/>
                <w:sz w:val="15"/>
              </w:rPr>
            </w:pPr>
            <w:r>
              <w:rPr>
                <w:rFonts w:ascii="Arial"/>
                <w:sz w:val="15"/>
              </w:rPr>
              <w:t>2.5</w:t>
            </w:r>
          </w:p>
        </w:tc>
        <w:tc>
          <w:tcPr>
            <w:tcW w:w="558" w:type="dxa"/>
          </w:tcPr>
          <w:p>
            <w:pPr>
              <w:pStyle w:val="TableParagraph"/>
              <w:spacing w:before="29"/>
              <w:ind w:right="18"/>
              <w:jc w:val="right"/>
              <w:rPr>
                <w:rFonts w:ascii="Arial"/>
                <w:sz w:val="15"/>
              </w:rPr>
            </w:pPr>
            <w:r>
              <w:rPr>
                <w:rFonts w:ascii="Arial"/>
                <w:w w:val="95"/>
                <w:sz w:val="15"/>
              </w:rPr>
              <w:t>0.90</w:t>
            </w:r>
          </w:p>
        </w:tc>
        <w:tc>
          <w:tcPr>
            <w:tcW w:w="558" w:type="dxa"/>
          </w:tcPr>
          <w:p>
            <w:pPr>
              <w:pStyle w:val="TableParagraph"/>
              <w:spacing w:before="29"/>
              <w:ind w:right="18"/>
              <w:jc w:val="right"/>
              <w:rPr>
                <w:rFonts w:ascii="Arial"/>
                <w:sz w:val="15"/>
              </w:rPr>
            </w:pPr>
            <w:r>
              <w:rPr>
                <w:rFonts w:ascii="Arial"/>
                <w:w w:val="95"/>
                <w:sz w:val="15"/>
              </w:rPr>
              <w:t>1.00</w:t>
            </w:r>
          </w:p>
        </w:tc>
        <w:tc>
          <w:tcPr>
            <w:tcW w:w="558" w:type="dxa"/>
          </w:tcPr>
          <w:p>
            <w:pPr>
              <w:pStyle w:val="TableParagraph"/>
              <w:spacing w:before="29"/>
              <w:ind w:right="18"/>
              <w:jc w:val="right"/>
              <w:rPr>
                <w:rFonts w:ascii="Arial"/>
                <w:sz w:val="15"/>
              </w:rPr>
            </w:pPr>
            <w:r>
              <w:rPr>
                <w:rFonts w:ascii="Arial"/>
                <w:w w:val="95"/>
                <w:sz w:val="15"/>
              </w:rPr>
              <w:t>1.20</w:t>
            </w:r>
          </w:p>
        </w:tc>
        <w:tc>
          <w:tcPr>
            <w:tcW w:w="558" w:type="dxa"/>
          </w:tcPr>
          <w:p>
            <w:pPr>
              <w:pStyle w:val="TableParagraph"/>
              <w:spacing w:before="29"/>
              <w:ind w:right="18"/>
              <w:jc w:val="right"/>
              <w:rPr>
                <w:rFonts w:ascii="Arial"/>
                <w:sz w:val="15"/>
              </w:rPr>
            </w:pPr>
            <w:r>
              <w:rPr>
                <w:rFonts w:ascii="Arial"/>
                <w:w w:val="95"/>
                <w:sz w:val="15"/>
              </w:rPr>
              <w:t>2.00</w:t>
            </w:r>
          </w:p>
        </w:tc>
        <w:tc>
          <w:tcPr>
            <w:tcW w:w="558" w:type="dxa"/>
          </w:tcPr>
          <w:p>
            <w:pPr>
              <w:pStyle w:val="TableParagraph"/>
              <w:spacing w:before="29"/>
              <w:ind w:right="18"/>
              <w:jc w:val="right"/>
              <w:rPr>
                <w:rFonts w:ascii="Arial"/>
                <w:sz w:val="15"/>
              </w:rPr>
            </w:pPr>
            <w:r>
              <w:rPr>
                <w:rFonts w:ascii="Arial"/>
                <w:w w:val="95"/>
                <w:sz w:val="15"/>
              </w:rPr>
              <w:t>3.10</w:t>
            </w:r>
          </w:p>
        </w:tc>
        <w:tc>
          <w:tcPr>
            <w:tcW w:w="558" w:type="dxa"/>
          </w:tcPr>
          <w:p>
            <w:pPr>
              <w:pStyle w:val="TableParagraph"/>
              <w:spacing w:before="29"/>
              <w:ind w:right="18"/>
              <w:jc w:val="right"/>
              <w:rPr>
                <w:rFonts w:ascii="Arial"/>
                <w:sz w:val="15"/>
              </w:rPr>
            </w:pPr>
            <w:r>
              <w:rPr>
                <w:rFonts w:ascii="Arial"/>
                <w:w w:val="95"/>
                <w:sz w:val="15"/>
              </w:rPr>
              <w:t>4.20</w:t>
            </w:r>
          </w:p>
        </w:tc>
        <w:tc>
          <w:tcPr>
            <w:tcW w:w="558" w:type="dxa"/>
          </w:tcPr>
          <w:p>
            <w:pPr>
              <w:pStyle w:val="TableParagraph"/>
              <w:spacing w:before="29"/>
              <w:ind w:right="18"/>
              <w:jc w:val="right"/>
              <w:rPr>
                <w:rFonts w:ascii="Arial"/>
                <w:sz w:val="15"/>
              </w:rPr>
            </w:pPr>
            <w:r>
              <w:rPr>
                <w:rFonts w:ascii="Arial"/>
                <w:w w:val="95"/>
                <w:sz w:val="15"/>
              </w:rPr>
              <w:t>4.20</w:t>
            </w:r>
          </w:p>
        </w:tc>
        <w:tc>
          <w:tcPr>
            <w:tcW w:w="558" w:type="dxa"/>
          </w:tcPr>
          <w:p>
            <w:pPr>
              <w:pStyle w:val="TableParagraph"/>
              <w:spacing w:before="29"/>
              <w:ind w:right="18"/>
              <w:jc w:val="right"/>
              <w:rPr>
                <w:rFonts w:ascii="Arial"/>
                <w:sz w:val="15"/>
              </w:rPr>
            </w:pPr>
            <w:r>
              <w:rPr>
                <w:rFonts w:ascii="Arial"/>
                <w:w w:val="95"/>
                <w:sz w:val="15"/>
              </w:rPr>
              <w:t>4.20</w:t>
            </w:r>
          </w:p>
        </w:tc>
        <w:tc>
          <w:tcPr>
            <w:tcW w:w="558" w:type="dxa"/>
          </w:tcPr>
          <w:p>
            <w:pPr>
              <w:pStyle w:val="TableParagraph"/>
              <w:spacing w:before="29"/>
              <w:ind w:right="18"/>
              <w:jc w:val="right"/>
              <w:rPr>
                <w:rFonts w:ascii="Arial"/>
                <w:sz w:val="15"/>
              </w:rPr>
            </w:pPr>
            <w:r>
              <w:rPr>
                <w:rFonts w:ascii="Arial"/>
                <w:w w:val="95"/>
                <w:sz w:val="15"/>
              </w:rPr>
              <w:t>6.00</w:t>
            </w:r>
          </w:p>
        </w:tc>
        <w:tc>
          <w:tcPr>
            <w:tcW w:w="558" w:type="dxa"/>
          </w:tcPr>
          <w:p>
            <w:pPr>
              <w:pStyle w:val="TableParagraph"/>
              <w:spacing w:before="29"/>
              <w:ind w:right="18"/>
              <w:jc w:val="right"/>
              <w:rPr>
                <w:rFonts w:ascii="Arial"/>
                <w:sz w:val="15"/>
              </w:rPr>
            </w:pPr>
            <w:r>
              <w:rPr>
                <w:rFonts w:ascii="Arial"/>
                <w:w w:val="95"/>
                <w:sz w:val="15"/>
              </w:rPr>
              <w:t>7.50</w:t>
            </w:r>
          </w:p>
        </w:tc>
        <w:tc>
          <w:tcPr>
            <w:tcW w:w="558" w:type="dxa"/>
          </w:tcPr>
          <w:p>
            <w:pPr>
              <w:pStyle w:val="TableParagraph"/>
              <w:spacing w:before="29"/>
              <w:ind w:right="18"/>
              <w:jc w:val="right"/>
              <w:rPr>
                <w:rFonts w:ascii="Arial"/>
                <w:sz w:val="15"/>
              </w:rPr>
            </w:pPr>
            <w:r>
              <w:rPr>
                <w:rFonts w:ascii="Arial"/>
                <w:w w:val="95"/>
                <w:sz w:val="15"/>
              </w:rPr>
              <w:t>9.00</w:t>
            </w:r>
          </w:p>
        </w:tc>
        <w:tc>
          <w:tcPr>
            <w:tcW w:w="558" w:type="dxa"/>
          </w:tcPr>
          <w:p>
            <w:pPr>
              <w:pStyle w:val="TableParagraph"/>
              <w:spacing w:before="29"/>
              <w:ind w:right="18"/>
              <w:jc w:val="right"/>
              <w:rPr>
                <w:rFonts w:ascii="Arial"/>
                <w:sz w:val="15"/>
              </w:rPr>
            </w:pPr>
            <w:r>
              <w:rPr>
                <w:rFonts w:ascii="Arial"/>
                <w:w w:val="95"/>
                <w:sz w:val="15"/>
              </w:rPr>
              <w:t>9.50</w:t>
            </w:r>
          </w:p>
        </w:tc>
        <w:tc>
          <w:tcPr>
            <w:tcW w:w="695" w:type="dxa"/>
          </w:tcPr>
          <w:p>
            <w:pPr>
              <w:pStyle w:val="TableParagraph"/>
              <w:spacing w:before="29"/>
              <w:ind w:left="262" w:right="18"/>
              <w:rPr>
                <w:rFonts w:ascii="Arial"/>
                <w:sz w:val="15"/>
              </w:rPr>
            </w:pPr>
            <w:r>
              <w:rPr>
                <w:rFonts w:ascii="Arial"/>
                <w:sz w:val="15"/>
              </w:rPr>
              <w:t>62</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1.00</w:t>
            </w:r>
          </w:p>
        </w:tc>
        <w:tc>
          <w:tcPr>
            <w:tcW w:w="558" w:type="dxa"/>
          </w:tcPr>
          <w:p>
            <w:pPr>
              <w:pStyle w:val="TableParagraph"/>
              <w:spacing w:before="30"/>
              <w:ind w:right="18"/>
              <w:jc w:val="right"/>
              <w:rPr>
                <w:rFonts w:ascii="Arial"/>
                <w:sz w:val="15"/>
              </w:rPr>
            </w:pPr>
            <w:r>
              <w:rPr>
                <w:rFonts w:ascii="Arial"/>
                <w:w w:val="95"/>
                <w:sz w:val="15"/>
              </w:rPr>
              <w:t>1.00</w:t>
            </w:r>
          </w:p>
        </w:tc>
        <w:tc>
          <w:tcPr>
            <w:tcW w:w="558" w:type="dxa"/>
          </w:tcPr>
          <w:p>
            <w:pPr>
              <w:pStyle w:val="TableParagraph"/>
              <w:spacing w:before="30"/>
              <w:ind w:right="18"/>
              <w:jc w:val="right"/>
              <w:rPr>
                <w:rFonts w:ascii="Arial"/>
                <w:sz w:val="15"/>
              </w:rPr>
            </w:pPr>
            <w:r>
              <w:rPr>
                <w:rFonts w:ascii="Arial"/>
                <w:w w:val="95"/>
                <w:sz w:val="15"/>
              </w:rPr>
              <w:t>1.40</w:t>
            </w:r>
          </w:p>
        </w:tc>
        <w:tc>
          <w:tcPr>
            <w:tcW w:w="558" w:type="dxa"/>
          </w:tcPr>
          <w:p>
            <w:pPr>
              <w:pStyle w:val="TableParagraph"/>
              <w:spacing w:before="30"/>
              <w:ind w:right="18"/>
              <w:jc w:val="right"/>
              <w:rPr>
                <w:rFonts w:ascii="Arial"/>
                <w:sz w:val="15"/>
              </w:rPr>
            </w:pPr>
            <w:r>
              <w:rPr>
                <w:rFonts w:ascii="Arial"/>
                <w:w w:val="95"/>
                <w:sz w:val="15"/>
              </w:rPr>
              <w:t>1.90</w:t>
            </w:r>
          </w:p>
        </w:tc>
        <w:tc>
          <w:tcPr>
            <w:tcW w:w="558" w:type="dxa"/>
          </w:tcPr>
          <w:p>
            <w:pPr>
              <w:pStyle w:val="TableParagraph"/>
              <w:spacing w:before="30"/>
              <w:ind w:right="18"/>
              <w:jc w:val="right"/>
              <w:rPr>
                <w:rFonts w:ascii="Arial"/>
                <w:sz w:val="15"/>
              </w:rPr>
            </w:pPr>
            <w:r>
              <w:rPr>
                <w:rFonts w:ascii="Arial"/>
                <w:w w:val="95"/>
                <w:sz w:val="15"/>
              </w:rPr>
              <w:t>3.40</w:t>
            </w:r>
          </w:p>
        </w:tc>
        <w:tc>
          <w:tcPr>
            <w:tcW w:w="558" w:type="dxa"/>
          </w:tcPr>
          <w:p>
            <w:pPr>
              <w:pStyle w:val="TableParagraph"/>
              <w:spacing w:before="30"/>
              <w:ind w:right="18"/>
              <w:jc w:val="right"/>
              <w:rPr>
                <w:rFonts w:ascii="Arial"/>
                <w:sz w:val="15"/>
              </w:rPr>
            </w:pPr>
            <w:r>
              <w:rPr>
                <w:rFonts w:ascii="Arial"/>
                <w:w w:val="95"/>
                <w:sz w:val="15"/>
              </w:rPr>
              <w:t>4.00</w:t>
            </w:r>
          </w:p>
        </w:tc>
        <w:tc>
          <w:tcPr>
            <w:tcW w:w="558" w:type="dxa"/>
          </w:tcPr>
          <w:p>
            <w:pPr>
              <w:pStyle w:val="TableParagraph"/>
              <w:spacing w:before="30"/>
              <w:ind w:right="18"/>
              <w:jc w:val="right"/>
              <w:rPr>
                <w:rFonts w:ascii="Arial"/>
                <w:sz w:val="15"/>
              </w:rPr>
            </w:pPr>
            <w:r>
              <w:rPr>
                <w:rFonts w:ascii="Arial"/>
                <w:w w:val="95"/>
                <w:sz w:val="15"/>
              </w:rPr>
              <w:t>4.00</w:t>
            </w:r>
          </w:p>
        </w:tc>
        <w:tc>
          <w:tcPr>
            <w:tcW w:w="558" w:type="dxa"/>
          </w:tcPr>
          <w:p>
            <w:pPr>
              <w:pStyle w:val="TableParagraph"/>
              <w:spacing w:before="30"/>
              <w:ind w:right="18"/>
              <w:jc w:val="right"/>
              <w:rPr>
                <w:rFonts w:ascii="Arial"/>
                <w:sz w:val="15"/>
              </w:rPr>
            </w:pPr>
            <w:r>
              <w:rPr>
                <w:rFonts w:ascii="Arial"/>
                <w:w w:val="95"/>
                <w:sz w:val="15"/>
              </w:rPr>
              <w:t>4.00</w:t>
            </w:r>
          </w:p>
        </w:tc>
        <w:tc>
          <w:tcPr>
            <w:tcW w:w="558" w:type="dxa"/>
          </w:tcPr>
          <w:p>
            <w:pPr>
              <w:pStyle w:val="TableParagraph"/>
              <w:spacing w:before="30"/>
              <w:ind w:right="18"/>
              <w:jc w:val="right"/>
              <w:rPr>
                <w:rFonts w:ascii="Arial"/>
                <w:sz w:val="15"/>
              </w:rPr>
            </w:pPr>
            <w:r>
              <w:rPr>
                <w:rFonts w:ascii="Arial"/>
                <w:w w:val="95"/>
                <w:sz w:val="15"/>
              </w:rPr>
              <w:t>6.00</w:t>
            </w:r>
          </w:p>
        </w:tc>
        <w:tc>
          <w:tcPr>
            <w:tcW w:w="558" w:type="dxa"/>
          </w:tcPr>
          <w:p>
            <w:pPr>
              <w:pStyle w:val="TableParagraph"/>
              <w:spacing w:before="30"/>
              <w:ind w:right="18"/>
              <w:jc w:val="right"/>
              <w:rPr>
                <w:rFonts w:ascii="Arial"/>
                <w:sz w:val="15"/>
              </w:rPr>
            </w:pPr>
            <w:r>
              <w:rPr>
                <w:rFonts w:ascii="Arial"/>
                <w:w w:val="95"/>
                <w:sz w:val="15"/>
              </w:rPr>
              <w:t>7.50</w:t>
            </w:r>
          </w:p>
        </w:tc>
        <w:tc>
          <w:tcPr>
            <w:tcW w:w="558" w:type="dxa"/>
          </w:tcPr>
          <w:p>
            <w:pPr>
              <w:pStyle w:val="TableParagraph"/>
              <w:spacing w:before="30"/>
              <w:ind w:right="18"/>
              <w:jc w:val="right"/>
              <w:rPr>
                <w:rFonts w:ascii="Arial"/>
                <w:sz w:val="15"/>
              </w:rPr>
            </w:pPr>
            <w:r>
              <w:rPr>
                <w:rFonts w:ascii="Arial"/>
                <w:sz w:val="15"/>
              </w:rPr>
              <w:t>10.00</w:t>
            </w:r>
          </w:p>
        </w:tc>
        <w:tc>
          <w:tcPr>
            <w:tcW w:w="558" w:type="dxa"/>
          </w:tcPr>
          <w:p>
            <w:pPr>
              <w:pStyle w:val="TableParagraph"/>
              <w:spacing w:before="30"/>
              <w:ind w:right="18"/>
              <w:jc w:val="right"/>
              <w:rPr>
                <w:rFonts w:ascii="Arial"/>
                <w:sz w:val="15"/>
              </w:rPr>
            </w:pPr>
            <w:r>
              <w:rPr>
                <w:rFonts w:ascii="Arial"/>
                <w:sz w:val="15"/>
              </w:rPr>
              <w:t>12.00</w:t>
            </w:r>
          </w:p>
        </w:tc>
        <w:tc>
          <w:tcPr>
            <w:tcW w:w="695" w:type="dxa"/>
          </w:tcPr>
          <w:p>
            <w:pPr>
              <w:pStyle w:val="TableParagraph"/>
              <w:spacing w:before="30"/>
              <w:ind w:left="262" w:right="18"/>
              <w:rPr>
                <w:rFonts w:ascii="Arial"/>
                <w:sz w:val="15"/>
              </w:rPr>
            </w:pPr>
            <w:r>
              <w:rPr>
                <w:rFonts w:ascii="Arial"/>
                <w:sz w:val="15"/>
              </w:rPr>
              <w:t>63</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0.00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1.50</w:t>
            </w:r>
          </w:p>
        </w:tc>
        <w:tc>
          <w:tcPr>
            <w:tcW w:w="558" w:type="dxa"/>
          </w:tcPr>
          <w:p>
            <w:pPr>
              <w:pStyle w:val="TableParagraph"/>
              <w:spacing w:before="30"/>
              <w:ind w:right="18"/>
              <w:jc w:val="right"/>
              <w:rPr>
                <w:rFonts w:ascii="Arial"/>
                <w:sz w:val="15"/>
              </w:rPr>
            </w:pPr>
            <w:r>
              <w:rPr>
                <w:rFonts w:ascii="Arial"/>
                <w:w w:val="95"/>
                <w:sz w:val="15"/>
              </w:rPr>
              <w:t>1.50</w:t>
            </w:r>
          </w:p>
        </w:tc>
        <w:tc>
          <w:tcPr>
            <w:tcW w:w="558" w:type="dxa"/>
          </w:tcPr>
          <w:p>
            <w:pPr>
              <w:pStyle w:val="TableParagraph"/>
              <w:spacing w:before="30"/>
              <w:ind w:right="18"/>
              <w:jc w:val="right"/>
              <w:rPr>
                <w:rFonts w:ascii="Arial"/>
                <w:sz w:val="15"/>
              </w:rPr>
            </w:pPr>
            <w:r>
              <w:rPr>
                <w:rFonts w:ascii="Arial"/>
                <w:w w:val="95"/>
                <w:sz w:val="15"/>
              </w:rPr>
              <w:t>1.50</w:t>
            </w:r>
          </w:p>
        </w:tc>
        <w:tc>
          <w:tcPr>
            <w:tcW w:w="558" w:type="dxa"/>
          </w:tcPr>
          <w:p>
            <w:pPr>
              <w:pStyle w:val="TableParagraph"/>
              <w:spacing w:before="30"/>
              <w:ind w:right="18"/>
              <w:jc w:val="right"/>
              <w:rPr>
                <w:rFonts w:ascii="Arial"/>
                <w:sz w:val="15"/>
              </w:rPr>
            </w:pPr>
            <w:r>
              <w:rPr>
                <w:rFonts w:ascii="Arial"/>
                <w:w w:val="95"/>
                <w:sz w:val="15"/>
              </w:rPr>
              <w:t>1.50</w:t>
            </w:r>
          </w:p>
        </w:tc>
        <w:tc>
          <w:tcPr>
            <w:tcW w:w="558" w:type="dxa"/>
          </w:tcPr>
          <w:p>
            <w:pPr>
              <w:pStyle w:val="TableParagraph"/>
              <w:spacing w:before="30"/>
              <w:ind w:right="18"/>
              <w:jc w:val="right"/>
              <w:rPr>
                <w:rFonts w:ascii="Arial"/>
                <w:sz w:val="15"/>
              </w:rPr>
            </w:pPr>
            <w:r>
              <w:rPr>
                <w:rFonts w:ascii="Arial"/>
                <w:w w:val="95"/>
                <w:sz w:val="15"/>
              </w:rPr>
              <w:t>2.40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3.00</w:t>
            </w:r>
          </w:p>
        </w:tc>
        <w:tc>
          <w:tcPr>
            <w:tcW w:w="558" w:type="dxa"/>
          </w:tcPr>
          <w:p>
            <w:pPr>
              <w:pStyle w:val="TableParagraph"/>
              <w:spacing w:before="30"/>
              <w:ind w:right="18"/>
              <w:jc w:val="right"/>
              <w:rPr>
                <w:rFonts w:ascii="Arial"/>
                <w:sz w:val="15"/>
              </w:rPr>
            </w:pPr>
            <w:r>
              <w:rPr>
                <w:rFonts w:ascii="Arial"/>
                <w:w w:val="95"/>
                <w:sz w:val="15"/>
              </w:rPr>
              <w:t>4.00</w:t>
            </w:r>
          </w:p>
        </w:tc>
        <w:tc>
          <w:tcPr>
            <w:tcW w:w="695" w:type="dxa"/>
          </w:tcPr>
          <w:p>
            <w:pPr>
              <w:pStyle w:val="TableParagraph"/>
              <w:spacing w:before="30"/>
              <w:ind w:left="227" w:right="18"/>
              <w:rPr>
                <w:rFonts w:ascii="Arial"/>
                <w:sz w:val="15"/>
              </w:rPr>
            </w:pPr>
            <w:r>
              <w:rPr>
                <w:rFonts w:ascii="Arial"/>
                <w:sz w:val="15"/>
              </w:rPr>
              <w:t>145</w:t>
            </w:r>
          </w:p>
        </w:tc>
      </w:tr>
      <w:tr>
        <w:trPr>
          <w:trHeight w:val="228" w:hRule="exact"/>
        </w:trPr>
        <w:tc>
          <w:tcPr>
            <w:tcW w:w="821" w:type="dxa"/>
            <w:vMerge/>
          </w:tcPr>
          <w:p>
            <w:pPr/>
          </w:p>
        </w:tc>
        <w:tc>
          <w:tcPr>
            <w:tcW w:w="968" w:type="dxa"/>
            <w:vMerge w:val="restart"/>
          </w:tcPr>
          <w:p>
            <w:pPr>
              <w:pStyle w:val="TableParagraph"/>
              <w:rPr>
                <w:rFonts w:ascii="Arial"/>
                <w:i/>
                <w:sz w:val="14"/>
              </w:rPr>
            </w:pPr>
          </w:p>
          <w:p>
            <w:pPr>
              <w:pStyle w:val="TableParagraph"/>
              <w:spacing w:before="3"/>
              <w:rPr>
                <w:rFonts w:ascii="Arial"/>
                <w:i/>
                <w:sz w:val="17"/>
              </w:rPr>
            </w:pPr>
          </w:p>
          <w:p>
            <w:pPr>
              <w:pStyle w:val="TableParagraph"/>
              <w:ind w:left="13"/>
              <w:jc w:val="center"/>
              <w:rPr>
                <w:rFonts w:ascii="Arial"/>
                <w:sz w:val="15"/>
              </w:rPr>
            </w:pPr>
            <w:r>
              <w:rPr>
                <w:rFonts w:ascii="Arial"/>
                <w:w w:val="98"/>
                <w:sz w:val="15"/>
              </w:rPr>
              <w:t>5</w:t>
            </w:r>
          </w:p>
        </w:tc>
        <w:tc>
          <w:tcPr>
            <w:tcW w:w="558" w:type="dxa"/>
          </w:tcPr>
          <w:p>
            <w:pPr>
              <w:pStyle w:val="TableParagraph"/>
              <w:spacing w:before="30"/>
              <w:ind w:right="18"/>
              <w:jc w:val="right"/>
              <w:rPr>
                <w:rFonts w:ascii="Arial"/>
                <w:sz w:val="15"/>
              </w:rPr>
            </w:pPr>
            <w:r>
              <w:rPr>
                <w:rFonts w:ascii="Arial"/>
                <w:w w:val="95"/>
                <w:sz w:val="15"/>
              </w:rPr>
              <w:t>0.15</w:t>
            </w:r>
          </w:p>
        </w:tc>
        <w:tc>
          <w:tcPr>
            <w:tcW w:w="558" w:type="dxa"/>
          </w:tcPr>
          <w:p>
            <w:pPr>
              <w:pStyle w:val="TableParagraph"/>
              <w:spacing w:before="30"/>
              <w:ind w:right="18"/>
              <w:jc w:val="right"/>
              <w:rPr>
                <w:rFonts w:ascii="Arial"/>
                <w:sz w:val="15"/>
              </w:rPr>
            </w:pPr>
            <w:r>
              <w:rPr>
                <w:rFonts w:ascii="Arial"/>
                <w:w w:val="95"/>
                <w:sz w:val="15"/>
              </w:rPr>
              <w:t>0.15</w:t>
            </w:r>
          </w:p>
        </w:tc>
        <w:tc>
          <w:tcPr>
            <w:tcW w:w="558" w:type="dxa"/>
          </w:tcPr>
          <w:p>
            <w:pPr>
              <w:pStyle w:val="TableParagraph"/>
              <w:spacing w:before="30"/>
              <w:ind w:right="18"/>
              <w:jc w:val="right"/>
              <w:rPr>
                <w:rFonts w:ascii="Arial"/>
                <w:sz w:val="15"/>
              </w:rPr>
            </w:pPr>
            <w:r>
              <w:rPr>
                <w:rFonts w:ascii="Arial"/>
                <w:w w:val="95"/>
                <w:sz w:val="15"/>
              </w:rPr>
              <w:t>0.15</w:t>
            </w:r>
          </w:p>
        </w:tc>
        <w:tc>
          <w:tcPr>
            <w:tcW w:w="558" w:type="dxa"/>
          </w:tcPr>
          <w:p>
            <w:pPr>
              <w:pStyle w:val="TableParagraph"/>
              <w:spacing w:before="30"/>
              <w:ind w:right="18"/>
              <w:jc w:val="right"/>
              <w:rPr>
                <w:rFonts w:ascii="Arial"/>
                <w:sz w:val="15"/>
              </w:rPr>
            </w:pPr>
            <w:r>
              <w:rPr>
                <w:rFonts w:ascii="Arial"/>
                <w:w w:val="95"/>
                <w:sz w:val="15"/>
              </w:rPr>
              <w:t>0.15</w:t>
            </w:r>
          </w:p>
        </w:tc>
        <w:tc>
          <w:tcPr>
            <w:tcW w:w="558" w:type="dxa"/>
          </w:tcPr>
          <w:p>
            <w:pPr>
              <w:pStyle w:val="TableParagraph"/>
              <w:spacing w:before="30"/>
              <w:ind w:right="18"/>
              <w:jc w:val="right"/>
              <w:rPr>
                <w:rFonts w:ascii="Arial"/>
                <w:sz w:val="15"/>
              </w:rPr>
            </w:pPr>
            <w:r>
              <w:rPr>
                <w:rFonts w:ascii="Arial"/>
                <w:w w:val="95"/>
                <w:sz w:val="15"/>
              </w:rPr>
              <w:t>0.15</w:t>
            </w: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0.70</w:t>
            </w:r>
          </w:p>
        </w:tc>
        <w:tc>
          <w:tcPr>
            <w:tcW w:w="558" w:type="dxa"/>
          </w:tcPr>
          <w:p>
            <w:pPr>
              <w:pStyle w:val="TableParagraph"/>
              <w:spacing w:before="30"/>
              <w:ind w:right="18"/>
              <w:jc w:val="right"/>
              <w:rPr>
                <w:rFonts w:ascii="Arial"/>
                <w:sz w:val="15"/>
              </w:rPr>
            </w:pPr>
            <w:r>
              <w:rPr>
                <w:rFonts w:ascii="Arial"/>
                <w:w w:val="95"/>
                <w:sz w:val="15"/>
              </w:rPr>
              <w:t>0.80</w:t>
            </w:r>
          </w:p>
        </w:tc>
        <w:tc>
          <w:tcPr>
            <w:tcW w:w="695" w:type="dxa"/>
          </w:tcPr>
          <w:p>
            <w:pPr>
              <w:pStyle w:val="TableParagraph"/>
              <w:spacing w:before="30"/>
              <w:ind w:left="307"/>
              <w:rPr>
                <w:rFonts w:ascii="Arial"/>
                <w:sz w:val="15"/>
              </w:rPr>
            </w:pPr>
            <w:r>
              <w:rPr>
                <w:rFonts w:ascii="Arial"/>
                <w:w w:val="98"/>
                <w:sz w:val="15"/>
              </w:rPr>
              <w:t>6</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0.15</w:t>
            </w:r>
          </w:p>
        </w:tc>
        <w:tc>
          <w:tcPr>
            <w:tcW w:w="558" w:type="dxa"/>
          </w:tcPr>
          <w:p>
            <w:pPr>
              <w:pStyle w:val="TableParagraph"/>
              <w:spacing w:before="30"/>
              <w:ind w:right="18"/>
              <w:jc w:val="right"/>
              <w:rPr>
                <w:rFonts w:ascii="Arial"/>
                <w:sz w:val="15"/>
              </w:rPr>
            </w:pPr>
            <w:r>
              <w:rPr>
                <w:rFonts w:ascii="Arial"/>
                <w:w w:val="95"/>
                <w:sz w:val="15"/>
              </w:rPr>
              <w:t>0.15</w:t>
            </w:r>
          </w:p>
        </w:tc>
        <w:tc>
          <w:tcPr>
            <w:tcW w:w="558" w:type="dxa"/>
          </w:tcPr>
          <w:p>
            <w:pPr>
              <w:pStyle w:val="TableParagraph"/>
              <w:spacing w:before="30"/>
              <w:ind w:right="18"/>
              <w:jc w:val="right"/>
              <w:rPr>
                <w:rFonts w:ascii="Arial"/>
                <w:sz w:val="15"/>
              </w:rPr>
            </w:pPr>
            <w:r>
              <w:rPr>
                <w:rFonts w:ascii="Arial"/>
                <w:w w:val="95"/>
                <w:sz w:val="15"/>
              </w:rPr>
              <w:t>0.15</w:t>
            </w:r>
          </w:p>
        </w:tc>
        <w:tc>
          <w:tcPr>
            <w:tcW w:w="558" w:type="dxa"/>
          </w:tcPr>
          <w:p>
            <w:pPr>
              <w:pStyle w:val="TableParagraph"/>
              <w:spacing w:before="30"/>
              <w:ind w:right="18"/>
              <w:jc w:val="right"/>
              <w:rPr>
                <w:rFonts w:ascii="Arial"/>
                <w:sz w:val="15"/>
              </w:rPr>
            </w:pPr>
            <w:r>
              <w:rPr>
                <w:rFonts w:ascii="Arial"/>
                <w:w w:val="95"/>
                <w:sz w:val="15"/>
              </w:rPr>
              <w:t>0.15</w:t>
            </w:r>
          </w:p>
        </w:tc>
        <w:tc>
          <w:tcPr>
            <w:tcW w:w="558" w:type="dxa"/>
          </w:tcPr>
          <w:p>
            <w:pPr>
              <w:pStyle w:val="TableParagraph"/>
              <w:spacing w:before="30"/>
              <w:ind w:right="18"/>
              <w:jc w:val="right"/>
              <w:rPr>
                <w:rFonts w:ascii="Arial"/>
                <w:sz w:val="15"/>
              </w:rPr>
            </w:pPr>
            <w:r>
              <w:rPr>
                <w:rFonts w:ascii="Arial"/>
                <w:w w:val="95"/>
                <w:sz w:val="15"/>
              </w:rPr>
              <w:t>0.15</w:t>
            </w:r>
          </w:p>
        </w:tc>
        <w:tc>
          <w:tcPr>
            <w:tcW w:w="558" w:type="dxa"/>
          </w:tcPr>
          <w:p>
            <w:pPr>
              <w:pStyle w:val="TableParagraph"/>
              <w:spacing w:before="30"/>
              <w:ind w:right="18"/>
              <w:jc w:val="right"/>
              <w:rPr>
                <w:rFonts w:ascii="Arial"/>
                <w:sz w:val="15"/>
              </w:rPr>
            </w:pPr>
            <w:r>
              <w:rPr>
                <w:rFonts w:ascii="Arial"/>
                <w:w w:val="95"/>
                <w:sz w:val="15"/>
              </w:rPr>
              <w:t>0.15</w:t>
            </w:r>
          </w:p>
        </w:tc>
        <w:tc>
          <w:tcPr>
            <w:tcW w:w="558" w:type="dxa"/>
          </w:tcPr>
          <w:p>
            <w:pPr>
              <w:pStyle w:val="TableParagraph"/>
              <w:spacing w:before="30"/>
              <w:ind w:right="18"/>
              <w:jc w:val="right"/>
              <w:rPr>
                <w:rFonts w:ascii="Arial"/>
                <w:sz w:val="15"/>
              </w:rPr>
            </w:pPr>
            <w:r>
              <w:rPr>
                <w:rFonts w:ascii="Arial"/>
                <w:w w:val="95"/>
                <w:sz w:val="15"/>
              </w:rPr>
              <w:t>0.25</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0.50</w:t>
            </w:r>
          </w:p>
        </w:tc>
        <w:tc>
          <w:tcPr>
            <w:tcW w:w="695" w:type="dxa"/>
          </w:tcPr>
          <w:p>
            <w:pPr>
              <w:pStyle w:val="TableParagraph"/>
              <w:spacing w:before="30"/>
              <w:ind w:left="262" w:right="18"/>
              <w:rPr>
                <w:rFonts w:ascii="Arial"/>
                <w:sz w:val="15"/>
              </w:rPr>
            </w:pPr>
            <w:r>
              <w:rPr>
                <w:rFonts w:ascii="Arial"/>
                <w:sz w:val="15"/>
              </w:rPr>
              <w:t>69</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0.00</w:t>
            </w:r>
          </w:p>
        </w:tc>
        <w:tc>
          <w:tcPr>
            <w:tcW w:w="558" w:type="dxa"/>
          </w:tcPr>
          <w:p>
            <w:pPr>
              <w:pStyle w:val="TableParagraph"/>
              <w:spacing w:before="30"/>
              <w:ind w:right="18"/>
              <w:jc w:val="right"/>
              <w:rPr>
                <w:rFonts w:ascii="Arial"/>
                <w:sz w:val="15"/>
              </w:rPr>
            </w:pPr>
            <w:r>
              <w:rPr>
                <w:rFonts w:ascii="Arial"/>
                <w:w w:val="95"/>
                <w:sz w:val="15"/>
              </w:rPr>
              <w:t>0.00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0.25</w:t>
            </w:r>
          </w:p>
        </w:tc>
        <w:tc>
          <w:tcPr>
            <w:tcW w:w="558" w:type="dxa"/>
          </w:tcPr>
          <w:p>
            <w:pPr>
              <w:pStyle w:val="TableParagraph"/>
              <w:spacing w:before="30"/>
              <w:ind w:right="18"/>
              <w:jc w:val="right"/>
              <w:rPr>
                <w:rFonts w:ascii="Arial"/>
                <w:sz w:val="15"/>
              </w:rPr>
            </w:pPr>
            <w:r>
              <w:rPr>
                <w:rFonts w:ascii="Arial"/>
                <w:w w:val="95"/>
                <w:sz w:val="15"/>
              </w:rPr>
              <w:t>0.25</w:t>
            </w:r>
          </w:p>
        </w:tc>
        <w:tc>
          <w:tcPr>
            <w:tcW w:w="558" w:type="dxa"/>
          </w:tcPr>
          <w:p>
            <w:pPr>
              <w:pStyle w:val="TableParagraph"/>
              <w:spacing w:before="30"/>
              <w:ind w:right="18"/>
              <w:jc w:val="right"/>
              <w:rPr>
                <w:rFonts w:ascii="Arial"/>
                <w:sz w:val="15"/>
              </w:rPr>
            </w:pPr>
            <w:r>
              <w:rPr>
                <w:rFonts w:ascii="Arial"/>
                <w:w w:val="95"/>
                <w:sz w:val="15"/>
              </w:rPr>
              <w:t>0.25</w:t>
            </w:r>
          </w:p>
        </w:tc>
        <w:tc>
          <w:tcPr>
            <w:tcW w:w="558" w:type="dxa"/>
          </w:tcPr>
          <w:p>
            <w:pPr>
              <w:pStyle w:val="TableParagraph"/>
              <w:spacing w:before="30"/>
              <w:ind w:right="18"/>
              <w:jc w:val="right"/>
              <w:rPr>
                <w:rFonts w:ascii="Arial"/>
                <w:sz w:val="15"/>
              </w:rPr>
            </w:pPr>
            <w:r>
              <w:rPr>
                <w:rFonts w:ascii="Arial"/>
                <w:w w:val="95"/>
                <w:sz w:val="15"/>
              </w:rPr>
              <w:t>0.70</w:t>
            </w:r>
          </w:p>
        </w:tc>
        <w:tc>
          <w:tcPr>
            <w:tcW w:w="558" w:type="dxa"/>
          </w:tcPr>
          <w:p>
            <w:pPr>
              <w:pStyle w:val="TableParagraph"/>
              <w:spacing w:before="30"/>
              <w:ind w:right="18"/>
              <w:jc w:val="right"/>
              <w:rPr>
                <w:rFonts w:ascii="Arial"/>
                <w:sz w:val="15"/>
              </w:rPr>
            </w:pPr>
            <w:r>
              <w:rPr>
                <w:rFonts w:ascii="Arial"/>
                <w:w w:val="95"/>
                <w:sz w:val="15"/>
              </w:rPr>
              <w:t>0.90</w:t>
            </w:r>
          </w:p>
        </w:tc>
        <w:tc>
          <w:tcPr>
            <w:tcW w:w="558" w:type="dxa"/>
          </w:tcPr>
          <w:p>
            <w:pPr>
              <w:pStyle w:val="TableParagraph"/>
              <w:spacing w:before="30"/>
              <w:ind w:right="18"/>
              <w:jc w:val="right"/>
              <w:rPr>
                <w:rFonts w:ascii="Arial"/>
                <w:sz w:val="15"/>
              </w:rPr>
            </w:pPr>
            <w:r>
              <w:rPr>
                <w:rFonts w:ascii="Arial"/>
                <w:w w:val="95"/>
                <w:sz w:val="15"/>
              </w:rPr>
              <w:t>1.00</w:t>
            </w:r>
          </w:p>
        </w:tc>
        <w:tc>
          <w:tcPr>
            <w:tcW w:w="558" w:type="dxa"/>
          </w:tcPr>
          <w:p>
            <w:pPr>
              <w:pStyle w:val="TableParagraph"/>
              <w:spacing w:before="30"/>
              <w:ind w:right="18"/>
              <w:jc w:val="right"/>
              <w:rPr>
                <w:rFonts w:ascii="Arial"/>
                <w:sz w:val="15"/>
              </w:rPr>
            </w:pPr>
            <w:r>
              <w:rPr>
                <w:rFonts w:ascii="Arial"/>
                <w:w w:val="95"/>
                <w:sz w:val="15"/>
              </w:rPr>
              <w:t>1.20</w:t>
            </w:r>
          </w:p>
        </w:tc>
        <w:tc>
          <w:tcPr>
            <w:tcW w:w="695" w:type="dxa"/>
          </w:tcPr>
          <w:p>
            <w:pPr>
              <w:pStyle w:val="TableParagraph"/>
              <w:spacing w:before="30"/>
              <w:ind w:left="262" w:right="18"/>
              <w:rPr>
                <w:rFonts w:ascii="Arial"/>
                <w:sz w:val="15"/>
              </w:rPr>
            </w:pPr>
            <w:r>
              <w:rPr>
                <w:rFonts w:ascii="Arial"/>
                <w:sz w:val="15"/>
              </w:rPr>
              <w:t>86</w:t>
            </w:r>
          </w:p>
        </w:tc>
      </w:tr>
      <w:tr>
        <w:trPr>
          <w:trHeight w:val="228" w:hRule="exact"/>
        </w:trPr>
        <w:tc>
          <w:tcPr>
            <w:tcW w:w="821" w:type="dxa"/>
            <w:vMerge/>
          </w:tcPr>
          <w:p>
            <w:pPr/>
          </w:p>
        </w:tc>
        <w:tc>
          <w:tcPr>
            <w:tcW w:w="968" w:type="dxa"/>
            <w:vMerge/>
          </w:tcPr>
          <w:p>
            <w:pPr/>
          </w:p>
        </w:tc>
        <w:tc>
          <w:tcPr>
            <w:tcW w:w="558" w:type="dxa"/>
          </w:tcPr>
          <w:p>
            <w:pPr>
              <w:pStyle w:val="TableParagraph"/>
              <w:spacing w:before="29"/>
              <w:ind w:right="18"/>
              <w:jc w:val="right"/>
              <w:rPr>
                <w:rFonts w:ascii="Arial"/>
                <w:sz w:val="15"/>
              </w:rPr>
            </w:pPr>
            <w:r>
              <w:rPr>
                <w:rFonts w:ascii="Arial"/>
                <w:w w:val="95"/>
                <w:sz w:val="15"/>
              </w:rPr>
              <w:t>0.00</w:t>
            </w:r>
          </w:p>
        </w:tc>
        <w:tc>
          <w:tcPr>
            <w:tcW w:w="558" w:type="dxa"/>
          </w:tcPr>
          <w:p>
            <w:pPr>
              <w:pStyle w:val="TableParagraph"/>
              <w:spacing w:before="29"/>
              <w:ind w:right="18"/>
              <w:jc w:val="right"/>
              <w:rPr>
                <w:rFonts w:ascii="Arial"/>
                <w:sz w:val="15"/>
              </w:rPr>
            </w:pPr>
            <w:r>
              <w:rPr>
                <w:rFonts w:ascii="Arial"/>
                <w:w w:val="95"/>
                <w:sz w:val="15"/>
              </w:rPr>
              <w:t>0.10</w:t>
            </w:r>
          </w:p>
        </w:tc>
        <w:tc>
          <w:tcPr>
            <w:tcW w:w="558" w:type="dxa"/>
          </w:tcPr>
          <w:p>
            <w:pPr>
              <w:pStyle w:val="TableParagraph"/>
              <w:spacing w:before="29"/>
              <w:ind w:right="18"/>
              <w:jc w:val="right"/>
              <w:rPr>
                <w:rFonts w:ascii="Arial"/>
                <w:sz w:val="15"/>
              </w:rPr>
            </w:pPr>
            <w:r>
              <w:rPr>
                <w:rFonts w:ascii="Arial"/>
                <w:w w:val="95"/>
                <w:sz w:val="15"/>
              </w:rPr>
              <w:t>0.10</w:t>
            </w:r>
          </w:p>
        </w:tc>
        <w:tc>
          <w:tcPr>
            <w:tcW w:w="558" w:type="dxa"/>
          </w:tcPr>
          <w:p>
            <w:pPr>
              <w:pStyle w:val="TableParagraph"/>
              <w:spacing w:before="29"/>
              <w:ind w:right="18"/>
              <w:jc w:val="right"/>
              <w:rPr>
                <w:rFonts w:ascii="Arial"/>
                <w:sz w:val="15"/>
              </w:rPr>
            </w:pPr>
            <w:r>
              <w:rPr>
                <w:rFonts w:ascii="Arial"/>
                <w:w w:val="95"/>
                <w:sz w:val="15"/>
              </w:rPr>
              <w:t>0.10</w:t>
            </w:r>
          </w:p>
        </w:tc>
        <w:tc>
          <w:tcPr>
            <w:tcW w:w="558" w:type="dxa"/>
          </w:tcPr>
          <w:p>
            <w:pPr>
              <w:pStyle w:val="TableParagraph"/>
              <w:spacing w:before="29"/>
              <w:ind w:right="18"/>
              <w:jc w:val="right"/>
              <w:rPr>
                <w:rFonts w:ascii="Arial"/>
                <w:sz w:val="15"/>
              </w:rPr>
            </w:pPr>
            <w:r>
              <w:rPr>
                <w:rFonts w:ascii="Arial"/>
                <w:w w:val="95"/>
                <w:sz w:val="15"/>
              </w:rPr>
              <w:t>0.10</w:t>
            </w:r>
          </w:p>
        </w:tc>
        <w:tc>
          <w:tcPr>
            <w:tcW w:w="558" w:type="dxa"/>
          </w:tcPr>
          <w:p>
            <w:pPr>
              <w:pStyle w:val="TableParagraph"/>
              <w:spacing w:before="29"/>
              <w:ind w:right="18"/>
              <w:jc w:val="right"/>
              <w:rPr>
                <w:rFonts w:ascii="Arial"/>
                <w:sz w:val="15"/>
              </w:rPr>
            </w:pPr>
            <w:r>
              <w:rPr>
                <w:rFonts w:ascii="Arial"/>
                <w:w w:val="95"/>
                <w:sz w:val="15"/>
              </w:rPr>
              <w:t>0.17</w:t>
            </w:r>
          </w:p>
        </w:tc>
        <w:tc>
          <w:tcPr>
            <w:tcW w:w="558" w:type="dxa"/>
          </w:tcPr>
          <w:p>
            <w:pPr>
              <w:pStyle w:val="TableParagraph"/>
              <w:spacing w:before="29"/>
              <w:ind w:right="18"/>
              <w:jc w:val="right"/>
              <w:rPr>
                <w:rFonts w:ascii="Arial"/>
                <w:sz w:val="15"/>
              </w:rPr>
            </w:pPr>
            <w:r>
              <w:rPr>
                <w:rFonts w:ascii="Arial"/>
                <w:w w:val="95"/>
                <w:sz w:val="15"/>
              </w:rPr>
              <w:t>0.17</w:t>
            </w:r>
          </w:p>
        </w:tc>
        <w:tc>
          <w:tcPr>
            <w:tcW w:w="558" w:type="dxa"/>
          </w:tcPr>
          <w:p>
            <w:pPr>
              <w:pStyle w:val="TableParagraph"/>
              <w:spacing w:before="29"/>
              <w:ind w:right="18"/>
              <w:jc w:val="right"/>
              <w:rPr>
                <w:rFonts w:ascii="Arial"/>
                <w:sz w:val="15"/>
              </w:rPr>
            </w:pPr>
            <w:r>
              <w:rPr>
                <w:rFonts w:ascii="Arial"/>
                <w:w w:val="95"/>
                <w:sz w:val="15"/>
              </w:rPr>
              <w:t>0.17</w:t>
            </w:r>
          </w:p>
        </w:tc>
        <w:tc>
          <w:tcPr>
            <w:tcW w:w="558" w:type="dxa"/>
          </w:tcPr>
          <w:p>
            <w:pPr>
              <w:pStyle w:val="TableParagraph"/>
              <w:spacing w:before="29"/>
              <w:ind w:right="18"/>
              <w:jc w:val="right"/>
              <w:rPr>
                <w:rFonts w:ascii="Arial"/>
                <w:sz w:val="15"/>
              </w:rPr>
            </w:pPr>
            <w:r>
              <w:rPr>
                <w:rFonts w:ascii="Arial"/>
                <w:w w:val="95"/>
                <w:sz w:val="15"/>
              </w:rPr>
              <w:t>0.30</w:t>
            </w:r>
          </w:p>
        </w:tc>
        <w:tc>
          <w:tcPr>
            <w:tcW w:w="558" w:type="dxa"/>
          </w:tcPr>
          <w:p>
            <w:pPr>
              <w:pStyle w:val="TableParagraph"/>
              <w:spacing w:before="29"/>
              <w:ind w:right="18"/>
              <w:jc w:val="right"/>
              <w:rPr>
                <w:rFonts w:ascii="Arial"/>
                <w:sz w:val="15"/>
              </w:rPr>
            </w:pPr>
            <w:r>
              <w:rPr>
                <w:rFonts w:ascii="Arial"/>
                <w:w w:val="95"/>
                <w:sz w:val="15"/>
              </w:rPr>
              <w:t>0.30</w:t>
            </w:r>
          </w:p>
        </w:tc>
        <w:tc>
          <w:tcPr>
            <w:tcW w:w="558" w:type="dxa"/>
          </w:tcPr>
          <w:p>
            <w:pPr>
              <w:pStyle w:val="TableParagraph"/>
              <w:spacing w:before="29"/>
              <w:ind w:right="18"/>
              <w:jc w:val="right"/>
              <w:rPr>
                <w:rFonts w:ascii="Arial"/>
                <w:sz w:val="15"/>
              </w:rPr>
            </w:pPr>
            <w:r>
              <w:rPr>
                <w:rFonts w:ascii="Arial"/>
                <w:w w:val="95"/>
                <w:sz w:val="15"/>
              </w:rPr>
              <w:t>0.30</w:t>
            </w:r>
          </w:p>
        </w:tc>
        <w:tc>
          <w:tcPr>
            <w:tcW w:w="558" w:type="dxa"/>
          </w:tcPr>
          <w:p>
            <w:pPr>
              <w:pStyle w:val="TableParagraph"/>
              <w:spacing w:before="29"/>
              <w:ind w:right="18"/>
              <w:jc w:val="right"/>
              <w:rPr>
                <w:rFonts w:ascii="Arial"/>
                <w:sz w:val="15"/>
              </w:rPr>
            </w:pPr>
            <w:r>
              <w:rPr>
                <w:rFonts w:ascii="Arial"/>
                <w:w w:val="95"/>
                <w:sz w:val="15"/>
              </w:rPr>
              <w:t>0.40</w:t>
            </w:r>
          </w:p>
        </w:tc>
        <w:tc>
          <w:tcPr>
            <w:tcW w:w="695" w:type="dxa"/>
          </w:tcPr>
          <w:p>
            <w:pPr>
              <w:pStyle w:val="TableParagraph"/>
              <w:spacing w:before="29"/>
              <w:ind w:left="227" w:right="18"/>
              <w:rPr>
                <w:rFonts w:ascii="Arial"/>
                <w:sz w:val="15"/>
              </w:rPr>
            </w:pPr>
            <w:r>
              <w:rPr>
                <w:rFonts w:ascii="Arial"/>
                <w:sz w:val="15"/>
              </w:rPr>
              <w:t>121</w:t>
            </w:r>
          </w:p>
        </w:tc>
      </w:tr>
      <w:tr>
        <w:trPr>
          <w:trHeight w:val="227" w:hRule="exact"/>
        </w:trPr>
        <w:tc>
          <w:tcPr>
            <w:tcW w:w="821" w:type="dxa"/>
            <w:vMerge w:val="restart"/>
          </w:tcPr>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spacing w:before="87"/>
              <w:ind w:left="2"/>
              <w:jc w:val="center"/>
              <w:rPr>
                <w:rFonts w:ascii="Arial"/>
                <w:sz w:val="15"/>
              </w:rPr>
            </w:pPr>
            <w:r>
              <w:rPr>
                <w:rFonts w:ascii="Arial"/>
                <w:w w:val="98"/>
                <w:sz w:val="15"/>
              </w:rPr>
              <w:t>1</w:t>
            </w:r>
          </w:p>
        </w:tc>
        <w:tc>
          <w:tcPr>
            <w:tcW w:w="968" w:type="dxa"/>
            <w:vMerge w:val="restart"/>
          </w:tcPr>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spacing w:before="9"/>
              <w:rPr>
                <w:rFonts w:ascii="Arial"/>
                <w:i/>
                <w:sz w:val="14"/>
              </w:rPr>
            </w:pPr>
          </w:p>
          <w:p>
            <w:pPr>
              <w:pStyle w:val="TableParagraph"/>
              <w:ind w:left="296"/>
              <w:rPr>
                <w:rFonts w:ascii="Arial"/>
                <w:sz w:val="15"/>
              </w:rPr>
            </w:pPr>
            <w:r>
              <w:rPr>
                <w:rFonts w:ascii="Arial"/>
                <w:sz w:val="15"/>
              </w:rPr>
              <w:t>1.875</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0.20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0.20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0.20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0.20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0.40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0.80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0.80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0.80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3.00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3.00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4.00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5.00</w:t>
            </w:r>
          </w:p>
        </w:tc>
        <w:tc>
          <w:tcPr>
            <w:tcW w:w="695" w:type="dxa"/>
            <w:tcBorders>
              <w:bottom w:val="single" w:sz="5" w:space="0" w:color="000000"/>
            </w:tcBorders>
          </w:tcPr>
          <w:p>
            <w:pPr>
              <w:pStyle w:val="TableParagraph"/>
              <w:spacing w:before="29"/>
              <w:ind w:left="262" w:right="18"/>
              <w:rPr>
                <w:rFonts w:ascii="Arial"/>
                <w:sz w:val="15"/>
              </w:rPr>
            </w:pPr>
            <w:r>
              <w:rPr>
                <w:rFonts w:ascii="Arial"/>
                <w:sz w:val="15"/>
              </w:rPr>
              <w:t>11</w:t>
            </w:r>
          </w:p>
        </w:tc>
      </w:tr>
      <w:tr>
        <w:trPr>
          <w:trHeight w:val="227" w:hRule="exact"/>
        </w:trPr>
        <w:tc>
          <w:tcPr>
            <w:tcW w:w="821" w:type="dxa"/>
            <w:vMerge/>
          </w:tcPr>
          <w:p>
            <w:pPr/>
          </w:p>
        </w:tc>
        <w:tc>
          <w:tcPr>
            <w:tcW w:w="968" w:type="dxa"/>
            <w:vMerge/>
          </w:tcPr>
          <w:p>
            <w:pP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0.30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0.40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0.60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0.60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0.70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1.40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1.70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1.40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2.90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3.00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4.00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4.00</w:t>
            </w:r>
          </w:p>
        </w:tc>
        <w:tc>
          <w:tcPr>
            <w:tcW w:w="695" w:type="dxa"/>
            <w:tcBorders>
              <w:top w:val="single" w:sz="5" w:space="0" w:color="000000"/>
            </w:tcBorders>
          </w:tcPr>
          <w:p>
            <w:pPr>
              <w:pStyle w:val="TableParagraph"/>
              <w:spacing w:before="29"/>
              <w:ind w:left="262" w:right="18"/>
              <w:rPr>
                <w:rFonts w:ascii="Arial"/>
                <w:sz w:val="15"/>
              </w:rPr>
            </w:pPr>
            <w:r>
              <w:rPr>
                <w:rFonts w:ascii="Arial"/>
                <w:sz w:val="15"/>
              </w:rPr>
              <w:t>16</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1.00</w:t>
            </w:r>
          </w:p>
        </w:tc>
        <w:tc>
          <w:tcPr>
            <w:tcW w:w="558" w:type="dxa"/>
          </w:tcPr>
          <w:p>
            <w:pPr>
              <w:pStyle w:val="TableParagraph"/>
              <w:spacing w:before="30"/>
              <w:ind w:right="18"/>
              <w:jc w:val="right"/>
              <w:rPr>
                <w:rFonts w:ascii="Arial"/>
                <w:sz w:val="15"/>
              </w:rPr>
            </w:pPr>
            <w:r>
              <w:rPr>
                <w:rFonts w:ascii="Arial"/>
                <w:w w:val="95"/>
                <w:sz w:val="15"/>
              </w:rPr>
              <w:t>1.80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1.80</w:t>
            </w:r>
          </w:p>
        </w:tc>
        <w:tc>
          <w:tcPr>
            <w:tcW w:w="558" w:type="dxa"/>
          </w:tcPr>
          <w:p>
            <w:pPr>
              <w:pStyle w:val="TableParagraph"/>
              <w:spacing w:before="30"/>
              <w:ind w:right="18"/>
              <w:jc w:val="right"/>
              <w:rPr>
                <w:rFonts w:ascii="Arial"/>
                <w:sz w:val="15"/>
              </w:rPr>
            </w:pPr>
            <w:r>
              <w:rPr>
                <w:rFonts w:ascii="Arial"/>
                <w:w w:val="95"/>
                <w:sz w:val="15"/>
              </w:rPr>
              <w:t>3.50</w:t>
            </w:r>
          </w:p>
        </w:tc>
        <w:tc>
          <w:tcPr>
            <w:tcW w:w="558" w:type="dxa"/>
          </w:tcPr>
          <w:p>
            <w:pPr>
              <w:pStyle w:val="TableParagraph"/>
              <w:spacing w:before="30"/>
              <w:ind w:right="18"/>
              <w:jc w:val="right"/>
              <w:rPr>
                <w:rFonts w:ascii="Arial"/>
                <w:sz w:val="15"/>
              </w:rPr>
            </w:pPr>
            <w:r>
              <w:rPr>
                <w:rFonts w:ascii="Arial"/>
                <w:w w:val="95"/>
                <w:sz w:val="15"/>
              </w:rPr>
              <w:t>4.00</w:t>
            </w:r>
          </w:p>
        </w:tc>
        <w:tc>
          <w:tcPr>
            <w:tcW w:w="558" w:type="dxa"/>
          </w:tcPr>
          <w:p>
            <w:pPr>
              <w:pStyle w:val="TableParagraph"/>
              <w:spacing w:before="30"/>
              <w:ind w:right="18"/>
              <w:jc w:val="right"/>
              <w:rPr>
                <w:rFonts w:ascii="Arial"/>
                <w:sz w:val="15"/>
              </w:rPr>
            </w:pPr>
            <w:r>
              <w:rPr>
                <w:rFonts w:ascii="Arial"/>
                <w:w w:val="95"/>
                <w:sz w:val="15"/>
              </w:rPr>
              <w:t>5.00</w:t>
            </w:r>
          </w:p>
        </w:tc>
        <w:tc>
          <w:tcPr>
            <w:tcW w:w="558" w:type="dxa"/>
          </w:tcPr>
          <w:p>
            <w:pPr>
              <w:pStyle w:val="TableParagraph"/>
              <w:spacing w:before="30"/>
              <w:ind w:right="18"/>
              <w:jc w:val="right"/>
              <w:rPr>
                <w:rFonts w:ascii="Arial"/>
                <w:sz w:val="15"/>
              </w:rPr>
            </w:pPr>
            <w:r>
              <w:rPr>
                <w:rFonts w:ascii="Arial"/>
                <w:w w:val="95"/>
                <w:sz w:val="15"/>
              </w:rPr>
              <w:t>6.00</w:t>
            </w:r>
          </w:p>
        </w:tc>
        <w:tc>
          <w:tcPr>
            <w:tcW w:w="695" w:type="dxa"/>
          </w:tcPr>
          <w:p>
            <w:pPr>
              <w:pStyle w:val="TableParagraph"/>
              <w:spacing w:before="30"/>
              <w:ind w:left="262" w:right="18"/>
              <w:rPr>
                <w:rFonts w:ascii="Arial"/>
                <w:sz w:val="15"/>
              </w:rPr>
            </w:pPr>
            <w:r>
              <w:rPr>
                <w:rFonts w:ascii="Arial"/>
                <w:sz w:val="15"/>
              </w:rPr>
              <w:t>20</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0.00</w:t>
            </w: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1.40</w:t>
            </w:r>
          </w:p>
        </w:tc>
        <w:tc>
          <w:tcPr>
            <w:tcW w:w="558" w:type="dxa"/>
          </w:tcPr>
          <w:p>
            <w:pPr>
              <w:pStyle w:val="TableParagraph"/>
              <w:spacing w:before="30"/>
              <w:ind w:right="18"/>
              <w:jc w:val="right"/>
              <w:rPr>
                <w:rFonts w:ascii="Arial"/>
                <w:sz w:val="15"/>
              </w:rPr>
            </w:pPr>
            <w:r>
              <w:rPr>
                <w:rFonts w:ascii="Arial"/>
                <w:w w:val="95"/>
                <w:sz w:val="15"/>
              </w:rPr>
              <w:t>1.50</w:t>
            </w:r>
          </w:p>
        </w:tc>
        <w:tc>
          <w:tcPr>
            <w:tcW w:w="558" w:type="dxa"/>
          </w:tcPr>
          <w:p>
            <w:pPr>
              <w:pStyle w:val="TableParagraph"/>
              <w:spacing w:before="30"/>
              <w:ind w:right="18"/>
              <w:jc w:val="right"/>
              <w:rPr>
                <w:rFonts w:ascii="Arial"/>
                <w:sz w:val="15"/>
              </w:rPr>
            </w:pPr>
            <w:r>
              <w:rPr>
                <w:rFonts w:ascii="Arial"/>
                <w:w w:val="95"/>
                <w:sz w:val="15"/>
              </w:rPr>
              <w:t>1.40</w:t>
            </w:r>
          </w:p>
        </w:tc>
        <w:tc>
          <w:tcPr>
            <w:tcW w:w="558" w:type="dxa"/>
          </w:tcPr>
          <w:p>
            <w:pPr>
              <w:pStyle w:val="TableParagraph"/>
              <w:spacing w:before="30"/>
              <w:ind w:right="18"/>
              <w:jc w:val="right"/>
              <w:rPr>
                <w:rFonts w:ascii="Arial"/>
                <w:sz w:val="15"/>
              </w:rPr>
            </w:pPr>
            <w:r>
              <w:rPr>
                <w:rFonts w:ascii="Arial"/>
                <w:w w:val="95"/>
                <w:sz w:val="15"/>
              </w:rPr>
              <w:t>3.00</w:t>
            </w:r>
          </w:p>
        </w:tc>
        <w:tc>
          <w:tcPr>
            <w:tcW w:w="558" w:type="dxa"/>
          </w:tcPr>
          <w:p>
            <w:pPr>
              <w:pStyle w:val="TableParagraph"/>
              <w:spacing w:before="30"/>
              <w:ind w:right="18"/>
              <w:jc w:val="right"/>
              <w:rPr>
                <w:rFonts w:ascii="Arial"/>
                <w:sz w:val="15"/>
              </w:rPr>
            </w:pPr>
            <w:r>
              <w:rPr>
                <w:rFonts w:ascii="Arial"/>
                <w:w w:val="95"/>
                <w:sz w:val="15"/>
              </w:rPr>
              <w:t>3.00</w:t>
            </w:r>
          </w:p>
        </w:tc>
        <w:tc>
          <w:tcPr>
            <w:tcW w:w="558" w:type="dxa"/>
          </w:tcPr>
          <w:p>
            <w:pPr>
              <w:pStyle w:val="TableParagraph"/>
              <w:spacing w:before="30"/>
              <w:ind w:right="18"/>
              <w:jc w:val="right"/>
              <w:rPr>
                <w:rFonts w:ascii="Arial"/>
                <w:sz w:val="15"/>
              </w:rPr>
            </w:pPr>
            <w:r>
              <w:rPr>
                <w:rFonts w:ascii="Arial"/>
                <w:w w:val="95"/>
                <w:sz w:val="15"/>
              </w:rPr>
              <w:t>4.00</w:t>
            </w:r>
          </w:p>
        </w:tc>
        <w:tc>
          <w:tcPr>
            <w:tcW w:w="558" w:type="dxa"/>
          </w:tcPr>
          <w:p>
            <w:pPr>
              <w:pStyle w:val="TableParagraph"/>
              <w:spacing w:before="30"/>
              <w:ind w:right="18"/>
              <w:jc w:val="right"/>
              <w:rPr>
                <w:rFonts w:ascii="Arial"/>
                <w:sz w:val="15"/>
              </w:rPr>
            </w:pPr>
            <w:r>
              <w:rPr>
                <w:rFonts w:ascii="Arial"/>
                <w:w w:val="95"/>
                <w:sz w:val="15"/>
              </w:rPr>
              <w:t>5.00</w:t>
            </w:r>
          </w:p>
        </w:tc>
        <w:tc>
          <w:tcPr>
            <w:tcW w:w="695" w:type="dxa"/>
          </w:tcPr>
          <w:p>
            <w:pPr>
              <w:pStyle w:val="TableParagraph"/>
              <w:spacing w:before="30"/>
              <w:ind w:left="262" w:right="18"/>
              <w:rPr>
                <w:rFonts w:ascii="Arial"/>
                <w:sz w:val="15"/>
              </w:rPr>
            </w:pPr>
            <w:r>
              <w:rPr>
                <w:rFonts w:ascii="Arial"/>
                <w:sz w:val="15"/>
              </w:rPr>
              <w:t>23</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0.80</w:t>
            </w:r>
          </w:p>
        </w:tc>
        <w:tc>
          <w:tcPr>
            <w:tcW w:w="558" w:type="dxa"/>
          </w:tcPr>
          <w:p>
            <w:pPr>
              <w:pStyle w:val="TableParagraph"/>
              <w:spacing w:before="30"/>
              <w:ind w:right="18"/>
              <w:jc w:val="right"/>
              <w:rPr>
                <w:rFonts w:ascii="Arial"/>
                <w:sz w:val="15"/>
              </w:rPr>
            </w:pPr>
            <w:r>
              <w:rPr>
                <w:rFonts w:ascii="Arial"/>
                <w:w w:val="95"/>
                <w:sz w:val="15"/>
              </w:rPr>
              <w:t>1.40</w:t>
            </w:r>
          </w:p>
        </w:tc>
        <w:tc>
          <w:tcPr>
            <w:tcW w:w="558" w:type="dxa"/>
          </w:tcPr>
          <w:p>
            <w:pPr>
              <w:pStyle w:val="TableParagraph"/>
              <w:spacing w:before="30"/>
              <w:ind w:right="18"/>
              <w:jc w:val="right"/>
              <w:rPr>
                <w:rFonts w:ascii="Arial"/>
                <w:sz w:val="15"/>
              </w:rPr>
            </w:pPr>
            <w:r>
              <w:rPr>
                <w:rFonts w:ascii="Arial"/>
                <w:w w:val="95"/>
                <w:sz w:val="15"/>
              </w:rPr>
              <w:t>1.60</w:t>
            </w:r>
          </w:p>
        </w:tc>
        <w:tc>
          <w:tcPr>
            <w:tcW w:w="558" w:type="dxa"/>
          </w:tcPr>
          <w:p>
            <w:pPr>
              <w:pStyle w:val="TableParagraph"/>
              <w:spacing w:before="30"/>
              <w:ind w:right="18"/>
              <w:jc w:val="right"/>
              <w:rPr>
                <w:rFonts w:ascii="Arial"/>
                <w:sz w:val="15"/>
              </w:rPr>
            </w:pPr>
            <w:r>
              <w:rPr>
                <w:rFonts w:ascii="Arial"/>
                <w:w w:val="95"/>
                <w:sz w:val="15"/>
              </w:rPr>
              <w:t>1.40</w:t>
            </w:r>
          </w:p>
        </w:tc>
        <w:tc>
          <w:tcPr>
            <w:tcW w:w="558" w:type="dxa"/>
          </w:tcPr>
          <w:p>
            <w:pPr>
              <w:pStyle w:val="TableParagraph"/>
              <w:spacing w:before="30"/>
              <w:ind w:right="18"/>
              <w:jc w:val="right"/>
              <w:rPr>
                <w:rFonts w:ascii="Arial"/>
                <w:sz w:val="15"/>
              </w:rPr>
            </w:pPr>
            <w:r>
              <w:rPr>
                <w:rFonts w:ascii="Arial"/>
                <w:w w:val="95"/>
                <w:sz w:val="15"/>
              </w:rPr>
              <w:t>3.50</w:t>
            </w:r>
          </w:p>
        </w:tc>
        <w:tc>
          <w:tcPr>
            <w:tcW w:w="558" w:type="dxa"/>
          </w:tcPr>
          <w:p>
            <w:pPr>
              <w:pStyle w:val="TableParagraph"/>
              <w:spacing w:before="30"/>
              <w:ind w:right="18"/>
              <w:jc w:val="right"/>
              <w:rPr>
                <w:rFonts w:ascii="Arial"/>
                <w:sz w:val="15"/>
              </w:rPr>
            </w:pPr>
            <w:r>
              <w:rPr>
                <w:rFonts w:ascii="Arial"/>
                <w:w w:val="95"/>
                <w:sz w:val="15"/>
              </w:rPr>
              <w:t>4.00</w:t>
            </w:r>
          </w:p>
        </w:tc>
        <w:tc>
          <w:tcPr>
            <w:tcW w:w="558" w:type="dxa"/>
          </w:tcPr>
          <w:p>
            <w:pPr>
              <w:pStyle w:val="TableParagraph"/>
              <w:spacing w:before="30"/>
              <w:ind w:right="18"/>
              <w:jc w:val="right"/>
              <w:rPr>
                <w:rFonts w:ascii="Arial"/>
                <w:sz w:val="15"/>
              </w:rPr>
            </w:pPr>
            <w:r>
              <w:rPr>
                <w:rFonts w:ascii="Arial"/>
                <w:w w:val="95"/>
                <w:sz w:val="15"/>
              </w:rPr>
              <w:t>5.00</w:t>
            </w:r>
          </w:p>
        </w:tc>
        <w:tc>
          <w:tcPr>
            <w:tcW w:w="558" w:type="dxa"/>
          </w:tcPr>
          <w:p>
            <w:pPr>
              <w:pStyle w:val="TableParagraph"/>
              <w:spacing w:before="30"/>
              <w:ind w:right="18"/>
              <w:jc w:val="right"/>
              <w:rPr>
                <w:rFonts w:ascii="Arial"/>
                <w:sz w:val="15"/>
              </w:rPr>
            </w:pPr>
            <w:r>
              <w:rPr>
                <w:rFonts w:ascii="Arial"/>
                <w:w w:val="95"/>
                <w:sz w:val="15"/>
              </w:rPr>
              <w:t>6.00</w:t>
            </w:r>
          </w:p>
        </w:tc>
        <w:tc>
          <w:tcPr>
            <w:tcW w:w="695" w:type="dxa"/>
          </w:tcPr>
          <w:p>
            <w:pPr>
              <w:pStyle w:val="TableParagraph"/>
              <w:spacing w:before="30"/>
              <w:ind w:left="262" w:right="18"/>
              <w:rPr>
                <w:rFonts w:ascii="Arial"/>
                <w:sz w:val="15"/>
              </w:rPr>
            </w:pPr>
            <w:r>
              <w:rPr>
                <w:rFonts w:ascii="Arial"/>
                <w:sz w:val="15"/>
              </w:rPr>
              <w:t>27</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0.80</w:t>
            </w:r>
          </w:p>
        </w:tc>
        <w:tc>
          <w:tcPr>
            <w:tcW w:w="558" w:type="dxa"/>
          </w:tcPr>
          <w:p>
            <w:pPr>
              <w:pStyle w:val="TableParagraph"/>
              <w:spacing w:before="30"/>
              <w:ind w:right="18"/>
              <w:jc w:val="right"/>
              <w:rPr>
                <w:rFonts w:ascii="Arial"/>
                <w:sz w:val="15"/>
              </w:rPr>
            </w:pPr>
            <w:r>
              <w:rPr>
                <w:rFonts w:ascii="Arial"/>
                <w:w w:val="95"/>
                <w:sz w:val="15"/>
              </w:rPr>
              <w:t>0.90</w:t>
            </w:r>
          </w:p>
        </w:tc>
        <w:tc>
          <w:tcPr>
            <w:tcW w:w="558" w:type="dxa"/>
          </w:tcPr>
          <w:p>
            <w:pPr>
              <w:pStyle w:val="TableParagraph"/>
              <w:spacing w:before="30"/>
              <w:ind w:right="18"/>
              <w:jc w:val="right"/>
              <w:rPr>
                <w:rFonts w:ascii="Arial"/>
                <w:sz w:val="15"/>
              </w:rPr>
            </w:pPr>
            <w:r>
              <w:rPr>
                <w:rFonts w:ascii="Arial"/>
                <w:w w:val="95"/>
                <w:sz w:val="15"/>
              </w:rPr>
              <w:t>1.00</w:t>
            </w:r>
          </w:p>
        </w:tc>
        <w:tc>
          <w:tcPr>
            <w:tcW w:w="558" w:type="dxa"/>
          </w:tcPr>
          <w:p>
            <w:pPr>
              <w:pStyle w:val="TableParagraph"/>
              <w:spacing w:before="30"/>
              <w:ind w:right="18"/>
              <w:jc w:val="right"/>
              <w:rPr>
                <w:rFonts w:ascii="Arial"/>
                <w:sz w:val="15"/>
              </w:rPr>
            </w:pPr>
            <w:r>
              <w:rPr>
                <w:rFonts w:ascii="Arial"/>
                <w:w w:val="95"/>
                <w:sz w:val="15"/>
              </w:rPr>
              <w:t>1.70</w:t>
            </w:r>
          </w:p>
        </w:tc>
        <w:tc>
          <w:tcPr>
            <w:tcW w:w="558" w:type="dxa"/>
          </w:tcPr>
          <w:p>
            <w:pPr>
              <w:pStyle w:val="TableParagraph"/>
              <w:spacing w:before="30"/>
              <w:ind w:right="18"/>
              <w:jc w:val="right"/>
              <w:rPr>
                <w:rFonts w:ascii="Arial"/>
                <w:sz w:val="15"/>
              </w:rPr>
            </w:pPr>
            <w:r>
              <w:rPr>
                <w:rFonts w:ascii="Arial"/>
                <w:w w:val="95"/>
                <w:sz w:val="15"/>
              </w:rPr>
              <w:t>2.00</w:t>
            </w:r>
          </w:p>
        </w:tc>
        <w:tc>
          <w:tcPr>
            <w:tcW w:w="558" w:type="dxa"/>
          </w:tcPr>
          <w:p>
            <w:pPr>
              <w:pStyle w:val="TableParagraph"/>
              <w:spacing w:before="30"/>
              <w:ind w:right="18"/>
              <w:jc w:val="right"/>
              <w:rPr>
                <w:rFonts w:ascii="Arial"/>
                <w:sz w:val="15"/>
              </w:rPr>
            </w:pPr>
            <w:r>
              <w:rPr>
                <w:rFonts w:ascii="Arial"/>
                <w:w w:val="95"/>
                <w:sz w:val="15"/>
              </w:rPr>
              <w:t>2.00</w:t>
            </w:r>
          </w:p>
        </w:tc>
        <w:tc>
          <w:tcPr>
            <w:tcW w:w="558" w:type="dxa"/>
          </w:tcPr>
          <w:p>
            <w:pPr>
              <w:pStyle w:val="TableParagraph"/>
              <w:spacing w:before="30"/>
              <w:ind w:right="18"/>
              <w:jc w:val="right"/>
              <w:rPr>
                <w:rFonts w:ascii="Arial"/>
                <w:sz w:val="15"/>
              </w:rPr>
            </w:pPr>
            <w:r>
              <w:rPr>
                <w:rFonts w:ascii="Arial"/>
                <w:w w:val="95"/>
                <w:sz w:val="15"/>
              </w:rPr>
              <w:t>2.00</w:t>
            </w:r>
          </w:p>
        </w:tc>
        <w:tc>
          <w:tcPr>
            <w:tcW w:w="558" w:type="dxa"/>
          </w:tcPr>
          <w:p>
            <w:pPr>
              <w:pStyle w:val="TableParagraph"/>
              <w:spacing w:before="30"/>
              <w:ind w:right="18"/>
              <w:jc w:val="right"/>
              <w:rPr>
                <w:rFonts w:ascii="Arial"/>
                <w:sz w:val="15"/>
              </w:rPr>
            </w:pPr>
            <w:r>
              <w:rPr>
                <w:rFonts w:ascii="Arial"/>
                <w:w w:val="95"/>
                <w:sz w:val="15"/>
              </w:rPr>
              <w:t>4.20</w:t>
            </w:r>
          </w:p>
        </w:tc>
        <w:tc>
          <w:tcPr>
            <w:tcW w:w="558" w:type="dxa"/>
          </w:tcPr>
          <w:p>
            <w:pPr>
              <w:pStyle w:val="TableParagraph"/>
              <w:spacing w:before="30"/>
              <w:ind w:right="18"/>
              <w:jc w:val="right"/>
              <w:rPr>
                <w:rFonts w:ascii="Arial"/>
                <w:sz w:val="15"/>
              </w:rPr>
            </w:pPr>
            <w:r>
              <w:rPr>
                <w:rFonts w:ascii="Arial"/>
                <w:w w:val="95"/>
                <w:sz w:val="15"/>
              </w:rPr>
              <w:t>4.00</w:t>
            </w:r>
          </w:p>
        </w:tc>
        <w:tc>
          <w:tcPr>
            <w:tcW w:w="558" w:type="dxa"/>
          </w:tcPr>
          <w:p>
            <w:pPr>
              <w:pStyle w:val="TableParagraph"/>
              <w:spacing w:before="30"/>
              <w:ind w:right="18"/>
              <w:jc w:val="right"/>
              <w:rPr>
                <w:rFonts w:ascii="Arial"/>
                <w:sz w:val="15"/>
              </w:rPr>
            </w:pPr>
            <w:r>
              <w:rPr>
                <w:rFonts w:ascii="Arial"/>
                <w:w w:val="95"/>
                <w:sz w:val="15"/>
              </w:rPr>
              <w:t>5.00</w:t>
            </w:r>
          </w:p>
        </w:tc>
        <w:tc>
          <w:tcPr>
            <w:tcW w:w="558" w:type="dxa"/>
          </w:tcPr>
          <w:p>
            <w:pPr>
              <w:pStyle w:val="TableParagraph"/>
              <w:spacing w:before="30"/>
              <w:ind w:right="18"/>
              <w:jc w:val="right"/>
              <w:rPr>
                <w:rFonts w:ascii="Arial"/>
                <w:sz w:val="15"/>
              </w:rPr>
            </w:pPr>
            <w:r>
              <w:rPr>
                <w:rFonts w:ascii="Arial"/>
                <w:w w:val="95"/>
                <w:sz w:val="15"/>
              </w:rPr>
              <w:t>6.00</w:t>
            </w:r>
          </w:p>
        </w:tc>
        <w:tc>
          <w:tcPr>
            <w:tcW w:w="695" w:type="dxa"/>
          </w:tcPr>
          <w:p>
            <w:pPr>
              <w:pStyle w:val="TableParagraph"/>
              <w:spacing w:before="30"/>
              <w:ind w:left="227" w:right="18"/>
              <w:rPr>
                <w:rFonts w:ascii="Arial"/>
                <w:sz w:val="15"/>
              </w:rPr>
            </w:pPr>
            <w:r>
              <w:rPr>
                <w:rFonts w:ascii="Arial"/>
                <w:sz w:val="15"/>
              </w:rPr>
              <w:t>102</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0.00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0.60</w:t>
            </w:r>
          </w:p>
        </w:tc>
        <w:tc>
          <w:tcPr>
            <w:tcW w:w="558" w:type="dxa"/>
          </w:tcPr>
          <w:p>
            <w:pPr>
              <w:pStyle w:val="TableParagraph"/>
              <w:spacing w:before="30"/>
              <w:ind w:right="18"/>
              <w:jc w:val="right"/>
              <w:rPr>
                <w:rFonts w:ascii="Arial"/>
                <w:sz w:val="15"/>
              </w:rPr>
            </w:pPr>
            <w:r>
              <w:rPr>
                <w:rFonts w:ascii="Arial"/>
                <w:w w:val="95"/>
                <w:sz w:val="15"/>
              </w:rPr>
              <w:t>2.00</w:t>
            </w:r>
          </w:p>
        </w:tc>
        <w:tc>
          <w:tcPr>
            <w:tcW w:w="558" w:type="dxa"/>
          </w:tcPr>
          <w:p>
            <w:pPr>
              <w:pStyle w:val="TableParagraph"/>
              <w:spacing w:before="30"/>
              <w:ind w:right="18"/>
              <w:jc w:val="right"/>
              <w:rPr>
                <w:rFonts w:ascii="Arial"/>
                <w:sz w:val="15"/>
              </w:rPr>
            </w:pPr>
            <w:r>
              <w:rPr>
                <w:rFonts w:ascii="Arial"/>
                <w:w w:val="95"/>
                <w:sz w:val="15"/>
              </w:rPr>
              <w:t>2.00</w:t>
            </w:r>
          </w:p>
        </w:tc>
        <w:tc>
          <w:tcPr>
            <w:tcW w:w="558" w:type="dxa"/>
          </w:tcPr>
          <w:p>
            <w:pPr>
              <w:pStyle w:val="TableParagraph"/>
              <w:spacing w:before="30"/>
              <w:ind w:right="18"/>
              <w:jc w:val="right"/>
              <w:rPr>
                <w:rFonts w:ascii="Arial"/>
                <w:sz w:val="15"/>
              </w:rPr>
            </w:pPr>
            <w:r>
              <w:rPr>
                <w:rFonts w:ascii="Arial"/>
                <w:w w:val="95"/>
                <w:sz w:val="15"/>
              </w:rPr>
              <w:t>2.00</w:t>
            </w:r>
          </w:p>
        </w:tc>
        <w:tc>
          <w:tcPr>
            <w:tcW w:w="558" w:type="dxa"/>
          </w:tcPr>
          <w:p>
            <w:pPr>
              <w:pStyle w:val="TableParagraph"/>
              <w:spacing w:before="30"/>
              <w:ind w:right="18"/>
              <w:jc w:val="right"/>
              <w:rPr>
                <w:rFonts w:ascii="Arial"/>
                <w:sz w:val="15"/>
              </w:rPr>
            </w:pPr>
            <w:r>
              <w:rPr>
                <w:rFonts w:ascii="Arial"/>
                <w:w w:val="95"/>
                <w:sz w:val="15"/>
              </w:rPr>
              <w:t>4.20</w:t>
            </w:r>
          </w:p>
        </w:tc>
        <w:tc>
          <w:tcPr>
            <w:tcW w:w="558" w:type="dxa"/>
          </w:tcPr>
          <w:p>
            <w:pPr>
              <w:pStyle w:val="TableParagraph"/>
              <w:spacing w:before="30"/>
              <w:ind w:right="18"/>
              <w:jc w:val="right"/>
              <w:rPr>
                <w:rFonts w:ascii="Arial"/>
                <w:sz w:val="15"/>
              </w:rPr>
            </w:pPr>
            <w:r>
              <w:rPr>
                <w:rFonts w:ascii="Arial"/>
                <w:w w:val="95"/>
                <w:sz w:val="15"/>
              </w:rPr>
              <w:t>4.00</w:t>
            </w:r>
          </w:p>
        </w:tc>
        <w:tc>
          <w:tcPr>
            <w:tcW w:w="558" w:type="dxa"/>
          </w:tcPr>
          <w:p>
            <w:pPr>
              <w:pStyle w:val="TableParagraph"/>
              <w:spacing w:before="30"/>
              <w:ind w:right="18"/>
              <w:jc w:val="right"/>
              <w:rPr>
                <w:rFonts w:ascii="Arial"/>
                <w:sz w:val="15"/>
              </w:rPr>
            </w:pPr>
            <w:r>
              <w:rPr>
                <w:rFonts w:ascii="Arial"/>
                <w:w w:val="95"/>
                <w:sz w:val="15"/>
              </w:rPr>
              <w:t>5.00</w:t>
            </w:r>
          </w:p>
        </w:tc>
        <w:tc>
          <w:tcPr>
            <w:tcW w:w="558" w:type="dxa"/>
          </w:tcPr>
          <w:p>
            <w:pPr>
              <w:pStyle w:val="TableParagraph"/>
              <w:spacing w:before="30"/>
              <w:ind w:right="18"/>
              <w:jc w:val="right"/>
              <w:rPr>
                <w:rFonts w:ascii="Arial"/>
                <w:sz w:val="15"/>
              </w:rPr>
            </w:pPr>
            <w:r>
              <w:rPr>
                <w:rFonts w:ascii="Arial"/>
                <w:w w:val="95"/>
                <w:sz w:val="15"/>
              </w:rPr>
              <w:t>6.00</w:t>
            </w:r>
          </w:p>
        </w:tc>
        <w:tc>
          <w:tcPr>
            <w:tcW w:w="695" w:type="dxa"/>
          </w:tcPr>
          <w:p>
            <w:pPr>
              <w:pStyle w:val="TableParagraph"/>
              <w:spacing w:before="30"/>
              <w:ind w:left="227" w:right="18"/>
              <w:rPr>
                <w:rFonts w:ascii="Arial"/>
                <w:sz w:val="15"/>
              </w:rPr>
            </w:pPr>
            <w:r>
              <w:rPr>
                <w:rFonts w:ascii="Arial"/>
                <w:sz w:val="15"/>
              </w:rPr>
              <w:t>107</w:t>
            </w:r>
          </w:p>
        </w:tc>
      </w:tr>
      <w:tr>
        <w:trPr>
          <w:trHeight w:val="228" w:hRule="exact"/>
        </w:trPr>
        <w:tc>
          <w:tcPr>
            <w:tcW w:w="821" w:type="dxa"/>
            <w:vMerge/>
          </w:tcPr>
          <w:p>
            <w:pPr/>
          </w:p>
        </w:tc>
        <w:tc>
          <w:tcPr>
            <w:tcW w:w="968" w:type="dxa"/>
            <w:vMerge/>
          </w:tcPr>
          <w:p>
            <w:pPr/>
          </w:p>
        </w:tc>
        <w:tc>
          <w:tcPr>
            <w:tcW w:w="558" w:type="dxa"/>
          </w:tcPr>
          <w:p>
            <w:pPr>
              <w:pStyle w:val="TableParagraph"/>
              <w:spacing w:before="29"/>
              <w:ind w:right="18"/>
              <w:jc w:val="right"/>
              <w:rPr>
                <w:rFonts w:ascii="Arial"/>
                <w:sz w:val="15"/>
              </w:rPr>
            </w:pPr>
            <w:r>
              <w:rPr>
                <w:rFonts w:ascii="Arial"/>
                <w:w w:val="95"/>
                <w:sz w:val="15"/>
              </w:rPr>
              <w:t>0.00</w:t>
            </w:r>
          </w:p>
        </w:tc>
        <w:tc>
          <w:tcPr>
            <w:tcW w:w="558" w:type="dxa"/>
          </w:tcPr>
          <w:p>
            <w:pPr>
              <w:pStyle w:val="TableParagraph"/>
              <w:spacing w:before="29"/>
              <w:ind w:right="18"/>
              <w:jc w:val="right"/>
              <w:rPr>
                <w:rFonts w:ascii="Arial"/>
                <w:sz w:val="15"/>
              </w:rPr>
            </w:pPr>
            <w:r>
              <w:rPr>
                <w:rFonts w:ascii="Arial"/>
                <w:w w:val="95"/>
                <w:sz w:val="15"/>
              </w:rPr>
              <w:t>0.10</w:t>
            </w:r>
          </w:p>
        </w:tc>
        <w:tc>
          <w:tcPr>
            <w:tcW w:w="558" w:type="dxa"/>
          </w:tcPr>
          <w:p>
            <w:pPr>
              <w:pStyle w:val="TableParagraph"/>
              <w:spacing w:before="29"/>
              <w:ind w:right="18"/>
              <w:jc w:val="right"/>
              <w:rPr>
                <w:rFonts w:ascii="Arial"/>
                <w:sz w:val="15"/>
              </w:rPr>
            </w:pPr>
            <w:r>
              <w:rPr>
                <w:rFonts w:ascii="Arial"/>
                <w:w w:val="95"/>
                <w:sz w:val="15"/>
              </w:rPr>
              <w:t>0.10</w:t>
            </w:r>
          </w:p>
        </w:tc>
        <w:tc>
          <w:tcPr>
            <w:tcW w:w="558" w:type="dxa"/>
          </w:tcPr>
          <w:p>
            <w:pPr>
              <w:pStyle w:val="TableParagraph"/>
              <w:spacing w:before="29"/>
              <w:ind w:right="18"/>
              <w:jc w:val="right"/>
              <w:rPr>
                <w:rFonts w:ascii="Arial"/>
                <w:sz w:val="15"/>
              </w:rPr>
            </w:pPr>
            <w:r>
              <w:rPr>
                <w:rFonts w:ascii="Arial"/>
                <w:w w:val="95"/>
                <w:sz w:val="15"/>
              </w:rPr>
              <w:t>0.10</w:t>
            </w:r>
          </w:p>
        </w:tc>
        <w:tc>
          <w:tcPr>
            <w:tcW w:w="558" w:type="dxa"/>
          </w:tcPr>
          <w:p>
            <w:pPr>
              <w:pStyle w:val="TableParagraph"/>
              <w:spacing w:before="29"/>
              <w:ind w:right="18"/>
              <w:jc w:val="right"/>
              <w:rPr>
                <w:rFonts w:ascii="Arial"/>
                <w:sz w:val="15"/>
              </w:rPr>
            </w:pPr>
            <w:r>
              <w:rPr>
                <w:rFonts w:ascii="Arial"/>
                <w:w w:val="95"/>
                <w:sz w:val="15"/>
              </w:rPr>
              <w:t>0.15</w:t>
            </w:r>
          </w:p>
        </w:tc>
        <w:tc>
          <w:tcPr>
            <w:tcW w:w="558" w:type="dxa"/>
          </w:tcPr>
          <w:p>
            <w:pPr>
              <w:pStyle w:val="TableParagraph"/>
              <w:spacing w:before="29"/>
              <w:ind w:right="18"/>
              <w:jc w:val="right"/>
              <w:rPr>
                <w:rFonts w:ascii="Arial"/>
                <w:sz w:val="15"/>
              </w:rPr>
            </w:pPr>
            <w:r>
              <w:rPr>
                <w:rFonts w:ascii="Arial"/>
                <w:w w:val="95"/>
                <w:sz w:val="15"/>
              </w:rPr>
              <w:t>0.45</w:t>
            </w:r>
          </w:p>
        </w:tc>
        <w:tc>
          <w:tcPr>
            <w:tcW w:w="558" w:type="dxa"/>
          </w:tcPr>
          <w:p>
            <w:pPr>
              <w:pStyle w:val="TableParagraph"/>
              <w:spacing w:before="29"/>
              <w:ind w:right="18"/>
              <w:jc w:val="right"/>
              <w:rPr>
                <w:rFonts w:ascii="Arial"/>
                <w:sz w:val="15"/>
              </w:rPr>
            </w:pPr>
            <w:r>
              <w:rPr>
                <w:rFonts w:ascii="Arial"/>
                <w:w w:val="95"/>
                <w:sz w:val="15"/>
              </w:rPr>
              <w:t>0.45</w:t>
            </w:r>
          </w:p>
        </w:tc>
        <w:tc>
          <w:tcPr>
            <w:tcW w:w="558" w:type="dxa"/>
          </w:tcPr>
          <w:p>
            <w:pPr>
              <w:pStyle w:val="TableParagraph"/>
              <w:spacing w:before="29"/>
              <w:ind w:right="18"/>
              <w:jc w:val="right"/>
              <w:rPr>
                <w:rFonts w:ascii="Arial"/>
                <w:sz w:val="15"/>
              </w:rPr>
            </w:pPr>
            <w:r>
              <w:rPr>
                <w:rFonts w:ascii="Arial"/>
                <w:w w:val="95"/>
                <w:sz w:val="15"/>
              </w:rPr>
              <w:t>0.45</w:t>
            </w:r>
          </w:p>
        </w:tc>
        <w:tc>
          <w:tcPr>
            <w:tcW w:w="558" w:type="dxa"/>
          </w:tcPr>
          <w:p>
            <w:pPr>
              <w:pStyle w:val="TableParagraph"/>
              <w:spacing w:before="29"/>
              <w:ind w:right="18"/>
              <w:jc w:val="right"/>
              <w:rPr>
                <w:rFonts w:ascii="Arial"/>
                <w:sz w:val="15"/>
              </w:rPr>
            </w:pPr>
            <w:r>
              <w:rPr>
                <w:rFonts w:ascii="Arial"/>
                <w:w w:val="95"/>
                <w:sz w:val="15"/>
              </w:rPr>
              <w:t>1.50</w:t>
            </w:r>
          </w:p>
        </w:tc>
        <w:tc>
          <w:tcPr>
            <w:tcW w:w="558" w:type="dxa"/>
          </w:tcPr>
          <w:p>
            <w:pPr>
              <w:pStyle w:val="TableParagraph"/>
              <w:spacing w:before="29"/>
              <w:ind w:right="18"/>
              <w:jc w:val="right"/>
              <w:rPr>
                <w:rFonts w:ascii="Arial"/>
                <w:sz w:val="15"/>
              </w:rPr>
            </w:pPr>
            <w:r>
              <w:rPr>
                <w:rFonts w:ascii="Arial"/>
                <w:w w:val="95"/>
                <w:sz w:val="15"/>
              </w:rPr>
              <w:t>2.00</w:t>
            </w:r>
          </w:p>
        </w:tc>
        <w:tc>
          <w:tcPr>
            <w:tcW w:w="558" w:type="dxa"/>
          </w:tcPr>
          <w:p>
            <w:pPr>
              <w:pStyle w:val="TableParagraph"/>
              <w:spacing w:before="29"/>
              <w:ind w:right="18"/>
              <w:jc w:val="right"/>
              <w:rPr>
                <w:rFonts w:ascii="Arial"/>
                <w:sz w:val="15"/>
              </w:rPr>
            </w:pPr>
            <w:r>
              <w:rPr>
                <w:rFonts w:ascii="Arial"/>
                <w:w w:val="95"/>
                <w:sz w:val="15"/>
              </w:rPr>
              <w:t>2.50</w:t>
            </w:r>
          </w:p>
        </w:tc>
        <w:tc>
          <w:tcPr>
            <w:tcW w:w="558" w:type="dxa"/>
          </w:tcPr>
          <w:p>
            <w:pPr>
              <w:pStyle w:val="TableParagraph"/>
              <w:spacing w:before="29"/>
              <w:ind w:right="18"/>
              <w:jc w:val="right"/>
              <w:rPr>
                <w:rFonts w:ascii="Arial"/>
                <w:sz w:val="15"/>
              </w:rPr>
            </w:pPr>
            <w:r>
              <w:rPr>
                <w:rFonts w:ascii="Arial"/>
                <w:w w:val="95"/>
                <w:sz w:val="15"/>
              </w:rPr>
              <w:t>3.10</w:t>
            </w:r>
          </w:p>
        </w:tc>
        <w:tc>
          <w:tcPr>
            <w:tcW w:w="695" w:type="dxa"/>
          </w:tcPr>
          <w:p>
            <w:pPr>
              <w:pStyle w:val="TableParagraph"/>
              <w:spacing w:before="29"/>
              <w:ind w:left="227" w:right="18"/>
              <w:rPr>
                <w:rFonts w:ascii="Arial"/>
                <w:sz w:val="15"/>
              </w:rPr>
            </w:pPr>
            <w:r>
              <w:rPr>
                <w:rFonts w:ascii="Arial"/>
                <w:sz w:val="15"/>
              </w:rPr>
              <w:t>114</w:t>
            </w:r>
          </w:p>
        </w:tc>
      </w:tr>
      <w:tr>
        <w:trPr>
          <w:trHeight w:val="227" w:hRule="exact"/>
        </w:trPr>
        <w:tc>
          <w:tcPr>
            <w:tcW w:w="821" w:type="dxa"/>
            <w:vMerge/>
          </w:tcPr>
          <w:p>
            <w:pPr/>
          </w:p>
        </w:tc>
        <w:tc>
          <w:tcPr>
            <w:tcW w:w="968" w:type="dxa"/>
            <w:vMerge w:val="restart"/>
          </w:tcPr>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rPr>
                <w:rFonts w:ascii="Arial"/>
                <w:i/>
                <w:sz w:val="14"/>
              </w:rPr>
            </w:pPr>
          </w:p>
          <w:p>
            <w:pPr>
              <w:pStyle w:val="TableParagraph"/>
              <w:spacing w:before="9"/>
              <w:rPr>
                <w:rFonts w:ascii="Arial"/>
                <w:i/>
                <w:sz w:val="14"/>
              </w:rPr>
            </w:pPr>
          </w:p>
          <w:p>
            <w:pPr>
              <w:pStyle w:val="TableParagraph"/>
              <w:ind w:left="22" w:right="20"/>
              <w:jc w:val="center"/>
              <w:rPr>
                <w:rFonts w:ascii="Arial"/>
                <w:sz w:val="15"/>
              </w:rPr>
            </w:pPr>
            <w:r>
              <w:rPr>
                <w:rFonts w:ascii="Arial"/>
                <w:sz w:val="15"/>
              </w:rPr>
              <w:t>2.5</w:t>
            </w:r>
          </w:p>
        </w:tc>
        <w:tc>
          <w:tcPr>
            <w:tcW w:w="558" w:type="dxa"/>
          </w:tcPr>
          <w:p>
            <w:pPr>
              <w:pStyle w:val="TableParagraph"/>
              <w:spacing w:before="29"/>
              <w:ind w:right="18"/>
              <w:jc w:val="right"/>
              <w:rPr>
                <w:rFonts w:ascii="Arial"/>
                <w:sz w:val="15"/>
              </w:rPr>
            </w:pPr>
            <w:r>
              <w:rPr>
                <w:rFonts w:ascii="Arial"/>
                <w:w w:val="95"/>
                <w:sz w:val="15"/>
              </w:rPr>
              <w:t>0.10</w:t>
            </w:r>
          </w:p>
        </w:tc>
        <w:tc>
          <w:tcPr>
            <w:tcW w:w="558" w:type="dxa"/>
          </w:tcPr>
          <w:p>
            <w:pPr>
              <w:pStyle w:val="TableParagraph"/>
              <w:spacing w:before="29"/>
              <w:ind w:right="18"/>
              <w:jc w:val="right"/>
              <w:rPr>
                <w:rFonts w:ascii="Arial"/>
                <w:sz w:val="15"/>
              </w:rPr>
            </w:pPr>
            <w:r>
              <w:rPr>
                <w:rFonts w:ascii="Arial"/>
                <w:w w:val="95"/>
                <w:sz w:val="15"/>
              </w:rPr>
              <w:t>0.10</w:t>
            </w:r>
          </w:p>
        </w:tc>
        <w:tc>
          <w:tcPr>
            <w:tcW w:w="558" w:type="dxa"/>
          </w:tcPr>
          <w:p>
            <w:pPr>
              <w:pStyle w:val="TableParagraph"/>
              <w:spacing w:before="29"/>
              <w:ind w:right="18"/>
              <w:jc w:val="right"/>
              <w:rPr>
                <w:rFonts w:ascii="Arial"/>
                <w:sz w:val="15"/>
              </w:rPr>
            </w:pPr>
            <w:r>
              <w:rPr>
                <w:rFonts w:ascii="Arial"/>
                <w:w w:val="95"/>
                <w:sz w:val="15"/>
              </w:rPr>
              <w:t>0.10</w:t>
            </w:r>
          </w:p>
        </w:tc>
        <w:tc>
          <w:tcPr>
            <w:tcW w:w="558" w:type="dxa"/>
          </w:tcPr>
          <w:p>
            <w:pPr>
              <w:pStyle w:val="TableParagraph"/>
              <w:spacing w:before="29"/>
              <w:ind w:right="18"/>
              <w:jc w:val="right"/>
              <w:rPr>
                <w:rFonts w:ascii="Arial"/>
                <w:sz w:val="15"/>
              </w:rPr>
            </w:pPr>
            <w:r>
              <w:rPr>
                <w:rFonts w:ascii="Arial"/>
                <w:w w:val="95"/>
                <w:sz w:val="15"/>
              </w:rPr>
              <w:t>0.20</w:t>
            </w:r>
          </w:p>
        </w:tc>
        <w:tc>
          <w:tcPr>
            <w:tcW w:w="558" w:type="dxa"/>
          </w:tcPr>
          <w:p>
            <w:pPr>
              <w:pStyle w:val="TableParagraph"/>
              <w:spacing w:before="29"/>
              <w:ind w:right="18"/>
              <w:jc w:val="right"/>
              <w:rPr>
                <w:rFonts w:ascii="Arial"/>
                <w:sz w:val="15"/>
              </w:rPr>
            </w:pPr>
            <w:r>
              <w:rPr>
                <w:rFonts w:ascii="Arial"/>
                <w:w w:val="95"/>
                <w:sz w:val="15"/>
              </w:rPr>
              <w:t>0.20</w:t>
            </w:r>
          </w:p>
        </w:tc>
        <w:tc>
          <w:tcPr>
            <w:tcW w:w="558" w:type="dxa"/>
          </w:tcPr>
          <w:p>
            <w:pPr>
              <w:pStyle w:val="TableParagraph"/>
              <w:spacing w:before="29"/>
              <w:ind w:right="18"/>
              <w:jc w:val="right"/>
              <w:rPr>
                <w:rFonts w:ascii="Arial"/>
                <w:sz w:val="15"/>
              </w:rPr>
            </w:pPr>
            <w:r>
              <w:rPr>
                <w:rFonts w:ascii="Arial"/>
                <w:w w:val="95"/>
                <w:sz w:val="15"/>
              </w:rPr>
              <w:t>0.45</w:t>
            </w:r>
          </w:p>
        </w:tc>
        <w:tc>
          <w:tcPr>
            <w:tcW w:w="558" w:type="dxa"/>
          </w:tcPr>
          <w:p>
            <w:pPr>
              <w:pStyle w:val="TableParagraph"/>
              <w:spacing w:before="29"/>
              <w:ind w:right="18"/>
              <w:jc w:val="right"/>
              <w:rPr>
                <w:rFonts w:ascii="Arial"/>
                <w:sz w:val="15"/>
              </w:rPr>
            </w:pPr>
            <w:r>
              <w:rPr>
                <w:rFonts w:ascii="Arial"/>
                <w:w w:val="95"/>
                <w:sz w:val="15"/>
              </w:rPr>
              <w:t>0.70</w:t>
            </w:r>
          </w:p>
        </w:tc>
        <w:tc>
          <w:tcPr>
            <w:tcW w:w="558" w:type="dxa"/>
          </w:tcPr>
          <w:p>
            <w:pPr>
              <w:pStyle w:val="TableParagraph"/>
              <w:spacing w:before="29"/>
              <w:ind w:right="18"/>
              <w:jc w:val="right"/>
              <w:rPr>
                <w:rFonts w:ascii="Arial"/>
                <w:sz w:val="15"/>
              </w:rPr>
            </w:pPr>
            <w:r>
              <w:rPr>
                <w:rFonts w:ascii="Arial"/>
                <w:w w:val="95"/>
                <w:sz w:val="15"/>
              </w:rPr>
              <w:t>0.45</w:t>
            </w:r>
          </w:p>
        </w:tc>
        <w:tc>
          <w:tcPr>
            <w:tcW w:w="558" w:type="dxa"/>
          </w:tcPr>
          <w:p>
            <w:pPr>
              <w:pStyle w:val="TableParagraph"/>
              <w:spacing w:before="29"/>
              <w:ind w:right="18"/>
              <w:jc w:val="right"/>
              <w:rPr>
                <w:rFonts w:ascii="Arial"/>
                <w:sz w:val="15"/>
              </w:rPr>
            </w:pPr>
            <w:r>
              <w:rPr>
                <w:rFonts w:ascii="Arial"/>
                <w:w w:val="95"/>
                <w:sz w:val="15"/>
              </w:rPr>
              <w:t>0.70</w:t>
            </w:r>
          </w:p>
        </w:tc>
        <w:tc>
          <w:tcPr>
            <w:tcW w:w="558" w:type="dxa"/>
          </w:tcPr>
          <w:p>
            <w:pPr>
              <w:pStyle w:val="TableParagraph"/>
              <w:spacing w:before="29"/>
              <w:ind w:right="18"/>
              <w:jc w:val="right"/>
              <w:rPr>
                <w:rFonts w:ascii="Arial"/>
                <w:sz w:val="15"/>
              </w:rPr>
            </w:pPr>
            <w:r>
              <w:rPr>
                <w:rFonts w:ascii="Arial"/>
                <w:w w:val="95"/>
                <w:sz w:val="15"/>
              </w:rPr>
              <w:t>0.70</w:t>
            </w:r>
          </w:p>
        </w:tc>
        <w:tc>
          <w:tcPr>
            <w:tcW w:w="558" w:type="dxa"/>
          </w:tcPr>
          <w:p>
            <w:pPr>
              <w:pStyle w:val="TableParagraph"/>
              <w:spacing w:before="29"/>
              <w:ind w:right="18"/>
              <w:jc w:val="right"/>
              <w:rPr>
                <w:rFonts w:ascii="Arial"/>
                <w:sz w:val="15"/>
              </w:rPr>
            </w:pPr>
            <w:r>
              <w:rPr>
                <w:rFonts w:ascii="Arial"/>
                <w:w w:val="95"/>
                <w:sz w:val="15"/>
              </w:rPr>
              <w:t>1.00</w:t>
            </w:r>
          </w:p>
        </w:tc>
        <w:tc>
          <w:tcPr>
            <w:tcW w:w="558" w:type="dxa"/>
          </w:tcPr>
          <w:p>
            <w:pPr>
              <w:pStyle w:val="TableParagraph"/>
              <w:spacing w:before="29"/>
              <w:ind w:right="18"/>
              <w:jc w:val="right"/>
              <w:rPr>
                <w:rFonts w:ascii="Arial"/>
                <w:sz w:val="15"/>
              </w:rPr>
            </w:pPr>
            <w:r>
              <w:rPr>
                <w:rFonts w:ascii="Arial"/>
                <w:w w:val="95"/>
                <w:sz w:val="15"/>
              </w:rPr>
              <w:t>1.30</w:t>
            </w:r>
          </w:p>
        </w:tc>
        <w:tc>
          <w:tcPr>
            <w:tcW w:w="695" w:type="dxa"/>
          </w:tcPr>
          <w:p>
            <w:pPr>
              <w:pStyle w:val="TableParagraph"/>
              <w:spacing w:before="29"/>
              <w:ind w:left="262" w:right="18"/>
              <w:rPr>
                <w:rFonts w:ascii="Arial"/>
                <w:sz w:val="15"/>
              </w:rPr>
            </w:pPr>
            <w:r>
              <w:rPr>
                <w:rFonts w:ascii="Arial"/>
                <w:sz w:val="15"/>
              </w:rPr>
              <w:t>43</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0.60</w:t>
            </w:r>
          </w:p>
        </w:tc>
        <w:tc>
          <w:tcPr>
            <w:tcW w:w="558" w:type="dxa"/>
          </w:tcPr>
          <w:p>
            <w:pPr>
              <w:pStyle w:val="TableParagraph"/>
              <w:spacing w:before="30"/>
              <w:ind w:right="18"/>
              <w:jc w:val="right"/>
              <w:rPr>
                <w:rFonts w:ascii="Arial"/>
                <w:sz w:val="15"/>
              </w:rPr>
            </w:pPr>
            <w:r>
              <w:rPr>
                <w:rFonts w:ascii="Arial"/>
                <w:w w:val="95"/>
                <w:sz w:val="15"/>
              </w:rPr>
              <w:t>0.70</w:t>
            </w:r>
          </w:p>
        </w:tc>
        <w:tc>
          <w:tcPr>
            <w:tcW w:w="558" w:type="dxa"/>
          </w:tcPr>
          <w:p>
            <w:pPr>
              <w:pStyle w:val="TableParagraph"/>
              <w:spacing w:before="30"/>
              <w:ind w:right="18"/>
              <w:jc w:val="right"/>
              <w:rPr>
                <w:rFonts w:ascii="Arial"/>
                <w:sz w:val="15"/>
              </w:rPr>
            </w:pPr>
            <w:r>
              <w:rPr>
                <w:rFonts w:ascii="Arial"/>
                <w:w w:val="95"/>
                <w:sz w:val="15"/>
              </w:rPr>
              <w:t>2.00</w:t>
            </w:r>
          </w:p>
        </w:tc>
        <w:tc>
          <w:tcPr>
            <w:tcW w:w="558" w:type="dxa"/>
          </w:tcPr>
          <w:p>
            <w:pPr>
              <w:pStyle w:val="TableParagraph"/>
              <w:spacing w:before="30"/>
              <w:ind w:right="18"/>
              <w:jc w:val="right"/>
              <w:rPr>
                <w:rFonts w:ascii="Arial"/>
                <w:sz w:val="15"/>
              </w:rPr>
            </w:pPr>
            <w:r>
              <w:rPr>
                <w:rFonts w:ascii="Arial"/>
                <w:w w:val="95"/>
                <w:sz w:val="15"/>
              </w:rPr>
              <w:t>0.70</w:t>
            </w:r>
          </w:p>
        </w:tc>
        <w:tc>
          <w:tcPr>
            <w:tcW w:w="558" w:type="dxa"/>
          </w:tcPr>
          <w:p>
            <w:pPr>
              <w:pStyle w:val="TableParagraph"/>
              <w:spacing w:before="30"/>
              <w:ind w:right="18"/>
              <w:jc w:val="right"/>
              <w:rPr>
                <w:rFonts w:ascii="Arial"/>
                <w:sz w:val="15"/>
              </w:rPr>
            </w:pPr>
            <w:r>
              <w:rPr>
                <w:rFonts w:ascii="Arial"/>
                <w:w w:val="95"/>
                <w:sz w:val="15"/>
              </w:rPr>
              <w:t>1.50</w:t>
            </w:r>
          </w:p>
        </w:tc>
        <w:tc>
          <w:tcPr>
            <w:tcW w:w="558" w:type="dxa"/>
          </w:tcPr>
          <w:p>
            <w:pPr>
              <w:pStyle w:val="TableParagraph"/>
              <w:spacing w:before="30"/>
              <w:ind w:right="18"/>
              <w:jc w:val="right"/>
              <w:rPr>
                <w:rFonts w:ascii="Arial"/>
                <w:sz w:val="15"/>
              </w:rPr>
            </w:pPr>
            <w:r>
              <w:rPr>
                <w:rFonts w:ascii="Arial"/>
                <w:w w:val="95"/>
                <w:sz w:val="15"/>
              </w:rPr>
              <w:t>1.30</w:t>
            </w:r>
          </w:p>
        </w:tc>
        <w:tc>
          <w:tcPr>
            <w:tcW w:w="558" w:type="dxa"/>
          </w:tcPr>
          <w:p>
            <w:pPr>
              <w:pStyle w:val="TableParagraph"/>
              <w:spacing w:before="30"/>
              <w:ind w:right="18"/>
              <w:jc w:val="right"/>
              <w:rPr>
                <w:rFonts w:ascii="Arial"/>
                <w:sz w:val="15"/>
              </w:rPr>
            </w:pPr>
            <w:r>
              <w:rPr>
                <w:rFonts w:ascii="Arial"/>
                <w:w w:val="95"/>
                <w:sz w:val="15"/>
              </w:rPr>
              <w:t>1.50</w:t>
            </w:r>
          </w:p>
        </w:tc>
        <w:tc>
          <w:tcPr>
            <w:tcW w:w="558" w:type="dxa"/>
          </w:tcPr>
          <w:p>
            <w:pPr>
              <w:pStyle w:val="TableParagraph"/>
              <w:spacing w:before="30"/>
              <w:ind w:right="18"/>
              <w:jc w:val="right"/>
              <w:rPr>
                <w:rFonts w:ascii="Arial"/>
                <w:sz w:val="15"/>
              </w:rPr>
            </w:pPr>
            <w:r>
              <w:rPr>
                <w:rFonts w:ascii="Arial"/>
                <w:w w:val="95"/>
                <w:sz w:val="15"/>
              </w:rPr>
              <w:t>1.60</w:t>
            </w:r>
          </w:p>
        </w:tc>
        <w:tc>
          <w:tcPr>
            <w:tcW w:w="695" w:type="dxa"/>
          </w:tcPr>
          <w:p>
            <w:pPr>
              <w:pStyle w:val="TableParagraph"/>
              <w:spacing w:before="30"/>
              <w:ind w:left="262" w:right="18"/>
              <w:rPr>
                <w:rFonts w:ascii="Arial"/>
                <w:sz w:val="15"/>
              </w:rPr>
            </w:pPr>
            <w:r>
              <w:rPr>
                <w:rFonts w:ascii="Arial"/>
                <w:sz w:val="15"/>
              </w:rPr>
              <w:t>45</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0.80</w:t>
            </w:r>
          </w:p>
        </w:tc>
        <w:tc>
          <w:tcPr>
            <w:tcW w:w="558" w:type="dxa"/>
          </w:tcPr>
          <w:p>
            <w:pPr>
              <w:pStyle w:val="TableParagraph"/>
              <w:spacing w:before="30"/>
              <w:ind w:right="18"/>
              <w:jc w:val="right"/>
              <w:rPr>
                <w:rFonts w:ascii="Arial"/>
                <w:sz w:val="15"/>
              </w:rPr>
            </w:pPr>
            <w:r>
              <w:rPr>
                <w:rFonts w:ascii="Arial"/>
                <w:w w:val="95"/>
                <w:sz w:val="15"/>
              </w:rPr>
              <w:t>0.80</w:t>
            </w:r>
          </w:p>
        </w:tc>
        <w:tc>
          <w:tcPr>
            <w:tcW w:w="558" w:type="dxa"/>
          </w:tcPr>
          <w:p>
            <w:pPr>
              <w:pStyle w:val="TableParagraph"/>
              <w:spacing w:before="30"/>
              <w:ind w:right="18"/>
              <w:jc w:val="right"/>
              <w:rPr>
                <w:rFonts w:ascii="Arial"/>
                <w:sz w:val="15"/>
              </w:rPr>
            </w:pPr>
            <w:r>
              <w:rPr>
                <w:rFonts w:ascii="Arial"/>
                <w:w w:val="95"/>
                <w:sz w:val="15"/>
              </w:rPr>
              <w:t>0.85</w:t>
            </w:r>
          </w:p>
        </w:tc>
        <w:tc>
          <w:tcPr>
            <w:tcW w:w="558" w:type="dxa"/>
          </w:tcPr>
          <w:p>
            <w:pPr>
              <w:pStyle w:val="TableParagraph"/>
              <w:spacing w:before="30"/>
              <w:ind w:right="18"/>
              <w:jc w:val="right"/>
              <w:rPr>
                <w:rFonts w:ascii="Arial"/>
                <w:sz w:val="15"/>
              </w:rPr>
            </w:pPr>
            <w:r>
              <w:rPr>
                <w:rFonts w:ascii="Arial"/>
                <w:w w:val="95"/>
                <w:sz w:val="15"/>
              </w:rPr>
              <w:t>0.80</w:t>
            </w:r>
          </w:p>
        </w:tc>
        <w:tc>
          <w:tcPr>
            <w:tcW w:w="558" w:type="dxa"/>
          </w:tcPr>
          <w:p>
            <w:pPr>
              <w:pStyle w:val="TableParagraph"/>
              <w:spacing w:before="30"/>
              <w:ind w:right="18"/>
              <w:jc w:val="right"/>
              <w:rPr>
                <w:rFonts w:ascii="Arial"/>
                <w:sz w:val="15"/>
              </w:rPr>
            </w:pPr>
            <w:r>
              <w:rPr>
                <w:rFonts w:ascii="Arial"/>
                <w:w w:val="95"/>
                <w:sz w:val="15"/>
              </w:rPr>
              <w:t>1.30</w:t>
            </w:r>
          </w:p>
        </w:tc>
        <w:tc>
          <w:tcPr>
            <w:tcW w:w="558" w:type="dxa"/>
          </w:tcPr>
          <w:p>
            <w:pPr>
              <w:pStyle w:val="TableParagraph"/>
              <w:spacing w:before="30"/>
              <w:ind w:right="18"/>
              <w:jc w:val="right"/>
              <w:rPr>
                <w:rFonts w:ascii="Arial"/>
                <w:sz w:val="15"/>
              </w:rPr>
            </w:pPr>
            <w:r>
              <w:rPr>
                <w:rFonts w:ascii="Arial"/>
                <w:w w:val="95"/>
                <w:sz w:val="15"/>
              </w:rPr>
              <w:t>1.20</w:t>
            </w:r>
          </w:p>
        </w:tc>
        <w:tc>
          <w:tcPr>
            <w:tcW w:w="558" w:type="dxa"/>
          </w:tcPr>
          <w:p>
            <w:pPr>
              <w:pStyle w:val="TableParagraph"/>
              <w:spacing w:before="30"/>
              <w:ind w:right="18"/>
              <w:jc w:val="right"/>
              <w:rPr>
                <w:rFonts w:ascii="Arial"/>
                <w:sz w:val="15"/>
              </w:rPr>
            </w:pPr>
            <w:r>
              <w:rPr>
                <w:rFonts w:ascii="Arial"/>
                <w:w w:val="95"/>
                <w:sz w:val="15"/>
              </w:rPr>
              <w:t>1.80</w:t>
            </w:r>
          </w:p>
        </w:tc>
        <w:tc>
          <w:tcPr>
            <w:tcW w:w="558" w:type="dxa"/>
          </w:tcPr>
          <w:p>
            <w:pPr>
              <w:pStyle w:val="TableParagraph"/>
              <w:spacing w:before="30"/>
              <w:ind w:right="18"/>
              <w:jc w:val="right"/>
              <w:rPr>
                <w:rFonts w:ascii="Arial"/>
                <w:sz w:val="15"/>
              </w:rPr>
            </w:pPr>
            <w:r>
              <w:rPr>
                <w:rFonts w:ascii="Arial"/>
                <w:w w:val="95"/>
                <w:sz w:val="15"/>
              </w:rPr>
              <w:t>2.10</w:t>
            </w:r>
          </w:p>
        </w:tc>
        <w:tc>
          <w:tcPr>
            <w:tcW w:w="695" w:type="dxa"/>
          </w:tcPr>
          <w:p>
            <w:pPr>
              <w:pStyle w:val="TableParagraph"/>
              <w:spacing w:before="30"/>
              <w:ind w:left="262" w:right="18"/>
              <w:rPr>
                <w:rFonts w:ascii="Arial"/>
                <w:sz w:val="15"/>
              </w:rPr>
            </w:pPr>
            <w:r>
              <w:rPr>
                <w:rFonts w:ascii="Arial"/>
                <w:sz w:val="15"/>
              </w:rPr>
              <w:t>56</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2.00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2.50</w:t>
            </w:r>
          </w:p>
        </w:tc>
        <w:tc>
          <w:tcPr>
            <w:tcW w:w="558" w:type="dxa"/>
          </w:tcPr>
          <w:p>
            <w:pPr>
              <w:pStyle w:val="TableParagraph"/>
              <w:spacing w:before="30"/>
              <w:ind w:right="18"/>
              <w:jc w:val="right"/>
              <w:rPr>
                <w:rFonts w:ascii="Arial"/>
                <w:sz w:val="15"/>
              </w:rPr>
            </w:pPr>
            <w:r>
              <w:rPr>
                <w:rFonts w:ascii="Arial"/>
                <w:w w:val="95"/>
                <w:sz w:val="15"/>
              </w:rPr>
              <w:t>3.50</w:t>
            </w:r>
          </w:p>
        </w:tc>
        <w:tc>
          <w:tcPr>
            <w:tcW w:w="558" w:type="dxa"/>
          </w:tcPr>
          <w:p>
            <w:pPr>
              <w:pStyle w:val="TableParagraph"/>
              <w:spacing w:before="30"/>
              <w:ind w:right="18"/>
              <w:jc w:val="right"/>
              <w:rPr>
                <w:rFonts w:ascii="Arial"/>
                <w:sz w:val="15"/>
              </w:rPr>
            </w:pPr>
            <w:r>
              <w:rPr>
                <w:rFonts w:ascii="Arial"/>
                <w:w w:val="95"/>
                <w:sz w:val="15"/>
              </w:rPr>
              <w:t>5.00</w:t>
            </w:r>
          </w:p>
        </w:tc>
        <w:tc>
          <w:tcPr>
            <w:tcW w:w="558" w:type="dxa"/>
          </w:tcPr>
          <w:p>
            <w:pPr>
              <w:pStyle w:val="TableParagraph"/>
              <w:spacing w:before="30"/>
              <w:ind w:right="18"/>
              <w:jc w:val="right"/>
              <w:rPr>
                <w:rFonts w:ascii="Arial"/>
                <w:sz w:val="15"/>
              </w:rPr>
            </w:pPr>
            <w:r>
              <w:rPr>
                <w:rFonts w:ascii="Arial"/>
                <w:w w:val="95"/>
                <w:sz w:val="15"/>
              </w:rPr>
              <w:t>6.50</w:t>
            </w:r>
          </w:p>
        </w:tc>
        <w:tc>
          <w:tcPr>
            <w:tcW w:w="558" w:type="dxa"/>
          </w:tcPr>
          <w:p>
            <w:pPr>
              <w:pStyle w:val="TableParagraph"/>
              <w:spacing w:before="30"/>
              <w:ind w:right="18"/>
              <w:jc w:val="right"/>
              <w:rPr>
                <w:rFonts w:ascii="Arial"/>
                <w:sz w:val="15"/>
              </w:rPr>
            </w:pPr>
            <w:r>
              <w:rPr>
                <w:rFonts w:ascii="Arial"/>
                <w:w w:val="95"/>
                <w:sz w:val="15"/>
              </w:rPr>
              <w:t>6.80</w:t>
            </w:r>
          </w:p>
        </w:tc>
        <w:tc>
          <w:tcPr>
            <w:tcW w:w="695" w:type="dxa"/>
          </w:tcPr>
          <w:p>
            <w:pPr>
              <w:pStyle w:val="TableParagraph"/>
              <w:spacing w:before="30"/>
              <w:ind w:left="262" w:right="18"/>
              <w:rPr>
                <w:rFonts w:ascii="Arial"/>
                <w:sz w:val="15"/>
              </w:rPr>
            </w:pPr>
            <w:r>
              <w:rPr>
                <w:rFonts w:ascii="Arial"/>
                <w:sz w:val="15"/>
              </w:rPr>
              <w:t>60</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0.70</w:t>
            </w:r>
          </w:p>
        </w:tc>
        <w:tc>
          <w:tcPr>
            <w:tcW w:w="558" w:type="dxa"/>
          </w:tcPr>
          <w:p>
            <w:pPr>
              <w:pStyle w:val="TableParagraph"/>
              <w:spacing w:before="30"/>
              <w:ind w:right="18"/>
              <w:jc w:val="right"/>
              <w:rPr>
                <w:rFonts w:ascii="Arial"/>
                <w:sz w:val="15"/>
              </w:rPr>
            </w:pPr>
            <w:r>
              <w:rPr>
                <w:rFonts w:ascii="Arial"/>
                <w:w w:val="95"/>
                <w:sz w:val="15"/>
              </w:rPr>
              <w:t>0.60</w:t>
            </w:r>
          </w:p>
        </w:tc>
        <w:tc>
          <w:tcPr>
            <w:tcW w:w="558" w:type="dxa"/>
          </w:tcPr>
          <w:p>
            <w:pPr>
              <w:pStyle w:val="TableParagraph"/>
              <w:spacing w:before="30"/>
              <w:ind w:right="18"/>
              <w:jc w:val="right"/>
              <w:rPr>
                <w:rFonts w:ascii="Arial"/>
                <w:sz w:val="15"/>
              </w:rPr>
            </w:pPr>
            <w:r>
              <w:rPr>
                <w:rFonts w:ascii="Arial"/>
                <w:w w:val="95"/>
                <w:sz w:val="15"/>
              </w:rPr>
              <w:t>1.00</w:t>
            </w:r>
          </w:p>
        </w:tc>
        <w:tc>
          <w:tcPr>
            <w:tcW w:w="558" w:type="dxa"/>
          </w:tcPr>
          <w:p>
            <w:pPr>
              <w:pStyle w:val="TableParagraph"/>
              <w:spacing w:before="30"/>
              <w:ind w:right="18"/>
              <w:jc w:val="right"/>
              <w:rPr>
                <w:rFonts w:ascii="Arial"/>
                <w:sz w:val="15"/>
              </w:rPr>
            </w:pPr>
            <w:r>
              <w:rPr>
                <w:rFonts w:ascii="Arial"/>
                <w:w w:val="95"/>
                <w:sz w:val="15"/>
              </w:rPr>
              <w:t>1.20</w:t>
            </w:r>
          </w:p>
        </w:tc>
        <w:tc>
          <w:tcPr>
            <w:tcW w:w="695" w:type="dxa"/>
          </w:tcPr>
          <w:p>
            <w:pPr>
              <w:pStyle w:val="TableParagraph"/>
              <w:spacing w:before="30"/>
              <w:ind w:left="262" w:right="18"/>
              <w:rPr>
                <w:rFonts w:ascii="Arial"/>
                <w:sz w:val="15"/>
              </w:rPr>
            </w:pPr>
            <w:r>
              <w:rPr>
                <w:rFonts w:ascii="Arial"/>
                <w:sz w:val="15"/>
              </w:rPr>
              <w:t>53</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0.60</w:t>
            </w:r>
          </w:p>
        </w:tc>
        <w:tc>
          <w:tcPr>
            <w:tcW w:w="558" w:type="dxa"/>
          </w:tcPr>
          <w:p>
            <w:pPr>
              <w:pStyle w:val="TableParagraph"/>
              <w:spacing w:before="30"/>
              <w:ind w:right="18"/>
              <w:jc w:val="right"/>
              <w:rPr>
                <w:rFonts w:ascii="Arial"/>
                <w:sz w:val="15"/>
              </w:rPr>
            </w:pPr>
            <w:r>
              <w:rPr>
                <w:rFonts w:ascii="Arial"/>
                <w:w w:val="95"/>
                <w:sz w:val="15"/>
              </w:rPr>
              <w:t>0.70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0.70</w:t>
            </w:r>
          </w:p>
        </w:tc>
        <w:tc>
          <w:tcPr>
            <w:tcW w:w="558" w:type="dxa"/>
          </w:tcPr>
          <w:p>
            <w:pPr>
              <w:pStyle w:val="TableParagraph"/>
              <w:spacing w:before="30"/>
              <w:ind w:right="18"/>
              <w:jc w:val="right"/>
              <w:rPr>
                <w:rFonts w:ascii="Arial"/>
                <w:sz w:val="15"/>
              </w:rPr>
            </w:pPr>
            <w:r>
              <w:rPr>
                <w:rFonts w:ascii="Arial"/>
                <w:w w:val="95"/>
                <w:sz w:val="15"/>
              </w:rPr>
              <w:t>1.00</w:t>
            </w:r>
          </w:p>
        </w:tc>
        <w:tc>
          <w:tcPr>
            <w:tcW w:w="558" w:type="dxa"/>
          </w:tcPr>
          <w:p>
            <w:pPr>
              <w:pStyle w:val="TableParagraph"/>
              <w:spacing w:before="30"/>
              <w:ind w:right="18"/>
              <w:jc w:val="right"/>
              <w:rPr>
                <w:rFonts w:ascii="Arial"/>
                <w:sz w:val="15"/>
              </w:rPr>
            </w:pPr>
            <w:r>
              <w:rPr>
                <w:rFonts w:ascii="Arial"/>
                <w:w w:val="95"/>
                <w:sz w:val="15"/>
              </w:rPr>
              <w:t>1.00</w:t>
            </w:r>
          </w:p>
        </w:tc>
        <w:tc>
          <w:tcPr>
            <w:tcW w:w="558" w:type="dxa"/>
          </w:tcPr>
          <w:p>
            <w:pPr>
              <w:pStyle w:val="TableParagraph"/>
              <w:spacing w:before="30"/>
              <w:ind w:right="18"/>
              <w:jc w:val="right"/>
              <w:rPr>
                <w:rFonts w:ascii="Arial"/>
                <w:sz w:val="15"/>
              </w:rPr>
            </w:pPr>
            <w:r>
              <w:rPr>
                <w:rFonts w:ascii="Arial"/>
                <w:w w:val="95"/>
                <w:sz w:val="15"/>
              </w:rPr>
              <w:t>2.30</w:t>
            </w:r>
          </w:p>
        </w:tc>
        <w:tc>
          <w:tcPr>
            <w:tcW w:w="558" w:type="dxa"/>
          </w:tcPr>
          <w:p>
            <w:pPr>
              <w:pStyle w:val="TableParagraph"/>
              <w:spacing w:before="30"/>
              <w:ind w:right="18"/>
              <w:jc w:val="right"/>
              <w:rPr>
                <w:rFonts w:ascii="Arial"/>
                <w:sz w:val="15"/>
              </w:rPr>
            </w:pPr>
            <w:r>
              <w:rPr>
                <w:rFonts w:ascii="Arial"/>
                <w:w w:val="95"/>
                <w:sz w:val="15"/>
              </w:rPr>
              <w:t>2.50</w:t>
            </w:r>
          </w:p>
        </w:tc>
        <w:tc>
          <w:tcPr>
            <w:tcW w:w="695" w:type="dxa"/>
          </w:tcPr>
          <w:p>
            <w:pPr>
              <w:pStyle w:val="TableParagraph"/>
              <w:spacing w:before="30"/>
              <w:ind w:left="262" w:right="18"/>
              <w:rPr>
                <w:rFonts w:ascii="Arial"/>
                <w:sz w:val="15"/>
              </w:rPr>
            </w:pPr>
            <w:r>
              <w:rPr>
                <w:rFonts w:ascii="Arial"/>
                <w:sz w:val="15"/>
              </w:rPr>
              <w:t>54</w:t>
            </w:r>
          </w:p>
        </w:tc>
      </w:tr>
      <w:tr>
        <w:trPr>
          <w:trHeight w:val="228" w:hRule="exact"/>
        </w:trPr>
        <w:tc>
          <w:tcPr>
            <w:tcW w:w="821" w:type="dxa"/>
            <w:vMerge/>
          </w:tcPr>
          <w:p>
            <w:pPr/>
          </w:p>
        </w:tc>
        <w:tc>
          <w:tcPr>
            <w:tcW w:w="968" w:type="dxa"/>
            <w:vMerge/>
          </w:tcPr>
          <w:p>
            <w:pPr/>
          </w:p>
        </w:tc>
        <w:tc>
          <w:tcPr>
            <w:tcW w:w="558" w:type="dxa"/>
          </w:tcPr>
          <w:p>
            <w:pPr>
              <w:pStyle w:val="TableParagraph"/>
              <w:spacing w:before="29"/>
              <w:ind w:right="18"/>
              <w:jc w:val="right"/>
              <w:rPr>
                <w:rFonts w:ascii="Arial"/>
                <w:sz w:val="15"/>
              </w:rPr>
            </w:pPr>
            <w:r>
              <w:rPr>
                <w:rFonts w:ascii="Arial"/>
                <w:w w:val="95"/>
                <w:sz w:val="15"/>
              </w:rPr>
              <w:t>0.50</w:t>
            </w:r>
          </w:p>
        </w:tc>
        <w:tc>
          <w:tcPr>
            <w:tcW w:w="558" w:type="dxa"/>
          </w:tcPr>
          <w:p>
            <w:pPr>
              <w:pStyle w:val="TableParagraph"/>
              <w:spacing w:before="29"/>
              <w:ind w:right="18"/>
              <w:jc w:val="right"/>
              <w:rPr>
                <w:rFonts w:ascii="Arial"/>
                <w:sz w:val="15"/>
              </w:rPr>
            </w:pPr>
            <w:r>
              <w:rPr>
                <w:rFonts w:ascii="Arial"/>
                <w:w w:val="95"/>
                <w:sz w:val="15"/>
              </w:rPr>
              <w:t>0.60</w:t>
            </w:r>
          </w:p>
        </w:tc>
        <w:tc>
          <w:tcPr>
            <w:tcW w:w="558" w:type="dxa"/>
          </w:tcPr>
          <w:p>
            <w:pPr>
              <w:pStyle w:val="TableParagraph"/>
              <w:spacing w:before="29"/>
              <w:ind w:right="18"/>
              <w:jc w:val="right"/>
              <w:rPr>
                <w:rFonts w:ascii="Arial"/>
                <w:sz w:val="15"/>
              </w:rPr>
            </w:pPr>
            <w:r>
              <w:rPr>
                <w:rFonts w:ascii="Arial"/>
                <w:w w:val="95"/>
                <w:sz w:val="15"/>
              </w:rPr>
              <w:t>0.60</w:t>
            </w:r>
          </w:p>
        </w:tc>
        <w:tc>
          <w:tcPr>
            <w:tcW w:w="558" w:type="dxa"/>
          </w:tcPr>
          <w:p>
            <w:pPr>
              <w:pStyle w:val="TableParagraph"/>
              <w:spacing w:before="29"/>
              <w:ind w:right="18"/>
              <w:jc w:val="right"/>
              <w:rPr>
                <w:rFonts w:ascii="Arial"/>
                <w:sz w:val="15"/>
              </w:rPr>
            </w:pPr>
            <w:r>
              <w:rPr>
                <w:rFonts w:ascii="Arial"/>
                <w:w w:val="95"/>
                <w:sz w:val="15"/>
              </w:rPr>
              <w:t>0.80</w:t>
            </w:r>
          </w:p>
        </w:tc>
        <w:tc>
          <w:tcPr>
            <w:tcW w:w="558" w:type="dxa"/>
          </w:tcPr>
          <w:p>
            <w:pPr>
              <w:pStyle w:val="TableParagraph"/>
              <w:spacing w:before="29"/>
              <w:ind w:right="18"/>
              <w:jc w:val="right"/>
              <w:rPr>
                <w:rFonts w:ascii="Arial"/>
                <w:sz w:val="15"/>
              </w:rPr>
            </w:pPr>
            <w:r>
              <w:rPr>
                <w:rFonts w:ascii="Arial"/>
                <w:w w:val="95"/>
                <w:sz w:val="15"/>
              </w:rPr>
              <w:t>1.00</w:t>
            </w:r>
          </w:p>
        </w:tc>
        <w:tc>
          <w:tcPr>
            <w:tcW w:w="558" w:type="dxa"/>
          </w:tcPr>
          <w:p>
            <w:pPr>
              <w:pStyle w:val="TableParagraph"/>
              <w:spacing w:before="29"/>
              <w:ind w:right="18"/>
              <w:jc w:val="right"/>
              <w:rPr>
                <w:rFonts w:ascii="Arial"/>
                <w:sz w:val="15"/>
              </w:rPr>
            </w:pPr>
            <w:r>
              <w:rPr>
                <w:rFonts w:ascii="Arial"/>
                <w:w w:val="95"/>
                <w:sz w:val="15"/>
              </w:rPr>
              <w:t>1.55</w:t>
            </w:r>
          </w:p>
        </w:tc>
        <w:tc>
          <w:tcPr>
            <w:tcW w:w="558" w:type="dxa"/>
          </w:tcPr>
          <w:p>
            <w:pPr>
              <w:pStyle w:val="TableParagraph"/>
              <w:spacing w:before="29"/>
              <w:ind w:right="18"/>
              <w:jc w:val="right"/>
              <w:rPr>
                <w:rFonts w:ascii="Arial"/>
                <w:sz w:val="15"/>
              </w:rPr>
            </w:pPr>
            <w:r>
              <w:rPr>
                <w:rFonts w:ascii="Arial"/>
                <w:w w:val="95"/>
                <w:sz w:val="15"/>
              </w:rPr>
              <w:t>1.55</w:t>
            </w:r>
          </w:p>
        </w:tc>
        <w:tc>
          <w:tcPr>
            <w:tcW w:w="558" w:type="dxa"/>
          </w:tcPr>
          <w:p>
            <w:pPr>
              <w:pStyle w:val="TableParagraph"/>
              <w:spacing w:before="29"/>
              <w:ind w:right="18"/>
              <w:jc w:val="right"/>
              <w:rPr>
                <w:rFonts w:ascii="Arial"/>
                <w:sz w:val="15"/>
              </w:rPr>
            </w:pPr>
            <w:r>
              <w:rPr>
                <w:rFonts w:ascii="Arial"/>
                <w:w w:val="95"/>
                <w:sz w:val="15"/>
              </w:rPr>
              <w:t>1.55</w:t>
            </w:r>
          </w:p>
        </w:tc>
        <w:tc>
          <w:tcPr>
            <w:tcW w:w="558" w:type="dxa"/>
          </w:tcPr>
          <w:p>
            <w:pPr>
              <w:pStyle w:val="TableParagraph"/>
              <w:spacing w:before="29"/>
              <w:ind w:right="18"/>
              <w:jc w:val="right"/>
              <w:rPr>
                <w:rFonts w:ascii="Arial"/>
                <w:sz w:val="15"/>
              </w:rPr>
            </w:pPr>
            <w:r>
              <w:rPr>
                <w:rFonts w:ascii="Arial"/>
                <w:w w:val="95"/>
                <w:sz w:val="15"/>
              </w:rPr>
              <w:t>1.80</w:t>
            </w:r>
          </w:p>
        </w:tc>
        <w:tc>
          <w:tcPr>
            <w:tcW w:w="558" w:type="dxa"/>
          </w:tcPr>
          <w:p>
            <w:pPr>
              <w:pStyle w:val="TableParagraph"/>
              <w:spacing w:before="29"/>
              <w:ind w:right="18"/>
              <w:jc w:val="right"/>
              <w:rPr>
                <w:rFonts w:ascii="Arial"/>
                <w:sz w:val="15"/>
              </w:rPr>
            </w:pPr>
            <w:r>
              <w:rPr>
                <w:rFonts w:ascii="Arial"/>
                <w:w w:val="95"/>
                <w:sz w:val="15"/>
              </w:rPr>
              <w:t>1.50</w:t>
            </w:r>
          </w:p>
        </w:tc>
        <w:tc>
          <w:tcPr>
            <w:tcW w:w="558" w:type="dxa"/>
          </w:tcPr>
          <w:p>
            <w:pPr>
              <w:pStyle w:val="TableParagraph"/>
              <w:spacing w:before="29"/>
              <w:ind w:right="18"/>
              <w:jc w:val="right"/>
              <w:rPr>
                <w:rFonts w:ascii="Arial"/>
                <w:sz w:val="15"/>
              </w:rPr>
            </w:pPr>
            <w:r>
              <w:rPr>
                <w:rFonts w:ascii="Arial"/>
                <w:w w:val="95"/>
                <w:sz w:val="15"/>
              </w:rPr>
              <w:t>2.50</w:t>
            </w:r>
          </w:p>
        </w:tc>
        <w:tc>
          <w:tcPr>
            <w:tcW w:w="558" w:type="dxa"/>
          </w:tcPr>
          <w:p>
            <w:pPr>
              <w:pStyle w:val="TableParagraph"/>
              <w:spacing w:before="29"/>
              <w:ind w:right="18"/>
              <w:jc w:val="right"/>
              <w:rPr>
                <w:rFonts w:ascii="Arial"/>
                <w:sz w:val="15"/>
              </w:rPr>
            </w:pPr>
            <w:r>
              <w:rPr>
                <w:rFonts w:ascii="Arial"/>
                <w:w w:val="95"/>
                <w:sz w:val="15"/>
              </w:rPr>
              <w:t>2.50</w:t>
            </w:r>
          </w:p>
        </w:tc>
        <w:tc>
          <w:tcPr>
            <w:tcW w:w="695" w:type="dxa"/>
          </w:tcPr>
          <w:p>
            <w:pPr>
              <w:pStyle w:val="TableParagraph"/>
              <w:spacing w:before="29"/>
              <w:ind w:left="227" w:right="18"/>
              <w:rPr>
                <w:rFonts w:ascii="Arial"/>
                <w:sz w:val="15"/>
              </w:rPr>
            </w:pPr>
            <w:r>
              <w:rPr>
                <w:rFonts w:ascii="Arial"/>
                <w:sz w:val="15"/>
              </w:rPr>
              <w:t>135</w:t>
            </w:r>
          </w:p>
        </w:tc>
      </w:tr>
      <w:tr>
        <w:trPr>
          <w:trHeight w:val="227" w:hRule="exact"/>
        </w:trPr>
        <w:tc>
          <w:tcPr>
            <w:tcW w:w="821" w:type="dxa"/>
            <w:vMerge/>
          </w:tcPr>
          <w:p>
            <w:pPr/>
          </w:p>
        </w:tc>
        <w:tc>
          <w:tcPr>
            <w:tcW w:w="968" w:type="dxa"/>
            <w:vMerge/>
            <w:tcBorders>
              <w:bottom w:val="single" w:sz="5" w:space="0" w:color="000000"/>
            </w:tcBorders>
          </w:tcPr>
          <w:p>
            <w:pP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0.40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0.50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0.50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0.70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1.70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1.80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1.80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1.80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2.30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2.00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3.00</w:t>
            </w:r>
          </w:p>
        </w:tc>
        <w:tc>
          <w:tcPr>
            <w:tcW w:w="558" w:type="dxa"/>
            <w:tcBorders>
              <w:bottom w:val="single" w:sz="5" w:space="0" w:color="000000"/>
            </w:tcBorders>
          </w:tcPr>
          <w:p>
            <w:pPr>
              <w:pStyle w:val="TableParagraph"/>
              <w:spacing w:before="29"/>
              <w:ind w:right="18"/>
              <w:jc w:val="right"/>
              <w:rPr>
                <w:rFonts w:ascii="Arial"/>
                <w:sz w:val="15"/>
              </w:rPr>
            </w:pPr>
            <w:r>
              <w:rPr>
                <w:rFonts w:ascii="Arial"/>
                <w:w w:val="95"/>
                <w:sz w:val="15"/>
              </w:rPr>
              <w:t>3.50</w:t>
            </w:r>
          </w:p>
        </w:tc>
        <w:tc>
          <w:tcPr>
            <w:tcW w:w="695" w:type="dxa"/>
            <w:tcBorders>
              <w:bottom w:val="single" w:sz="5" w:space="0" w:color="000000"/>
            </w:tcBorders>
          </w:tcPr>
          <w:p>
            <w:pPr>
              <w:pStyle w:val="TableParagraph"/>
              <w:spacing w:before="29"/>
              <w:ind w:left="227" w:right="18"/>
              <w:rPr>
                <w:rFonts w:ascii="Arial"/>
                <w:sz w:val="15"/>
              </w:rPr>
            </w:pPr>
            <w:r>
              <w:rPr>
                <w:rFonts w:ascii="Arial"/>
                <w:sz w:val="15"/>
              </w:rPr>
              <w:t>137</w:t>
            </w:r>
          </w:p>
        </w:tc>
      </w:tr>
      <w:tr>
        <w:trPr>
          <w:trHeight w:val="227" w:hRule="exact"/>
        </w:trPr>
        <w:tc>
          <w:tcPr>
            <w:tcW w:w="821" w:type="dxa"/>
            <w:vMerge/>
          </w:tcPr>
          <w:p>
            <w:pPr/>
          </w:p>
        </w:tc>
        <w:tc>
          <w:tcPr>
            <w:tcW w:w="968" w:type="dxa"/>
            <w:vMerge w:val="restart"/>
            <w:tcBorders>
              <w:top w:val="single" w:sz="5" w:space="0" w:color="000000"/>
            </w:tcBorders>
          </w:tcPr>
          <w:p>
            <w:pPr>
              <w:pStyle w:val="TableParagraph"/>
              <w:rPr>
                <w:rFonts w:ascii="Arial"/>
                <w:i/>
                <w:sz w:val="14"/>
              </w:rPr>
            </w:pPr>
          </w:p>
          <w:p>
            <w:pPr>
              <w:pStyle w:val="TableParagraph"/>
              <w:spacing w:before="3"/>
              <w:rPr>
                <w:rFonts w:ascii="Arial"/>
                <w:i/>
                <w:sz w:val="17"/>
              </w:rPr>
            </w:pPr>
          </w:p>
          <w:p>
            <w:pPr>
              <w:pStyle w:val="TableParagraph"/>
              <w:ind w:left="13"/>
              <w:jc w:val="center"/>
              <w:rPr>
                <w:rFonts w:ascii="Arial"/>
                <w:sz w:val="15"/>
              </w:rPr>
            </w:pPr>
            <w:r>
              <w:rPr>
                <w:rFonts w:ascii="Arial"/>
                <w:w w:val="98"/>
                <w:sz w:val="15"/>
              </w:rPr>
              <w:t>5</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0.00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0.10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0.10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0.10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0.15</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0.20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0.30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0.20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0.40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0.30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0.40</w:t>
            </w:r>
          </w:p>
        </w:tc>
        <w:tc>
          <w:tcPr>
            <w:tcW w:w="558" w:type="dxa"/>
            <w:tcBorders>
              <w:top w:val="single" w:sz="5" w:space="0" w:color="000000"/>
            </w:tcBorders>
          </w:tcPr>
          <w:p>
            <w:pPr>
              <w:pStyle w:val="TableParagraph"/>
              <w:spacing w:before="29"/>
              <w:ind w:right="18"/>
              <w:jc w:val="right"/>
              <w:rPr>
                <w:rFonts w:ascii="Arial"/>
                <w:sz w:val="15"/>
              </w:rPr>
            </w:pPr>
            <w:r>
              <w:rPr>
                <w:rFonts w:ascii="Arial"/>
                <w:w w:val="95"/>
                <w:sz w:val="15"/>
              </w:rPr>
              <w:t>0.50</w:t>
            </w:r>
          </w:p>
        </w:tc>
        <w:tc>
          <w:tcPr>
            <w:tcW w:w="695" w:type="dxa"/>
            <w:tcBorders>
              <w:top w:val="single" w:sz="5" w:space="0" w:color="000000"/>
            </w:tcBorders>
          </w:tcPr>
          <w:p>
            <w:pPr>
              <w:pStyle w:val="TableParagraph"/>
              <w:spacing w:before="29"/>
              <w:ind w:left="262" w:right="18"/>
              <w:rPr>
                <w:rFonts w:ascii="Arial"/>
                <w:sz w:val="15"/>
              </w:rPr>
            </w:pPr>
            <w:r>
              <w:rPr>
                <w:rFonts w:ascii="Arial"/>
                <w:sz w:val="15"/>
              </w:rPr>
              <w:t>25</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0.60</w:t>
            </w:r>
          </w:p>
        </w:tc>
        <w:tc>
          <w:tcPr>
            <w:tcW w:w="695" w:type="dxa"/>
          </w:tcPr>
          <w:p>
            <w:pPr>
              <w:pStyle w:val="TableParagraph"/>
              <w:spacing w:before="30"/>
              <w:ind w:left="262" w:right="18"/>
              <w:rPr>
                <w:rFonts w:ascii="Arial"/>
                <w:sz w:val="15"/>
              </w:rPr>
            </w:pPr>
            <w:r>
              <w:rPr>
                <w:rFonts w:ascii="Arial"/>
                <w:sz w:val="15"/>
              </w:rPr>
              <w:t>48</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0.20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0.40</w:t>
            </w:r>
          </w:p>
        </w:tc>
        <w:tc>
          <w:tcPr>
            <w:tcW w:w="558" w:type="dxa"/>
          </w:tcPr>
          <w:p>
            <w:pPr>
              <w:pStyle w:val="TableParagraph"/>
              <w:spacing w:before="30"/>
              <w:ind w:right="18"/>
              <w:jc w:val="right"/>
              <w:rPr>
                <w:rFonts w:ascii="Arial"/>
                <w:sz w:val="15"/>
              </w:rPr>
            </w:pPr>
            <w:r>
              <w:rPr>
                <w:rFonts w:ascii="Arial"/>
                <w:w w:val="95"/>
                <w:sz w:val="15"/>
              </w:rPr>
              <w:t>0.50</w:t>
            </w:r>
          </w:p>
        </w:tc>
        <w:tc>
          <w:tcPr>
            <w:tcW w:w="558" w:type="dxa"/>
          </w:tcPr>
          <w:p>
            <w:pPr>
              <w:pStyle w:val="TableParagraph"/>
              <w:spacing w:before="30"/>
              <w:ind w:right="18"/>
              <w:jc w:val="right"/>
              <w:rPr>
                <w:rFonts w:ascii="Arial"/>
                <w:sz w:val="15"/>
              </w:rPr>
            </w:pPr>
            <w:r>
              <w:rPr>
                <w:rFonts w:ascii="Arial"/>
                <w:w w:val="95"/>
                <w:sz w:val="15"/>
              </w:rPr>
              <w:t>0.60</w:t>
            </w:r>
          </w:p>
        </w:tc>
        <w:tc>
          <w:tcPr>
            <w:tcW w:w="695" w:type="dxa"/>
          </w:tcPr>
          <w:p>
            <w:pPr>
              <w:pStyle w:val="TableParagraph"/>
              <w:spacing w:before="30"/>
              <w:ind w:left="262" w:right="18"/>
              <w:rPr>
                <w:rFonts w:ascii="Arial"/>
                <w:sz w:val="15"/>
              </w:rPr>
            </w:pPr>
            <w:r>
              <w:rPr>
                <w:rFonts w:ascii="Arial"/>
                <w:sz w:val="15"/>
              </w:rPr>
              <w:t>81</w:t>
            </w:r>
          </w:p>
        </w:tc>
      </w:tr>
      <w:tr>
        <w:trPr>
          <w:trHeight w:val="228" w:hRule="exact"/>
        </w:trPr>
        <w:tc>
          <w:tcPr>
            <w:tcW w:w="821" w:type="dxa"/>
            <w:vMerge/>
          </w:tcPr>
          <w:p>
            <w:pPr/>
          </w:p>
        </w:tc>
        <w:tc>
          <w:tcPr>
            <w:tcW w:w="968" w:type="dxa"/>
            <w:vMerge/>
          </w:tcPr>
          <w:p>
            <w:pPr/>
          </w:p>
        </w:tc>
        <w:tc>
          <w:tcPr>
            <w:tcW w:w="558" w:type="dxa"/>
          </w:tcPr>
          <w:p>
            <w:pPr>
              <w:pStyle w:val="TableParagraph"/>
              <w:spacing w:before="30"/>
              <w:ind w:right="18"/>
              <w:jc w:val="right"/>
              <w:rPr>
                <w:rFonts w:ascii="Arial"/>
                <w:sz w:val="15"/>
              </w:rPr>
            </w:pPr>
            <w:r>
              <w:rPr>
                <w:rFonts w:ascii="Arial"/>
                <w:w w:val="95"/>
                <w:sz w:val="15"/>
              </w:rPr>
              <w:t>0.00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0.10</w:t>
            </w:r>
          </w:p>
        </w:tc>
        <w:tc>
          <w:tcPr>
            <w:tcW w:w="558" w:type="dxa"/>
          </w:tcPr>
          <w:p>
            <w:pPr>
              <w:pStyle w:val="TableParagraph"/>
              <w:spacing w:before="30"/>
              <w:ind w:right="18"/>
              <w:jc w:val="right"/>
              <w:rPr>
                <w:rFonts w:ascii="Arial"/>
                <w:sz w:val="15"/>
              </w:rPr>
            </w:pPr>
            <w:r>
              <w:rPr>
                <w:rFonts w:ascii="Arial"/>
                <w:w w:val="95"/>
                <w:sz w:val="15"/>
              </w:rPr>
              <w:t>0.25</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0.30</w:t>
            </w:r>
          </w:p>
        </w:tc>
        <w:tc>
          <w:tcPr>
            <w:tcW w:w="558" w:type="dxa"/>
          </w:tcPr>
          <w:p>
            <w:pPr>
              <w:pStyle w:val="TableParagraph"/>
              <w:spacing w:before="30"/>
              <w:ind w:right="18"/>
              <w:jc w:val="right"/>
              <w:rPr>
                <w:rFonts w:ascii="Arial"/>
                <w:sz w:val="15"/>
              </w:rPr>
            </w:pPr>
            <w:r>
              <w:rPr>
                <w:rFonts w:ascii="Arial"/>
                <w:w w:val="95"/>
                <w:sz w:val="15"/>
              </w:rPr>
              <w:t>0.40</w:t>
            </w:r>
          </w:p>
        </w:tc>
        <w:tc>
          <w:tcPr>
            <w:tcW w:w="695" w:type="dxa"/>
          </w:tcPr>
          <w:p>
            <w:pPr>
              <w:pStyle w:val="TableParagraph"/>
              <w:spacing w:before="30"/>
              <w:ind w:left="227" w:right="18"/>
              <w:rPr>
                <w:rFonts w:ascii="Arial"/>
                <w:sz w:val="15"/>
              </w:rPr>
            </w:pPr>
            <w:r>
              <w:rPr>
                <w:rFonts w:ascii="Arial"/>
                <w:sz w:val="15"/>
              </w:rPr>
              <w:t>111</w:t>
            </w:r>
          </w:p>
        </w:tc>
      </w:tr>
    </w:tbl>
    <w:p>
      <w:pPr>
        <w:pStyle w:val="BodyText"/>
        <w:rPr>
          <w:rFonts w:ascii="Arial"/>
          <w:i/>
          <w:sz w:val="20"/>
        </w:rPr>
      </w:pPr>
    </w:p>
    <w:p>
      <w:pPr>
        <w:pStyle w:val="BodyText"/>
        <w:spacing w:before="6"/>
        <w:rPr>
          <w:rFonts w:ascii="Arial"/>
          <w:i/>
          <w:sz w:val="19"/>
        </w:rPr>
      </w:pPr>
    </w:p>
    <w:p>
      <w:pPr>
        <w:pStyle w:val="ListParagraph"/>
        <w:numPr>
          <w:ilvl w:val="4"/>
          <w:numId w:val="24"/>
        </w:numPr>
        <w:tabs>
          <w:tab w:pos="1003" w:val="left" w:leader="none"/>
        </w:tabs>
        <w:spacing w:line="240" w:lineRule="auto" w:before="0" w:after="0"/>
        <w:ind w:left="1002" w:right="0" w:hanging="900"/>
        <w:jc w:val="left"/>
        <w:rPr>
          <w:i/>
          <w:sz w:val="24"/>
        </w:rPr>
      </w:pPr>
      <w:r>
        <w:rPr>
          <w:i/>
          <w:sz w:val="24"/>
          <w:u w:val="single"/>
        </w:rPr>
        <w:t>Hipótesis de trabajo planteadas para el</w:t>
      </w:r>
      <w:r>
        <w:rPr>
          <w:i/>
          <w:spacing w:val="-2"/>
          <w:sz w:val="24"/>
          <w:u w:val="single"/>
        </w:rPr>
        <w:t> </w:t>
      </w:r>
      <w:r>
        <w:rPr>
          <w:i/>
          <w:sz w:val="24"/>
          <w:u w:val="single"/>
        </w:rPr>
        <w:t>ANOVA</w:t>
      </w:r>
    </w:p>
    <w:p>
      <w:pPr>
        <w:pStyle w:val="BodyText"/>
        <w:spacing w:before="11"/>
        <w:rPr>
          <w:i/>
          <w:sz w:val="17"/>
        </w:rPr>
      </w:pPr>
    </w:p>
    <w:p>
      <w:pPr>
        <w:pStyle w:val="BodyText"/>
        <w:spacing w:before="69"/>
        <w:ind w:left="810"/>
      </w:pPr>
      <w:r>
        <w:rPr/>
        <w:t>Con ANOVA, se desean probar las hipótesis siguientes (tabla 3.2):</w:t>
      </w:r>
    </w:p>
    <w:p>
      <w:pPr>
        <w:spacing w:after="0"/>
        <w:sectPr>
          <w:pgSz w:w="12240" w:h="15840"/>
          <w:pgMar w:header="0" w:footer="975" w:top="1360" w:bottom="1220" w:left="1600" w:right="1200"/>
        </w:sectPr>
      </w:pPr>
    </w:p>
    <w:p>
      <w:pPr>
        <w:spacing w:before="51" w:after="6"/>
        <w:ind w:left="2668" w:right="0" w:firstLine="0"/>
        <w:jc w:val="left"/>
        <w:rPr>
          <w:rFonts w:ascii="Arial" w:hAnsi="Arial"/>
          <w:i/>
          <w:sz w:val="20"/>
        </w:rPr>
      </w:pPr>
      <w:r>
        <w:rPr>
          <w:rFonts w:ascii="Arial" w:hAnsi="Arial"/>
          <w:b/>
          <w:i/>
          <w:sz w:val="20"/>
        </w:rPr>
        <w:t>Tabla 3.2  </w:t>
      </w:r>
      <w:r>
        <w:rPr>
          <w:rFonts w:ascii="Arial" w:hAnsi="Arial"/>
          <w:i/>
          <w:sz w:val="20"/>
        </w:rPr>
        <w:t>Hipótesis de trabajo para ANOVA</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4"/>
        <w:gridCol w:w="533"/>
        <w:gridCol w:w="3269"/>
        <w:gridCol w:w="2881"/>
      </w:tblGrid>
      <w:tr>
        <w:trPr>
          <w:trHeight w:val="219" w:hRule="exact"/>
        </w:trPr>
        <w:tc>
          <w:tcPr>
            <w:tcW w:w="2374" w:type="dxa"/>
          </w:tcPr>
          <w:p>
            <w:pPr>
              <w:pStyle w:val="TableParagraph"/>
              <w:spacing w:line="207" w:lineRule="exact"/>
              <w:ind w:left="103" w:right="90"/>
              <w:rPr>
                <w:rFonts w:ascii="Arial"/>
                <w:sz w:val="18"/>
              </w:rPr>
            </w:pPr>
            <w:r>
              <w:rPr>
                <w:rFonts w:ascii="Arial"/>
                <w:sz w:val="18"/>
              </w:rPr>
              <w:t>Factor</w:t>
            </w:r>
          </w:p>
        </w:tc>
        <w:tc>
          <w:tcPr>
            <w:tcW w:w="3802" w:type="dxa"/>
            <w:gridSpan w:val="2"/>
          </w:tcPr>
          <w:p>
            <w:pPr>
              <w:pStyle w:val="TableParagraph"/>
              <w:spacing w:line="207" w:lineRule="exact"/>
              <w:ind w:left="100"/>
              <w:rPr>
                <w:rFonts w:ascii="Arial" w:hAnsi="Arial"/>
                <w:sz w:val="18"/>
              </w:rPr>
            </w:pPr>
            <w:r>
              <w:rPr>
                <w:rFonts w:ascii="Arial" w:hAnsi="Arial"/>
                <w:sz w:val="18"/>
              </w:rPr>
              <w:t>Hipótesis de interés</w:t>
            </w:r>
          </w:p>
        </w:tc>
        <w:tc>
          <w:tcPr>
            <w:tcW w:w="2881" w:type="dxa"/>
          </w:tcPr>
          <w:p>
            <w:pPr>
              <w:pStyle w:val="TableParagraph"/>
              <w:spacing w:line="207" w:lineRule="exact"/>
              <w:ind w:left="103"/>
              <w:rPr>
                <w:rFonts w:ascii="Arial" w:hAnsi="Arial"/>
                <w:sz w:val="18"/>
              </w:rPr>
            </w:pPr>
            <w:r>
              <w:rPr>
                <w:rFonts w:ascii="Arial" w:hAnsi="Arial"/>
                <w:sz w:val="18"/>
              </w:rPr>
              <w:t>Expresión</w:t>
            </w:r>
          </w:p>
        </w:tc>
      </w:tr>
      <w:tr>
        <w:trPr>
          <w:trHeight w:val="643" w:hRule="exact"/>
        </w:trPr>
        <w:tc>
          <w:tcPr>
            <w:tcW w:w="2374" w:type="dxa"/>
            <w:vMerge w:val="restart"/>
          </w:tcPr>
          <w:p>
            <w:pPr>
              <w:pStyle w:val="TableParagraph"/>
              <w:spacing w:line="206" w:lineRule="exact"/>
              <w:ind w:left="103" w:right="90"/>
              <w:rPr>
                <w:rFonts w:ascii="Arial"/>
                <w:sz w:val="18"/>
              </w:rPr>
            </w:pPr>
            <w:r>
              <w:rPr>
                <w:rFonts w:ascii="Arial"/>
                <w:sz w:val="18"/>
              </w:rPr>
              <w:t>ZONA_E:</w:t>
            </w:r>
          </w:p>
          <w:p>
            <w:pPr>
              <w:pStyle w:val="TableParagraph"/>
              <w:ind w:left="103" w:right="90"/>
              <w:rPr>
                <w:rFonts w:ascii="Arial" w:hAnsi="Arial"/>
                <w:sz w:val="18"/>
              </w:rPr>
            </w:pPr>
            <w:r>
              <w:rPr>
                <w:rFonts w:ascii="Arial" w:hAnsi="Arial"/>
                <w:sz w:val="18"/>
              </w:rPr>
              <w:t>Zona de Exposición (borde y centro)</w:t>
            </w:r>
          </w:p>
        </w:tc>
        <w:tc>
          <w:tcPr>
            <w:tcW w:w="533" w:type="dxa"/>
          </w:tcPr>
          <w:p>
            <w:pPr>
              <w:pStyle w:val="TableParagraph"/>
              <w:spacing w:line="213" w:lineRule="exact"/>
              <w:ind w:left="100"/>
              <w:rPr>
                <w:rFonts w:ascii="Arial"/>
                <w:sz w:val="18"/>
              </w:rPr>
            </w:pPr>
            <w:r>
              <w:rPr>
                <w:rFonts w:ascii="Arial"/>
                <w:position w:val="2"/>
                <w:sz w:val="18"/>
              </w:rPr>
              <w:t>H</w:t>
            </w:r>
            <w:r>
              <w:rPr>
                <w:rFonts w:ascii="Arial"/>
                <w:sz w:val="12"/>
              </w:rPr>
              <w:t>o</w:t>
            </w:r>
            <w:r>
              <w:rPr>
                <w:rFonts w:ascii="Arial"/>
                <w:position w:val="2"/>
                <w:sz w:val="18"/>
              </w:rPr>
              <w:t>:</w:t>
            </w:r>
          </w:p>
        </w:tc>
        <w:tc>
          <w:tcPr>
            <w:tcW w:w="3269" w:type="dxa"/>
          </w:tcPr>
          <w:p>
            <w:pPr>
              <w:pStyle w:val="TableParagraph"/>
              <w:spacing w:line="237" w:lineRule="auto" w:before="1"/>
              <w:ind w:left="103" w:right="454"/>
              <w:rPr>
                <w:sz w:val="18"/>
              </w:rPr>
            </w:pPr>
            <w:r>
              <w:rPr>
                <w:rFonts w:ascii="Arial" w:hAnsi="Arial"/>
                <w:sz w:val="18"/>
              </w:rPr>
              <w:t>El ancho de grieta promedio es el mismo para las tres zonas de exposición </w:t>
            </w:r>
            <w:r>
              <w:rPr>
                <w:sz w:val="18"/>
              </w:rPr>
              <w:t>(</w:t>
            </w:r>
            <w:r>
              <w:rPr>
                <w:rFonts w:ascii="Symbol" w:hAnsi="Symbol"/>
                <w:sz w:val="18"/>
              </w:rPr>
              <w:t></w:t>
            </w:r>
            <w:r>
              <w:rPr>
                <w:position w:val="-2"/>
                <w:sz w:val="12"/>
              </w:rPr>
              <w:t>i</w:t>
            </w:r>
            <w:r>
              <w:rPr>
                <w:sz w:val="18"/>
              </w:rPr>
              <w:t>).</w:t>
            </w:r>
          </w:p>
        </w:tc>
        <w:tc>
          <w:tcPr>
            <w:tcW w:w="2881" w:type="dxa"/>
          </w:tcPr>
          <w:p>
            <w:pPr>
              <w:pStyle w:val="TableParagraph"/>
              <w:spacing w:line="207" w:lineRule="exact"/>
              <w:ind w:left="103"/>
              <w:rPr>
                <w:rFonts w:ascii="Arial"/>
                <w:sz w:val="18"/>
              </w:rPr>
            </w:pPr>
            <w:r>
              <w:rPr>
                <w:rFonts w:ascii="Arial"/>
                <w:position w:val="2"/>
                <w:sz w:val="18"/>
              </w:rPr>
              <w:t>H</w:t>
            </w:r>
            <w:r>
              <w:rPr>
                <w:rFonts w:ascii="Arial"/>
                <w:sz w:val="12"/>
              </w:rPr>
              <w:t>o</w:t>
            </w:r>
            <w:r>
              <w:rPr>
                <w:rFonts w:ascii="Arial"/>
                <w:position w:val="2"/>
                <w:sz w:val="18"/>
              </w:rPr>
              <w:t>:</w:t>
            </w:r>
          </w:p>
          <w:p>
            <w:pPr>
              <w:pStyle w:val="TableParagraph"/>
              <w:spacing w:line="231" w:lineRule="exact"/>
              <w:ind w:left="103"/>
              <w:rPr>
                <w:sz w:val="18"/>
              </w:rPr>
            </w:pPr>
            <w:r>
              <w:rPr>
                <w:rFonts w:ascii="Symbol" w:hAnsi="Symbol"/>
                <w:sz w:val="18"/>
              </w:rPr>
              <w:t></w:t>
            </w:r>
            <w:r>
              <w:rPr>
                <w:position w:val="-2"/>
                <w:sz w:val="12"/>
              </w:rPr>
              <w:t>1 </w:t>
            </w:r>
            <w:r>
              <w:rPr>
                <w:sz w:val="18"/>
              </w:rPr>
              <w:t>= </w:t>
            </w:r>
            <w:r>
              <w:rPr>
                <w:rFonts w:ascii="Symbol" w:hAnsi="Symbol"/>
                <w:sz w:val="18"/>
              </w:rPr>
              <w:t></w:t>
            </w:r>
            <w:r>
              <w:rPr>
                <w:position w:val="-2"/>
                <w:sz w:val="12"/>
              </w:rPr>
              <w:t>2 </w:t>
            </w:r>
            <w:r>
              <w:rPr>
                <w:sz w:val="18"/>
              </w:rPr>
              <w:t>= 0</w:t>
            </w:r>
          </w:p>
        </w:tc>
      </w:tr>
      <w:tr>
        <w:trPr>
          <w:trHeight w:val="437" w:hRule="exact"/>
        </w:trPr>
        <w:tc>
          <w:tcPr>
            <w:tcW w:w="2374" w:type="dxa"/>
            <w:vMerge/>
          </w:tcPr>
          <w:p>
            <w:pPr/>
          </w:p>
        </w:tc>
        <w:tc>
          <w:tcPr>
            <w:tcW w:w="533" w:type="dxa"/>
          </w:tcPr>
          <w:p>
            <w:pPr>
              <w:pStyle w:val="TableParagraph"/>
              <w:spacing w:line="213" w:lineRule="exact"/>
              <w:ind w:left="100"/>
              <w:rPr>
                <w:rFonts w:ascii="Arial"/>
                <w:sz w:val="18"/>
              </w:rPr>
            </w:pPr>
            <w:r>
              <w:rPr>
                <w:rFonts w:ascii="Arial"/>
                <w:position w:val="2"/>
                <w:sz w:val="18"/>
              </w:rPr>
              <w:t>H</w:t>
            </w:r>
            <w:r>
              <w:rPr>
                <w:rFonts w:ascii="Arial"/>
                <w:sz w:val="12"/>
              </w:rPr>
              <w:t>1</w:t>
            </w:r>
            <w:r>
              <w:rPr>
                <w:rFonts w:ascii="Arial"/>
                <w:position w:val="2"/>
                <w:sz w:val="18"/>
              </w:rPr>
              <w:t>:</w:t>
            </w:r>
          </w:p>
        </w:tc>
        <w:tc>
          <w:tcPr>
            <w:tcW w:w="3269" w:type="dxa"/>
          </w:tcPr>
          <w:p>
            <w:pPr>
              <w:pStyle w:val="TableParagraph"/>
              <w:ind w:left="103" w:right="605"/>
              <w:rPr>
                <w:rFonts w:ascii="Arial"/>
                <w:sz w:val="18"/>
              </w:rPr>
            </w:pPr>
            <w:r>
              <w:rPr>
                <w:rFonts w:ascii="Arial"/>
                <w:sz w:val="18"/>
              </w:rPr>
              <w:t>Al menos un ancho de grieta es diferente.</w:t>
            </w:r>
          </w:p>
        </w:tc>
        <w:tc>
          <w:tcPr>
            <w:tcW w:w="2881" w:type="dxa"/>
          </w:tcPr>
          <w:p>
            <w:pPr>
              <w:pStyle w:val="TableParagraph"/>
              <w:spacing w:line="208" w:lineRule="exact"/>
              <w:ind w:left="103"/>
              <w:rPr>
                <w:rFonts w:ascii="Arial"/>
                <w:sz w:val="18"/>
              </w:rPr>
            </w:pPr>
            <w:r>
              <w:rPr>
                <w:rFonts w:ascii="Arial"/>
                <w:position w:val="2"/>
                <w:sz w:val="18"/>
              </w:rPr>
              <w:t>H</w:t>
            </w:r>
            <w:r>
              <w:rPr>
                <w:rFonts w:ascii="Arial"/>
                <w:sz w:val="12"/>
              </w:rPr>
              <w:t>1</w:t>
            </w:r>
            <w:r>
              <w:rPr>
                <w:rFonts w:ascii="Arial"/>
                <w:position w:val="2"/>
                <w:sz w:val="18"/>
              </w:rPr>
              <w:t>:</w:t>
            </w:r>
          </w:p>
          <w:p>
            <w:pPr>
              <w:pStyle w:val="TableParagraph"/>
              <w:spacing w:line="232" w:lineRule="exact"/>
              <w:ind w:left="103"/>
              <w:rPr>
                <w:rFonts w:ascii="Arial" w:hAnsi="Arial"/>
                <w:sz w:val="18"/>
              </w:rPr>
            </w:pPr>
            <w:r>
              <w:rPr>
                <w:rFonts w:ascii="Arial" w:hAnsi="Arial"/>
                <w:sz w:val="18"/>
              </w:rPr>
              <w:t>al menos una </w:t>
            </w:r>
            <w:r>
              <w:rPr>
                <w:rFonts w:ascii="Symbol" w:hAnsi="Symbol"/>
                <w:sz w:val="18"/>
              </w:rPr>
              <w:t></w:t>
            </w:r>
            <w:r>
              <w:rPr>
                <w:position w:val="-2"/>
                <w:sz w:val="12"/>
              </w:rPr>
              <w:t>i </w:t>
            </w:r>
            <w:r>
              <w:rPr>
                <w:sz w:val="18"/>
              </w:rPr>
              <w:t>≠ </w:t>
            </w:r>
            <w:r>
              <w:rPr>
                <w:rFonts w:ascii="Arial" w:hAnsi="Arial"/>
                <w:sz w:val="18"/>
              </w:rPr>
              <w:t>0 con i=1,2</w:t>
            </w:r>
          </w:p>
        </w:tc>
      </w:tr>
      <w:tr>
        <w:trPr>
          <w:trHeight w:val="1032" w:hRule="exact"/>
        </w:trPr>
        <w:tc>
          <w:tcPr>
            <w:tcW w:w="2374" w:type="dxa"/>
            <w:vMerge w:val="restart"/>
          </w:tcPr>
          <w:p>
            <w:pPr>
              <w:pStyle w:val="TableParagraph"/>
              <w:spacing w:line="207" w:lineRule="exact" w:before="1"/>
              <w:ind w:left="103" w:right="90"/>
              <w:rPr>
                <w:rFonts w:ascii="Arial"/>
                <w:sz w:val="18"/>
              </w:rPr>
            </w:pPr>
            <w:r>
              <w:rPr>
                <w:rFonts w:ascii="Arial"/>
                <w:sz w:val="18"/>
              </w:rPr>
              <w:t>REL_CD:</w:t>
            </w:r>
          </w:p>
          <w:p>
            <w:pPr>
              <w:pStyle w:val="TableParagraph"/>
              <w:ind w:left="103" w:right="279"/>
              <w:rPr>
                <w:rFonts w:ascii="Arial" w:hAnsi="Arial"/>
                <w:sz w:val="18"/>
              </w:rPr>
            </w:pPr>
            <w:r>
              <w:rPr>
                <w:rFonts w:ascii="Arial" w:hAnsi="Arial"/>
                <w:sz w:val="18"/>
              </w:rPr>
              <w:t>Relación Diámetro/Recubrimiento de la barra (1.88=30/16, 2.50=30/12 y 5.00=30/6)</w:t>
            </w:r>
          </w:p>
        </w:tc>
        <w:tc>
          <w:tcPr>
            <w:tcW w:w="533" w:type="dxa"/>
          </w:tcPr>
          <w:p>
            <w:pPr>
              <w:pStyle w:val="TableParagraph"/>
              <w:ind w:left="100"/>
              <w:rPr>
                <w:rFonts w:ascii="Arial"/>
                <w:sz w:val="18"/>
              </w:rPr>
            </w:pPr>
            <w:r>
              <w:rPr>
                <w:rFonts w:ascii="Arial"/>
                <w:position w:val="2"/>
                <w:sz w:val="18"/>
              </w:rPr>
              <w:t>H</w:t>
            </w:r>
            <w:r>
              <w:rPr>
                <w:rFonts w:ascii="Arial"/>
                <w:sz w:val="12"/>
              </w:rPr>
              <w:t>o</w:t>
            </w:r>
            <w:r>
              <w:rPr>
                <w:rFonts w:ascii="Arial"/>
                <w:position w:val="2"/>
                <w:sz w:val="18"/>
              </w:rPr>
              <w:t>:</w:t>
            </w:r>
          </w:p>
        </w:tc>
        <w:tc>
          <w:tcPr>
            <w:tcW w:w="3269" w:type="dxa"/>
          </w:tcPr>
          <w:p>
            <w:pPr>
              <w:pStyle w:val="TableParagraph"/>
              <w:spacing w:line="237" w:lineRule="auto" w:before="3"/>
              <w:ind w:left="103" w:right="385"/>
              <w:rPr>
                <w:sz w:val="18"/>
              </w:rPr>
            </w:pPr>
            <w:r>
              <w:rPr>
                <w:rFonts w:ascii="Arial" w:hAnsi="Arial"/>
                <w:sz w:val="18"/>
              </w:rPr>
              <w:t>El ancho de grieta promedio es el mismo para las tres relaciones diámetro/recubrimiento de la barra </w:t>
            </w:r>
            <w:r>
              <w:rPr>
                <w:sz w:val="18"/>
              </w:rPr>
              <w:t>(</w:t>
            </w:r>
            <w:r>
              <w:rPr>
                <w:rFonts w:ascii="Symbol" w:hAnsi="Symbol"/>
                <w:sz w:val="18"/>
              </w:rPr>
              <w:t></w:t>
            </w:r>
            <w:r>
              <w:rPr>
                <w:position w:val="-2"/>
                <w:sz w:val="12"/>
              </w:rPr>
              <w:t>j</w:t>
            </w:r>
            <w:r>
              <w:rPr>
                <w:sz w:val="18"/>
              </w:rPr>
              <w:t>).</w:t>
            </w:r>
          </w:p>
        </w:tc>
        <w:tc>
          <w:tcPr>
            <w:tcW w:w="2881" w:type="dxa"/>
          </w:tcPr>
          <w:p>
            <w:pPr>
              <w:pStyle w:val="TableParagraph"/>
              <w:spacing w:line="208" w:lineRule="exact"/>
              <w:ind w:left="103"/>
              <w:rPr>
                <w:rFonts w:ascii="Arial"/>
                <w:sz w:val="18"/>
              </w:rPr>
            </w:pPr>
            <w:r>
              <w:rPr>
                <w:rFonts w:ascii="Arial"/>
                <w:position w:val="2"/>
                <w:sz w:val="18"/>
              </w:rPr>
              <w:t>H</w:t>
            </w:r>
            <w:r>
              <w:rPr>
                <w:rFonts w:ascii="Arial"/>
                <w:sz w:val="12"/>
              </w:rPr>
              <w:t>o</w:t>
            </w:r>
            <w:r>
              <w:rPr>
                <w:rFonts w:ascii="Arial"/>
                <w:position w:val="2"/>
                <w:sz w:val="18"/>
              </w:rPr>
              <w:t>:</w:t>
            </w:r>
          </w:p>
          <w:p>
            <w:pPr>
              <w:pStyle w:val="TableParagraph"/>
              <w:spacing w:line="231" w:lineRule="exact"/>
              <w:ind w:left="103"/>
              <w:rPr>
                <w:sz w:val="18"/>
              </w:rPr>
            </w:pPr>
            <w:r>
              <w:rPr>
                <w:rFonts w:ascii="Symbol" w:hAnsi="Symbol"/>
                <w:sz w:val="18"/>
              </w:rPr>
              <w:t></w:t>
            </w:r>
            <w:r>
              <w:rPr>
                <w:position w:val="-2"/>
                <w:sz w:val="12"/>
              </w:rPr>
              <w:t>1 </w:t>
            </w:r>
            <w:r>
              <w:rPr>
                <w:sz w:val="18"/>
              </w:rPr>
              <w:t>= </w:t>
            </w:r>
            <w:r>
              <w:rPr>
                <w:rFonts w:ascii="Symbol" w:hAnsi="Symbol"/>
                <w:sz w:val="18"/>
              </w:rPr>
              <w:t></w:t>
            </w:r>
            <w:r>
              <w:rPr>
                <w:position w:val="-2"/>
                <w:sz w:val="12"/>
              </w:rPr>
              <w:t>2 </w:t>
            </w:r>
            <w:r>
              <w:rPr>
                <w:sz w:val="18"/>
              </w:rPr>
              <w:t>= </w:t>
            </w:r>
            <w:r>
              <w:rPr>
                <w:rFonts w:ascii="Symbol" w:hAnsi="Symbol"/>
                <w:sz w:val="18"/>
              </w:rPr>
              <w:t></w:t>
            </w:r>
            <w:r>
              <w:rPr>
                <w:position w:val="-2"/>
                <w:sz w:val="12"/>
              </w:rPr>
              <w:t>3 </w:t>
            </w:r>
            <w:r>
              <w:rPr>
                <w:sz w:val="18"/>
              </w:rPr>
              <w:t>= 0</w:t>
            </w:r>
          </w:p>
        </w:tc>
      </w:tr>
      <w:tr>
        <w:trPr>
          <w:trHeight w:val="437" w:hRule="exact"/>
        </w:trPr>
        <w:tc>
          <w:tcPr>
            <w:tcW w:w="2374" w:type="dxa"/>
            <w:vMerge/>
          </w:tcPr>
          <w:p>
            <w:pPr/>
          </w:p>
        </w:tc>
        <w:tc>
          <w:tcPr>
            <w:tcW w:w="533" w:type="dxa"/>
          </w:tcPr>
          <w:p>
            <w:pPr>
              <w:pStyle w:val="TableParagraph"/>
              <w:spacing w:line="213" w:lineRule="exact"/>
              <w:ind w:left="100"/>
              <w:rPr>
                <w:rFonts w:ascii="Arial"/>
                <w:sz w:val="18"/>
              </w:rPr>
            </w:pPr>
            <w:r>
              <w:rPr>
                <w:rFonts w:ascii="Arial"/>
                <w:position w:val="2"/>
                <w:sz w:val="18"/>
              </w:rPr>
              <w:t>H</w:t>
            </w:r>
            <w:r>
              <w:rPr>
                <w:rFonts w:ascii="Arial"/>
                <w:sz w:val="12"/>
              </w:rPr>
              <w:t>1</w:t>
            </w:r>
            <w:r>
              <w:rPr>
                <w:rFonts w:ascii="Arial"/>
                <w:position w:val="2"/>
                <w:sz w:val="18"/>
              </w:rPr>
              <w:t>:</w:t>
            </w:r>
          </w:p>
        </w:tc>
        <w:tc>
          <w:tcPr>
            <w:tcW w:w="3269" w:type="dxa"/>
          </w:tcPr>
          <w:p>
            <w:pPr>
              <w:pStyle w:val="TableParagraph"/>
              <w:ind w:left="103" w:right="605"/>
              <w:rPr>
                <w:rFonts w:ascii="Arial"/>
                <w:sz w:val="18"/>
              </w:rPr>
            </w:pPr>
            <w:r>
              <w:rPr>
                <w:rFonts w:ascii="Arial"/>
                <w:sz w:val="18"/>
              </w:rPr>
              <w:t>Al menos un ancho de grieta es diferente.</w:t>
            </w:r>
          </w:p>
        </w:tc>
        <w:tc>
          <w:tcPr>
            <w:tcW w:w="2881" w:type="dxa"/>
          </w:tcPr>
          <w:p>
            <w:pPr>
              <w:pStyle w:val="TableParagraph"/>
              <w:spacing w:line="207" w:lineRule="exact"/>
              <w:ind w:left="103"/>
              <w:rPr>
                <w:rFonts w:ascii="Arial"/>
                <w:sz w:val="18"/>
              </w:rPr>
            </w:pPr>
            <w:r>
              <w:rPr>
                <w:rFonts w:ascii="Arial"/>
                <w:position w:val="2"/>
                <w:sz w:val="18"/>
              </w:rPr>
              <w:t>H</w:t>
            </w:r>
            <w:r>
              <w:rPr>
                <w:rFonts w:ascii="Arial"/>
                <w:sz w:val="12"/>
              </w:rPr>
              <w:t>1</w:t>
            </w:r>
            <w:r>
              <w:rPr>
                <w:rFonts w:ascii="Arial"/>
                <w:position w:val="2"/>
                <w:sz w:val="18"/>
              </w:rPr>
              <w:t>:</w:t>
            </w:r>
          </w:p>
          <w:p>
            <w:pPr>
              <w:pStyle w:val="TableParagraph"/>
              <w:spacing w:line="231" w:lineRule="exact"/>
              <w:ind w:left="103"/>
              <w:rPr>
                <w:rFonts w:ascii="Arial" w:hAnsi="Arial"/>
                <w:sz w:val="18"/>
              </w:rPr>
            </w:pPr>
            <w:r>
              <w:rPr>
                <w:rFonts w:ascii="Arial" w:hAnsi="Arial"/>
                <w:sz w:val="18"/>
              </w:rPr>
              <w:t>al menos una </w:t>
            </w:r>
            <w:r>
              <w:rPr>
                <w:rFonts w:ascii="Symbol" w:hAnsi="Symbol"/>
                <w:sz w:val="18"/>
              </w:rPr>
              <w:t></w:t>
            </w:r>
            <w:r>
              <w:rPr>
                <w:position w:val="-2"/>
                <w:sz w:val="12"/>
              </w:rPr>
              <w:t>j </w:t>
            </w:r>
            <w:r>
              <w:rPr>
                <w:sz w:val="18"/>
              </w:rPr>
              <w:t>≠ </w:t>
            </w:r>
            <w:r>
              <w:rPr>
                <w:rFonts w:ascii="Arial" w:hAnsi="Arial"/>
                <w:sz w:val="18"/>
              </w:rPr>
              <w:t>0 con j=1,2,3</w:t>
            </w:r>
          </w:p>
        </w:tc>
      </w:tr>
      <w:tr>
        <w:trPr>
          <w:trHeight w:val="771" w:hRule="exact"/>
        </w:trPr>
        <w:tc>
          <w:tcPr>
            <w:tcW w:w="2374" w:type="dxa"/>
            <w:vMerge w:val="restart"/>
          </w:tcPr>
          <w:p>
            <w:pPr>
              <w:pStyle w:val="TableParagraph"/>
              <w:spacing w:line="207" w:lineRule="exact" w:before="1"/>
              <w:ind w:left="103" w:right="90"/>
              <w:rPr>
                <w:rFonts w:ascii="Arial"/>
                <w:sz w:val="18"/>
              </w:rPr>
            </w:pPr>
            <w:r>
              <w:rPr>
                <w:rFonts w:ascii="Arial"/>
                <w:sz w:val="18"/>
              </w:rPr>
              <w:t>TIEMPO:</w:t>
            </w:r>
          </w:p>
          <w:p>
            <w:pPr>
              <w:pStyle w:val="TableParagraph"/>
              <w:ind w:left="103" w:right="620"/>
              <w:rPr>
                <w:rFonts w:ascii="Arial" w:hAnsi="Arial"/>
                <w:sz w:val="18"/>
              </w:rPr>
            </w:pPr>
            <w:r>
              <w:rPr>
                <w:rFonts w:ascii="Arial" w:hAnsi="Arial"/>
                <w:sz w:val="18"/>
              </w:rPr>
              <w:t>Tiempo de medición (años)</w:t>
            </w:r>
          </w:p>
        </w:tc>
        <w:tc>
          <w:tcPr>
            <w:tcW w:w="533" w:type="dxa"/>
          </w:tcPr>
          <w:p>
            <w:pPr>
              <w:pStyle w:val="TableParagraph"/>
              <w:ind w:left="100"/>
              <w:rPr>
                <w:rFonts w:ascii="Arial"/>
                <w:sz w:val="18"/>
              </w:rPr>
            </w:pPr>
            <w:r>
              <w:rPr>
                <w:rFonts w:ascii="Arial"/>
                <w:position w:val="2"/>
                <w:sz w:val="18"/>
              </w:rPr>
              <w:t>H</w:t>
            </w:r>
            <w:r>
              <w:rPr>
                <w:rFonts w:ascii="Arial"/>
                <w:sz w:val="12"/>
              </w:rPr>
              <w:t>o</w:t>
            </w:r>
            <w:r>
              <w:rPr>
                <w:rFonts w:ascii="Arial"/>
                <w:position w:val="2"/>
                <w:sz w:val="18"/>
              </w:rPr>
              <w:t>:</w:t>
            </w:r>
          </w:p>
        </w:tc>
        <w:tc>
          <w:tcPr>
            <w:tcW w:w="3269" w:type="dxa"/>
          </w:tcPr>
          <w:p>
            <w:pPr>
              <w:pStyle w:val="TableParagraph"/>
              <w:spacing w:line="237" w:lineRule="auto" w:before="3"/>
              <w:ind w:left="103" w:right="454"/>
              <w:rPr>
                <w:sz w:val="18"/>
              </w:rPr>
            </w:pPr>
            <w:r>
              <w:rPr>
                <w:rFonts w:ascii="Arial" w:hAnsi="Arial"/>
                <w:sz w:val="18"/>
              </w:rPr>
              <w:t>El ancho de grieta promedio es el mismo para los doce tiempos de medición </w:t>
            </w:r>
            <w:r>
              <w:rPr>
                <w:sz w:val="18"/>
              </w:rPr>
              <w:t>(</w:t>
            </w:r>
            <w:r>
              <w:rPr>
                <w:rFonts w:ascii="Symbol" w:hAnsi="Symbol"/>
                <w:sz w:val="18"/>
              </w:rPr>
              <w:t></w:t>
            </w:r>
            <w:r>
              <w:rPr>
                <w:position w:val="-2"/>
                <w:sz w:val="12"/>
              </w:rPr>
              <w:t>k</w:t>
            </w:r>
            <w:r>
              <w:rPr>
                <w:sz w:val="18"/>
              </w:rPr>
              <w:t>).</w:t>
            </w:r>
          </w:p>
        </w:tc>
        <w:tc>
          <w:tcPr>
            <w:tcW w:w="2881" w:type="dxa"/>
          </w:tcPr>
          <w:p>
            <w:pPr>
              <w:pStyle w:val="TableParagraph"/>
              <w:spacing w:line="208" w:lineRule="exact"/>
              <w:ind w:left="103"/>
              <w:rPr>
                <w:rFonts w:ascii="Arial"/>
                <w:sz w:val="18"/>
              </w:rPr>
            </w:pPr>
            <w:r>
              <w:rPr>
                <w:rFonts w:ascii="Arial"/>
                <w:position w:val="2"/>
                <w:sz w:val="18"/>
              </w:rPr>
              <w:t>H</w:t>
            </w:r>
            <w:r>
              <w:rPr>
                <w:rFonts w:ascii="Arial"/>
                <w:sz w:val="12"/>
              </w:rPr>
              <w:t>o</w:t>
            </w:r>
            <w:r>
              <w:rPr>
                <w:rFonts w:ascii="Arial"/>
                <w:position w:val="2"/>
                <w:sz w:val="18"/>
              </w:rPr>
              <w:t>:</w:t>
            </w:r>
          </w:p>
          <w:p>
            <w:pPr>
              <w:pStyle w:val="TableParagraph"/>
              <w:spacing w:line="231" w:lineRule="exact"/>
              <w:ind w:left="103"/>
              <w:rPr>
                <w:sz w:val="18"/>
              </w:rPr>
            </w:pPr>
            <w:r>
              <w:rPr>
                <w:rFonts w:ascii="Symbol" w:hAnsi="Symbol"/>
                <w:sz w:val="18"/>
              </w:rPr>
              <w:t></w:t>
            </w:r>
            <w:r>
              <w:rPr>
                <w:position w:val="-2"/>
                <w:sz w:val="12"/>
              </w:rPr>
              <w:t>1 </w:t>
            </w:r>
            <w:r>
              <w:rPr>
                <w:sz w:val="18"/>
              </w:rPr>
              <w:t>= </w:t>
            </w:r>
            <w:r>
              <w:rPr>
                <w:rFonts w:ascii="Symbol" w:hAnsi="Symbol"/>
                <w:sz w:val="18"/>
              </w:rPr>
              <w:t></w:t>
            </w:r>
            <w:r>
              <w:rPr>
                <w:position w:val="-2"/>
                <w:sz w:val="12"/>
              </w:rPr>
              <w:t>2 </w:t>
            </w:r>
            <w:r>
              <w:rPr>
                <w:sz w:val="18"/>
              </w:rPr>
              <w:t>= … = </w:t>
            </w:r>
            <w:r>
              <w:rPr>
                <w:rFonts w:ascii="Symbol" w:hAnsi="Symbol"/>
                <w:sz w:val="18"/>
              </w:rPr>
              <w:t></w:t>
            </w:r>
            <w:r>
              <w:rPr>
                <w:position w:val="-2"/>
                <w:sz w:val="12"/>
              </w:rPr>
              <w:t>12  </w:t>
            </w:r>
            <w:r>
              <w:rPr>
                <w:sz w:val="18"/>
              </w:rPr>
              <w:t>= 0</w:t>
            </w:r>
          </w:p>
        </w:tc>
      </w:tr>
      <w:tr>
        <w:trPr>
          <w:trHeight w:val="646" w:hRule="exact"/>
        </w:trPr>
        <w:tc>
          <w:tcPr>
            <w:tcW w:w="2374" w:type="dxa"/>
            <w:vMerge/>
          </w:tcPr>
          <w:p>
            <w:pPr/>
          </w:p>
        </w:tc>
        <w:tc>
          <w:tcPr>
            <w:tcW w:w="533" w:type="dxa"/>
          </w:tcPr>
          <w:p>
            <w:pPr>
              <w:pStyle w:val="TableParagraph"/>
              <w:spacing w:line="213" w:lineRule="exact"/>
              <w:ind w:left="100"/>
              <w:rPr>
                <w:rFonts w:ascii="Arial"/>
                <w:sz w:val="18"/>
              </w:rPr>
            </w:pPr>
            <w:r>
              <w:rPr>
                <w:rFonts w:ascii="Arial"/>
                <w:position w:val="2"/>
                <w:sz w:val="18"/>
              </w:rPr>
              <w:t>H</w:t>
            </w:r>
            <w:r>
              <w:rPr>
                <w:rFonts w:ascii="Arial"/>
                <w:sz w:val="12"/>
              </w:rPr>
              <w:t>1</w:t>
            </w:r>
            <w:r>
              <w:rPr>
                <w:rFonts w:ascii="Arial"/>
                <w:position w:val="2"/>
                <w:sz w:val="18"/>
              </w:rPr>
              <w:t>:</w:t>
            </w:r>
          </w:p>
        </w:tc>
        <w:tc>
          <w:tcPr>
            <w:tcW w:w="3269" w:type="dxa"/>
          </w:tcPr>
          <w:p>
            <w:pPr>
              <w:pStyle w:val="TableParagraph"/>
              <w:ind w:left="103" w:right="605"/>
              <w:rPr>
                <w:rFonts w:ascii="Arial"/>
                <w:sz w:val="18"/>
              </w:rPr>
            </w:pPr>
            <w:r>
              <w:rPr>
                <w:rFonts w:ascii="Arial"/>
                <w:sz w:val="18"/>
              </w:rPr>
              <w:t>Al menos un ancho de grieta es diferente.</w:t>
            </w:r>
          </w:p>
        </w:tc>
        <w:tc>
          <w:tcPr>
            <w:tcW w:w="2881" w:type="dxa"/>
          </w:tcPr>
          <w:p>
            <w:pPr>
              <w:pStyle w:val="TableParagraph"/>
              <w:spacing w:line="208" w:lineRule="exact"/>
              <w:ind w:left="103"/>
              <w:rPr>
                <w:rFonts w:ascii="Arial"/>
                <w:sz w:val="18"/>
              </w:rPr>
            </w:pPr>
            <w:r>
              <w:rPr>
                <w:rFonts w:ascii="Arial"/>
                <w:position w:val="2"/>
                <w:sz w:val="18"/>
              </w:rPr>
              <w:t>H</w:t>
            </w:r>
            <w:r>
              <w:rPr>
                <w:rFonts w:ascii="Arial"/>
                <w:sz w:val="12"/>
              </w:rPr>
              <w:t>1</w:t>
            </w:r>
            <w:r>
              <w:rPr>
                <w:rFonts w:ascii="Arial"/>
                <w:position w:val="2"/>
                <w:sz w:val="18"/>
              </w:rPr>
              <w:t>:</w:t>
            </w:r>
          </w:p>
          <w:p>
            <w:pPr>
              <w:pStyle w:val="TableParagraph"/>
              <w:spacing w:line="212" w:lineRule="exact" w:before="6"/>
              <w:ind w:left="103" w:right="1209"/>
              <w:rPr>
                <w:rFonts w:ascii="Arial" w:hAnsi="Arial"/>
                <w:sz w:val="18"/>
              </w:rPr>
            </w:pPr>
            <w:r>
              <w:rPr>
                <w:rFonts w:ascii="Arial" w:hAnsi="Arial"/>
                <w:sz w:val="18"/>
              </w:rPr>
              <w:t>al menos una </w:t>
            </w:r>
            <w:r>
              <w:rPr>
                <w:rFonts w:ascii="Symbol" w:hAnsi="Symbol"/>
                <w:sz w:val="18"/>
              </w:rPr>
              <w:t></w:t>
            </w:r>
            <w:r>
              <w:rPr>
                <w:position w:val="-2"/>
                <w:sz w:val="12"/>
              </w:rPr>
              <w:t>k </w:t>
            </w:r>
            <w:r>
              <w:rPr>
                <w:sz w:val="18"/>
              </w:rPr>
              <w:t>≠ </w:t>
            </w:r>
            <w:r>
              <w:rPr>
                <w:rFonts w:ascii="Arial" w:hAnsi="Arial"/>
                <w:sz w:val="18"/>
              </w:rPr>
              <w:t>0 con k=1,2,3,…,12</w:t>
            </w:r>
          </w:p>
        </w:tc>
      </w:tr>
      <w:tr>
        <w:trPr>
          <w:trHeight w:val="1106" w:hRule="exact"/>
        </w:trPr>
        <w:tc>
          <w:tcPr>
            <w:tcW w:w="2374" w:type="dxa"/>
            <w:vMerge w:val="restart"/>
          </w:tcPr>
          <w:p>
            <w:pPr>
              <w:pStyle w:val="TableParagraph"/>
              <w:ind w:left="103" w:right="641"/>
              <w:rPr>
                <w:rFonts w:ascii="Arial" w:hAnsi="Arial"/>
                <w:sz w:val="18"/>
              </w:rPr>
            </w:pPr>
            <w:r>
              <w:rPr>
                <w:rFonts w:ascii="Arial" w:hAnsi="Arial"/>
                <w:sz w:val="18"/>
              </w:rPr>
              <w:t>Interacción: ZONA_E * REL_CD</w:t>
            </w:r>
          </w:p>
        </w:tc>
        <w:tc>
          <w:tcPr>
            <w:tcW w:w="533" w:type="dxa"/>
          </w:tcPr>
          <w:p>
            <w:pPr>
              <w:pStyle w:val="TableParagraph"/>
              <w:spacing w:line="213" w:lineRule="exact"/>
              <w:ind w:left="100"/>
              <w:rPr>
                <w:rFonts w:ascii="Arial"/>
                <w:sz w:val="18"/>
              </w:rPr>
            </w:pPr>
            <w:r>
              <w:rPr>
                <w:rFonts w:ascii="Arial"/>
                <w:position w:val="2"/>
                <w:sz w:val="18"/>
              </w:rPr>
              <w:t>H</w:t>
            </w:r>
            <w:r>
              <w:rPr>
                <w:rFonts w:ascii="Arial"/>
                <w:sz w:val="12"/>
              </w:rPr>
              <w:t>o</w:t>
            </w:r>
            <w:r>
              <w:rPr>
                <w:rFonts w:ascii="Arial"/>
                <w:position w:val="2"/>
                <w:sz w:val="18"/>
              </w:rPr>
              <w:t>:</w:t>
            </w:r>
          </w:p>
        </w:tc>
        <w:tc>
          <w:tcPr>
            <w:tcW w:w="3269" w:type="dxa"/>
          </w:tcPr>
          <w:p>
            <w:pPr>
              <w:pStyle w:val="TableParagraph"/>
              <w:ind w:left="103" w:right="124"/>
              <w:rPr>
                <w:rFonts w:ascii="Arial" w:hAnsi="Arial"/>
                <w:sz w:val="18"/>
              </w:rPr>
            </w:pPr>
            <w:r>
              <w:rPr>
                <w:rFonts w:ascii="Arial" w:hAnsi="Arial"/>
                <w:sz w:val="18"/>
              </w:rPr>
              <w:t>No existe interacción entre la zona de exposición y la relación diámetro/recubrimiento de la barra, para el ancho de grieta promedio</w:t>
            </w:r>
          </w:p>
          <w:p>
            <w:pPr>
              <w:pStyle w:val="TableParagraph"/>
              <w:spacing w:line="231" w:lineRule="exact"/>
              <w:ind w:left="103" w:right="454"/>
              <w:rPr>
                <w:sz w:val="18"/>
              </w:rPr>
            </w:pPr>
            <w:r>
              <w:rPr>
                <w:sz w:val="18"/>
              </w:rPr>
              <w:t>(</w:t>
            </w:r>
            <w:r>
              <w:rPr>
                <w:rFonts w:ascii="Symbol" w:hAnsi="Symbol"/>
                <w:sz w:val="18"/>
              </w:rPr>
              <w:t></w:t>
            </w:r>
            <w:r>
              <w:rPr>
                <w:position w:val="-2"/>
                <w:sz w:val="12"/>
              </w:rPr>
              <w:t>i </w:t>
            </w:r>
            <w:r>
              <w:rPr>
                <w:rFonts w:ascii="Symbol" w:hAnsi="Symbol"/>
                <w:sz w:val="18"/>
              </w:rPr>
              <w:t></w:t>
            </w:r>
            <w:r>
              <w:rPr>
                <w:position w:val="-2"/>
                <w:sz w:val="12"/>
              </w:rPr>
              <w:t>j</w:t>
            </w:r>
            <w:r>
              <w:rPr>
                <w:sz w:val="18"/>
              </w:rPr>
              <w:t>).</w:t>
            </w:r>
          </w:p>
        </w:tc>
        <w:tc>
          <w:tcPr>
            <w:tcW w:w="2881" w:type="dxa"/>
          </w:tcPr>
          <w:p>
            <w:pPr>
              <w:pStyle w:val="TableParagraph"/>
              <w:spacing w:line="207" w:lineRule="exact"/>
              <w:ind w:left="103"/>
              <w:rPr>
                <w:rFonts w:ascii="Arial"/>
                <w:sz w:val="18"/>
              </w:rPr>
            </w:pPr>
            <w:r>
              <w:rPr>
                <w:rFonts w:ascii="Arial"/>
                <w:position w:val="2"/>
                <w:sz w:val="18"/>
              </w:rPr>
              <w:t>H</w:t>
            </w:r>
            <w:r>
              <w:rPr>
                <w:rFonts w:ascii="Arial"/>
                <w:sz w:val="12"/>
              </w:rPr>
              <w:t>o</w:t>
            </w:r>
            <w:r>
              <w:rPr>
                <w:rFonts w:ascii="Arial"/>
                <w:position w:val="2"/>
                <w:sz w:val="18"/>
              </w:rPr>
              <w:t>:</w:t>
            </w:r>
          </w:p>
          <w:p>
            <w:pPr>
              <w:pStyle w:val="TableParagraph"/>
              <w:spacing w:line="225" w:lineRule="exact"/>
              <w:ind w:left="103"/>
              <w:rPr>
                <w:sz w:val="18"/>
              </w:rPr>
            </w:pPr>
            <w:r>
              <w:rPr>
                <w:rFonts w:ascii="Symbol" w:hAnsi="Symbol"/>
                <w:sz w:val="18"/>
              </w:rPr>
              <w:t></w:t>
            </w:r>
            <w:r>
              <w:rPr>
                <w:position w:val="-2"/>
                <w:sz w:val="12"/>
              </w:rPr>
              <w:t>i</w:t>
            </w:r>
            <w:r>
              <w:rPr>
                <w:rFonts w:ascii="Symbol" w:hAnsi="Symbol"/>
                <w:sz w:val="18"/>
              </w:rPr>
              <w:t></w:t>
            </w:r>
            <w:r>
              <w:rPr>
                <w:position w:val="-2"/>
                <w:sz w:val="12"/>
              </w:rPr>
              <w:t>j </w:t>
            </w:r>
            <w:r>
              <w:rPr>
                <w:sz w:val="18"/>
              </w:rPr>
              <w:t>= 0</w:t>
            </w:r>
          </w:p>
          <w:p>
            <w:pPr>
              <w:pStyle w:val="TableParagraph"/>
              <w:spacing w:line="201" w:lineRule="exact"/>
              <w:ind w:left="103"/>
              <w:rPr>
                <w:rFonts w:ascii="Arial"/>
                <w:sz w:val="18"/>
              </w:rPr>
            </w:pPr>
            <w:r>
              <w:rPr>
                <w:rFonts w:ascii="Arial"/>
                <w:sz w:val="18"/>
              </w:rPr>
              <w:t>con i=1,2 y j=1,2,3</w:t>
            </w:r>
          </w:p>
        </w:tc>
      </w:tr>
      <w:tr>
        <w:trPr>
          <w:trHeight w:val="838" w:hRule="exact"/>
        </w:trPr>
        <w:tc>
          <w:tcPr>
            <w:tcW w:w="2374" w:type="dxa"/>
            <w:vMerge/>
          </w:tcPr>
          <w:p>
            <w:pPr/>
          </w:p>
        </w:tc>
        <w:tc>
          <w:tcPr>
            <w:tcW w:w="533" w:type="dxa"/>
          </w:tcPr>
          <w:p>
            <w:pPr>
              <w:pStyle w:val="TableParagraph"/>
              <w:spacing w:line="213" w:lineRule="exact"/>
              <w:ind w:left="100"/>
              <w:rPr>
                <w:rFonts w:ascii="Arial"/>
                <w:sz w:val="18"/>
              </w:rPr>
            </w:pPr>
            <w:r>
              <w:rPr>
                <w:rFonts w:ascii="Arial"/>
                <w:position w:val="2"/>
                <w:sz w:val="18"/>
              </w:rPr>
              <w:t>H</w:t>
            </w:r>
            <w:r>
              <w:rPr>
                <w:rFonts w:ascii="Arial"/>
                <w:sz w:val="12"/>
              </w:rPr>
              <w:t>1</w:t>
            </w:r>
            <w:r>
              <w:rPr>
                <w:rFonts w:ascii="Arial"/>
                <w:position w:val="2"/>
                <w:sz w:val="18"/>
              </w:rPr>
              <w:t>:</w:t>
            </w:r>
          </w:p>
        </w:tc>
        <w:tc>
          <w:tcPr>
            <w:tcW w:w="3269" w:type="dxa"/>
          </w:tcPr>
          <w:p>
            <w:pPr>
              <w:pStyle w:val="TableParagraph"/>
              <w:ind w:left="103" w:right="335"/>
              <w:rPr>
                <w:rFonts w:ascii="Arial" w:hAnsi="Arial"/>
                <w:sz w:val="18"/>
              </w:rPr>
            </w:pPr>
            <w:r>
              <w:rPr>
                <w:rFonts w:ascii="Arial" w:hAnsi="Arial"/>
                <w:sz w:val="18"/>
              </w:rPr>
              <w:t>Existe interacción entre la zona de exposición y la relación diámetro/recubrimiento de la barra, para el ancho de grieta promedio.</w:t>
            </w:r>
          </w:p>
        </w:tc>
        <w:tc>
          <w:tcPr>
            <w:tcW w:w="2881" w:type="dxa"/>
          </w:tcPr>
          <w:p>
            <w:pPr>
              <w:pStyle w:val="TableParagraph"/>
              <w:spacing w:line="207" w:lineRule="exact"/>
              <w:ind w:left="103"/>
              <w:rPr>
                <w:rFonts w:ascii="Arial"/>
                <w:sz w:val="18"/>
              </w:rPr>
            </w:pPr>
            <w:r>
              <w:rPr>
                <w:rFonts w:ascii="Arial"/>
                <w:position w:val="2"/>
                <w:sz w:val="18"/>
              </w:rPr>
              <w:t>H</w:t>
            </w:r>
            <w:r>
              <w:rPr>
                <w:rFonts w:ascii="Arial"/>
                <w:sz w:val="12"/>
              </w:rPr>
              <w:t>1</w:t>
            </w:r>
            <w:r>
              <w:rPr>
                <w:rFonts w:ascii="Arial"/>
                <w:position w:val="2"/>
                <w:sz w:val="18"/>
              </w:rPr>
              <w:t>:</w:t>
            </w:r>
          </w:p>
          <w:p>
            <w:pPr>
              <w:pStyle w:val="TableParagraph"/>
              <w:spacing w:line="214" w:lineRule="exact" w:before="3"/>
              <w:ind w:left="103" w:right="1069"/>
              <w:rPr>
                <w:rFonts w:ascii="Arial" w:hAnsi="Arial"/>
                <w:sz w:val="18"/>
              </w:rPr>
            </w:pPr>
            <w:r>
              <w:rPr>
                <w:rFonts w:ascii="Arial" w:hAnsi="Arial"/>
                <w:sz w:val="18"/>
              </w:rPr>
              <w:t>al menos una </w:t>
            </w:r>
            <w:r>
              <w:rPr>
                <w:rFonts w:ascii="Symbol" w:hAnsi="Symbol"/>
                <w:sz w:val="18"/>
              </w:rPr>
              <w:t></w:t>
            </w:r>
            <w:r>
              <w:rPr>
                <w:position w:val="-2"/>
                <w:sz w:val="12"/>
              </w:rPr>
              <w:t>i</w:t>
            </w:r>
            <w:r>
              <w:rPr>
                <w:rFonts w:ascii="Symbol" w:hAnsi="Symbol"/>
                <w:sz w:val="18"/>
              </w:rPr>
              <w:t></w:t>
            </w:r>
            <w:r>
              <w:rPr>
                <w:position w:val="-2"/>
                <w:sz w:val="12"/>
              </w:rPr>
              <w:t>j </w:t>
            </w:r>
            <w:r>
              <w:rPr>
                <w:sz w:val="18"/>
              </w:rPr>
              <w:t>≠ </w:t>
            </w:r>
            <w:r>
              <w:rPr>
                <w:rFonts w:ascii="Arial" w:hAnsi="Arial"/>
                <w:sz w:val="18"/>
              </w:rPr>
              <w:t>0 con i=1,2 y j=1,2,3</w:t>
            </w:r>
          </w:p>
        </w:tc>
      </w:tr>
      <w:tr>
        <w:trPr>
          <w:trHeight w:val="711" w:hRule="exact"/>
        </w:trPr>
        <w:tc>
          <w:tcPr>
            <w:tcW w:w="2374" w:type="dxa"/>
            <w:vMerge w:val="restart"/>
          </w:tcPr>
          <w:p>
            <w:pPr>
              <w:pStyle w:val="TableParagraph"/>
              <w:ind w:left="103" w:right="661"/>
              <w:rPr>
                <w:rFonts w:ascii="Arial" w:hAnsi="Arial"/>
                <w:sz w:val="18"/>
              </w:rPr>
            </w:pPr>
            <w:r>
              <w:rPr>
                <w:rFonts w:ascii="Arial" w:hAnsi="Arial"/>
                <w:sz w:val="18"/>
              </w:rPr>
              <w:t>Interacción: ZONA_E * TIEMPO</w:t>
            </w:r>
          </w:p>
        </w:tc>
        <w:tc>
          <w:tcPr>
            <w:tcW w:w="533" w:type="dxa"/>
          </w:tcPr>
          <w:p>
            <w:pPr>
              <w:pStyle w:val="TableParagraph"/>
              <w:spacing w:line="213" w:lineRule="exact"/>
              <w:ind w:left="100"/>
              <w:rPr>
                <w:rFonts w:ascii="Arial"/>
                <w:sz w:val="18"/>
              </w:rPr>
            </w:pPr>
            <w:r>
              <w:rPr>
                <w:rFonts w:ascii="Arial"/>
                <w:position w:val="2"/>
                <w:sz w:val="18"/>
              </w:rPr>
              <w:t>H</w:t>
            </w:r>
            <w:r>
              <w:rPr>
                <w:rFonts w:ascii="Arial"/>
                <w:sz w:val="12"/>
              </w:rPr>
              <w:t>o</w:t>
            </w:r>
            <w:r>
              <w:rPr>
                <w:rFonts w:ascii="Arial"/>
                <w:position w:val="2"/>
                <w:sz w:val="18"/>
              </w:rPr>
              <w:t>:</w:t>
            </w:r>
          </w:p>
        </w:tc>
        <w:tc>
          <w:tcPr>
            <w:tcW w:w="3269" w:type="dxa"/>
          </w:tcPr>
          <w:p>
            <w:pPr>
              <w:pStyle w:val="TableParagraph"/>
              <w:spacing w:line="237" w:lineRule="auto" w:before="1"/>
              <w:ind w:left="103" w:right="143"/>
              <w:jc w:val="both"/>
              <w:rPr>
                <w:sz w:val="18"/>
              </w:rPr>
            </w:pPr>
            <w:r>
              <w:rPr>
                <w:rFonts w:ascii="Arial" w:hAnsi="Arial"/>
                <w:sz w:val="18"/>
              </w:rPr>
              <w:t>No existe interacción entre la zona de exposición y el tiempo, para el ancho de grieta promedio </w:t>
            </w:r>
            <w:r>
              <w:rPr>
                <w:sz w:val="18"/>
              </w:rPr>
              <w:t>(</w:t>
            </w:r>
            <w:r>
              <w:rPr>
                <w:rFonts w:ascii="Symbol" w:hAnsi="Symbol"/>
                <w:sz w:val="18"/>
              </w:rPr>
              <w:t></w:t>
            </w:r>
            <w:r>
              <w:rPr>
                <w:position w:val="-2"/>
                <w:sz w:val="12"/>
              </w:rPr>
              <w:t>i </w:t>
            </w:r>
            <w:r>
              <w:rPr>
                <w:rFonts w:ascii="Symbol" w:hAnsi="Symbol"/>
                <w:sz w:val="18"/>
              </w:rPr>
              <w:t></w:t>
            </w:r>
            <w:r>
              <w:rPr>
                <w:position w:val="-2"/>
                <w:sz w:val="12"/>
              </w:rPr>
              <w:t>k</w:t>
            </w:r>
            <w:r>
              <w:rPr>
                <w:sz w:val="18"/>
              </w:rPr>
              <w:t>).</w:t>
            </w:r>
          </w:p>
        </w:tc>
        <w:tc>
          <w:tcPr>
            <w:tcW w:w="2881" w:type="dxa"/>
          </w:tcPr>
          <w:p>
            <w:pPr>
              <w:pStyle w:val="TableParagraph"/>
              <w:spacing w:line="208" w:lineRule="exact"/>
              <w:ind w:left="103"/>
              <w:rPr>
                <w:rFonts w:ascii="Arial"/>
                <w:sz w:val="18"/>
              </w:rPr>
            </w:pPr>
            <w:r>
              <w:rPr>
                <w:rFonts w:ascii="Arial"/>
                <w:position w:val="2"/>
                <w:sz w:val="18"/>
              </w:rPr>
              <w:t>H</w:t>
            </w:r>
            <w:r>
              <w:rPr>
                <w:rFonts w:ascii="Arial"/>
                <w:sz w:val="12"/>
              </w:rPr>
              <w:t>o</w:t>
            </w:r>
            <w:r>
              <w:rPr>
                <w:rFonts w:ascii="Arial"/>
                <w:position w:val="2"/>
                <w:sz w:val="18"/>
              </w:rPr>
              <w:t>:</w:t>
            </w:r>
          </w:p>
          <w:p>
            <w:pPr>
              <w:pStyle w:val="TableParagraph"/>
              <w:spacing w:line="226" w:lineRule="exact"/>
              <w:ind w:left="103"/>
              <w:rPr>
                <w:rFonts w:ascii="Arial" w:hAnsi="Arial"/>
                <w:sz w:val="18"/>
              </w:rPr>
            </w:pPr>
            <w:r>
              <w:rPr>
                <w:rFonts w:ascii="Symbol" w:hAnsi="Symbol"/>
                <w:sz w:val="18"/>
              </w:rPr>
              <w:t></w:t>
            </w:r>
            <w:r>
              <w:rPr>
                <w:position w:val="-2"/>
                <w:sz w:val="12"/>
              </w:rPr>
              <w:t>i</w:t>
            </w:r>
            <w:r>
              <w:rPr>
                <w:rFonts w:ascii="Symbol" w:hAnsi="Symbol"/>
                <w:sz w:val="18"/>
              </w:rPr>
              <w:t></w:t>
            </w:r>
            <w:r>
              <w:rPr>
                <w:position w:val="-2"/>
                <w:sz w:val="12"/>
              </w:rPr>
              <w:t>k </w:t>
            </w:r>
            <w:r>
              <w:rPr>
                <w:sz w:val="18"/>
              </w:rPr>
              <w:t>= </w:t>
            </w:r>
            <w:r>
              <w:rPr>
                <w:rFonts w:ascii="Arial" w:hAnsi="Arial"/>
                <w:sz w:val="18"/>
              </w:rPr>
              <w:t>0</w:t>
            </w:r>
          </w:p>
          <w:p>
            <w:pPr>
              <w:pStyle w:val="TableParagraph"/>
              <w:spacing w:line="200" w:lineRule="exact"/>
              <w:ind w:left="103"/>
              <w:rPr>
                <w:rFonts w:ascii="Arial" w:hAnsi="Arial"/>
                <w:sz w:val="18"/>
              </w:rPr>
            </w:pPr>
            <w:r>
              <w:rPr>
                <w:rFonts w:ascii="Arial" w:hAnsi="Arial"/>
                <w:sz w:val="18"/>
              </w:rPr>
              <w:t>con i=1,2 y k=1,2,3, … ,12</w:t>
            </w:r>
          </w:p>
        </w:tc>
      </w:tr>
      <w:tr>
        <w:trPr>
          <w:trHeight w:val="684" w:hRule="exact"/>
        </w:trPr>
        <w:tc>
          <w:tcPr>
            <w:tcW w:w="2374" w:type="dxa"/>
            <w:vMerge/>
          </w:tcPr>
          <w:p>
            <w:pPr/>
          </w:p>
        </w:tc>
        <w:tc>
          <w:tcPr>
            <w:tcW w:w="533" w:type="dxa"/>
          </w:tcPr>
          <w:p>
            <w:pPr>
              <w:pStyle w:val="TableParagraph"/>
              <w:ind w:left="100"/>
              <w:rPr>
                <w:rFonts w:ascii="Arial"/>
                <w:sz w:val="18"/>
              </w:rPr>
            </w:pPr>
            <w:r>
              <w:rPr>
                <w:rFonts w:ascii="Arial"/>
                <w:position w:val="2"/>
                <w:sz w:val="18"/>
              </w:rPr>
              <w:t>H</w:t>
            </w:r>
            <w:r>
              <w:rPr>
                <w:rFonts w:ascii="Arial"/>
                <w:sz w:val="12"/>
              </w:rPr>
              <w:t>1</w:t>
            </w:r>
            <w:r>
              <w:rPr>
                <w:rFonts w:ascii="Arial"/>
                <w:position w:val="2"/>
                <w:sz w:val="18"/>
              </w:rPr>
              <w:t>:</w:t>
            </w:r>
          </w:p>
        </w:tc>
        <w:tc>
          <w:tcPr>
            <w:tcW w:w="3269" w:type="dxa"/>
          </w:tcPr>
          <w:p>
            <w:pPr>
              <w:pStyle w:val="TableParagraph"/>
              <w:spacing w:before="1"/>
              <w:ind w:left="103" w:right="174"/>
              <w:rPr>
                <w:rFonts w:ascii="Arial" w:hAnsi="Arial"/>
                <w:sz w:val="18"/>
              </w:rPr>
            </w:pPr>
            <w:r>
              <w:rPr>
                <w:rFonts w:ascii="Arial" w:hAnsi="Arial"/>
                <w:sz w:val="18"/>
              </w:rPr>
              <w:t>Existe interacción entre la zona de exposición y el tiempo, para el ancho de grieta promedio.</w:t>
            </w:r>
          </w:p>
        </w:tc>
        <w:tc>
          <w:tcPr>
            <w:tcW w:w="2881" w:type="dxa"/>
          </w:tcPr>
          <w:p>
            <w:pPr>
              <w:pStyle w:val="TableParagraph"/>
              <w:spacing w:line="208" w:lineRule="exact"/>
              <w:ind w:left="103"/>
              <w:rPr>
                <w:rFonts w:ascii="Arial"/>
                <w:sz w:val="18"/>
              </w:rPr>
            </w:pPr>
            <w:r>
              <w:rPr>
                <w:rFonts w:ascii="Arial"/>
                <w:position w:val="2"/>
                <w:sz w:val="18"/>
              </w:rPr>
              <w:t>H</w:t>
            </w:r>
            <w:r>
              <w:rPr>
                <w:rFonts w:ascii="Arial"/>
                <w:sz w:val="12"/>
              </w:rPr>
              <w:t>1</w:t>
            </w:r>
            <w:r>
              <w:rPr>
                <w:rFonts w:ascii="Arial"/>
                <w:position w:val="2"/>
                <w:sz w:val="18"/>
              </w:rPr>
              <w:t>:</w:t>
            </w:r>
          </w:p>
          <w:p>
            <w:pPr>
              <w:pStyle w:val="TableParagraph"/>
              <w:spacing w:line="225" w:lineRule="exact"/>
              <w:ind w:left="103"/>
              <w:rPr>
                <w:rFonts w:ascii="Arial" w:hAnsi="Arial"/>
                <w:sz w:val="18"/>
              </w:rPr>
            </w:pPr>
            <w:r>
              <w:rPr>
                <w:rFonts w:ascii="Arial" w:hAnsi="Arial"/>
                <w:sz w:val="18"/>
              </w:rPr>
              <w:t>al menos una </w:t>
            </w:r>
            <w:r>
              <w:rPr>
                <w:rFonts w:ascii="Symbol" w:hAnsi="Symbol"/>
                <w:sz w:val="18"/>
              </w:rPr>
              <w:t></w:t>
            </w:r>
            <w:r>
              <w:rPr>
                <w:position w:val="-2"/>
                <w:sz w:val="12"/>
              </w:rPr>
              <w:t>i</w:t>
            </w:r>
            <w:r>
              <w:rPr>
                <w:rFonts w:ascii="Symbol" w:hAnsi="Symbol"/>
                <w:sz w:val="18"/>
              </w:rPr>
              <w:t></w:t>
            </w:r>
            <w:r>
              <w:rPr>
                <w:position w:val="-2"/>
                <w:sz w:val="12"/>
              </w:rPr>
              <w:t>k  </w:t>
            </w:r>
            <w:r>
              <w:rPr>
                <w:sz w:val="18"/>
              </w:rPr>
              <w:t>≠ </w:t>
            </w:r>
            <w:r>
              <w:rPr>
                <w:rFonts w:ascii="Arial" w:hAnsi="Arial"/>
                <w:sz w:val="18"/>
              </w:rPr>
              <w:t>0</w:t>
            </w:r>
          </w:p>
          <w:p>
            <w:pPr>
              <w:pStyle w:val="TableParagraph"/>
              <w:spacing w:line="201" w:lineRule="exact"/>
              <w:ind w:left="103"/>
              <w:rPr>
                <w:rFonts w:ascii="Arial" w:hAnsi="Arial"/>
                <w:sz w:val="18"/>
              </w:rPr>
            </w:pPr>
            <w:r>
              <w:rPr>
                <w:rFonts w:ascii="Arial" w:hAnsi="Arial"/>
                <w:sz w:val="18"/>
              </w:rPr>
              <w:t>con i=1,2 y k=1,2,3, … ,12</w:t>
            </w:r>
          </w:p>
        </w:tc>
      </w:tr>
      <w:tr>
        <w:trPr>
          <w:trHeight w:val="852" w:hRule="exact"/>
        </w:trPr>
        <w:tc>
          <w:tcPr>
            <w:tcW w:w="2374" w:type="dxa"/>
            <w:vMerge w:val="restart"/>
          </w:tcPr>
          <w:p>
            <w:pPr>
              <w:pStyle w:val="TableParagraph"/>
              <w:ind w:left="103" w:right="671"/>
              <w:rPr>
                <w:rFonts w:ascii="Arial" w:hAnsi="Arial"/>
                <w:sz w:val="18"/>
              </w:rPr>
            </w:pPr>
            <w:r>
              <w:rPr>
                <w:rFonts w:ascii="Arial" w:hAnsi="Arial"/>
                <w:sz w:val="18"/>
              </w:rPr>
              <w:t>Interacción: REL_CD * TIEMPO</w:t>
            </w:r>
          </w:p>
        </w:tc>
        <w:tc>
          <w:tcPr>
            <w:tcW w:w="533" w:type="dxa"/>
          </w:tcPr>
          <w:p>
            <w:pPr>
              <w:pStyle w:val="TableParagraph"/>
              <w:spacing w:line="213" w:lineRule="exact"/>
              <w:ind w:left="100"/>
              <w:rPr>
                <w:rFonts w:ascii="Arial"/>
                <w:sz w:val="18"/>
              </w:rPr>
            </w:pPr>
            <w:r>
              <w:rPr>
                <w:rFonts w:ascii="Arial"/>
                <w:position w:val="2"/>
                <w:sz w:val="18"/>
              </w:rPr>
              <w:t>H</w:t>
            </w:r>
            <w:r>
              <w:rPr>
                <w:rFonts w:ascii="Arial"/>
                <w:sz w:val="12"/>
              </w:rPr>
              <w:t>o</w:t>
            </w:r>
            <w:r>
              <w:rPr>
                <w:rFonts w:ascii="Arial"/>
                <w:position w:val="2"/>
                <w:sz w:val="18"/>
              </w:rPr>
              <w:t>:</w:t>
            </w:r>
          </w:p>
        </w:tc>
        <w:tc>
          <w:tcPr>
            <w:tcW w:w="3269" w:type="dxa"/>
          </w:tcPr>
          <w:p>
            <w:pPr>
              <w:pStyle w:val="TableParagraph"/>
              <w:spacing w:line="237" w:lineRule="auto" w:before="1"/>
              <w:ind w:left="103" w:right="135"/>
              <w:rPr>
                <w:sz w:val="18"/>
              </w:rPr>
            </w:pPr>
            <w:r>
              <w:rPr>
                <w:rFonts w:ascii="Arial" w:hAnsi="Arial"/>
                <w:sz w:val="18"/>
              </w:rPr>
              <w:t>No existe interacción entre la relación diámetro/recubrimiento de la barra y el tiempo, para el ancho de grieta promedio </w:t>
            </w:r>
            <w:r>
              <w:rPr>
                <w:sz w:val="18"/>
              </w:rPr>
              <w:t>(</w:t>
            </w:r>
            <w:r>
              <w:rPr>
                <w:rFonts w:ascii="Symbol" w:hAnsi="Symbol"/>
                <w:sz w:val="18"/>
              </w:rPr>
              <w:t></w:t>
            </w:r>
            <w:r>
              <w:rPr>
                <w:position w:val="-2"/>
                <w:sz w:val="12"/>
              </w:rPr>
              <w:t>j </w:t>
            </w:r>
            <w:r>
              <w:rPr>
                <w:rFonts w:ascii="Symbol" w:hAnsi="Symbol"/>
                <w:sz w:val="18"/>
              </w:rPr>
              <w:t></w:t>
            </w:r>
            <w:r>
              <w:rPr>
                <w:position w:val="-2"/>
                <w:sz w:val="12"/>
              </w:rPr>
              <w:t>k</w:t>
            </w:r>
            <w:r>
              <w:rPr>
                <w:sz w:val="18"/>
              </w:rPr>
              <w:t>).</w:t>
            </w:r>
          </w:p>
        </w:tc>
        <w:tc>
          <w:tcPr>
            <w:tcW w:w="2881" w:type="dxa"/>
          </w:tcPr>
          <w:p>
            <w:pPr>
              <w:pStyle w:val="TableParagraph"/>
              <w:spacing w:line="207" w:lineRule="exact"/>
              <w:ind w:left="103"/>
              <w:rPr>
                <w:rFonts w:ascii="Arial"/>
                <w:sz w:val="18"/>
              </w:rPr>
            </w:pPr>
            <w:r>
              <w:rPr>
                <w:rFonts w:ascii="Arial"/>
                <w:position w:val="2"/>
                <w:sz w:val="18"/>
              </w:rPr>
              <w:t>H</w:t>
            </w:r>
            <w:r>
              <w:rPr>
                <w:rFonts w:ascii="Arial"/>
                <w:sz w:val="12"/>
              </w:rPr>
              <w:t>o</w:t>
            </w:r>
            <w:r>
              <w:rPr>
                <w:rFonts w:ascii="Arial"/>
                <w:position w:val="2"/>
                <w:sz w:val="18"/>
              </w:rPr>
              <w:t>:</w:t>
            </w:r>
          </w:p>
          <w:p>
            <w:pPr>
              <w:pStyle w:val="TableParagraph"/>
              <w:spacing w:line="225" w:lineRule="exact"/>
              <w:ind w:left="103"/>
              <w:rPr>
                <w:rFonts w:ascii="Arial" w:hAnsi="Arial"/>
                <w:sz w:val="18"/>
              </w:rPr>
            </w:pPr>
            <w:r>
              <w:rPr>
                <w:rFonts w:ascii="Symbol" w:hAnsi="Symbol"/>
                <w:sz w:val="18"/>
              </w:rPr>
              <w:t></w:t>
            </w:r>
            <w:r>
              <w:rPr>
                <w:position w:val="-2"/>
                <w:sz w:val="12"/>
              </w:rPr>
              <w:t>j</w:t>
            </w:r>
            <w:r>
              <w:rPr>
                <w:rFonts w:ascii="Symbol" w:hAnsi="Symbol"/>
                <w:sz w:val="18"/>
              </w:rPr>
              <w:t></w:t>
            </w:r>
            <w:r>
              <w:rPr>
                <w:position w:val="-2"/>
                <w:sz w:val="12"/>
              </w:rPr>
              <w:t>k </w:t>
            </w:r>
            <w:r>
              <w:rPr>
                <w:sz w:val="18"/>
              </w:rPr>
              <w:t>= </w:t>
            </w:r>
            <w:r>
              <w:rPr>
                <w:rFonts w:ascii="Arial" w:hAnsi="Arial"/>
                <w:sz w:val="18"/>
              </w:rPr>
              <w:t>0</w:t>
            </w:r>
          </w:p>
          <w:p>
            <w:pPr>
              <w:pStyle w:val="TableParagraph"/>
              <w:spacing w:line="201" w:lineRule="exact"/>
              <w:ind w:left="103"/>
              <w:rPr>
                <w:rFonts w:ascii="Arial" w:hAnsi="Arial"/>
                <w:sz w:val="18"/>
              </w:rPr>
            </w:pPr>
            <w:r>
              <w:rPr>
                <w:rFonts w:ascii="Arial" w:hAnsi="Arial"/>
                <w:sz w:val="18"/>
              </w:rPr>
              <w:t>con j=1,2,3 y k=1,2,3, … ,12</w:t>
            </w:r>
          </w:p>
        </w:tc>
      </w:tr>
      <w:tr>
        <w:trPr>
          <w:trHeight w:val="838" w:hRule="exact"/>
        </w:trPr>
        <w:tc>
          <w:tcPr>
            <w:tcW w:w="2374" w:type="dxa"/>
            <w:vMerge/>
          </w:tcPr>
          <w:p>
            <w:pPr/>
          </w:p>
        </w:tc>
        <w:tc>
          <w:tcPr>
            <w:tcW w:w="533" w:type="dxa"/>
          </w:tcPr>
          <w:p>
            <w:pPr>
              <w:pStyle w:val="TableParagraph"/>
              <w:spacing w:line="213" w:lineRule="exact"/>
              <w:ind w:left="100"/>
              <w:rPr>
                <w:rFonts w:ascii="Arial"/>
                <w:sz w:val="18"/>
              </w:rPr>
            </w:pPr>
            <w:r>
              <w:rPr>
                <w:rFonts w:ascii="Arial"/>
                <w:position w:val="2"/>
                <w:sz w:val="18"/>
              </w:rPr>
              <w:t>H</w:t>
            </w:r>
            <w:r>
              <w:rPr>
                <w:rFonts w:ascii="Arial"/>
                <w:sz w:val="12"/>
              </w:rPr>
              <w:t>1</w:t>
            </w:r>
            <w:r>
              <w:rPr>
                <w:rFonts w:ascii="Arial"/>
                <w:position w:val="2"/>
                <w:sz w:val="18"/>
              </w:rPr>
              <w:t>:</w:t>
            </w:r>
          </w:p>
        </w:tc>
        <w:tc>
          <w:tcPr>
            <w:tcW w:w="3269" w:type="dxa"/>
          </w:tcPr>
          <w:p>
            <w:pPr>
              <w:pStyle w:val="TableParagraph"/>
              <w:ind w:left="103" w:right="245"/>
              <w:rPr>
                <w:rFonts w:ascii="Arial" w:hAnsi="Arial"/>
                <w:sz w:val="18"/>
              </w:rPr>
            </w:pPr>
            <w:r>
              <w:rPr>
                <w:rFonts w:ascii="Arial" w:hAnsi="Arial"/>
                <w:sz w:val="18"/>
              </w:rPr>
              <w:t>Existe interacción entre la relación diámetro/recubrimiento de la barra y el tiempo, para el ancho de grieta promedio.</w:t>
            </w:r>
          </w:p>
        </w:tc>
        <w:tc>
          <w:tcPr>
            <w:tcW w:w="2881" w:type="dxa"/>
          </w:tcPr>
          <w:p>
            <w:pPr>
              <w:pStyle w:val="TableParagraph"/>
              <w:spacing w:line="207" w:lineRule="exact"/>
              <w:ind w:left="103"/>
              <w:rPr>
                <w:rFonts w:ascii="Arial"/>
                <w:sz w:val="18"/>
              </w:rPr>
            </w:pPr>
            <w:r>
              <w:rPr>
                <w:rFonts w:ascii="Arial"/>
                <w:position w:val="2"/>
                <w:sz w:val="18"/>
              </w:rPr>
              <w:t>H</w:t>
            </w:r>
            <w:r>
              <w:rPr>
                <w:rFonts w:ascii="Arial"/>
                <w:sz w:val="12"/>
              </w:rPr>
              <w:t>1</w:t>
            </w:r>
            <w:r>
              <w:rPr>
                <w:rFonts w:ascii="Arial"/>
                <w:position w:val="2"/>
                <w:sz w:val="18"/>
              </w:rPr>
              <w:t>:</w:t>
            </w:r>
          </w:p>
          <w:p>
            <w:pPr>
              <w:pStyle w:val="TableParagraph"/>
              <w:spacing w:line="225" w:lineRule="exact"/>
              <w:ind w:left="103"/>
              <w:rPr>
                <w:rFonts w:ascii="Arial" w:hAnsi="Arial"/>
                <w:sz w:val="18"/>
              </w:rPr>
            </w:pPr>
            <w:r>
              <w:rPr>
                <w:rFonts w:ascii="Arial" w:hAnsi="Arial"/>
                <w:sz w:val="18"/>
              </w:rPr>
              <w:t>al menos una </w:t>
            </w:r>
            <w:r>
              <w:rPr>
                <w:rFonts w:ascii="Symbol" w:hAnsi="Symbol"/>
                <w:sz w:val="18"/>
              </w:rPr>
              <w:t></w:t>
            </w:r>
            <w:r>
              <w:rPr>
                <w:position w:val="-2"/>
                <w:sz w:val="12"/>
              </w:rPr>
              <w:t>j</w:t>
            </w:r>
            <w:r>
              <w:rPr>
                <w:rFonts w:ascii="Symbol" w:hAnsi="Symbol"/>
                <w:sz w:val="18"/>
              </w:rPr>
              <w:t></w:t>
            </w:r>
            <w:r>
              <w:rPr>
                <w:position w:val="-2"/>
                <w:sz w:val="12"/>
              </w:rPr>
              <w:t>k  </w:t>
            </w:r>
            <w:r>
              <w:rPr>
                <w:sz w:val="18"/>
              </w:rPr>
              <w:t>≠ </w:t>
            </w:r>
            <w:r>
              <w:rPr>
                <w:rFonts w:ascii="Arial" w:hAnsi="Arial"/>
                <w:sz w:val="18"/>
              </w:rPr>
              <w:t>0</w:t>
            </w:r>
          </w:p>
          <w:p>
            <w:pPr>
              <w:pStyle w:val="TableParagraph"/>
              <w:spacing w:line="201" w:lineRule="exact"/>
              <w:ind w:left="103"/>
              <w:rPr>
                <w:rFonts w:ascii="Arial" w:hAnsi="Arial"/>
                <w:sz w:val="18"/>
              </w:rPr>
            </w:pPr>
            <w:r>
              <w:rPr>
                <w:rFonts w:ascii="Arial" w:hAnsi="Arial"/>
                <w:sz w:val="18"/>
              </w:rPr>
              <w:t>con j=1,2,3 y k=1,2,3, … ,12</w:t>
            </w:r>
          </w:p>
        </w:tc>
      </w:tr>
      <w:tr>
        <w:trPr>
          <w:trHeight w:val="1059" w:hRule="exact"/>
        </w:trPr>
        <w:tc>
          <w:tcPr>
            <w:tcW w:w="2374" w:type="dxa"/>
            <w:vMerge w:val="restart"/>
          </w:tcPr>
          <w:p>
            <w:pPr>
              <w:pStyle w:val="TableParagraph"/>
              <w:spacing w:line="206" w:lineRule="exact"/>
              <w:ind w:left="103" w:right="90"/>
              <w:rPr>
                <w:rFonts w:ascii="Arial" w:hAnsi="Arial"/>
                <w:sz w:val="18"/>
              </w:rPr>
            </w:pPr>
            <w:r>
              <w:rPr>
                <w:rFonts w:ascii="Arial" w:hAnsi="Arial"/>
                <w:sz w:val="18"/>
              </w:rPr>
              <w:t>Interacción:</w:t>
            </w:r>
          </w:p>
          <w:p>
            <w:pPr>
              <w:pStyle w:val="TableParagraph"/>
              <w:ind w:left="103" w:right="520"/>
              <w:rPr>
                <w:rFonts w:ascii="Arial"/>
                <w:sz w:val="18"/>
              </w:rPr>
            </w:pPr>
            <w:r>
              <w:rPr>
                <w:rFonts w:ascii="Arial"/>
                <w:sz w:val="18"/>
              </w:rPr>
              <w:t>ZONA_E * REL_CD * TIEMPO</w:t>
            </w:r>
          </w:p>
        </w:tc>
        <w:tc>
          <w:tcPr>
            <w:tcW w:w="533" w:type="dxa"/>
          </w:tcPr>
          <w:p>
            <w:pPr>
              <w:pStyle w:val="TableParagraph"/>
              <w:spacing w:line="213" w:lineRule="exact"/>
              <w:ind w:left="100"/>
              <w:rPr>
                <w:rFonts w:ascii="Arial"/>
                <w:sz w:val="18"/>
              </w:rPr>
            </w:pPr>
            <w:r>
              <w:rPr>
                <w:rFonts w:ascii="Arial"/>
                <w:position w:val="2"/>
                <w:sz w:val="18"/>
              </w:rPr>
              <w:t>H</w:t>
            </w:r>
            <w:r>
              <w:rPr>
                <w:rFonts w:ascii="Arial"/>
                <w:sz w:val="12"/>
              </w:rPr>
              <w:t>o</w:t>
            </w:r>
            <w:r>
              <w:rPr>
                <w:rFonts w:ascii="Arial"/>
                <w:position w:val="2"/>
                <w:sz w:val="18"/>
              </w:rPr>
              <w:t>:</w:t>
            </w:r>
          </w:p>
        </w:tc>
        <w:tc>
          <w:tcPr>
            <w:tcW w:w="3269" w:type="dxa"/>
          </w:tcPr>
          <w:p>
            <w:pPr>
              <w:pStyle w:val="TableParagraph"/>
              <w:spacing w:line="237" w:lineRule="auto" w:before="1"/>
              <w:ind w:left="103" w:right="125"/>
              <w:rPr>
                <w:sz w:val="18"/>
              </w:rPr>
            </w:pPr>
            <w:r>
              <w:rPr>
                <w:rFonts w:ascii="Arial" w:hAnsi="Arial"/>
                <w:sz w:val="18"/>
              </w:rPr>
              <w:t>No existe interacción entre la zona de exposición, la relación diámetro/recubrimiento de la barra y el tiempo, para el ancho de grieta promedio </w:t>
            </w:r>
            <w:r>
              <w:rPr>
                <w:sz w:val="18"/>
              </w:rPr>
              <w:t>(</w:t>
            </w:r>
            <w:r>
              <w:rPr>
                <w:rFonts w:ascii="Symbol" w:hAnsi="Symbol"/>
                <w:sz w:val="18"/>
              </w:rPr>
              <w:t></w:t>
            </w:r>
            <w:r>
              <w:rPr>
                <w:position w:val="-2"/>
                <w:sz w:val="12"/>
              </w:rPr>
              <w:t>i </w:t>
            </w:r>
            <w:r>
              <w:rPr>
                <w:rFonts w:ascii="Symbol" w:hAnsi="Symbol"/>
                <w:sz w:val="18"/>
              </w:rPr>
              <w:t></w:t>
            </w:r>
            <w:r>
              <w:rPr>
                <w:position w:val="-2"/>
                <w:sz w:val="12"/>
              </w:rPr>
              <w:t>j </w:t>
            </w:r>
            <w:r>
              <w:rPr>
                <w:rFonts w:ascii="Symbol" w:hAnsi="Symbol"/>
                <w:sz w:val="18"/>
              </w:rPr>
              <w:t></w:t>
            </w:r>
            <w:r>
              <w:rPr>
                <w:position w:val="-2"/>
                <w:sz w:val="12"/>
              </w:rPr>
              <w:t>k</w:t>
            </w:r>
            <w:r>
              <w:rPr>
                <w:sz w:val="18"/>
              </w:rPr>
              <w:t>).</w:t>
            </w:r>
          </w:p>
        </w:tc>
        <w:tc>
          <w:tcPr>
            <w:tcW w:w="2881" w:type="dxa"/>
          </w:tcPr>
          <w:p>
            <w:pPr>
              <w:pStyle w:val="TableParagraph"/>
              <w:spacing w:line="207" w:lineRule="exact"/>
              <w:ind w:left="103"/>
              <w:rPr>
                <w:rFonts w:ascii="Arial"/>
                <w:sz w:val="18"/>
              </w:rPr>
            </w:pPr>
            <w:r>
              <w:rPr>
                <w:rFonts w:ascii="Arial"/>
                <w:position w:val="2"/>
                <w:sz w:val="18"/>
              </w:rPr>
              <w:t>H</w:t>
            </w:r>
            <w:r>
              <w:rPr>
                <w:rFonts w:ascii="Arial"/>
                <w:sz w:val="12"/>
              </w:rPr>
              <w:t>o</w:t>
            </w:r>
            <w:r>
              <w:rPr>
                <w:rFonts w:ascii="Arial"/>
                <w:position w:val="2"/>
                <w:sz w:val="18"/>
              </w:rPr>
              <w:t>:</w:t>
            </w:r>
          </w:p>
          <w:p>
            <w:pPr>
              <w:pStyle w:val="TableParagraph"/>
              <w:spacing w:line="214" w:lineRule="exact" w:before="3"/>
              <w:ind w:left="103" w:right="1744"/>
              <w:rPr>
                <w:rFonts w:ascii="Arial" w:hAnsi="Arial"/>
                <w:sz w:val="18"/>
              </w:rPr>
            </w:pPr>
            <w:r>
              <w:rPr>
                <w:rFonts w:ascii="Symbol" w:hAnsi="Symbol"/>
                <w:sz w:val="18"/>
              </w:rPr>
              <w:t></w:t>
            </w:r>
            <w:r>
              <w:rPr>
                <w:position w:val="-2"/>
                <w:sz w:val="12"/>
              </w:rPr>
              <w:t>i </w:t>
            </w:r>
            <w:r>
              <w:rPr>
                <w:rFonts w:ascii="Symbol" w:hAnsi="Symbol"/>
                <w:sz w:val="18"/>
              </w:rPr>
              <w:t></w:t>
            </w:r>
            <w:r>
              <w:rPr>
                <w:position w:val="-2"/>
                <w:sz w:val="12"/>
              </w:rPr>
              <w:t>j </w:t>
            </w:r>
            <w:r>
              <w:rPr>
                <w:rFonts w:ascii="Symbol" w:hAnsi="Symbol"/>
                <w:sz w:val="18"/>
              </w:rPr>
              <w:t></w:t>
            </w:r>
            <w:r>
              <w:rPr>
                <w:position w:val="-2"/>
                <w:sz w:val="12"/>
              </w:rPr>
              <w:t>k </w:t>
            </w:r>
            <w:r>
              <w:rPr>
                <w:rFonts w:ascii="Arial" w:hAnsi="Arial"/>
                <w:sz w:val="18"/>
              </w:rPr>
              <w:t>= 0 con i=1,2</w:t>
            </w:r>
          </w:p>
          <w:p>
            <w:pPr>
              <w:pStyle w:val="TableParagraph"/>
              <w:spacing w:line="242" w:lineRule="auto"/>
              <w:ind w:left="453" w:right="1322" w:firstLine="2"/>
              <w:rPr>
                <w:rFonts w:ascii="Arial" w:hAnsi="Arial"/>
                <w:sz w:val="18"/>
              </w:rPr>
            </w:pPr>
            <w:r>
              <w:rPr>
                <w:rFonts w:ascii="Arial" w:hAnsi="Arial"/>
                <w:sz w:val="18"/>
              </w:rPr>
              <w:t>j=1,2,3 k=1,2,3,…,12</w:t>
            </w:r>
          </w:p>
        </w:tc>
      </w:tr>
      <w:tr>
        <w:trPr>
          <w:trHeight w:val="1058" w:hRule="exact"/>
        </w:trPr>
        <w:tc>
          <w:tcPr>
            <w:tcW w:w="2374" w:type="dxa"/>
            <w:vMerge/>
          </w:tcPr>
          <w:p>
            <w:pPr/>
          </w:p>
        </w:tc>
        <w:tc>
          <w:tcPr>
            <w:tcW w:w="533" w:type="dxa"/>
          </w:tcPr>
          <w:p>
            <w:pPr>
              <w:pStyle w:val="TableParagraph"/>
              <w:spacing w:line="213" w:lineRule="exact"/>
              <w:ind w:left="100"/>
              <w:rPr>
                <w:rFonts w:ascii="Arial"/>
                <w:sz w:val="18"/>
              </w:rPr>
            </w:pPr>
            <w:r>
              <w:rPr>
                <w:rFonts w:ascii="Arial"/>
                <w:position w:val="2"/>
                <w:sz w:val="18"/>
              </w:rPr>
              <w:t>H</w:t>
            </w:r>
            <w:r>
              <w:rPr>
                <w:rFonts w:ascii="Arial"/>
                <w:sz w:val="12"/>
              </w:rPr>
              <w:t>1</w:t>
            </w:r>
            <w:r>
              <w:rPr>
                <w:rFonts w:ascii="Arial"/>
                <w:position w:val="2"/>
                <w:sz w:val="18"/>
              </w:rPr>
              <w:t>:</w:t>
            </w:r>
          </w:p>
        </w:tc>
        <w:tc>
          <w:tcPr>
            <w:tcW w:w="3269" w:type="dxa"/>
          </w:tcPr>
          <w:p>
            <w:pPr>
              <w:pStyle w:val="TableParagraph"/>
              <w:ind w:left="103" w:right="245"/>
              <w:rPr>
                <w:rFonts w:ascii="Arial" w:hAnsi="Arial"/>
                <w:sz w:val="18"/>
              </w:rPr>
            </w:pPr>
            <w:r>
              <w:rPr>
                <w:rFonts w:ascii="Arial" w:hAnsi="Arial"/>
                <w:sz w:val="18"/>
              </w:rPr>
              <w:t>Existe interacción entre la zona de exposición, la relación diámetro/recubrimiento de la barra y el tiempo, para el ancho de grieta promedio.</w:t>
            </w:r>
          </w:p>
        </w:tc>
        <w:tc>
          <w:tcPr>
            <w:tcW w:w="2881" w:type="dxa"/>
          </w:tcPr>
          <w:p>
            <w:pPr>
              <w:pStyle w:val="TableParagraph"/>
              <w:spacing w:line="207" w:lineRule="exact"/>
              <w:ind w:left="103"/>
              <w:rPr>
                <w:rFonts w:ascii="Arial"/>
                <w:sz w:val="18"/>
              </w:rPr>
            </w:pPr>
            <w:r>
              <w:rPr>
                <w:rFonts w:ascii="Arial"/>
                <w:position w:val="2"/>
                <w:sz w:val="18"/>
              </w:rPr>
              <w:t>H</w:t>
            </w:r>
            <w:r>
              <w:rPr>
                <w:rFonts w:ascii="Arial"/>
                <w:sz w:val="12"/>
              </w:rPr>
              <w:t>1</w:t>
            </w:r>
            <w:r>
              <w:rPr>
                <w:rFonts w:ascii="Arial"/>
                <w:position w:val="2"/>
                <w:sz w:val="18"/>
              </w:rPr>
              <w:t>:</w:t>
            </w:r>
          </w:p>
          <w:p>
            <w:pPr>
              <w:pStyle w:val="TableParagraph"/>
              <w:spacing w:line="214" w:lineRule="exact" w:before="3"/>
              <w:ind w:left="103" w:right="625"/>
              <w:rPr>
                <w:rFonts w:ascii="Arial" w:hAnsi="Arial"/>
                <w:sz w:val="18"/>
              </w:rPr>
            </w:pPr>
            <w:r>
              <w:rPr>
                <w:rFonts w:ascii="Arial" w:hAnsi="Arial"/>
                <w:sz w:val="18"/>
              </w:rPr>
              <w:t>al menos una </w:t>
            </w:r>
            <w:r>
              <w:rPr>
                <w:rFonts w:ascii="Symbol" w:hAnsi="Symbol"/>
                <w:sz w:val="18"/>
              </w:rPr>
              <w:t></w:t>
            </w:r>
            <w:r>
              <w:rPr>
                <w:position w:val="-2"/>
                <w:sz w:val="12"/>
              </w:rPr>
              <w:t>i </w:t>
            </w:r>
            <w:r>
              <w:rPr>
                <w:rFonts w:ascii="Symbol" w:hAnsi="Symbol"/>
                <w:sz w:val="18"/>
              </w:rPr>
              <w:t></w:t>
            </w:r>
            <w:r>
              <w:rPr>
                <w:position w:val="-2"/>
                <w:sz w:val="12"/>
              </w:rPr>
              <w:t>j </w:t>
            </w:r>
            <w:r>
              <w:rPr>
                <w:rFonts w:ascii="Symbol" w:hAnsi="Symbol"/>
                <w:sz w:val="18"/>
              </w:rPr>
              <w:t></w:t>
            </w:r>
            <w:r>
              <w:rPr>
                <w:position w:val="-2"/>
                <w:sz w:val="12"/>
              </w:rPr>
              <w:t>k </w:t>
            </w:r>
            <w:r>
              <w:rPr>
                <w:sz w:val="18"/>
              </w:rPr>
              <w:t>≠ </w:t>
            </w:r>
            <w:r>
              <w:rPr>
                <w:rFonts w:ascii="Arial" w:hAnsi="Arial"/>
                <w:sz w:val="18"/>
              </w:rPr>
              <w:t>0 con i=1,2</w:t>
            </w:r>
          </w:p>
          <w:p>
            <w:pPr>
              <w:pStyle w:val="TableParagraph"/>
              <w:spacing w:line="242" w:lineRule="auto"/>
              <w:ind w:left="453" w:right="1322" w:firstLine="2"/>
              <w:rPr>
                <w:rFonts w:ascii="Arial" w:hAnsi="Arial"/>
                <w:sz w:val="18"/>
              </w:rPr>
            </w:pPr>
            <w:r>
              <w:rPr>
                <w:rFonts w:ascii="Arial" w:hAnsi="Arial"/>
                <w:sz w:val="18"/>
              </w:rPr>
              <w:t>j=1,2,3 k=1,2,3,…,12</w:t>
            </w:r>
          </w:p>
        </w:tc>
      </w:tr>
    </w:tbl>
    <w:p>
      <w:pPr>
        <w:spacing w:line="206" w:lineRule="exact" w:before="0"/>
        <w:ind w:left="222" w:right="0" w:firstLine="0"/>
        <w:jc w:val="left"/>
        <w:rPr>
          <w:rFonts w:ascii="Arial" w:hAnsi="Arial"/>
          <w:sz w:val="18"/>
        </w:rPr>
      </w:pPr>
      <w:r>
        <w:rPr>
          <w:rFonts w:ascii="Arial" w:hAnsi="Arial"/>
          <w:sz w:val="18"/>
        </w:rPr>
        <w:t>ZONA_E es la zona de exposición</w:t>
      </w:r>
    </w:p>
    <w:p>
      <w:pPr>
        <w:spacing w:before="0"/>
        <w:ind w:left="222" w:right="3585" w:firstLine="0"/>
        <w:jc w:val="left"/>
        <w:rPr>
          <w:rFonts w:ascii="Arial" w:hAnsi="Arial"/>
          <w:sz w:val="18"/>
        </w:rPr>
      </w:pPr>
      <w:r>
        <w:rPr>
          <w:rFonts w:ascii="Arial" w:hAnsi="Arial"/>
          <w:sz w:val="18"/>
        </w:rPr>
        <w:t>REL_CD es la relación recubrimiento / diámetro de la barra de acero TIEMPO es el tiempo de medición del ancho de grieta</w:t>
      </w:r>
    </w:p>
    <w:p>
      <w:pPr>
        <w:spacing w:after="0"/>
        <w:jc w:val="left"/>
        <w:rPr>
          <w:rFonts w:ascii="Arial" w:hAnsi="Arial"/>
          <w:sz w:val="18"/>
        </w:rPr>
        <w:sectPr>
          <w:pgSz w:w="12240" w:h="15840"/>
          <w:pgMar w:header="0" w:footer="975" w:top="1360" w:bottom="1220" w:left="1480" w:right="1460"/>
        </w:sectPr>
      </w:pPr>
    </w:p>
    <w:p>
      <w:pPr>
        <w:pStyle w:val="ListParagraph"/>
        <w:numPr>
          <w:ilvl w:val="4"/>
          <w:numId w:val="24"/>
        </w:numPr>
        <w:tabs>
          <w:tab w:pos="988" w:val="left" w:leader="none"/>
        </w:tabs>
        <w:spacing w:line="240" w:lineRule="auto" w:before="48" w:after="0"/>
        <w:ind w:left="987" w:right="0" w:hanging="885"/>
        <w:jc w:val="left"/>
        <w:rPr>
          <w:i/>
          <w:sz w:val="24"/>
        </w:rPr>
      </w:pPr>
      <w:r>
        <w:rPr>
          <w:i/>
          <w:sz w:val="24"/>
          <w:u w:val="single"/>
        </w:rPr>
        <w:t>Determinación del estadístico F y toma de decisión de las hipótesis</w:t>
      </w:r>
      <w:r>
        <w:rPr>
          <w:i/>
          <w:spacing w:val="-12"/>
          <w:sz w:val="24"/>
          <w:u w:val="single"/>
        </w:rPr>
        <w:t> </w:t>
      </w:r>
      <w:r>
        <w:rPr>
          <w:i/>
          <w:sz w:val="24"/>
          <w:u w:val="single"/>
        </w:rPr>
        <w:t>consideradas</w:t>
      </w:r>
    </w:p>
    <w:p>
      <w:pPr>
        <w:pStyle w:val="BodyText"/>
        <w:spacing w:before="5"/>
        <w:rPr>
          <w:i/>
          <w:sz w:val="18"/>
        </w:rPr>
      </w:pPr>
    </w:p>
    <w:p>
      <w:pPr>
        <w:pStyle w:val="BodyText"/>
        <w:spacing w:line="305" w:lineRule="exact" w:before="56"/>
        <w:ind w:left="810"/>
      </w:pPr>
      <w:r>
        <w:rPr/>
        <w:t>Con ANOVA, se estima el estadístico </w:t>
      </w:r>
      <w:r>
        <w:rPr>
          <w:i/>
        </w:rPr>
        <w:t>F </w:t>
      </w:r>
      <w:r>
        <w:rPr/>
        <w:t>para un nivel de significancia de </w:t>
      </w:r>
      <w:r>
        <w:rPr>
          <w:rFonts w:ascii="Symbol" w:hAnsi="Symbol"/>
          <w:i/>
          <w:sz w:val="25"/>
        </w:rPr>
        <w:t></w:t>
      </w:r>
      <w:r>
        <w:rPr>
          <w:i/>
          <w:sz w:val="25"/>
        </w:rPr>
        <w:t> </w:t>
      </w:r>
      <w:r>
        <w:rPr/>
        <w:t>=   0.05.</w:t>
      </w:r>
    </w:p>
    <w:p>
      <w:pPr>
        <w:pStyle w:val="BodyText"/>
        <w:spacing w:line="274" w:lineRule="exact"/>
        <w:ind w:left="102" w:right="120"/>
      </w:pPr>
      <w:r>
        <w:rPr/>
        <w:t>Los resultados se presentan en la tabla (3.3).</w:t>
      </w:r>
    </w:p>
    <w:p>
      <w:pPr>
        <w:pStyle w:val="BodyText"/>
        <w:spacing w:before="2"/>
      </w:pPr>
    </w:p>
    <w:p>
      <w:pPr>
        <w:spacing w:before="1"/>
        <w:ind w:left="1373" w:right="120" w:firstLine="0"/>
        <w:jc w:val="left"/>
        <w:rPr>
          <w:rFonts w:ascii="Arial"/>
          <w:i/>
          <w:sz w:val="20"/>
        </w:rPr>
      </w:pPr>
      <w:r>
        <w:rPr>
          <w:rFonts w:ascii="Arial"/>
          <w:b/>
          <w:i/>
          <w:sz w:val="20"/>
        </w:rPr>
        <w:t>Tabla 3.3  </w:t>
      </w:r>
      <w:r>
        <w:rPr>
          <w:rFonts w:ascii="Arial"/>
          <w:i/>
          <w:sz w:val="20"/>
        </w:rPr>
        <w:t>ANOVA para la respuesta Ancho de grieta A_GRIETA (mm)</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19"/>
        </w:rPr>
      </w:pPr>
    </w:p>
    <w:p>
      <w:pPr>
        <w:spacing w:before="87"/>
        <w:ind w:left="102" w:right="120" w:firstLine="0"/>
        <w:jc w:val="left"/>
        <w:rPr>
          <w:rFonts w:ascii="Arial"/>
          <w:sz w:val="16"/>
        </w:rPr>
      </w:pPr>
      <w:r>
        <w:rPr/>
        <w:pict>
          <v:shape style="position:absolute;margin-left:85.584pt;margin-top:-229.150055pt;width:441.7pt;height:234.9pt;mso-position-horizontal-relative:page;mso-position-vertical-relative:paragraph;z-index:6736" type="#_x0000_t202" filled="false" stroked="false">
            <v:textbox inset="0,0,0,0">
              <w:txbxContent>
                <w:tbl>
                  <w:tblPr>
                    <w:tblW w:w="0" w:type="auto"/>
                    <w:jc w:val="left"/>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26"/>
                    <w:gridCol w:w="1277"/>
                    <w:gridCol w:w="888"/>
                    <w:gridCol w:w="1133"/>
                    <w:gridCol w:w="955"/>
                    <w:gridCol w:w="763"/>
                    <w:gridCol w:w="675"/>
                    <w:gridCol w:w="972"/>
                  </w:tblGrid>
                  <w:tr>
                    <w:trPr>
                      <w:trHeight w:val="857" w:hRule="exact"/>
                    </w:trPr>
                    <w:tc>
                      <w:tcPr>
                        <w:tcW w:w="2126" w:type="dxa"/>
                      </w:tcPr>
                      <w:p>
                        <w:pPr>
                          <w:pStyle w:val="TableParagraph"/>
                          <w:rPr>
                            <w:rFonts w:ascii="Arial"/>
                            <w:i/>
                            <w:sz w:val="18"/>
                          </w:rPr>
                        </w:pPr>
                      </w:p>
                      <w:p>
                        <w:pPr>
                          <w:pStyle w:val="TableParagraph"/>
                          <w:spacing w:before="104"/>
                          <w:ind w:left="242"/>
                          <w:rPr>
                            <w:rFonts w:ascii="Arial" w:hAnsi="Arial"/>
                            <w:sz w:val="18"/>
                          </w:rPr>
                        </w:pPr>
                        <w:r>
                          <w:rPr>
                            <w:rFonts w:ascii="Arial" w:hAnsi="Arial"/>
                            <w:sz w:val="18"/>
                          </w:rPr>
                          <w:t>Fuente de Variación</w:t>
                        </w:r>
                      </w:p>
                    </w:tc>
                    <w:tc>
                      <w:tcPr>
                        <w:tcW w:w="1277" w:type="dxa"/>
                        <w:tcBorders>
                          <w:right w:val="single" w:sz="2" w:space="0" w:color="000000"/>
                        </w:tcBorders>
                      </w:tcPr>
                      <w:p>
                        <w:pPr>
                          <w:pStyle w:val="TableParagraph"/>
                          <w:spacing w:before="102"/>
                          <w:ind w:left="183" w:right="194" w:hanging="2"/>
                          <w:jc w:val="center"/>
                          <w:rPr>
                            <w:rFonts w:ascii="Arial"/>
                            <w:sz w:val="18"/>
                          </w:rPr>
                        </w:pPr>
                        <w:r>
                          <w:rPr>
                            <w:rFonts w:ascii="Arial"/>
                            <w:sz w:val="18"/>
                          </w:rPr>
                          <w:t>Suma de Cuadrados (Tipo I)</w:t>
                        </w:r>
                      </w:p>
                    </w:tc>
                    <w:tc>
                      <w:tcPr>
                        <w:tcW w:w="888" w:type="dxa"/>
                        <w:tcBorders>
                          <w:left w:val="single" w:sz="2" w:space="0" w:color="000000"/>
                          <w:right w:val="single" w:sz="2" w:space="0" w:color="000000"/>
                        </w:tcBorders>
                      </w:tcPr>
                      <w:p>
                        <w:pPr>
                          <w:pStyle w:val="TableParagraph"/>
                          <w:ind w:left="144" w:right="145" w:hanging="1"/>
                          <w:jc w:val="center"/>
                          <w:rPr>
                            <w:rFonts w:ascii="Arial"/>
                            <w:sz w:val="18"/>
                          </w:rPr>
                        </w:pPr>
                        <w:r>
                          <w:rPr>
                            <w:rFonts w:ascii="Arial"/>
                            <w:sz w:val="18"/>
                          </w:rPr>
                          <w:t>Grados de </w:t>
                        </w:r>
                        <w:r>
                          <w:rPr>
                            <w:rFonts w:ascii="Arial"/>
                            <w:w w:val="95"/>
                            <w:sz w:val="18"/>
                          </w:rPr>
                          <w:t>libertad </w:t>
                        </w:r>
                        <w:r>
                          <w:rPr>
                            <w:rFonts w:ascii="Arial"/>
                            <w:sz w:val="18"/>
                          </w:rPr>
                          <w:t>(g.l.)</w:t>
                        </w:r>
                      </w:p>
                    </w:tc>
                    <w:tc>
                      <w:tcPr>
                        <w:tcW w:w="1133" w:type="dxa"/>
                        <w:tcBorders>
                          <w:left w:val="single" w:sz="2" w:space="0" w:color="000000"/>
                          <w:right w:val="single" w:sz="2" w:space="0" w:color="000000"/>
                        </w:tcBorders>
                      </w:tcPr>
                      <w:p>
                        <w:pPr>
                          <w:pStyle w:val="TableParagraph"/>
                          <w:spacing w:before="10"/>
                          <w:rPr>
                            <w:rFonts w:ascii="Arial"/>
                            <w:i/>
                            <w:sz w:val="17"/>
                          </w:rPr>
                        </w:pPr>
                      </w:p>
                      <w:p>
                        <w:pPr>
                          <w:pStyle w:val="TableParagraph"/>
                          <w:ind w:left="316" w:right="153" w:hanging="152"/>
                          <w:rPr>
                            <w:rFonts w:ascii="Arial"/>
                            <w:sz w:val="18"/>
                          </w:rPr>
                        </w:pPr>
                        <w:r>
                          <w:rPr>
                            <w:rFonts w:ascii="Arial"/>
                            <w:sz w:val="18"/>
                          </w:rPr>
                          <w:t>Cuadrado Medio</w:t>
                        </w:r>
                      </w:p>
                    </w:tc>
                    <w:tc>
                      <w:tcPr>
                        <w:tcW w:w="955" w:type="dxa"/>
                        <w:tcBorders>
                          <w:left w:val="single" w:sz="2" w:space="0" w:color="000000"/>
                          <w:right w:val="single" w:sz="2" w:space="0" w:color="000000"/>
                        </w:tcBorders>
                      </w:tcPr>
                      <w:p>
                        <w:pPr>
                          <w:pStyle w:val="TableParagraph"/>
                          <w:spacing w:before="9"/>
                          <w:rPr>
                            <w:rFonts w:ascii="Arial"/>
                            <w:i/>
                            <w:sz w:val="26"/>
                          </w:rPr>
                        </w:pPr>
                      </w:p>
                      <w:p>
                        <w:pPr>
                          <w:pStyle w:val="TableParagraph"/>
                          <w:ind w:left="323" w:right="323"/>
                          <w:jc w:val="center"/>
                          <w:rPr>
                            <w:rFonts w:ascii="Arial"/>
                            <w:i/>
                            <w:sz w:val="12"/>
                          </w:rPr>
                        </w:pPr>
                        <w:r>
                          <w:rPr>
                            <w:rFonts w:ascii="Arial"/>
                            <w:i/>
                            <w:position w:val="2"/>
                            <w:sz w:val="18"/>
                          </w:rPr>
                          <w:t>F</w:t>
                        </w:r>
                        <w:r>
                          <w:rPr>
                            <w:rFonts w:ascii="Arial"/>
                            <w:i/>
                            <w:sz w:val="12"/>
                          </w:rPr>
                          <w:t>cal</w:t>
                        </w:r>
                      </w:p>
                    </w:tc>
                    <w:tc>
                      <w:tcPr>
                        <w:tcW w:w="763" w:type="dxa"/>
                        <w:tcBorders>
                          <w:left w:val="single" w:sz="2" w:space="0" w:color="000000"/>
                        </w:tcBorders>
                      </w:tcPr>
                      <w:p>
                        <w:pPr>
                          <w:pStyle w:val="TableParagraph"/>
                          <w:spacing w:before="9"/>
                          <w:rPr>
                            <w:rFonts w:ascii="Arial"/>
                            <w:i/>
                            <w:sz w:val="26"/>
                          </w:rPr>
                        </w:pPr>
                      </w:p>
                      <w:p>
                        <w:pPr>
                          <w:pStyle w:val="TableParagraph"/>
                          <w:ind w:left="204"/>
                          <w:rPr>
                            <w:rFonts w:ascii="Arial"/>
                            <w:i/>
                            <w:sz w:val="12"/>
                          </w:rPr>
                        </w:pPr>
                        <w:r>
                          <w:rPr>
                            <w:rFonts w:ascii="Arial"/>
                            <w:i/>
                            <w:position w:val="2"/>
                            <w:sz w:val="18"/>
                          </w:rPr>
                          <w:t>F</w:t>
                        </w:r>
                        <w:r>
                          <w:rPr>
                            <w:rFonts w:ascii="Arial"/>
                            <w:i/>
                            <w:sz w:val="12"/>
                          </w:rPr>
                          <w:t>0.05</w:t>
                        </w:r>
                      </w:p>
                    </w:tc>
                    <w:tc>
                      <w:tcPr>
                        <w:tcW w:w="675" w:type="dxa"/>
                      </w:tcPr>
                      <w:p>
                        <w:pPr>
                          <w:pStyle w:val="TableParagraph"/>
                          <w:rPr>
                            <w:rFonts w:ascii="Arial"/>
                            <w:i/>
                            <w:sz w:val="18"/>
                          </w:rPr>
                        </w:pPr>
                      </w:p>
                      <w:p>
                        <w:pPr>
                          <w:pStyle w:val="TableParagraph"/>
                          <w:spacing w:before="104"/>
                          <w:ind w:left="165"/>
                          <w:rPr>
                            <w:rFonts w:ascii="Arial"/>
                            <w:sz w:val="18"/>
                          </w:rPr>
                        </w:pPr>
                        <w:r>
                          <w:rPr>
                            <w:rFonts w:ascii="Arial"/>
                            <w:sz w:val="18"/>
                          </w:rPr>
                          <w:t>Sig.</w:t>
                        </w:r>
                      </w:p>
                    </w:tc>
                    <w:tc>
                      <w:tcPr>
                        <w:tcW w:w="972" w:type="dxa"/>
                      </w:tcPr>
                      <w:p>
                        <w:pPr>
                          <w:pStyle w:val="TableParagraph"/>
                          <w:rPr>
                            <w:rFonts w:ascii="Arial"/>
                            <w:i/>
                            <w:sz w:val="18"/>
                          </w:rPr>
                        </w:pPr>
                      </w:p>
                      <w:p>
                        <w:pPr>
                          <w:pStyle w:val="TableParagraph"/>
                          <w:spacing w:before="104"/>
                          <w:ind w:left="107" w:right="104"/>
                          <w:jc w:val="center"/>
                          <w:rPr>
                            <w:rFonts w:ascii="Arial" w:hAnsi="Arial"/>
                            <w:sz w:val="18"/>
                          </w:rPr>
                        </w:pPr>
                        <w:r>
                          <w:rPr>
                            <w:rFonts w:ascii="Arial" w:hAnsi="Arial"/>
                            <w:sz w:val="18"/>
                          </w:rPr>
                          <w:t>Decisión</w:t>
                        </w:r>
                      </w:p>
                    </w:tc>
                  </w:tr>
                  <w:tr>
                    <w:trPr>
                      <w:trHeight w:val="262" w:hRule="exact"/>
                    </w:trPr>
                    <w:tc>
                      <w:tcPr>
                        <w:tcW w:w="2126" w:type="dxa"/>
                        <w:tcBorders>
                          <w:bottom w:val="nil"/>
                        </w:tcBorders>
                      </w:tcPr>
                      <w:p>
                        <w:pPr>
                          <w:pStyle w:val="TableParagraph"/>
                          <w:spacing w:line="204" w:lineRule="exact"/>
                          <w:ind w:left="76"/>
                          <w:rPr>
                            <w:rFonts w:ascii="Arial"/>
                            <w:b/>
                            <w:sz w:val="18"/>
                          </w:rPr>
                        </w:pPr>
                        <w:r>
                          <w:rPr>
                            <w:rFonts w:ascii="Arial"/>
                            <w:b/>
                            <w:sz w:val="18"/>
                          </w:rPr>
                          <w:t>Efecto Principal:</w:t>
                        </w:r>
                      </w:p>
                    </w:tc>
                    <w:tc>
                      <w:tcPr>
                        <w:tcW w:w="1277" w:type="dxa"/>
                        <w:tcBorders>
                          <w:bottom w:val="nil"/>
                          <w:right w:val="single" w:sz="2" w:space="0" w:color="000000"/>
                        </w:tcBorders>
                      </w:tcPr>
                      <w:p>
                        <w:pPr/>
                      </w:p>
                    </w:tc>
                    <w:tc>
                      <w:tcPr>
                        <w:tcW w:w="888" w:type="dxa"/>
                        <w:tcBorders>
                          <w:left w:val="single" w:sz="2" w:space="0" w:color="000000"/>
                          <w:bottom w:val="nil"/>
                          <w:right w:val="single" w:sz="2" w:space="0" w:color="000000"/>
                        </w:tcBorders>
                      </w:tcPr>
                      <w:p>
                        <w:pPr/>
                      </w:p>
                    </w:tc>
                    <w:tc>
                      <w:tcPr>
                        <w:tcW w:w="1133" w:type="dxa"/>
                        <w:tcBorders>
                          <w:left w:val="single" w:sz="2" w:space="0" w:color="000000"/>
                          <w:bottom w:val="nil"/>
                          <w:right w:val="single" w:sz="2" w:space="0" w:color="000000"/>
                        </w:tcBorders>
                      </w:tcPr>
                      <w:p>
                        <w:pPr/>
                      </w:p>
                    </w:tc>
                    <w:tc>
                      <w:tcPr>
                        <w:tcW w:w="955" w:type="dxa"/>
                        <w:tcBorders>
                          <w:left w:val="single" w:sz="2" w:space="0" w:color="000000"/>
                          <w:bottom w:val="nil"/>
                          <w:right w:val="single" w:sz="2" w:space="0" w:color="000000"/>
                        </w:tcBorders>
                      </w:tcPr>
                      <w:p>
                        <w:pPr/>
                      </w:p>
                    </w:tc>
                    <w:tc>
                      <w:tcPr>
                        <w:tcW w:w="763" w:type="dxa"/>
                        <w:tcBorders>
                          <w:left w:val="single" w:sz="2" w:space="0" w:color="000000"/>
                          <w:bottom w:val="nil"/>
                        </w:tcBorders>
                      </w:tcPr>
                      <w:p>
                        <w:pPr/>
                      </w:p>
                    </w:tc>
                    <w:tc>
                      <w:tcPr>
                        <w:tcW w:w="675" w:type="dxa"/>
                        <w:tcBorders>
                          <w:bottom w:val="nil"/>
                        </w:tcBorders>
                      </w:tcPr>
                      <w:p>
                        <w:pPr/>
                      </w:p>
                    </w:tc>
                    <w:tc>
                      <w:tcPr>
                        <w:tcW w:w="972" w:type="dxa"/>
                        <w:tcBorders>
                          <w:bottom w:val="nil"/>
                        </w:tcBorders>
                      </w:tcPr>
                      <w:p>
                        <w:pPr/>
                      </w:p>
                    </w:tc>
                  </w:tr>
                  <w:tr>
                    <w:trPr>
                      <w:trHeight w:val="292" w:hRule="exact"/>
                    </w:trPr>
                    <w:tc>
                      <w:tcPr>
                        <w:tcW w:w="2126" w:type="dxa"/>
                        <w:tcBorders>
                          <w:top w:val="nil"/>
                          <w:bottom w:val="nil"/>
                        </w:tcBorders>
                      </w:tcPr>
                      <w:p>
                        <w:pPr>
                          <w:pStyle w:val="TableParagraph"/>
                          <w:spacing w:before="25"/>
                          <w:ind w:left="76"/>
                          <w:rPr>
                            <w:rFonts w:ascii="Arial"/>
                            <w:sz w:val="18"/>
                          </w:rPr>
                        </w:pPr>
                        <w:r>
                          <w:rPr>
                            <w:rFonts w:ascii="Arial"/>
                            <w:sz w:val="18"/>
                          </w:rPr>
                          <w:t>ZONA_E</w:t>
                        </w:r>
                      </w:p>
                    </w:tc>
                    <w:tc>
                      <w:tcPr>
                        <w:tcW w:w="1277" w:type="dxa"/>
                        <w:tcBorders>
                          <w:top w:val="nil"/>
                          <w:bottom w:val="nil"/>
                          <w:right w:val="single" w:sz="2" w:space="0" w:color="000000"/>
                        </w:tcBorders>
                      </w:tcPr>
                      <w:p>
                        <w:pPr>
                          <w:pStyle w:val="TableParagraph"/>
                          <w:spacing w:before="58"/>
                          <w:ind w:right="89"/>
                          <w:jc w:val="right"/>
                          <w:rPr>
                            <w:rFonts w:ascii="Arial"/>
                            <w:sz w:val="18"/>
                          </w:rPr>
                        </w:pPr>
                        <w:r>
                          <w:rPr>
                            <w:rFonts w:ascii="Arial"/>
                            <w:sz w:val="18"/>
                          </w:rPr>
                          <w:t>85.279</w:t>
                        </w:r>
                      </w:p>
                    </w:tc>
                    <w:tc>
                      <w:tcPr>
                        <w:tcW w:w="888" w:type="dxa"/>
                        <w:tcBorders>
                          <w:top w:val="nil"/>
                          <w:left w:val="single" w:sz="2" w:space="0" w:color="000000"/>
                          <w:bottom w:val="nil"/>
                          <w:right w:val="single" w:sz="2" w:space="0" w:color="000000"/>
                        </w:tcBorders>
                      </w:tcPr>
                      <w:p>
                        <w:pPr>
                          <w:pStyle w:val="TableParagraph"/>
                          <w:spacing w:before="58"/>
                          <w:ind w:right="89"/>
                          <w:jc w:val="right"/>
                          <w:rPr>
                            <w:rFonts w:ascii="Arial"/>
                            <w:sz w:val="18"/>
                          </w:rPr>
                        </w:pPr>
                        <w:r>
                          <w:rPr>
                            <w:rFonts w:ascii="Arial"/>
                            <w:w w:val="99"/>
                            <w:sz w:val="18"/>
                          </w:rPr>
                          <w:t>1</w:t>
                        </w:r>
                      </w:p>
                    </w:tc>
                    <w:tc>
                      <w:tcPr>
                        <w:tcW w:w="1133" w:type="dxa"/>
                        <w:tcBorders>
                          <w:top w:val="nil"/>
                          <w:left w:val="single" w:sz="2" w:space="0" w:color="000000"/>
                          <w:bottom w:val="nil"/>
                          <w:right w:val="single" w:sz="2" w:space="0" w:color="000000"/>
                        </w:tcBorders>
                      </w:tcPr>
                      <w:p>
                        <w:pPr>
                          <w:pStyle w:val="TableParagraph"/>
                          <w:spacing w:before="58"/>
                          <w:ind w:right="89"/>
                          <w:jc w:val="right"/>
                          <w:rPr>
                            <w:rFonts w:ascii="Arial"/>
                            <w:sz w:val="18"/>
                          </w:rPr>
                        </w:pPr>
                        <w:r>
                          <w:rPr>
                            <w:rFonts w:ascii="Arial"/>
                            <w:sz w:val="18"/>
                          </w:rPr>
                          <w:t>85.279</w:t>
                        </w:r>
                      </w:p>
                    </w:tc>
                    <w:tc>
                      <w:tcPr>
                        <w:tcW w:w="955" w:type="dxa"/>
                        <w:tcBorders>
                          <w:top w:val="nil"/>
                          <w:left w:val="single" w:sz="2" w:space="0" w:color="000000"/>
                          <w:bottom w:val="nil"/>
                          <w:right w:val="single" w:sz="2" w:space="0" w:color="000000"/>
                        </w:tcBorders>
                      </w:tcPr>
                      <w:p>
                        <w:pPr>
                          <w:pStyle w:val="TableParagraph"/>
                          <w:spacing w:before="58"/>
                          <w:ind w:right="88"/>
                          <w:jc w:val="right"/>
                          <w:rPr>
                            <w:rFonts w:ascii="Arial"/>
                            <w:sz w:val="18"/>
                          </w:rPr>
                        </w:pPr>
                        <w:r>
                          <w:rPr>
                            <w:rFonts w:ascii="Arial"/>
                            <w:sz w:val="18"/>
                          </w:rPr>
                          <w:t>211.081</w:t>
                        </w:r>
                      </w:p>
                    </w:tc>
                    <w:tc>
                      <w:tcPr>
                        <w:tcW w:w="763" w:type="dxa"/>
                        <w:tcBorders>
                          <w:top w:val="nil"/>
                          <w:left w:val="single" w:sz="2" w:space="0" w:color="000000"/>
                          <w:bottom w:val="nil"/>
                        </w:tcBorders>
                      </w:tcPr>
                      <w:p>
                        <w:pPr>
                          <w:pStyle w:val="TableParagraph"/>
                          <w:spacing w:before="58"/>
                          <w:ind w:left="213"/>
                          <w:rPr>
                            <w:rFonts w:ascii="Arial"/>
                            <w:sz w:val="18"/>
                          </w:rPr>
                        </w:pPr>
                        <w:r>
                          <w:rPr>
                            <w:rFonts w:ascii="Arial"/>
                            <w:sz w:val="18"/>
                          </w:rPr>
                          <w:t>3.936</w:t>
                        </w:r>
                      </w:p>
                    </w:tc>
                    <w:tc>
                      <w:tcPr>
                        <w:tcW w:w="675" w:type="dxa"/>
                        <w:tcBorders>
                          <w:top w:val="nil"/>
                          <w:bottom w:val="nil"/>
                        </w:tcBorders>
                      </w:tcPr>
                      <w:p>
                        <w:pPr>
                          <w:pStyle w:val="TableParagraph"/>
                          <w:spacing w:before="58"/>
                          <w:ind w:left="216"/>
                          <w:rPr>
                            <w:rFonts w:ascii="Arial"/>
                            <w:sz w:val="18"/>
                          </w:rPr>
                        </w:pPr>
                        <w:r>
                          <w:rPr>
                            <w:rFonts w:ascii="Arial"/>
                            <w:sz w:val="18"/>
                          </w:rPr>
                          <w:t>.000</w:t>
                        </w:r>
                      </w:p>
                    </w:tc>
                    <w:tc>
                      <w:tcPr>
                        <w:tcW w:w="972" w:type="dxa"/>
                        <w:tcBorders>
                          <w:top w:val="nil"/>
                          <w:bottom w:val="nil"/>
                        </w:tcBorders>
                      </w:tcPr>
                      <w:p>
                        <w:pPr>
                          <w:pStyle w:val="TableParagraph"/>
                          <w:spacing w:before="58"/>
                          <w:ind w:left="104" w:right="104"/>
                          <w:jc w:val="center"/>
                          <w:rPr>
                            <w:rFonts w:ascii="Arial"/>
                            <w:sz w:val="18"/>
                          </w:rPr>
                        </w:pPr>
                        <w:r>
                          <w:rPr>
                            <w:rFonts w:ascii="Arial"/>
                            <w:sz w:val="18"/>
                          </w:rPr>
                          <w:t>H-1</w:t>
                        </w:r>
                      </w:p>
                    </w:tc>
                  </w:tr>
                  <w:tr>
                    <w:trPr>
                      <w:trHeight w:val="274" w:hRule="exact"/>
                    </w:trPr>
                    <w:tc>
                      <w:tcPr>
                        <w:tcW w:w="2126" w:type="dxa"/>
                        <w:tcBorders>
                          <w:top w:val="nil"/>
                          <w:bottom w:val="nil"/>
                        </w:tcBorders>
                      </w:tcPr>
                      <w:p>
                        <w:pPr>
                          <w:pStyle w:val="TableParagraph"/>
                          <w:spacing w:before="7"/>
                          <w:ind w:left="76"/>
                          <w:rPr>
                            <w:rFonts w:ascii="Arial"/>
                            <w:sz w:val="18"/>
                          </w:rPr>
                        </w:pPr>
                        <w:r>
                          <w:rPr>
                            <w:rFonts w:ascii="Arial"/>
                            <w:sz w:val="18"/>
                          </w:rPr>
                          <w:t>REL_CD</w:t>
                        </w:r>
                      </w:p>
                    </w:tc>
                    <w:tc>
                      <w:tcPr>
                        <w:tcW w:w="1277" w:type="dxa"/>
                        <w:tcBorders>
                          <w:top w:val="nil"/>
                          <w:bottom w:val="nil"/>
                          <w:right w:val="single" w:sz="2" w:space="0" w:color="000000"/>
                        </w:tcBorders>
                      </w:tcPr>
                      <w:p>
                        <w:pPr>
                          <w:pStyle w:val="TableParagraph"/>
                          <w:spacing w:before="40"/>
                          <w:ind w:right="88"/>
                          <w:jc w:val="right"/>
                          <w:rPr>
                            <w:rFonts w:ascii="Arial"/>
                            <w:sz w:val="18"/>
                          </w:rPr>
                        </w:pPr>
                        <w:r>
                          <w:rPr>
                            <w:rFonts w:ascii="Arial"/>
                            <w:sz w:val="18"/>
                          </w:rPr>
                          <w:t>150.710</w:t>
                        </w:r>
                      </w:p>
                    </w:tc>
                    <w:tc>
                      <w:tcPr>
                        <w:tcW w:w="888" w:type="dxa"/>
                        <w:tcBorders>
                          <w:top w:val="nil"/>
                          <w:left w:val="single" w:sz="2" w:space="0" w:color="000000"/>
                          <w:bottom w:val="nil"/>
                          <w:right w:val="single" w:sz="2" w:space="0" w:color="000000"/>
                        </w:tcBorders>
                      </w:tcPr>
                      <w:p>
                        <w:pPr>
                          <w:pStyle w:val="TableParagraph"/>
                          <w:spacing w:before="40"/>
                          <w:ind w:right="89"/>
                          <w:jc w:val="right"/>
                          <w:rPr>
                            <w:rFonts w:ascii="Arial"/>
                            <w:sz w:val="18"/>
                          </w:rPr>
                        </w:pPr>
                        <w:r>
                          <w:rPr>
                            <w:rFonts w:ascii="Arial"/>
                            <w:w w:val="99"/>
                            <w:sz w:val="18"/>
                          </w:rPr>
                          <w:t>2</w:t>
                        </w:r>
                      </w:p>
                    </w:tc>
                    <w:tc>
                      <w:tcPr>
                        <w:tcW w:w="1133" w:type="dxa"/>
                        <w:tcBorders>
                          <w:top w:val="nil"/>
                          <w:left w:val="single" w:sz="2" w:space="0" w:color="000000"/>
                          <w:bottom w:val="nil"/>
                          <w:right w:val="single" w:sz="2" w:space="0" w:color="000000"/>
                        </w:tcBorders>
                      </w:tcPr>
                      <w:p>
                        <w:pPr>
                          <w:pStyle w:val="TableParagraph"/>
                          <w:spacing w:before="40"/>
                          <w:ind w:right="89"/>
                          <w:jc w:val="right"/>
                          <w:rPr>
                            <w:rFonts w:ascii="Arial"/>
                            <w:sz w:val="18"/>
                          </w:rPr>
                        </w:pPr>
                        <w:r>
                          <w:rPr>
                            <w:rFonts w:ascii="Arial"/>
                            <w:sz w:val="18"/>
                          </w:rPr>
                          <w:t>75.355</w:t>
                        </w:r>
                      </w:p>
                    </w:tc>
                    <w:tc>
                      <w:tcPr>
                        <w:tcW w:w="955" w:type="dxa"/>
                        <w:tcBorders>
                          <w:top w:val="nil"/>
                          <w:left w:val="single" w:sz="2" w:space="0" w:color="000000"/>
                          <w:bottom w:val="nil"/>
                          <w:right w:val="single" w:sz="2" w:space="0" w:color="000000"/>
                        </w:tcBorders>
                      </w:tcPr>
                      <w:p>
                        <w:pPr>
                          <w:pStyle w:val="TableParagraph"/>
                          <w:spacing w:before="40"/>
                          <w:ind w:right="88"/>
                          <w:jc w:val="right"/>
                          <w:rPr>
                            <w:rFonts w:ascii="Arial"/>
                            <w:sz w:val="18"/>
                          </w:rPr>
                        </w:pPr>
                        <w:r>
                          <w:rPr>
                            <w:rFonts w:ascii="Arial"/>
                            <w:sz w:val="18"/>
                          </w:rPr>
                          <w:t>186.518</w:t>
                        </w:r>
                      </w:p>
                    </w:tc>
                    <w:tc>
                      <w:tcPr>
                        <w:tcW w:w="763" w:type="dxa"/>
                        <w:tcBorders>
                          <w:top w:val="nil"/>
                          <w:left w:val="single" w:sz="2" w:space="0" w:color="000000"/>
                          <w:bottom w:val="nil"/>
                        </w:tcBorders>
                      </w:tcPr>
                      <w:p>
                        <w:pPr>
                          <w:pStyle w:val="TableParagraph"/>
                          <w:spacing w:before="40"/>
                          <w:ind w:left="213"/>
                          <w:rPr>
                            <w:rFonts w:ascii="Arial"/>
                            <w:sz w:val="18"/>
                          </w:rPr>
                        </w:pPr>
                        <w:r>
                          <w:rPr>
                            <w:rFonts w:ascii="Arial"/>
                            <w:sz w:val="18"/>
                          </w:rPr>
                          <w:t>3.086</w:t>
                        </w:r>
                      </w:p>
                    </w:tc>
                    <w:tc>
                      <w:tcPr>
                        <w:tcW w:w="675" w:type="dxa"/>
                        <w:tcBorders>
                          <w:top w:val="nil"/>
                          <w:bottom w:val="nil"/>
                        </w:tcBorders>
                      </w:tcPr>
                      <w:p>
                        <w:pPr>
                          <w:pStyle w:val="TableParagraph"/>
                          <w:spacing w:before="40"/>
                          <w:ind w:left="216"/>
                          <w:rPr>
                            <w:rFonts w:ascii="Arial"/>
                            <w:sz w:val="18"/>
                          </w:rPr>
                        </w:pPr>
                        <w:r>
                          <w:rPr>
                            <w:rFonts w:ascii="Arial"/>
                            <w:sz w:val="18"/>
                          </w:rPr>
                          <w:t>.000</w:t>
                        </w:r>
                      </w:p>
                    </w:tc>
                    <w:tc>
                      <w:tcPr>
                        <w:tcW w:w="972" w:type="dxa"/>
                        <w:tcBorders>
                          <w:top w:val="nil"/>
                          <w:bottom w:val="nil"/>
                        </w:tcBorders>
                      </w:tcPr>
                      <w:p>
                        <w:pPr>
                          <w:pStyle w:val="TableParagraph"/>
                          <w:spacing w:before="40"/>
                          <w:ind w:left="104" w:right="104"/>
                          <w:jc w:val="center"/>
                          <w:rPr>
                            <w:rFonts w:ascii="Arial"/>
                            <w:sz w:val="18"/>
                          </w:rPr>
                        </w:pPr>
                        <w:r>
                          <w:rPr>
                            <w:rFonts w:ascii="Arial"/>
                            <w:sz w:val="18"/>
                          </w:rPr>
                          <w:t>H-1</w:t>
                        </w:r>
                      </w:p>
                    </w:tc>
                  </w:tr>
                  <w:tr>
                    <w:trPr>
                      <w:trHeight w:val="272" w:hRule="exact"/>
                    </w:trPr>
                    <w:tc>
                      <w:tcPr>
                        <w:tcW w:w="2126" w:type="dxa"/>
                        <w:tcBorders>
                          <w:top w:val="nil"/>
                          <w:bottom w:val="nil"/>
                        </w:tcBorders>
                      </w:tcPr>
                      <w:p>
                        <w:pPr>
                          <w:pStyle w:val="TableParagraph"/>
                          <w:spacing w:before="7"/>
                          <w:ind w:left="76"/>
                          <w:rPr>
                            <w:rFonts w:ascii="Arial"/>
                            <w:sz w:val="18"/>
                          </w:rPr>
                        </w:pPr>
                        <w:r>
                          <w:rPr>
                            <w:rFonts w:ascii="Arial"/>
                            <w:sz w:val="18"/>
                          </w:rPr>
                          <w:t>TIEMPO</w:t>
                        </w:r>
                      </w:p>
                    </w:tc>
                    <w:tc>
                      <w:tcPr>
                        <w:tcW w:w="1277" w:type="dxa"/>
                        <w:tcBorders>
                          <w:top w:val="nil"/>
                          <w:bottom w:val="nil"/>
                          <w:right w:val="single" w:sz="2" w:space="0" w:color="000000"/>
                        </w:tcBorders>
                      </w:tcPr>
                      <w:p>
                        <w:pPr>
                          <w:pStyle w:val="TableParagraph"/>
                          <w:spacing w:before="40"/>
                          <w:ind w:right="88"/>
                          <w:jc w:val="right"/>
                          <w:rPr>
                            <w:rFonts w:ascii="Arial"/>
                            <w:sz w:val="18"/>
                          </w:rPr>
                        </w:pPr>
                        <w:r>
                          <w:rPr>
                            <w:rFonts w:ascii="Arial"/>
                            <w:sz w:val="18"/>
                          </w:rPr>
                          <w:t>183.965</w:t>
                        </w:r>
                      </w:p>
                    </w:tc>
                    <w:tc>
                      <w:tcPr>
                        <w:tcW w:w="888" w:type="dxa"/>
                        <w:tcBorders>
                          <w:top w:val="nil"/>
                          <w:left w:val="single" w:sz="2" w:space="0" w:color="000000"/>
                          <w:bottom w:val="nil"/>
                          <w:right w:val="single" w:sz="2" w:space="0" w:color="000000"/>
                        </w:tcBorders>
                      </w:tcPr>
                      <w:p>
                        <w:pPr>
                          <w:pStyle w:val="TableParagraph"/>
                          <w:spacing w:before="40"/>
                          <w:ind w:right="86"/>
                          <w:jc w:val="right"/>
                          <w:rPr>
                            <w:rFonts w:ascii="Arial"/>
                            <w:sz w:val="18"/>
                          </w:rPr>
                        </w:pPr>
                        <w:r>
                          <w:rPr>
                            <w:rFonts w:ascii="Arial"/>
                            <w:sz w:val="18"/>
                          </w:rPr>
                          <w:t>11</w:t>
                        </w:r>
                      </w:p>
                    </w:tc>
                    <w:tc>
                      <w:tcPr>
                        <w:tcW w:w="1133" w:type="dxa"/>
                        <w:tcBorders>
                          <w:top w:val="nil"/>
                          <w:left w:val="single" w:sz="2" w:space="0" w:color="000000"/>
                          <w:bottom w:val="nil"/>
                          <w:right w:val="single" w:sz="2" w:space="0" w:color="000000"/>
                        </w:tcBorders>
                      </w:tcPr>
                      <w:p>
                        <w:pPr>
                          <w:pStyle w:val="TableParagraph"/>
                          <w:spacing w:before="40"/>
                          <w:ind w:right="89"/>
                          <w:jc w:val="right"/>
                          <w:rPr>
                            <w:rFonts w:ascii="Arial"/>
                            <w:sz w:val="18"/>
                          </w:rPr>
                        </w:pPr>
                        <w:r>
                          <w:rPr>
                            <w:rFonts w:ascii="Arial"/>
                            <w:sz w:val="18"/>
                          </w:rPr>
                          <w:t>16.724</w:t>
                        </w:r>
                      </w:p>
                    </w:tc>
                    <w:tc>
                      <w:tcPr>
                        <w:tcW w:w="955" w:type="dxa"/>
                        <w:tcBorders>
                          <w:top w:val="nil"/>
                          <w:left w:val="single" w:sz="2" w:space="0" w:color="000000"/>
                          <w:bottom w:val="nil"/>
                          <w:right w:val="single" w:sz="2" w:space="0" w:color="000000"/>
                        </w:tcBorders>
                      </w:tcPr>
                      <w:p>
                        <w:pPr>
                          <w:pStyle w:val="TableParagraph"/>
                          <w:spacing w:before="40"/>
                          <w:ind w:right="89"/>
                          <w:jc w:val="right"/>
                          <w:rPr>
                            <w:rFonts w:ascii="Arial"/>
                            <w:sz w:val="18"/>
                          </w:rPr>
                        </w:pPr>
                        <w:r>
                          <w:rPr>
                            <w:rFonts w:ascii="Arial"/>
                            <w:sz w:val="18"/>
                          </w:rPr>
                          <w:t>41.395</w:t>
                        </w:r>
                      </w:p>
                    </w:tc>
                    <w:tc>
                      <w:tcPr>
                        <w:tcW w:w="763" w:type="dxa"/>
                        <w:tcBorders>
                          <w:top w:val="nil"/>
                          <w:left w:val="single" w:sz="2" w:space="0" w:color="000000"/>
                          <w:bottom w:val="nil"/>
                        </w:tcBorders>
                      </w:tcPr>
                      <w:p>
                        <w:pPr>
                          <w:pStyle w:val="TableParagraph"/>
                          <w:spacing w:before="40"/>
                          <w:ind w:left="213"/>
                          <w:rPr>
                            <w:rFonts w:ascii="Arial"/>
                            <w:sz w:val="18"/>
                          </w:rPr>
                        </w:pPr>
                        <w:r>
                          <w:rPr>
                            <w:rFonts w:ascii="Arial"/>
                            <w:sz w:val="18"/>
                          </w:rPr>
                          <w:t>1.887</w:t>
                        </w:r>
                      </w:p>
                    </w:tc>
                    <w:tc>
                      <w:tcPr>
                        <w:tcW w:w="675" w:type="dxa"/>
                        <w:tcBorders>
                          <w:top w:val="nil"/>
                          <w:bottom w:val="nil"/>
                        </w:tcBorders>
                      </w:tcPr>
                      <w:p>
                        <w:pPr>
                          <w:pStyle w:val="TableParagraph"/>
                          <w:spacing w:before="40"/>
                          <w:ind w:left="216"/>
                          <w:rPr>
                            <w:rFonts w:ascii="Arial"/>
                            <w:sz w:val="18"/>
                          </w:rPr>
                        </w:pPr>
                        <w:r>
                          <w:rPr>
                            <w:rFonts w:ascii="Arial"/>
                            <w:sz w:val="18"/>
                          </w:rPr>
                          <w:t>.000</w:t>
                        </w:r>
                      </w:p>
                    </w:tc>
                    <w:tc>
                      <w:tcPr>
                        <w:tcW w:w="972" w:type="dxa"/>
                        <w:tcBorders>
                          <w:top w:val="nil"/>
                          <w:bottom w:val="nil"/>
                        </w:tcBorders>
                      </w:tcPr>
                      <w:p>
                        <w:pPr>
                          <w:pStyle w:val="TableParagraph"/>
                          <w:spacing w:before="40"/>
                          <w:ind w:left="104" w:right="104"/>
                          <w:jc w:val="center"/>
                          <w:rPr>
                            <w:rFonts w:ascii="Arial"/>
                            <w:sz w:val="18"/>
                          </w:rPr>
                        </w:pPr>
                        <w:r>
                          <w:rPr>
                            <w:rFonts w:ascii="Arial"/>
                            <w:sz w:val="18"/>
                          </w:rPr>
                          <w:t>H-1</w:t>
                        </w:r>
                      </w:p>
                    </w:tc>
                  </w:tr>
                  <w:tr>
                    <w:trPr>
                      <w:trHeight w:val="256" w:hRule="exact"/>
                    </w:trPr>
                    <w:tc>
                      <w:tcPr>
                        <w:tcW w:w="2126" w:type="dxa"/>
                        <w:tcBorders>
                          <w:top w:val="nil"/>
                          <w:bottom w:val="nil"/>
                        </w:tcBorders>
                      </w:tcPr>
                      <w:p>
                        <w:pPr>
                          <w:pStyle w:val="TableParagraph"/>
                          <w:spacing w:before="5"/>
                          <w:ind w:left="76"/>
                          <w:rPr>
                            <w:rFonts w:ascii="Arial"/>
                            <w:b/>
                            <w:sz w:val="18"/>
                          </w:rPr>
                        </w:pPr>
                        <w:r>
                          <w:rPr>
                            <w:rFonts w:ascii="Arial"/>
                            <w:b/>
                            <w:sz w:val="18"/>
                          </w:rPr>
                          <w:t>Interacciones:</w:t>
                        </w:r>
                      </w:p>
                    </w:tc>
                    <w:tc>
                      <w:tcPr>
                        <w:tcW w:w="1277" w:type="dxa"/>
                        <w:tcBorders>
                          <w:top w:val="nil"/>
                          <w:bottom w:val="nil"/>
                          <w:right w:val="single" w:sz="2" w:space="0" w:color="000000"/>
                        </w:tcBorders>
                      </w:tcPr>
                      <w:p>
                        <w:pPr/>
                      </w:p>
                    </w:tc>
                    <w:tc>
                      <w:tcPr>
                        <w:tcW w:w="888" w:type="dxa"/>
                        <w:tcBorders>
                          <w:top w:val="nil"/>
                          <w:left w:val="single" w:sz="2" w:space="0" w:color="000000"/>
                          <w:bottom w:val="nil"/>
                          <w:right w:val="single" w:sz="2" w:space="0" w:color="000000"/>
                        </w:tcBorders>
                      </w:tcPr>
                      <w:p>
                        <w:pPr/>
                      </w:p>
                    </w:tc>
                    <w:tc>
                      <w:tcPr>
                        <w:tcW w:w="1133" w:type="dxa"/>
                        <w:tcBorders>
                          <w:top w:val="nil"/>
                          <w:left w:val="single" w:sz="2" w:space="0" w:color="000000"/>
                          <w:bottom w:val="nil"/>
                          <w:right w:val="single" w:sz="2" w:space="0" w:color="000000"/>
                        </w:tcBorders>
                      </w:tcPr>
                      <w:p>
                        <w:pPr/>
                      </w:p>
                    </w:tc>
                    <w:tc>
                      <w:tcPr>
                        <w:tcW w:w="955" w:type="dxa"/>
                        <w:tcBorders>
                          <w:top w:val="nil"/>
                          <w:left w:val="single" w:sz="2" w:space="0" w:color="000000"/>
                          <w:bottom w:val="nil"/>
                          <w:right w:val="single" w:sz="2" w:space="0" w:color="000000"/>
                        </w:tcBorders>
                      </w:tcPr>
                      <w:p>
                        <w:pPr/>
                      </w:p>
                    </w:tc>
                    <w:tc>
                      <w:tcPr>
                        <w:tcW w:w="763" w:type="dxa"/>
                        <w:tcBorders>
                          <w:top w:val="nil"/>
                          <w:left w:val="single" w:sz="2" w:space="0" w:color="000000"/>
                          <w:bottom w:val="nil"/>
                        </w:tcBorders>
                      </w:tcPr>
                      <w:p>
                        <w:pPr/>
                      </w:p>
                    </w:tc>
                    <w:tc>
                      <w:tcPr>
                        <w:tcW w:w="675" w:type="dxa"/>
                        <w:tcBorders>
                          <w:top w:val="nil"/>
                          <w:bottom w:val="nil"/>
                        </w:tcBorders>
                      </w:tcPr>
                      <w:p>
                        <w:pPr/>
                      </w:p>
                    </w:tc>
                    <w:tc>
                      <w:tcPr>
                        <w:tcW w:w="972" w:type="dxa"/>
                        <w:tcBorders>
                          <w:top w:val="nil"/>
                          <w:bottom w:val="nil"/>
                        </w:tcBorders>
                      </w:tcPr>
                      <w:p>
                        <w:pPr/>
                      </w:p>
                    </w:tc>
                  </w:tr>
                  <w:tr>
                    <w:trPr>
                      <w:trHeight w:val="292" w:hRule="exact"/>
                    </w:trPr>
                    <w:tc>
                      <w:tcPr>
                        <w:tcW w:w="2126" w:type="dxa"/>
                        <w:tcBorders>
                          <w:top w:val="nil"/>
                          <w:bottom w:val="nil"/>
                        </w:tcBorders>
                      </w:tcPr>
                      <w:p>
                        <w:pPr>
                          <w:pStyle w:val="TableParagraph"/>
                          <w:spacing w:before="25"/>
                          <w:ind w:left="76"/>
                          <w:rPr>
                            <w:rFonts w:ascii="Arial"/>
                            <w:sz w:val="18"/>
                          </w:rPr>
                        </w:pPr>
                        <w:r>
                          <w:rPr>
                            <w:rFonts w:ascii="Arial"/>
                            <w:sz w:val="18"/>
                          </w:rPr>
                          <w:t>ZONA_E * REL_CD</w:t>
                        </w:r>
                      </w:p>
                    </w:tc>
                    <w:tc>
                      <w:tcPr>
                        <w:tcW w:w="1277" w:type="dxa"/>
                        <w:tcBorders>
                          <w:top w:val="nil"/>
                          <w:bottom w:val="nil"/>
                          <w:right w:val="single" w:sz="2" w:space="0" w:color="000000"/>
                        </w:tcBorders>
                      </w:tcPr>
                      <w:p>
                        <w:pPr>
                          <w:pStyle w:val="TableParagraph"/>
                          <w:spacing w:before="58"/>
                          <w:ind w:right="89"/>
                          <w:jc w:val="right"/>
                          <w:rPr>
                            <w:rFonts w:ascii="Arial"/>
                            <w:sz w:val="18"/>
                          </w:rPr>
                        </w:pPr>
                        <w:r>
                          <w:rPr>
                            <w:rFonts w:ascii="Arial"/>
                            <w:sz w:val="18"/>
                          </w:rPr>
                          <w:t>49.447</w:t>
                        </w:r>
                      </w:p>
                    </w:tc>
                    <w:tc>
                      <w:tcPr>
                        <w:tcW w:w="888" w:type="dxa"/>
                        <w:tcBorders>
                          <w:top w:val="nil"/>
                          <w:left w:val="single" w:sz="2" w:space="0" w:color="000000"/>
                          <w:bottom w:val="nil"/>
                          <w:right w:val="single" w:sz="2" w:space="0" w:color="000000"/>
                        </w:tcBorders>
                      </w:tcPr>
                      <w:p>
                        <w:pPr>
                          <w:pStyle w:val="TableParagraph"/>
                          <w:spacing w:before="58"/>
                          <w:ind w:right="89"/>
                          <w:jc w:val="right"/>
                          <w:rPr>
                            <w:rFonts w:ascii="Arial"/>
                            <w:sz w:val="18"/>
                          </w:rPr>
                        </w:pPr>
                        <w:r>
                          <w:rPr>
                            <w:rFonts w:ascii="Arial"/>
                            <w:w w:val="99"/>
                            <w:sz w:val="18"/>
                          </w:rPr>
                          <w:t>2</w:t>
                        </w:r>
                      </w:p>
                    </w:tc>
                    <w:tc>
                      <w:tcPr>
                        <w:tcW w:w="1133" w:type="dxa"/>
                        <w:tcBorders>
                          <w:top w:val="nil"/>
                          <w:left w:val="single" w:sz="2" w:space="0" w:color="000000"/>
                          <w:bottom w:val="nil"/>
                          <w:right w:val="single" w:sz="2" w:space="0" w:color="000000"/>
                        </w:tcBorders>
                      </w:tcPr>
                      <w:p>
                        <w:pPr>
                          <w:pStyle w:val="TableParagraph"/>
                          <w:spacing w:before="58"/>
                          <w:ind w:right="89"/>
                          <w:jc w:val="right"/>
                          <w:rPr>
                            <w:rFonts w:ascii="Arial"/>
                            <w:sz w:val="18"/>
                          </w:rPr>
                        </w:pPr>
                        <w:r>
                          <w:rPr>
                            <w:rFonts w:ascii="Arial"/>
                            <w:sz w:val="18"/>
                          </w:rPr>
                          <w:t>24.724</w:t>
                        </w:r>
                      </w:p>
                    </w:tc>
                    <w:tc>
                      <w:tcPr>
                        <w:tcW w:w="955" w:type="dxa"/>
                        <w:tcBorders>
                          <w:top w:val="nil"/>
                          <w:left w:val="single" w:sz="2" w:space="0" w:color="000000"/>
                          <w:bottom w:val="nil"/>
                          <w:right w:val="single" w:sz="2" w:space="0" w:color="000000"/>
                        </w:tcBorders>
                      </w:tcPr>
                      <w:p>
                        <w:pPr>
                          <w:pStyle w:val="TableParagraph"/>
                          <w:spacing w:before="58"/>
                          <w:ind w:right="89"/>
                          <w:jc w:val="right"/>
                          <w:rPr>
                            <w:rFonts w:ascii="Arial"/>
                            <w:sz w:val="18"/>
                          </w:rPr>
                        </w:pPr>
                        <w:r>
                          <w:rPr>
                            <w:rFonts w:ascii="Arial"/>
                            <w:sz w:val="18"/>
                          </w:rPr>
                          <w:t>61.196</w:t>
                        </w:r>
                      </w:p>
                    </w:tc>
                    <w:tc>
                      <w:tcPr>
                        <w:tcW w:w="763" w:type="dxa"/>
                        <w:tcBorders>
                          <w:top w:val="nil"/>
                          <w:left w:val="single" w:sz="2" w:space="0" w:color="000000"/>
                          <w:bottom w:val="nil"/>
                        </w:tcBorders>
                      </w:tcPr>
                      <w:p>
                        <w:pPr>
                          <w:pStyle w:val="TableParagraph"/>
                          <w:spacing w:before="58"/>
                          <w:ind w:left="213"/>
                          <w:rPr>
                            <w:rFonts w:ascii="Arial"/>
                            <w:sz w:val="18"/>
                          </w:rPr>
                        </w:pPr>
                        <w:r>
                          <w:rPr>
                            <w:rFonts w:ascii="Arial"/>
                            <w:sz w:val="18"/>
                          </w:rPr>
                          <w:t>3.086</w:t>
                        </w:r>
                      </w:p>
                    </w:tc>
                    <w:tc>
                      <w:tcPr>
                        <w:tcW w:w="675" w:type="dxa"/>
                        <w:tcBorders>
                          <w:top w:val="nil"/>
                          <w:bottom w:val="nil"/>
                        </w:tcBorders>
                      </w:tcPr>
                      <w:p>
                        <w:pPr>
                          <w:pStyle w:val="TableParagraph"/>
                          <w:spacing w:before="58"/>
                          <w:ind w:left="216"/>
                          <w:rPr>
                            <w:rFonts w:ascii="Arial"/>
                            <w:sz w:val="18"/>
                          </w:rPr>
                        </w:pPr>
                        <w:r>
                          <w:rPr>
                            <w:rFonts w:ascii="Arial"/>
                            <w:sz w:val="18"/>
                          </w:rPr>
                          <w:t>.000</w:t>
                        </w:r>
                      </w:p>
                    </w:tc>
                    <w:tc>
                      <w:tcPr>
                        <w:tcW w:w="972" w:type="dxa"/>
                        <w:tcBorders>
                          <w:top w:val="nil"/>
                          <w:bottom w:val="nil"/>
                        </w:tcBorders>
                      </w:tcPr>
                      <w:p>
                        <w:pPr>
                          <w:pStyle w:val="TableParagraph"/>
                          <w:spacing w:before="58"/>
                          <w:ind w:left="104" w:right="104"/>
                          <w:jc w:val="center"/>
                          <w:rPr>
                            <w:rFonts w:ascii="Arial"/>
                            <w:sz w:val="18"/>
                          </w:rPr>
                        </w:pPr>
                        <w:r>
                          <w:rPr>
                            <w:rFonts w:ascii="Arial"/>
                            <w:sz w:val="18"/>
                          </w:rPr>
                          <w:t>H-1</w:t>
                        </w:r>
                      </w:p>
                    </w:tc>
                  </w:tr>
                  <w:tr>
                    <w:trPr>
                      <w:trHeight w:val="274" w:hRule="exact"/>
                    </w:trPr>
                    <w:tc>
                      <w:tcPr>
                        <w:tcW w:w="2126" w:type="dxa"/>
                        <w:tcBorders>
                          <w:top w:val="nil"/>
                          <w:bottom w:val="nil"/>
                        </w:tcBorders>
                      </w:tcPr>
                      <w:p>
                        <w:pPr>
                          <w:pStyle w:val="TableParagraph"/>
                          <w:spacing w:before="7"/>
                          <w:ind w:left="76"/>
                          <w:rPr>
                            <w:rFonts w:ascii="Arial"/>
                            <w:sz w:val="18"/>
                          </w:rPr>
                        </w:pPr>
                        <w:r>
                          <w:rPr>
                            <w:rFonts w:ascii="Arial"/>
                            <w:sz w:val="18"/>
                          </w:rPr>
                          <w:t>ZONA_E * TIEMPO</w:t>
                        </w:r>
                      </w:p>
                    </w:tc>
                    <w:tc>
                      <w:tcPr>
                        <w:tcW w:w="1277" w:type="dxa"/>
                        <w:tcBorders>
                          <w:top w:val="nil"/>
                          <w:bottom w:val="nil"/>
                          <w:right w:val="single" w:sz="2" w:space="0" w:color="000000"/>
                        </w:tcBorders>
                      </w:tcPr>
                      <w:p>
                        <w:pPr>
                          <w:pStyle w:val="TableParagraph"/>
                          <w:spacing w:before="40"/>
                          <w:ind w:right="89"/>
                          <w:jc w:val="right"/>
                          <w:rPr>
                            <w:rFonts w:ascii="Arial"/>
                            <w:sz w:val="18"/>
                          </w:rPr>
                        </w:pPr>
                        <w:r>
                          <w:rPr>
                            <w:rFonts w:ascii="Arial"/>
                            <w:sz w:val="18"/>
                          </w:rPr>
                          <w:t>23.313</w:t>
                        </w:r>
                      </w:p>
                    </w:tc>
                    <w:tc>
                      <w:tcPr>
                        <w:tcW w:w="888" w:type="dxa"/>
                        <w:tcBorders>
                          <w:top w:val="nil"/>
                          <w:left w:val="single" w:sz="2" w:space="0" w:color="000000"/>
                          <w:bottom w:val="nil"/>
                          <w:right w:val="single" w:sz="2" w:space="0" w:color="000000"/>
                        </w:tcBorders>
                      </w:tcPr>
                      <w:p>
                        <w:pPr>
                          <w:pStyle w:val="TableParagraph"/>
                          <w:spacing w:before="40"/>
                          <w:ind w:right="86"/>
                          <w:jc w:val="right"/>
                          <w:rPr>
                            <w:rFonts w:ascii="Arial"/>
                            <w:sz w:val="18"/>
                          </w:rPr>
                        </w:pPr>
                        <w:r>
                          <w:rPr>
                            <w:rFonts w:ascii="Arial"/>
                            <w:sz w:val="18"/>
                          </w:rPr>
                          <w:t>11</w:t>
                        </w:r>
                      </w:p>
                    </w:tc>
                    <w:tc>
                      <w:tcPr>
                        <w:tcW w:w="1133" w:type="dxa"/>
                        <w:tcBorders>
                          <w:top w:val="nil"/>
                          <w:left w:val="single" w:sz="2" w:space="0" w:color="000000"/>
                          <w:bottom w:val="nil"/>
                          <w:right w:val="single" w:sz="2" w:space="0" w:color="000000"/>
                        </w:tcBorders>
                      </w:tcPr>
                      <w:p>
                        <w:pPr>
                          <w:pStyle w:val="TableParagraph"/>
                          <w:spacing w:before="40"/>
                          <w:ind w:right="88"/>
                          <w:jc w:val="right"/>
                          <w:rPr>
                            <w:rFonts w:ascii="Arial"/>
                            <w:sz w:val="18"/>
                          </w:rPr>
                        </w:pPr>
                        <w:r>
                          <w:rPr>
                            <w:rFonts w:ascii="Arial"/>
                            <w:sz w:val="18"/>
                          </w:rPr>
                          <w:t>2.119</w:t>
                        </w:r>
                      </w:p>
                    </w:tc>
                    <w:tc>
                      <w:tcPr>
                        <w:tcW w:w="955" w:type="dxa"/>
                        <w:tcBorders>
                          <w:top w:val="nil"/>
                          <w:left w:val="single" w:sz="2" w:space="0" w:color="000000"/>
                          <w:bottom w:val="nil"/>
                          <w:right w:val="single" w:sz="2" w:space="0" w:color="000000"/>
                        </w:tcBorders>
                      </w:tcPr>
                      <w:p>
                        <w:pPr>
                          <w:pStyle w:val="TableParagraph"/>
                          <w:spacing w:before="40"/>
                          <w:ind w:right="88"/>
                          <w:jc w:val="right"/>
                          <w:rPr>
                            <w:rFonts w:ascii="Arial"/>
                            <w:sz w:val="18"/>
                          </w:rPr>
                        </w:pPr>
                        <w:r>
                          <w:rPr>
                            <w:rFonts w:ascii="Arial"/>
                            <w:sz w:val="18"/>
                          </w:rPr>
                          <w:t>5.246</w:t>
                        </w:r>
                      </w:p>
                    </w:tc>
                    <w:tc>
                      <w:tcPr>
                        <w:tcW w:w="763" w:type="dxa"/>
                        <w:tcBorders>
                          <w:top w:val="nil"/>
                          <w:left w:val="single" w:sz="2" w:space="0" w:color="000000"/>
                          <w:bottom w:val="nil"/>
                        </w:tcBorders>
                      </w:tcPr>
                      <w:p>
                        <w:pPr>
                          <w:pStyle w:val="TableParagraph"/>
                          <w:spacing w:before="40"/>
                          <w:ind w:left="213"/>
                          <w:rPr>
                            <w:rFonts w:ascii="Arial"/>
                            <w:sz w:val="18"/>
                          </w:rPr>
                        </w:pPr>
                        <w:r>
                          <w:rPr>
                            <w:rFonts w:ascii="Arial"/>
                            <w:sz w:val="18"/>
                          </w:rPr>
                          <w:t>1.887</w:t>
                        </w:r>
                      </w:p>
                    </w:tc>
                    <w:tc>
                      <w:tcPr>
                        <w:tcW w:w="675" w:type="dxa"/>
                        <w:tcBorders>
                          <w:top w:val="nil"/>
                          <w:bottom w:val="nil"/>
                        </w:tcBorders>
                      </w:tcPr>
                      <w:p>
                        <w:pPr>
                          <w:pStyle w:val="TableParagraph"/>
                          <w:spacing w:before="40"/>
                          <w:ind w:left="216"/>
                          <w:rPr>
                            <w:rFonts w:ascii="Arial"/>
                            <w:sz w:val="18"/>
                          </w:rPr>
                        </w:pPr>
                        <w:r>
                          <w:rPr>
                            <w:rFonts w:ascii="Arial"/>
                            <w:sz w:val="18"/>
                          </w:rPr>
                          <w:t>.000</w:t>
                        </w:r>
                      </w:p>
                    </w:tc>
                    <w:tc>
                      <w:tcPr>
                        <w:tcW w:w="972" w:type="dxa"/>
                        <w:tcBorders>
                          <w:top w:val="nil"/>
                          <w:bottom w:val="nil"/>
                        </w:tcBorders>
                      </w:tcPr>
                      <w:p>
                        <w:pPr>
                          <w:pStyle w:val="TableParagraph"/>
                          <w:spacing w:before="40"/>
                          <w:ind w:left="104" w:right="104"/>
                          <w:jc w:val="center"/>
                          <w:rPr>
                            <w:rFonts w:ascii="Arial"/>
                            <w:sz w:val="18"/>
                          </w:rPr>
                        </w:pPr>
                        <w:r>
                          <w:rPr>
                            <w:rFonts w:ascii="Arial"/>
                            <w:sz w:val="18"/>
                          </w:rPr>
                          <w:t>H-1</w:t>
                        </w:r>
                      </w:p>
                    </w:tc>
                  </w:tr>
                  <w:tr>
                    <w:trPr>
                      <w:trHeight w:val="274" w:hRule="exact"/>
                    </w:trPr>
                    <w:tc>
                      <w:tcPr>
                        <w:tcW w:w="2126" w:type="dxa"/>
                        <w:tcBorders>
                          <w:top w:val="nil"/>
                          <w:bottom w:val="nil"/>
                        </w:tcBorders>
                      </w:tcPr>
                      <w:p>
                        <w:pPr>
                          <w:pStyle w:val="TableParagraph"/>
                          <w:spacing w:before="7"/>
                          <w:ind w:left="76"/>
                          <w:rPr>
                            <w:rFonts w:ascii="Arial"/>
                            <w:sz w:val="18"/>
                          </w:rPr>
                        </w:pPr>
                        <w:r>
                          <w:rPr>
                            <w:rFonts w:ascii="Arial"/>
                            <w:sz w:val="18"/>
                          </w:rPr>
                          <w:t>REL_CD * TIEMPO</w:t>
                        </w:r>
                      </w:p>
                    </w:tc>
                    <w:tc>
                      <w:tcPr>
                        <w:tcW w:w="1277" w:type="dxa"/>
                        <w:tcBorders>
                          <w:top w:val="nil"/>
                          <w:bottom w:val="nil"/>
                          <w:right w:val="single" w:sz="2" w:space="0" w:color="000000"/>
                        </w:tcBorders>
                      </w:tcPr>
                      <w:p>
                        <w:pPr>
                          <w:pStyle w:val="TableParagraph"/>
                          <w:spacing w:before="40"/>
                          <w:ind w:right="89"/>
                          <w:jc w:val="right"/>
                          <w:rPr>
                            <w:rFonts w:ascii="Arial"/>
                            <w:sz w:val="18"/>
                          </w:rPr>
                        </w:pPr>
                        <w:r>
                          <w:rPr>
                            <w:rFonts w:ascii="Arial"/>
                            <w:sz w:val="18"/>
                          </w:rPr>
                          <w:t>68.022</w:t>
                        </w:r>
                      </w:p>
                    </w:tc>
                    <w:tc>
                      <w:tcPr>
                        <w:tcW w:w="888" w:type="dxa"/>
                        <w:tcBorders>
                          <w:top w:val="nil"/>
                          <w:left w:val="single" w:sz="2" w:space="0" w:color="000000"/>
                          <w:bottom w:val="nil"/>
                          <w:right w:val="single" w:sz="2" w:space="0" w:color="000000"/>
                        </w:tcBorders>
                      </w:tcPr>
                      <w:p>
                        <w:pPr>
                          <w:pStyle w:val="TableParagraph"/>
                          <w:spacing w:before="40"/>
                          <w:ind w:right="86"/>
                          <w:jc w:val="right"/>
                          <w:rPr>
                            <w:rFonts w:ascii="Arial"/>
                            <w:sz w:val="18"/>
                          </w:rPr>
                        </w:pPr>
                        <w:r>
                          <w:rPr>
                            <w:rFonts w:ascii="Arial"/>
                            <w:sz w:val="18"/>
                          </w:rPr>
                          <w:t>22</w:t>
                        </w:r>
                      </w:p>
                    </w:tc>
                    <w:tc>
                      <w:tcPr>
                        <w:tcW w:w="1133" w:type="dxa"/>
                        <w:tcBorders>
                          <w:top w:val="nil"/>
                          <w:left w:val="single" w:sz="2" w:space="0" w:color="000000"/>
                          <w:bottom w:val="nil"/>
                          <w:right w:val="single" w:sz="2" w:space="0" w:color="000000"/>
                        </w:tcBorders>
                      </w:tcPr>
                      <w:p>
                        <w:pPr>
                          <w:pStyle w:val="TableParagraph"/>
                          <w:spacing w:before="40"/>
                          <w:ind w:right="88"/>
                          <w:jc w:val="right"/>
                          <w:rPr>
                            <w:rFonts w:ascii="Arial"/>
                            <w:sz w:val="18"/>
                          </w:rPr>
                        </w:pPr>
                        <w:r>
                          <w:rPr>
                            <w:rFonts w:ascii="Arial"/>
                            <w:sz w:val="18"/>
                          </w:rPr>
                          <w:t>3.092</w:t>
                        </w:r>
                      </w:p>
                    </w:tc>
                    <w:tc>
                      <w:tcPr>
                        <w:tcW w:w="955" w:type="dxa"/>
                        <w:tcBorders>
                          <w:top w:val="nil"/>
                          <w:left w:val="single" w:sz="2" w:space="0" w:color="000000"/>
                          <w:bottom w:val="nil"/>
                          <w:right w:val="single" w:sz="2" w:space="0" w:color="000000"/>
                        </w:tcBorders>
                      </w:tcPr>
                      <w:p>
                        <w:pPr>
                          <w:pStyle w:val="TableParagraph"/>
                          <w:spacing w:before="40"/>
                          <w:ind w:right="88"/>
                          <w:jc w:val="right"/>
                          <w:rPr>
                            <w:rFonts w:ascii="Arial"/>
                            <w:sz w:val="18"/>
                          </w:rPr>
                        </w:pPr>
                        <w:r>
                          <w:rPr>
                            <w:rFonts w:ascii="Arial"/>
                            <w:sz w:val="18"/>
                          </w:rPr>
                          <w:t>7.653</w:t>
                        </w:r>
                      </w:p>
                    </w:tc>
                    <w:tc>
                      <w:tcPr>
                        <w:tcW w:w="763" w:type="dxa"/>
                        <w:tcBorders>
                          <w:top w:val="nil"/>
                          <w:left w:val="single" w:sz="2" w:space="0" w:color="000000"/>
                          <w:bottom w:val="nil"/>
                        </w:tcBorders>
                      </w:tcPr>
                      <w:p>
                        <w:pPr>
                          <w:pStyle w:val="TableParagraph"/>
                          <w:spacing w:before="40"/>
                          <w:ind w:left="213"/>
                          <w:rPr>
                            <w:rFonts w:ascii="Arial"/>
                            <w:sz w:val="18"/>
                          </w:rPr>
                        </w:pPr>
                        <w:r>
                          <w:rPr>
                            <w:rFonts w:ascii="Arial"/>
                            <w:sz w:val="18"/>
                          </w:rPr>
                          <w:t>1.653</w:t>
                        </w:r>
                      </w:p>
                    </w:tc>
                    <w:tc>
                      <w:tcPr>
                        <w:tcW w:w="675" w:type="dxa"/>
                        <w:tcBorders>
                          <w:top w:val="nil"/>
                          <w:bottom w:val="nil"/>
                        </w:tcBorders>
                      </w:tcPr>
                      <w:p>
                        <w:pPr>
                          <w:pStyle w:val="TableParagraph"/>
                          <w:spacing w:before="40"/>
                          <w:ind w:left="216"/>
                          <w:rPr>
                            <w:rFonts w:ascii="Arial"/>
                            <w:sz w:val="18"/>
                          </w:rPr>
                        </w:pPr>
                        <w:r>
                          <w:rPr>
                            <w:rFonts w:ascii="Arial"/>
                            <w:sz w:val="18"/>
                          </w:rPr>
                          <w:t>.000</w:t>
                        </w:r>
                      </w:p>
                    </w:tc>
                    <w:tc>
                      <w:tcPr>
                        <w:tcW w:w="972" w:type="dxa"/>
                        <w:tcBorders>
                          <w:top w:val="nil"/>
                          <w:bottom w:val="nil"/>
                        </w:tcBorders>
                      </w:tcPr>
                      <w:p>
                        <w:pPr>
                          <w:pStyle w:val="TableParagraph"/>
                          <w:spacing w:before="40"/>
                          <w:ind w:left="104" w:right="104"/>
                          <w:jc w:val="center"/>
                          <w:rPr>
                            <w:rFonts w:ascii="Arial"/>
                            <w:sz w:val="18"/>
                          </w:rPr>
                        </w:pPr>
                        <w:r>
                          <w:rPr>
                            <w:rFonts w:ascii="Arial"/>
                            <w:sz w:val="18"/>
                          </w:rPr>
                          <w:t>H-1</w:t>
                        </w:r>
                      </w:p>
                    </w:tc>
                  </w:tr>
                  <w:tr>
                    <w:trPr>
                      <w:trHeight w:val="611" w:hRule="exact"/>
                    </w:trPr>
                    <w:tc>
                      <w:tcPr>
                        <w:tcW w:w="2126" w:type="dxa"/>
                        <w:tcBorders>
                          <w:top w:val="nil"/>
                          <w:bottom w:val="nil"/>
                        </w:tcBorders>
                      </w:tcPr>
                      <w:p>
                        <w:pPr>
                          <w:pStyle w:val="TableParagraph"/>
                          <w:spacing w:before="7"/>
                          <w:ind w:left="76" w:right="280"/>
                          <w:rPr>
                            <w:rFonts w:ascii="Arial"/>
                            <w:sz w:val="18"/>
                          </w:rPr>
                        </w:pPr>
                        <w:r>
                          <w:rPr>
                            <w:rFonts w:ascii="Arial"/>
                            <w:sz w:val="18"/>
                          </w:rPr>
                          <w:t>ZONA_E * REL_CD * TIEMPO</w:t>
                        </w:r>
                      </w:p>
                    </w:tc>
                    <w:tc>
                      <w:tcPr>
                        <w:tcW w:w="1277" w:type="dxa"/>
                        <w:tcBorders>
                          <w:top w:val="nil"/>
                          <w:bottom w:val="nil"/>
                          <w:right w:val="single" w:sz="2" w:space="0" w:color="000000"/>
                        </w:tcBorders>
                      </w:tcPr>
                      <w:p>
                        <w:pPr>
                          <w:pStyle w:val="TableParagraph"/>
                          <w:spacing w:before="156"/>
                          <w:ind w:right="89"/>
                          <w:jc w:val="right"/>
                          <w:rPr>
                            <w:rFonts w:ascii="Arial"/>
                            <w:sz w:val="18"/>
                          </w:rPr>
                        </w:pPr>
                        <w:r>
                          <w:rPr>
                            <w:rFonts w:ascii="Arial"/>
                            <w:sz w:val="18"/>
                          </w:rPr>
                          <w:t>36.642</w:t>
                        </w:r>
                      </w:p>
                    </w:tc>
                    <w:tc>
                      <w:tcPr>
                        <w:tcW w:w="888" w:type="dxa"/>
                        <w:tcBorders>
                          <w:top w:val="nil"/>
                          <w:left w:val="single" w:sz="2" w:space="0" w:color="000000"/>
                          <w:bottom w:val="nil"/>
                          <w:right w:val="single" w:sz="2" w:space="0" w:color="000000"/>
                        </w:tcBorders>
                      </w:tcPr>
                      <w:p>
                        <w:pPr>
                          <w:pStyle w:val="TableParagraph"/>
                          <w:spacing w:before="156"/>
                          <w:ind w:right="86"/>
                          <w:jc w:val="right"/>
                          <w:rPr>
                            <w:rFonts w:ascii="Arial"/>
                            <w:sz w:val="18"/>
                          </w:rPr>
                        </w:pPr>
                        <w:r>
                          <w:rPr>
                            <w:rFonts w:ascii="Arial"/>
                            <w:sz w:val="18"/>
                          </w:rPr>
                          <w:t>22</w:t>
                        </w:r>
                      </w:p>
                    </w:tc>
                    <w:tc>
                      <w:tcPr>
                        <w:tcW w:w="1133" w:type="dxa"/>
                        <w:tcBorders>
                          <w:top w:val="nil"/>
                          <w:left w:val="single" w:sz="2" w:space="0" w:color="000000"/>
                          <w:bottom w:val="nil"/>
                          <w:right w:val="single" w:sz="2" w:space="0" w:color="000000"/>
                        </w:tcBorders>
                      </w:tcPr>
                      <w:p>
                        <w:pPr>
                          <w:pStyle w:val="TableParagraph"/>
                          <w:spacing w:before="156"/>
                          <w:ind w:right="88"/>
                          <w:jc w:val="right"/>
                          <w:rPr>
                            <w:rFonts w:ascii="Arial"/>
                            <w:sz w:val="18"/>
                          </w:rPr>
                        </w:pPr>
                        <w:r>
                          <w:rPr>
                            <w:rFonts w:ascii="Arial"/>
                            <w:sz w:val="18"/>
                          </w:rPr>
                          <w:t>1.666</w:t>
                        </w:r>
                      </w:p>
                    </w:tc>
                    <w:tc>
                      <w:tcPr>
                        <w:tcW w:w="955" w:type="dxa"/>
                        <w:tcBorders>
                          <w:top w:val="nil"/>
                          <w:left w:val="single" w:sz="2" w:space="0" w:color="000000"/>
                          <w:bottom w:val="nil"/>
                          <w:right w:val="single" w:sz="2" w:space="0" w:color="000000"/>
                        </w:tcBorders>
                      </w:tcPr>
                      <w:p>
                        <w:pPr>
                          <w:pStyle w:val="TableParagraph"/>
                          <w:spacing w:before="156"/>
                          <w:ind w:right="88"/>
                          <w:jc w:val="right"/>
                          <w:rPr>
                            <w:rFonts w:ascii="Arial"/>
                            <w:sz w:val="18"/>
                          </w:rPr>
                        </w:pPr>
                        <w:r>
                          <w:rPr>
                            <w:rFonts w:ascii="Arial"/>
                            <w:sz w:val="18"/>
                          </w:rPr>
                          <w:t>4.122</w:t>
                        </w:r>
                      </w:p>
                    </w:tc>
                    <w:tc>
                      <w:tcPr>
                        <w:tcW w:w="763" w:type="dxa"/>
                        <w:tcBorders>
                          <w:top w:val="nil"/>
                          <w:left w:val="single" w:sz="2" w:space="0" w:color="000000"/>
                          <w:bottom w:val="nil"/>
                        </w:tcBorders>
                      </w:tcPr>
                      <w:p>
                        <w:pPr>
                          <w:pStyle w:val="TableParagraph"/>
                          <w:spacing w:before="156"/>
                          <w:ind w:left="213"/>
                          <w:rPr>
                            <w:rFonts w:ascii="Arial"/>
                            <w:sz w:val="18"/>
                          </w:rPr>
                        </w:pPr>
                        <w:r>
                          <w:rPr>
                            <w:rFonts w:ascii="Arial"/>
                            <w:sz w:val="18"/>
                          </w:rPr>
                          <w:t>1.653</w:t>
                        </w:r>
                      </w:p>
                    </w:tc>
                    <w:tc>
                      <w:tcPr>
                        <w:tcW w:w="675" w:type="dxa"/>
                        <w:tcBorders>
                          <w:top w:val="nil"/>
                          <w:bottom w:val="nil"/>
                        </w:tcBorders>
                      </w:tcPr>
                      <w:p>
                        <w:pPr>
                          <w:pStyle w:val="TableParagraph"/>
                          <w:spacing w:before="156"/>
                          <w:ind w:left="216"/>
                          <w:rPr>
                            <w:rFonts w:ascii="Arial"/>
                            <w:sz w:val="18"/>
                          </w:rPr>
                        </w:pPr>
                        <w:r>
                          <w:rPr>
                            <w:rFonts w:ascii="Arial"/>
                            <w:sz w:val="18"/>
                          </w:rPr>
                          <w:t>.000</w:t>
                        </w:r>
                      </w:p>
                    </w:tc>
                    <w:tc>
                      <w:tcPr>
                        <w:tcW w:w="972" w:type="dxa"/>
                        <w:tcBorders>
                          <w:top w:val="nil"/>
                          <w:bottom w:val="nil"/>
                        </w:tcBorders>
                      </w:tcPr>
                      <w:p>
                        <w:pPr>
                          <w:pStyle w:val="TableParagraph"/>
                          <w:spacing w:before="156"/>
                          <w:ind w:left="104" w:right="104"/>
                          <w:jc w:val="center"/>
                          <w:rPr>
                            <w:rFonts w:ascii="Arial"/>
                            <w:sz w:val="18"/>
                          </w:rPr>
                        </w:pPr>
                        <w:r>
                          <w:rPr>
                            <w:rFonts w:ascii="Arial"/>
                            <w:sz w:val="18"/>
                          </w:rPr>
                          <w:t>H-1</w:t>
                        </w:r>
                      </w:p>
                    </w:tc>
                  </w:tr>
                  <w:tr>
                    <w:trPr>
                      <w:trHeight w:val="438" w:hRule="exact"/>
                    </w:trPr>
                    <w:tc>
                      <w:tcPr>
                        <w:tcW w:w="2126" w:type="dxa"/>
                        <w:tcBorders>
                          <w:top w:val="nil"/>
                          <w:bottom w:val="nil"/>
                        </w:tcBorders>
                      </w:tcPr>
                      <w:p>
                        <w:pPr>
                          <w:pStyle w:val="TableParagraph"/>
                          <w:spacing w:before="10"/>
                          <w:rPr>
                            <w:rFonts w:ascii="Arial"/>
                            <w:i/>
                            <w:sz w:val="14"/>
                          </w:rPr>
                        </w:pPr>
                      </w:p>
                      <w:p>
                        <w:pPr>
                          <w:pStyle w:val="TableParagraph"/>
                          <w:ind w:left="76"/>
                          <w:rPr>
                            <w:rFonts w:ascii="Arial"/>
                            <w:sz w:val="18"/>
                          </w:rPr>
                        </w:pPr>
                        <w:r>
                          <w:rPr>
                            <w:rFonts w:ascii="Arial"/>
                            <w:sz w:val="18"/>
                          </w:rPr>
                          <w:t>Error</w:t>
                        </w:r>
                      </w:p>
                    </w:tc>
                    <w:tc>
                      <w:tcPr>
                        <w:tcW w:w="1277" w:type="dxa"/>
                        <w:tcBorders>
                          <w:top w:val="nil"/>
                          <w:bottom w:val="nil"/>
                          <w:right w:val="single" w:sz="2" w:space="0" w:color="000000"/>
                        </w:tcBorders>
                      </w:tcPr>
                      <w:p>
                        <w:pPr>
                          <w:pStyle w:val="TableParagraph"/>
                          <w:spacing w:before="9"/>
                          <w:rPr>
                            <w:rFonts w:ascii="Arial"/>
                            <w:i/>
                            <w:sz w:val="17"/>
                          </w:rPr>
                        </w:pPr>
                      </w:p>
                      <w:p>
                        <w:pPr>
                          <w:pStyle w:val="TableParagraph"/>
                          <w:ind w:right="89"/>
                          <w:jc w:val="right"/>
                          <w:rPr>
                            <w:rFonts w:ascii="Arial"/>
                            <w:sz w:val="18"/>
                          </w:rPr>
                        </w:pPr>
                        <w:r>
                          <w:rPr>
                            <w:rFonts w:ascii="Arial"/>
                            <w:sz w:val="18"/>
                          </w:rPr>
                          <w:t>44.558</w:t>
                        </w:r>
                      </w:p>
                    </w:tc>
                    <w:tc>
                      <w:tcPr>
                        <w:tcW w:w="888" w:type="dxa"/>
                        <w:tcBorders>
                          <w:top w:val="nil"/>
                          <w:left w:val="single" w:sz="2" w:space="0" w:color="000000"/>
                          <w:bottom w:val="nil"/>
                          <w:right w:val="single" w:sz="2" w:space="0" w:color="000000"/>
                        </w:tcBorders>
                      </w:tcPr>
                      <w:p>
                        <w:pPr>
                          <w:pStyle w:val="TableParagraph"/>
                          <w:spacing w:before="9"/>
                          <w:rPr>
                            <w:rFonts w:ascii="Arial"/>
                            <w:i/>
                            <w:sz w:val="17"/>
                          </w:rPr>
                        </w:pPr>
                      </w:p>
                      <w:p>
                        <w:pPr>
                          <w:pStyle w:val="TableParagraph"/>
                          <w:ind w:right="86"/>
                          <w:jc w:val="right"/>
                          <w:rPr>
                            <w:rFonts w:ascii="Arial"/>
                            <w:sz w:val="18"/>
                          </w:rPr>
                        </w:pPr>
                        <w:r>
                          <w:rPr>
                            <w:rFonts w:ascii="Arial"/>
                            <w:w w:val="95"/>
                            <w:sz w:val="18"/>
                          </w:rPr>
                          <w:t>108</w:t>
                        </w:r>
                      </w:p>
                    </w:tc>
                    <w:tc>
                      <w:tcPr>
                        <w:tcW w:w="1133" w:type="dxa"/>
                        <w:tcBorders>
                          <w:top w:val="nil"/>
                          <w:left w:val="single" w:sz="2" w:space="0" w:color="000000"/>
                          <w:bottom w:val="nil"/>
                          <w:right w:val="single" w:sz="2" w:space="0" w:color="000000"/>
                        </w:tcBorders>
                      </w:tcPr>
                      <w:p>
                        <w:pPr>
                          <w:pStyle w:val="TableParagraph"/>
                          <w:spacing w:before="9"/>
                          <w:rPr>
                            <w:rFonts w:ascii="Arial"/>
                            <w:i/>
                            <w:sz w:val="17"/>
                          </w:rPr>
                        </w:pPr>
                      </w:p>
                      <w:p>
                        <w:pPr>
                          <w:pStyle w:val="TableParagraph"/>
                          <w:ind w:right="87"/>
                          <w:jc w:val="right"/>
                          <w:rPr>
                            <w:rFonts w:ascii="Arial"/>
                            <w:sz w:val="18"/>
                          </w:rPr>
                        </w:pPr>
                        <w:r>
                          <w:rPr>
                            <w:rFonts w:ascii="Arial"/>
                            <w:w w:val="95"/>
                            <w:sz w:val="18"/>
                          </w:rPr>
                          <w:t>.413</w:t>
                        </w:r>
                      </w:p>
                    </w:tc>
                    <w:tc>
                      <w:tcPr>
                        <w:tcW w:w="955" w:type="dxa"/>
                        <w:tcBorders>
                          <w:top w:val="nil"/>
                          <w:left w:val="single" w:sz="2" w:space="0" w:color="000000"/>
                          <w:bottom w:val="nil"/>
                          <w:right w:val="single" w:sz="2" w:space="0" w:color="000000"/>
                        </w:tcBorders>
                      </w:tcPr>
                      <w:p>
                        <w:pPr/>
                      </w:p>
                    </w:tc>
                    <w:tc>
                      <w:tcPr>
                        <w:tcW w:w="763" w:type="dxa"/>
                        <w:tcBorders>
                          <w:top w:val="nil"/>
                          <w:left w:val="single" w:sz="2" w:space="0" w:color="000000"/>
                          <w:bottom w:val="nil"/>
                        </w:tcBorders>
                      </w:tcPr>
                      <w:p>
                        <w:pPr/>
                      </w:p>
                    </w:tc>
                    <w:tc>
                      <w:tcPr>
                        <w:tcW w:w="675" w:type="dxa"/>
                        <w:tcBorders>
                          <w:top w:val="nil"/>
                          <w:bottom w:val="nil"/>
                        </w:tcBorders>
                      </w:tcPr>
                      <w:p>
                        <w:pPr/>
                      </w:p>
                    </w:tc>
                    <w:tc>
                      <w:tcPr>
                        <w:tcW w:w="972" w:type="dxa"/>
                        <w:tcBorders>
                          <w:top w:val="nil"/>
                          <w:bottom w:val="nil"/>
                        </w:tcBorders>
                      </w:tcPr>
                      <w:p>
                        <w:pPr/>
                      </w:p>
                    </w:tc>
                  </w:tr>
                  <w:tr>
                    <w:trPr>
                      <w:trHeight w:val="274" w:hRule="exact"/>
                    </w:trPr>
                    <w:tc>
                      <w:tcPr>
                        <w:tcW w:w="2126" w:type="dxa"/>
                        <w:tcBorders>
                          <w:top w:val="nil"/>
                          <w:bottom w:val="nil"/>
                        </w:tcBorders>
                      </w:tcPr>
                      <w:p>
                        <w:pPr>
                          <w:pStyle w:val="TableParagraph"/>
                          <w:spacing w:before="7"/>
                          <w:ind w:left="76"/>
                          <w:rPr>
                            <w:rFonts w:ascii="Arial"/>
                            <w:sz w:val="18"/>
                          </w:rPr>
                        </w:pPr>
                        <w:r>
                          <w:rPr>
                            <w:rFonts w:ascii="Arial"/>
                            <w:sz w:val="18"/>
                          </w:rPr>
                          <w:t>Total</w:t>
                        </w:r>
                      </w:p>
                    </w:tc>
                    <w:tc>
                      <w:tcPr>
                        <w:tcW w:w="1277" w:type="dxa"/>
                        <w:tcBorders>
                          <w:top w:val="nil"/>
                          <w:bottom w:val="nil"/>
                          <w:right w:val="single" w:sz="2" w:space="0" w:color="000000"/>
                        </w:tcBorders>
                      </w:tcPr>
                      <w:p>
                        <w:pPr>
                          <w:pStyle w:val="TableParagraph"/>
                          <w:spacing w:before="40"/>
                          <w:ind w:right="88"/>
                          <w:jc w:val="right"/>
                          <w:rPr>
                            <w:rFonts w:ascii="Arial"/>
                            <w:sz w:val="18"/>
                          </w:rPr>
                        </w:pPr>
                        <w:r>
                          <w:rPr>
                            <w:rFonts w:ascii="Arial"/>
                            <w:sz w:val="18"/>
                          </w:rPr>
                          <w:t>1638.815</w:t>
                        </w:r>
                      </w:p>
                    </w:tc>
                    <w:tc>
                      <w:tcPr>
                        <w:tcW w:w="888" w:type="dxa"/>
                        <w:tcBorders>
                          <w:top w:val="nil"/>
                          <w:left w:val="single" w:sz="2" w:space="0" w:color="000000"/>
                          <w:bottom w:val="nil"/>
                          <w:right w:val="single" w:sz="2" w:space="0" w:color="000000"/>
                        </w:tcBorders>
                      </w:tcPr>
                      <w:p>
                        <w:pPr>
                          <w:pStyle w:val="TableParagraph"/>
                          <w:spacing w:before="40"/>
                          <w:ind w:right="86"/>
                          <w:jc w:val="right"/>
                          <w:rPr>
                            <w:rFonts w:ascii="Arial"/>
                            <w:sz w:val="18"/>
                          </w:rPr>
                        </w:pPr>
                        <w:r>
                          <w:rPr>
                            <w:rFonts w:ascii="Arial"/>
                            <w:w w:val="95"/>
                            <w:sz w:val="18"/>
                          </w:rPr>
                          <w:t>216</w:t>
                        </w:r>
                      </w:p>
                    </w:tc>
                    <w:tc>
                      <w:tcPr>
                        <w:tcW w:w="1133" w:type="dxa"/>
                        <w:tcBorders>
                          <w:top w:val="nil"/>
                          <w:left w:val="single" w:sz="2" w:space="0" w:color="000000"/>
                          <w:bottom w:val="nil"/>
                          <w:right w:val="single" w:sz="2" w:space="0" w:color="000000"/>
                        </w:tcBorders>
                      </w:tcPr>
                      <w:p>
                        <w:pPr/>
                      </w:p>
                    </w:tc>
                    <w:tc>
                      <w:tcPr>
                        <w:tcW w:w="955" w:type="dxa"/>
                        <w:tcBorders>
                          <w:top w:val="nil"/>
                          <w:left w:val="single" w:sz="2" w:space="0" w:color="000000"/>
                          <w:bottom w:val="nil"/>
                          <w:right w:val="single" w:sz="2" w:space="0" w:color="000000"/>
                        </w:tcBorders>
                      </w:tcPr>
                      <w:p>
                        <w:pPr/>
                      </w:p>
                    </w:tc>
                    <w:tc>
                      <w:tcPr>
                        <w:tcW w:w="763" w:type="dxa"/>
                        <w:tcBorders>
                          <w:top w:val="nil"/>
                          <w:left w:val="single" w:sz="2" w:space="0" w:color="000000"/>
                          <w:bottom w:val="nil"/>
                        </w:tcBorders>
                      </w:tcPr>
                      <w:p>
                        <w:pPr/>
                      </w:p>
                    </w:tc>
                    <w:tc>
                      <w:tcPr>
                        <w:tcW w:w="675" w:type="dxa"/>
                        <w:tcBorders>
                          <w:top w:val="nil"/>
                          <w:bottom w:val="nil"/>
                        </w:tcBorders>
                      </w:tcPr>
                      <w:p>
                        <w:pPr/>
                      </w:p>
                    </w:tc>
                    <w:tc>
                      <w:tcPr>
                        <w:tcW w:w="972" w:type="dxa"/>
                        <w:tcBorders>
                          <w:top w:val="nil"/>
                          <w:bottom w:val="nil"/>
                        </w:tcBorders>
                      </w:tcPr>
                      <w:p>
                        <w:pPr/>
                      </w:p>
                    </w:tc>
                  </w:tr>
                  <w:tr>
                    <w:trPr>
                      <w:trHeight w:val="296" w:hRule="exact"/>
                    </w:trPr>
                    <w:tc>
                      <w:tcPr>
                        <w:tcW w:w="2126" w:type="dxa"/>
                        <w:tcBorders>
                          <w:top w:val="nil"/>
                        </w:tcBorders>
                      </w:tcPr>
                      <w:p>
                        <w:pPr>
                          <w:pStyle w:val="TableParagraph"/>
                          <w:spacing w:before="7"/>
                          <w:ind w:left="76"/>
                          <w:rPr>
                            <w:rFonts w:ascii="Arial"/>
                            <w:sz w:val="18"/>
                          </w:rPr>
                        </w:pPr>
                        <w:r>
                          <w:rPr>
                            <w:rFonts w:ascii="Arial"/>
                            <w:sz w:val="18"/>
                          </w:rPr>
                          <w:t>Total Corregido</w:t>
                        </w:r>
                      </w:p>
                    </w:tc>
                    <w:tc>
                      <w:tcPr>
                        <w:tcW w:w="1277" w:type="dxa"/>
                        <w:tcBorders>
                          <w:top w:val="nil"/>
                          <w:right w:val="single" w:sz="2" w:space="0" w:color="000000"/>
                        </w:tcBorders>
                      </w:tcPr>
                      <w:p>
                        <w:pPr>
                          <w:pStyle w:val="TableParagraph"/>
                          <w:spacing w:before="40"/>
                          <w:ind w:right="88"/>
                          <w:jc w:val="right"/>
                          <w:rPr>
                            <w:rFonts w:ascii="Arial"/>
                            <w:sz w:val="18"/>
                          </w:rPr>
                        </w:pPr>
                        <w:r>
                          <w:rPr>
                            <w:rFonts w:ascii="Arial"/>
                            <w:sz w:val="18"/>
                          </w:rPr>
                          <w:t>996.470</w:t>
                        </w:r>
                      </w:p>
                    </w:tc>
                    <w:tc>
                      <w:tcPr>
                        <w:tcW w:w="888" w:type="dxa"/>
                        <w:tcBorders>
                          <w:top w:val="nil"/>
                          <w:left w:val="single" w:sz="2" w:space="0" w:color="000000"/>
                          <w:right w:val="single" w:sz="2" w:space="0" w:color="000000"/>
                        </w:tcBorders>
                      </w:tcPr>
                      <w:p>
                        <w:pPr>
                          <w:pStyle w:val="TableParagraph"/>
                          <w:spacing w:before="40"/>
                          <w:ind w:right="86"/>
                          <w:jc w:val="right"/>
                          <w:rPr>
                            <w:rFonts w:ascii="Arial"/>
                            <w:sz w:val="18"/>
                          </w:rPr>
                        </w:pPr>
                        <w:r>
                          <w:rPr>
                            <w:rFonts w:ascii="Arial"/>
                            <w:w w:val="95"/>
                            <w:sz w:val="18"/>
                          </w:rPr>
                          <w:t>215</w:t>
                        </w:r>
                      </w:p>
                    </w:tc>
                    <w:tc>
                      <w:tcPr>
                        <w:tcW w:w="1133" w:type="dxa"/>
                        <w:tcBorders>
                          <w:top w:val="nil"/>
                          <w:left w:val="single" w:sz="2" w:space="0" w:color="000000"/>
                          <w:right w:val="single" w:sz="2" w:space="0" w:color="000000"/>
                        </w:tcBorders>
                      </w:tcPr>
                      <w:p>
                        <w:pPr/>
                      </w:p>
                    </w:tc>
                    <w:tc>
                      <w:tcPr>
                        <w:tcW w:w="955" w:type="dxa"/>
                        <w:tcBorders>
                          <w:top w:val="nil"/>
                          <w:left w:val="single" w:sz="2" w:space="0" w:color="000000"/>
                          <w:right w:val="single" w:sz="2" w:space="0" w:color="000000"/>
                        </w:tcBorders>
                      </w:tcPr>
                      <w:p>
                        <w:pPr/>
                      </w:p>
                    </w:tc>
                    <w:tc>
                      <w:tcPr>
                        <w:tcW w:w="763" w:type="dxa"/>
                        <w:tcBorders>
                          <w:top w:val="nil"/>
                          <w:left w:val="single" w:sz="2" w:space="0" w:color="000000"/>
                        </w:tcBorders>
                      </w:tcPr>
                      <w:p>
                        <w:pPr/>
                      </w:p>
                    </w:tc>
                    <w:tc>
                      <w:tcPr>
                        <w:tcW w:w="675" w:type="dxa"/>
                        <w:tcBorders>
                          <w:top w:val="nil"/>
                        </w:tcBorders>
                      </w:tcPr>
                      <w:p>
                        <w:pPr/>
                      </w:p>
                    </w:tc>
                    <w:tc>
                      <w:tcPr>
                        <w:tcW w:w="972" w:type="dxa"/>
                        <w:tcBorders>
                          <w:top w:val="nil"/>
                        </w:tcBorders>
                      </w:tcPr>
                      <w:p>
                        <w:pPr/>
                      </w:p>
                    </w:tc>
                  </w:tr>
                </w:tbl>
                <w:p>
                  <w:pPr>
                    <w:pStyle w:val="BodyText"/>
                  </w:pPr>
                </w:p>
              </w:txbxContent>
            </v:textbox>
            <w10:wrap type="none"/>
          </v:shape>
        </w:pict>
      </w:r>
      <w:r>
        <w:rPr>
          <w:rFonts w:ascii="Arial"/>
          <w:sz w:val="16"/>
        </w:rPr>
        <w:t>R</w:t>
      </w:r>
      <w:r>
        <w:rPr>
          <w:rFonts w:ascii="Arial"/>
          <w:position w:val="8"/>
          <w:sz w:val="10"/>
        </w:rPr>
        <w:t>2  </w:t>
      </w:r>
      <w:r>
        <w:rPr>
          <w:rFonts w:ascii="Arial"/>
          <w:sz w:val="16"/>
        </w:rPr>
        <w:t>=0.954 (R</w:t>
      </w:r>
      <w:r>
        <w:rPr>
          <w:rFonts w:ascii="Arial"/>
          <w:position w:val="8"/>
          <w:sz w:val="10"/>
        </w:rPr>
        <w:t>2  </w:t>
      </w:r>
      <w:r>
        <w:rPr>
          <w:rFonts w:ascii="Arial"/>
          <w:sz w:val="16"/>
        </w:rPr>
        <w:t>ajustada =0 .908)</w:t>
      </w:r>
    </w:p>
    <w:p>
      <w:pPr>
        <w:pStyle w:val="BodyText"/>
        <w:spacing w:before="7"/>
        <w:rPr>
          <w:rFonts w:ascii="Arial"/>
          <w:sz w:val="17"/>
        </w:rPr>
      </w:pPr>
    </w:p>
    <w:p>
      <w:pPr>
        <w:pStyle w:val="BodyText"/>
        <w:ind w:left="102" w:right="118" w:firstLine="707"/>
        <w:jc w:val="both"/>
      </w:pPr>
      <w:r>
        <w:rPr/>
        <w:t>Del análisis de varianza se obtiene que los tres factores considerados: zona de exposición, relación recubrimiento/diámetro de la barra y el tiempo, así como, sus interacciones (dobles y triple) afectan la respuesta: ancho de la grieta.</w:t>
      </w:r>
    </w:p>
    <w:p>
      <w:pPr>
        <w:pStyle w:val="BodyText"/>
      </w:pPr>
    </w:p>
    <w:p>
      <w:pPr>
        <w:pStyle w:val="ListParagraph"/>
        <w:numPr>
          <w:ilvl w:val="4"/>
          <w:numId w:val="24"/>
        </w:numPr>
        <w:tabs>
          <w:tab w:pos="1003" w:val="left" w:leader="none"/>
        </w:tabs>
        <w:spacing w:line="240" w:lineRule="auto" w:before="0" w:after="0"/>
        <w:ind w:left="1002" w:right="0" w:hanging="900"/>
        <w:jc w:val="left"/>
        <w:rPr>
          <w:i/>
          <w:sz w:val="24"/>
        </w:rPr>
      </w:pPr>
      <w:r>
        <w:rPr>
          <w:i/>
          <w:sz w:val="24"/>
          <w:u w:val="single"/>
        </w:rPr>
        <w:t>Prueba de</w:t>
      </w:r>
      <w:r>
        <w:rPr>
          <w:i/>
          <w:spacing w:val="-2"/>
          <w:sz w:val="24"/>
          <w:u w:val="single"/>
        </w:rPr>
        <w:t> </w:t>
      </w:r>
      <w:r>
        <w:rPr>
          <w:i/>
          <w:sz w:val="24"/>
          <w:u w:val="single"/>
        </w:rPr>
        <w:t>Duncan</w:t>
      </w:r>
    </w:p>
    <w:p>
      <w:pPr>
        <w:pStyle w:val="BodyText"/>
        <w:spacing w:before="11"/>
        <w:rPr>
          <w:i/>
          <w:sz w:val="17"/>
        </w:rPr>
      </w:pPr>
    </w:p>
    <w:p>
      <w:pPr>
        <w:pStyle w:val="BodyText"/>
        <w:spacing w:before="69"/>
        <w:ind w:left="102" w:right="114" w:firstLine="707"/>
        <w:jc w:val="both"/>
      </w:pPr>
      <w:r>
        <w:rPr/>
        <w:t>A partir de que en la prueba </w:t>
      </w:r>
      <w:r>
        <w:rPr>
          <w:i/>
        </w:rPr>
        <w:t>F </w:t>
      </w:r>
      <w:r>
        <w:rPr/>
        <w:t>se determinó que los tres factores considerados: zona de exposición, relación recubrimiento/diámetro y tiempo, afectan la respuesta: ancho de grieta, se requiere realizar las comparaciones entre los niveles de cada factor (para factores con más de dos niveles), empleando la prueba de Duncan, para determinar si existe diferencia significativa entre ellos. Los resultados obtenidos, se presentan en las tablas (3.4) y (3.5).</w:t>
      </w:r>
    </w:p>
    <w:p>
      <w:pPr>
        <w:pStyle w:val="BodyText"/>
        <w:spacing w:before="3"/>
      </w:pPr>
    </w:p>
    <w:p>
      <w:pPr>
        <w:spacing w:before="0" w:after="6"/>
        <w:ind w:left="1234" w:right="120" w:hanging="992"/>
        <w:jc w:val="left"/>
        <w:rPr>
          <w:rFonts w:ascii="Arial" w:hAnsi="Arial"/>
          <w:i/>
          <w:sz w:val="20"/>
        </w:rPr>
      </w:pPr>
      <w:r>
        <w:rPr>
          <w:rFonts w:ascii="Arial" w:hAnsi="Arial"/>
          <w:b/>
          <w:i/>
          <w:sz w:val="20"/>
        </w:rPr>
        <w:t>Tabla 3.4 </w:t>
      </w:r>
      <w:r>
        <w:rPr>
          <w:rFonts w:ascii="Arial" w:hAnsi="Arial"/>
          <w:i/>
          <w:sz w:val="20"/>
        </w:rPr>
        <w:t>Comparación pareada mediante la prueba de Duncan para la respuesta: A_GRIETA </w:t>
      </w:r>
      <w:r>
        <w:rPr>
          <w:rFonts w:ascii="Arial" w:hAnsi="Arial"/>
          <w:i/>
          <w:sz w:val="20"/>
        </w:rPr>
        <w:t>(mm), considerando como factor: REL_CD</w:t>
      </w:r>
    </w:p>
    <w:tbl>
      <w:tblPr>
        <w:tblW w:w="0" w:type="auto"/>
        <w:jc w:val="left"/>
        <w:tblInd w:w="138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01"/>
        <w:gridCol w:w="1706"/>
        <w:gridCol w:w="1080"/>
        <w:gridCol w:w="1080"/>
        <w:gridCol w:w="1081"/>
      </w:tblGrid>
      <w:tr>
        <w:trPr>
          <w:trHeight w:val="444" w:hRule="exact"/>
        </w:trPr>
        <w:tc>
          <w:tcPr>
            <w:tcW w:w="1301" w:type="dxa"/>
          </w:tcPr>
          <w:p>
            <w:pPr>
              <w:pStyle w:val="TableParagraph"/>
              <w:spacing w:before="102"/>
              <w:ind w:left="161" w:right="163"/>
              <w:jc w:val="center"/>
              <w:rPr>
                <w:rFonts w:ascii="Arial"/>
                <w:sz w:val="18"/>
              </w:rPr>
            </w:pPr>
            <w:r>
              <w:rPr>
                <w:rFonts w:ascii="Arial"/>
                <w:sz w:val="18"/>
              </w:rPr>
              <w:t>REL_CD</w:t>
            </w:r>
          </w:p>
        </w:tc>
        <w:tc>
          <w:tcPr>
            <w:tcW w:w="1706" w:type="dxa"/>
            <w:tcBorders>
              <w:bottom w:val="single" w:sz="2" w:space="0" w:color="000000"/>
              <w:right w:val="single" w:sz="2" w:space="0" w:color="000000"/>
            </w:tcBorders>
          </w:tcPr>
          <w:p>
            <w:pPr>
              <w:pStyle w:val="TableParagraph"/>
              <w:ind w:left="108" w:right="101" w:firstLine="283"/>
              <w:rPr>
                <w:rFonts w:ascii="Arial" w:hAnsi="Arial"/>
                <w:sz w:val="18"/>
              </w:rPr>
            </w:pPr>
            <w:r>
              <w:rPr>
                <w:rFonts w:ascii="Arial" w:hAnsi="Arial"/>
                <w:sz w:val="18"/>
              </w:rPr>
              <w:t>Número de observaciones (N)</w:t>
            </w:r>
          </w:p>
        </w:tc>
        <w:tc>
          <w:tcPr>
            <w:tcW w:w="3241" w:type="dxa"/>
            <w:gridSpan w:val="3"/>
            <w:tcBorders>
              <w:left w:val="single" w:sz="2" w:space="0" w:color="000000"/>
              <w:bottom w:val="single" w:sz="2" w:space="0" w:color="000000"/>
            </w:tcBorders>
          </w:tcPr>
          <w:p>
            <w:pPr>
              <w:pStyle w:val="TableParagraph"/>
              <w:spacing w:before="102"/>
              <w:ind w:left="1068"/>
              <w:rPr>
                <w:rFonts w:ascii="Arial"/>
                <w:sz w:val="18"/>
              </w:rPr>
            </w:pPr>
            <w:r>
              <w:rPr>
                <w:rFonts w:ascii="Arial"/>
                <w:sz w:val="18"/>
              </w:rPr>
              <w:t>Subconjuntos</w:t>
            </w:r>
          </w:p>
        </w:tc>
      </w:tr>
      <w:tr>
        <w:trPr>
          <w:trHeight w:val="302" w:hRule="exact"/>
        </w:trPr>
        <w:tc>
          <w:tcPr>
            <w:tcW w:w="1301" w:type="dxa"/>
          </w:tcPr>
          <w:p>
            <w:pPr/>
          </w:p>
        </w:tc>
        <w:tc>
          <w:tcPr>
            <w:tcW w:w="1706" w:type="dxa"/>
            <w:tcBorders>
              <w:top w:val="single" w:sz="2" w:space="0" w:color="000000"/>
              <w:right w:val="single" w:sz="2" w:space="0" w:color="000000"/>
            </w:tcBorders>
          </w:tcPr>
          <w:p>
            <w:pPr/>
          </w:p>
        </w:tc>
        <w:tc>
          <w:tcPr>
            <w:tcW w:w="1080" w:type="dxa"/>
            <w:tcBorders>
              <w:top w:val="single" w:sz="2" w:space="0" w:color="000000"/>
              <w:left w:val="single" w:sz="2" w:space="0" w:color="000000"/>
              <w:right w:val="single" w:sz="2" w:space="0" w:color="000000"/>
            </w:tcBorders>
          </w:tcPr>
          <w:p>
            <w:pPr>
              <w:pStyle w:val="TableParagraph"/>
              <w:spacing w:before="78"/>
              <w:ind w:right="3"/>
              <w:jc w:val="center"/>
              <w:rPr>
                <w:rFonts w:ascii="Arial"/>
                <w:sz w:val="18"/>
              </w:rPr>
            </w:pPr>
            <w:r>
              <w:rPr>
                <w:rFonts w:ascii="Arial"/>
                <w:w w:val="99"/>
                <w:sz w:val="18"/>
              </w:rPr>
              <w:t>1</w:t>
            </w:r>
          </w:p>
        </w:tc>
        <w:tc>
          <w:tcPr>
            <w:tcW w:w="1080" w:type="dxa"/>
            <w:tcBorders>
              <w:top w:val="single" w:sz="2" w:space="0" w:color="000000"/>
              <w:left w:val="single" w:sz="2" w:space="0" w:color="000000"/>
              <w:right w:val="single" w:sz="2" w:space="0" w:color="000000"/>
            </w:tcBorders>
          </w:tcPr>
          <w:p>
            <w:pPr>
              <w:pStyle w:val="TableParagraph"/>
              <w:spacing w:before="78"/>
              <w:ind w:right="3"/>
              <w:jc w:val="center"/>
              <w:rPr>
                <w:rFonts w:ascii="Arial"/>
                <w:sz w:val="18"/>
              </w:rPr>
            </w:pPr>
            <w:r>
              <w:rPr>
                <w:rFonts w:ascii="Arial"/>
                <w:w w:val="99"/>
                <w:sz w:val="18"/>
              </w:rPr>
              <w:t>2</w:t>
            </w:r>
          </w:p>
        </w:tc>
        <w:tc>
          <w:tcPr>
            <w:tcW w:w="1081" w:type="dxa"/>
            <w:tcBorders>
              <w:top w:val="single" w:sz="2" w:space="0" w:color="000000"/>
              <w:left w:val="single" w:sz="2" w:space="0" w:color="000000"/>
            </w:tcBorders>
          </w:tcPr>
          <w:p>
            <w:pPr>
              <w:pStyle w:val="TableParagraph"/>
              <w:spacing w:before="78"/>
              <w:ind w:left="5"/>
              <w:jc w:val="center"/>
              <w:rPr>
                <w:rFonts w:ascii="Arial"/>
                <w:sz w:val="18"/>
              </w:rPr>
            </w:pPr>
            <w:r>
              <w:rPr>
                <w:rFonts w:ascii="Arial"/>
                <w:w w:val="99"/>
                <w:sz w:val="18"/>
              </w:rPr>
              <w:t>3</w:t>
            </w:r>
          </w:p>
        </w:tc>
      </w:tr>
      <w:tr>
        <w:trPr>
          <w:trHeight w:val="280" w:hRule="exact"/>
        </w:trPr>
        <w:tc>
          <w:tcPr>
            <w:tcW w:w="1301" w:type="dxa"/>
            <w:tcBorders>
              <w:bottom w:val="nil"/>
            </w:tcBorders>
          </w:tcPr>
          <w:p>
            <w:pPr>
              <w:pStyle w:val="TableParagraph"/>
              <w:spacing w:line="206" w:lineRule="exact"/>
              <w:ind w:left="161" w:right="163"/>
              <w:jc w:val="center"/>
              <w:rPr>
                <w:rFonts w:ascii="Arial"/>
                <w:sz w:val="18"/>
              </w:rPr>
            </w:pPr>
            <w:r>
              <w:rPr>
                <w:rFonts w:ascii="Arial"/>
                <w:sz w:val="18"/>
              </w:rPr>
              <w:t>5.00=30/6</w:t>
            </w:r>
          </w:p>
        </w:tc>
        <w:tc>
          <w:tcPr>
            <w:tcW w:w="1706" w:type="dxa"/>
            <w:tcBorders>
              <w:bottom w:val="nil"/>
              <w:right w:val="single" w:sz="2" w:space="0" w:color="000000"/>
            </w:tcBorders>
          </w:tcPr>
          <w:p>
            <w:pPr>
              <w:pStyle w:val="TableParagraph"/>
              <w:spacing w:before="32"/>
              <w:ind w:left="721" w:right="728"/>
              <w:jc w:val="center"/>
              <w:rPr>
                <w:rFonts w:ascii="Arial"/>
                <w:sz w:val="18"/>
              </w:rPr>
            </w:pPr>
            <w:r>
              <w:rPr>
                <w:rFonts w:ascii="Arial"/>
                <w:sz w:val="18"/>
              </w:rPr>
              <w:t>48</w:t>
            </w:r>
          </w:p>
        </w:tc>
        <w:tc>
          <w:tcPr>
            <w:tcW w:w="1080" w:type="dxa"/>
            <w:tcBorders>
              <w:left w:val="single" w:sz="2" w:space="0" w:color="000000"/>
              <w:bottom w:val="nil"/>
              <w:right w:val="single" w:sz="2" w:space="0" w:color="000000"/>
            </w:tcBorders>
          </w:tcPr>
          <w:p>
            <w:pPr>
              <w:pStyle w:val="TableParagraph"/>
              <w:spacing w:before="32"/>
              <w:ind w:left="291" w:right="293"/>
              <w:jc w:val="center"/>
              <w:rPr>
                <w:rFonts w:ascii="Arial"/>
                <w:sz w:val="18"/>
              </w:rPr>
            </w:pPr>
            <w:r>
              <w:rPr>
                <w:rFonts w:ascii="Arial"/>
                <w:sz w:val="18"/>
              </w:rPr>
              <w:t>.3057</w:t>
            </w:r>
          </w:p>
        </w:tc>
        <w:tc>
          <w:tcPr>
            <w:tcW w:w="1080" w:type="dxa"/>
            <w:tcBorders>
              <w:left w:val="single" w:sz="2" w:space="0" w:color="000000"/>
              <w:bottom w:val="nil"/>
              <w:right w:val="single" w:sz="2" w:space="0" w:color="000000"/>
            </w:tcBorders>
          </w:tcPr>
          <w:p>
            <w:pPr/>
          </w:p>
        </w:tc>
        <w:tc>
          <w:tcPr>
            <w:tcW w:w="1081" w:type="dxa"/>
            <w:tcBorders>
              <w:left w:val="single" w:sz="2" w:space="0" w:color="000000"/>
              <w:bottom w:val="nil"/>
            </w:tcBorders>
          </w:tcPr>
          <w:p>
            <w:pPr/>
          </w:p>
        </w:tc>
      </w:tr>
      <w:tr>
        <w:trPr>
          <w:trHeight w:val="274" w:hRule="exact"/>
        </w:trPr>
        <w:tc>
          <w:tcPr>
            <w:tcW w:w="1301" w:type="dxa"/>
            <w:tcBorders>
              <w:top w:val="nil"/>
              <w:bottom w:val="nil"/>
            </w:tcBorders>
          </w:tcPr>
          <w:p>
            <w:pPr>
              <w:pStyle w:val="TableParagraph"/>
              <w:spacing w:before="7"/>
              <w:ind w:left="163" w:right="163"/>
              <w:jc w:val="center"/>
              <w:rPr>
                <w:rFonts w:ascii="Arial"/>
                <w:sz w:val="18"/>
              </w:rPr>
            </w:pPr>
            <w:r>
              <w:rPr>
                <w:rFonts w:ascii="Arial"/>
                <w:sz w:val="18"/>
              </w:rPr>
              <w:t>2.50=30/12</w:t>
            </w:r>
          </w:p>
        </w:tc>
        <w:tc>
          <w:tcPr>
            <w:tcW w:w="1706" w:type="dxa"/>
            <w:tcBorders>
              <w:top w:val="nil"/>
              <w:bottom w:val="nil"/>
              <w:right w:val="single" w:sz="2" w:space="0" w:color="000000"/>
            </w:tcBorders>
          </w:tcPr>
          <w:p>
            <w:pPr>
              <w:pStyle w:val="TableParagraph"/>
              <w:spacing w:before="40"/>
              <w:ind w:left="721" w:right="728"/>
              <w:jc w:val="center"/>
              <w:rPr>
                <w:rFonts w:ascii="Arial"/>
                <w:sz w:val="18"/>
              </w:rPr>
            </w:pPr>
            <w:r>
              <w:rPr>
                <w:rFonts w:ascii="Arial"/>
                <w:sz w:val="18"/>
              </w:rPr>
              <w:t>48</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Style w:val="TableParagraph"/>
              <w:spacing w:before="40"/>
              <w:ind w:left="237" w:right="242"/>
              <w:jc w:val="center"/>
              <w:rPr>
                <w:rFonts w:ascii="Arial"/>
                <w:sz w:val="18"/>
              </w:rPr>
            </w:pPr>
            <w:r>
              <w:rPr>
                <w:rFonts w:ascii="Arial"/>
                <w:sz w:val="18"/>
              </w:rPr>
              <w:t>2.2303</w:t>
            </w:r>
          </w:p>
        </w:tc>
        <w:tc>
          <w:tcPr>
            <w:tcW w:w="1081" w:type="dxa"/>
            <w:tcBorders>
              <w:top w:val="nil"/>
              <w:left w:val="single" w:sz="2" w:space="0" w:color="000000"/>
              <w:bottom w:val="nil"/>
            </w:tcBorders>
          </w:tcPr>
          <w:p>
            <w:pPr/>
          </w:p>
        </w:tc>
      </w:tr>
      <w:tr>
        <w:trPr>
          <w:trHeight w:val="274" w:hRule="exact"/>
        </w:trPr>
        <w:tc>
          <w:tcPr>
            <w:tcW w:w="1301" w:type="dxa"/>
            <w:tcBorders>
              <w:top w:val="nil"/>
              <w:bottom w:val="nil"/>
            </w:tcBorders>
          </w:tcPr>
          <w:p>
            <w:pPr>
              <w:pStyle w:val="TableParagraph"/>
              <w:spacing w:before="7"/>
              <w:ind w:left="163" w:right="163"/>
              <w:jc w:val="center"/>
              <w:rPr>
                <w:rFonts w:ascii="Arial"/>
                <w:sz w:val="18"/>
              </w:rPr>
            </w:pPr>
            <w:r>
              <w:rPr>
                <w:rFonts w:ascii="Arial"/>
                <w:sz w:val="18"/>
              </w:rPr>
              <w:t>1.88=30/16</w:t>
            </w:r>
          </w:p>
        </w:tc>
        <w:tc>
          <w:tcPr>
            <w:tcW w:w="1706" w:type="dxa"/>
            <w:tcBorders>
              <w:top w:val="nil"/>
              <w:bottom w:val="nil"/>
              <w:right w:val="single" w:sz="2" w:space="0" w:color="000000"/>
            </w:tcBorders>
          </w:tcPr>
          <w:p>
            <w:pPr>
              <w:pStyle w:val="TableParagraph"/>
              <w:spacing w:before="40"/>
              <w:ind w:left="721" w:right="728"/>
              <w:jc w:val="center"/>
              <w:rPr>
                <w:rFonts w:ascii="Arial"/>
                <w:sz w:val="18"/>
              </w:rPr>
            </w:pPr>
            <w:r>
              <w:rPr>
                <w:rFonts w:ascii="Arial"/>
                <w:sz w:val="18"/>
              </w:rPr>
              <w:t>48</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1" w:type="dxa"/>
            <w:tcBorders>
              <w:top w:val="nil"/>
              <w:left w:val="single" w:sz="2" w:space="0" w:color="000000"/>
              <w:bottom w:val="nil"/>
            </w:tcBorders>
          </w:tcPr>
          <w:p>
            <w:pPr>
              <w:pStyle w:val="TableParagraph"/>
              <w:spacing w:before="40"/>
              <w:ind w:left="239" w:right="234"/>
              <w:jc w:val="center"/>
              <w:rPr>
                <w:rFonts w:ascii="Arial"/>
                <w:sz w:val="18"/>
              </w:rPr>
            </w:pPr>
            <w:r>
              <w:rPr>
                <w:rFonts w:ascii="Arial"/>
                <w:sz w:val="18"/>
              </w:rPr>
              <w:t>2.6578</w:t>
            </w:r>
          </w:p>
        </w:tc>
      </w:tr>
      <w:tr>
        <w:trPr>
          <w:trHeight w:val="296" w:hRule="exact"/>
        </w:trPr>
        <w:tc>
          <w:tcPr>
            <w:tcW w:w="1301" w:type="dxa"/>
            <w:tcBorders>
              <w:top w:val="nil"/>
            </w:tcBorders>
          </w:tcPr>
          <w:p>
            <w:pPr>
              <w:pStyle w:val="TableParagraph"/>
              <w:spacing w:before="7"/>
              <w:ind w:left="162" w:right="163"/>
              <w:jc w:val="center"/>
              <w:rPr>
                <w:rFonts w:ascii="Arial"/>
                <w:sz w:val="18"/>
              </w:rPr>
            </w:pPr>
            <w:r>
              <w:rPr>
                <w:rFonts w:ascii="Arial"/>
                <w:sz w:val="18"/>
              </w:rPr>
              <w:t>Sig.</w:t>
            </w:r>
          </w:p>
        </w:tc>
        <w:tc>
          <w:tcPr>
            <w:tcW w:w="1706" w:type="dxa"/>
            <w:tcBorders>
              <w:top w:val="nil"/>
              <w:right w:val="single" w:sz="2" w:space="0" w:color="000000"/>
            </w:tcBorders>
          </w:tcPr>
          <w:p>
            <w:pPr/>
          </w:p>
        </w:tc>
        <w:tc>
          <w:tcPr>
            <w:tcW w:w="1080" w:type="dxa"/>
            <w:tcBorders>
              <w:top w:val="nil"/>
              <w:left w:val="single" w:sz="2" w:space="0" w:color="000000"/>
              <w:right w:val="single" w:sz="2" w:space="0" w:color="000000"/>
            </w:tcBorders>
          </w:tcPr>
          <w:p>
            <w:pPr>
              <w:pStyle w:val="TableParagraph"/>
              <w:spacing w:before="38"/>
              <w:ind w:left="291" w:right="293"/>
              <w:jc w:val="center"/>
              <w:rPr>
                <w:rFonts w:ascii="Arial"/>
                <w:sz w:val="18"/>
              </w:rPr>
            </w:pPr>
            <w:r>
              <w:rPr>
                <w:rFonts w:ascii="Arial"/>
                <w:sz w:val="18"/>
              </w:rPr>
              <w:t>1.000</w:t>
            </w:r>
          </w:p>
        </w:tc>
        <w:tc>
          <w:tcPr>
            <w:tcW w:w="1080" w:type="dxa"/>
            <w:tcBorders>
              <w:top w:val="nil"/>
              <w:left w:val="single" w:sz="2" w:space="0" w:color="000000"/>
              <w:right w:val="single" w:sz="2" w:space="0" w:color="000000"/>
            </w:tcBorders>
          </w:tcPr>
          <w:p>
            <w:pPr>
              <w:pStyle w:val="TableParagraph"/>
              <w:spacing w:before="38"/>
              <w:ind w:left="239" w:right="240"/>
              <w:jc w:val="center"/>
              <w:rPr>
                <w:rFonts w:ascii="Arial"/>
                <w:sz w:val="18"/>
              </w:rPr>
            </w:pPr>
            <w:r>
              <w:rPr>
                <w:rFonts w:ascii="Arial"/>
                <w:sz w:val="18"/>
              </w:rPr>
              <w:t>1.000</w:t>
            </w:r>
          </w:p>
        </w:tc>
        <w:tc>
          <w:tcPr>
            <w:tcW w:w="1081" w:type="dxa"/>
            <w:tcBorders>
              <w:top w:val="nil"/>
              <w:left w:val="single" w:sz="2" w:space="0" w:color="000000"/>
            </w:tcBorders>
          </w:tcPr>
          <w:p>
            <w:pPr>
              <w:pStyle w:val="TableParagraph"/>
              <w:spacing w:before="38"/>
              <w:ind w:left="239" w:right="232"/>
              <w:jc w:val="center"/>
              <w:rPr>
                <w:rFonts w:ascii="Arial"/>
                <w:sz w:val="18"/>
              </w:rPr>
            </w:pPr>
            <w:r>
              <w:rPr>
                <w:rFonts w:ascii="Arial"/>
                <w:sz w:val="18"/>
              </w:rPr>
              <w:t>1.000</w:t>
            </w:r>
          </w:p>
        </w:tc>
      </w:tr>
    </w:tbl>
    <w:p>
      <w:pPr>
        <w:spacing w:after="0"/>
        <w:jc w:val="center"/>
        <w:rPr>
          <w:rFonts w:ascii="Arial"/>
          <w:sz w:val="18"/>
        </w:rPr>
        <w:sectPr>
          <w:pgSz w:w="12240" w:h="15840"/>
          <w:pgMar w:header="0" w:footer="975" w:top="1360" w:bottom="1220" w:left="1600" w:right="1580"/>
        </w:sectPr>
      </w:pPr>
    </w:p>
    <w:p>
      <w:pPr>
        <w:pStyle w:val="BodyText"/>
        <w:spacing w:before="48"/>
        <w:ind w:left="102" w:right="119" w:firstLine="707"/>
        <w:jc w:val="both"/>
      </w:pPr>
      <w:r>
        <w:rPr/>
        <w:t>En la tabla (3.4), se observa que existe una diferencia significativa entre las tres relaciones recubrimiento/diámetro de la barra de acero para el ancho de grieta, tal que, a medida que la relación recubrimiento/diámetro de la barra disminuye, el ancho promedio de la grieta aumenta.</w:t>
      </w:r>
    </w:p>
    <w:p>
      <w:pPr>
        <w:pStyle w:val="BodyText"/>
        <w:spacing w:before="2"/>
      </w:pPr>
    </w:p>
    <w:p>
      <w:pPr>
        <w:spacing w:before="1" w:after="6"/>
        <w:ind w:left="1095" w:right="120" w:hanging="994"/>
        <w:jc w:val="left"/>
        <w:rPr>
          <w:rFonts w:ascii="Arial" w:hAnsi="Arial"/>
          <w:i/>
          <w:sz w:val="20"/>
        </w:rPr>
      </w:pPr>
      <w:r>
        <w:rPr>
          <w:rFonts w:ascii="Arial" w:hAnsi="Arial"/>
          <w:b/>
          <w:i/>
          <w:sz w:val="20"/>
        </w:rPr>
        <w:t>Tabla 3.5 </w:t>
      </w:r>
      <w:r>
        <w:rPr>
          <w:rFonts w:ascii="Arial" w:hAnsi="Arial"/>
          <w:i/>
          <w:sz w:val="20"/>
        </w:rPr>
        <w:t>Comparación pareada mediante la prueba de Duncan para la respuesta: A_GRIETA </w:t>
      </w:r>
      <w:r>
        <w:rPr>
          <w:rFonts w:ascii="Arial" w:hAnsi="Arial"/>
          <w:i/>
          <w:sz w:val="20"/>
        </w:rPr>
        <w:t>(mm), considerando como factor: TIEMPO (años)</w:t>
      </w:r>
    </w:p>
    <w:tbl>
      <w:tblPr>
        <w:tblW w:w="0" w:type="auto"/>
        <w:jc w:val="left"/>
        <w:tblInd w:w="50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022"/>
        <w:gridCol w:w="1601"/>
        <w:gridCol w:w="1080"/>
        <w:gridCol w:w="1080"/>
        <w:gridCol w:w="1080"/>
        <w:gridCol w:w="1080"/>
        <w:gridCol w:w="1064"/>
      </w:tblGrid>
      <w:tr>
        <w:trPr>
          <w:trHeight w:val="650" w:hRule="exact"/>
        </w:trPr>
        <w:tc>
          <w:tcPr>
            <w:tcW w:w="1022" w:type="dxa"/>
          </w:tcPr>
          <w:p>
            <w:pPr>
              <w:pStyle w:val="TableParagraph"/>
              <w:rPr>
                <w:rFonts w:ascii="Arial"/>
                <w:i/>
                <w:sz w:val="18"/>
              </w:rPr>
            </w:pPr>
          </w:p>
          <w:p>
            <w:pPr>
              <w:pStyle w:val="TableParagraph"/>
              <w:spacing w:before="1"/>
              <w:ind w:left="131" w:right="132"/>
              <w:jc w:val="center"/>
              <w:rPr>
                <w:rFonts w:ascii="Arial"/>
                <w:sz w:val="18"/>
              </w:rPr>
            </w:pPr>
            <w:r>
              <w:rPr>
                <w:rFonts w:ascii="Arial"/>
                <w:sz w:val="18"/>
              </w:rPr>
              <w:t>TIEMPO</w:t>
            </w:r>
          </w:p>
        </w:tc>
        <w:tc>
          <w:tcPr>
            <w:tcW w:w="1601" w:type="dxa"/>
            <w:tcBorders>
              <w:bottom w:val="single" w:sz="2" w:space="0" w:color="000000"/>
              <w:right w:val="single" w:sz="2" w:space="0" w:color="000000"/>
            </w:tcBorders>
          </w:tcPr>
          <w:p>
            <w:pPr>
              <w:pStyle w:val="TableParagraph"/>
              <w:spacing w:before="1"/>
              <w:ind w:left="203" w:right="216" w:hanging="2"/>
              <w:jc w:val="center"/>
              <w:rPr>
                <w:rFonts w:ascii="Arial" w:hAnsi="Arial"/>
                <w:sz w:val="18"/>
              </w:rPr>
            </w:pPr>
            <w:r>
              <w:rPr>
                <w:rFonts w:ascii="Arial" w:hAnsi="Arial"/>
                <w:sz w:val="18"/>
              </w:rPr>
              <w:t>Número de observaciones (N)</w:t>
            </w:r>
          </w:p>
        </w:tc>
        <w:tc>
          <w:tcPr>
            <w:tcW w:w="5384" w:type="dxa"/>
            <w:gridSpan w:val="5"/>
            <w:tcBorders>
              <w:left w:val="single" w:sz="2" w:space="0" w:color="000000"/>
              <w:bottom w:val="single" w:sz="2" w:space="0" w:color="000000"/>
            </w:tcBorders>
          </w:tcPr>
          <w:p>
            <w:pPr>
              <w:pStyle w:val="TableParagraph"/>
              <w:rPr>
                <w:rFonts w:ascii="Arial"/>
                <w:i/>
                <w:sz w:val="18"/>
              </w:rPr>
            </w:pPr>
          </w:p>
          <w:p>
            <w:pPr>
              <w:pStyle w:val="TableParagraph"/>
              <w:spacing w:before="1"/>
              <w:ind w:left="2169" w:right="2157"/>
              <w:jc w:val="center"/>
              <w:rPr>
                <w:rFonts w:ascii="Arial"/>
                <w:sz w:val="18"/>
              </w:rPr>
            </w:pPr>
            <w:r>
              <w:rPr>
                <w:rFonts w:ascii="Arial"/>
                <w:sz w:val="18"/>
              </w:rPr>
              <w:t>Subconjunto</w:t>
            </w:r>
          </w:p>
        </w:tc>
      </w:tr>
      <w:tr>
        <w:trPr>
          <w:trHeight w:val="302" w:hRule="exact"/>
        </w:trPr>
        <w:tc>
          <w:tcPr>
            <w:tcW w:w="1022" w:type="dxa"/>
          </w:tcPr>
          <w:p>
            <w:pPr/>
          </w:p>
        </w:tc>
        <w:tc>
          <w:tcPr>
            <w:tcW w:w="1601" w:type="dxa"/>
            <w:tcBorders>
              <w:top w:val="single" w:sz="2" w:space="0" w:color="000000"/>
              <w:right w:val="single" w:sz="2" w:space="0" w:color="000000"/>
            </w:tcBorders>
          </w:tcPr>
          <w:p>
            <w:pPr/>
          </w:p>
        </w:tc>
        <w:tc>
          <w:tcPr>
            <w:tcW w:w="1080" w:type="dxa"/>
            <w:tcBorders>
              <w:top w:val="single" w:sz="2" w:space="0" w:color="000000"/>
              <w:left w:val="single" w:sz="2" w:space="0" w:color="000000"/>
              <w:right w:val="single" w:sz="2" w:space="0" w:color="000000"/>
            </w:tcBorders>
          </w:tcPr>
          <w:p>
            <w:pPr>
              <w:pStyle w:val="TableParagraph"/>
              <w:spacing w:before="78"/>
              <w:jc w:val="center"/>
              <w:rPr>
                <w:rFonts w:ascii="Arial"/>
                <w:sz w:val="18"/>
              </w:rPr>
            </w:pPr>
            <w:r>
              <w:rPr>
                <w:rFonts w:ascii="Arial"/>
                <w:w w:val="99"/>
                <w:sz w:val="18"/>
              </w:rPr>
              <w:t>1</w:t>
            </w:r>
          </w:p>
        </w:tc>
        <w:tc>
          <w:tcPr>
            <w:tcW w:w="1080" w:type="dxa"/>
            <w:tcBorders>
              <w:top w:val="single" w:sz="2" w:space="0" w:color="000000"/>
              <w:left w:val="single" w:sz="2" w:space="0" w:color="000000"/>
              <w:right w:val="single" w:sz="2" w:space="0" w:color="000000"/>
            </w:tcBorders>
          </w:tcPr>
          <w:p>
            <w:pPr>
              <w:pStyle w:val="TableParagraph"/>
              <w:spacing w:before="78"/>
              <w:ind w:right="1"/>
              <w:jc w:val="center"/>
              <w:rPr>
                <w:rFonts w:ascii="Arial"/>
                <w:sz w:val="18"/>
              </w:rPr>
            </w:pPr>
            <w:r>
              <w:rPr>
                <w:rFonts w:ascii="Arial"/>
                <w:w w:val="99"/>
                <w:sz w:val="18"/>
              </w:rPr>
              <w:t>2</w:t>
            </w:r>
          </w:p>
        </w:tc>
        <w:tc>
          <w:tcPr>
            <w:tcW w:w="1080" w:type="dxa"/>
            <w:tcBorders>
              <w:top w:val="single" w:sz="2" w:space="0" w:color="000000"/>
              <w:left w:val="single" w:sz="2" w:space="0" w:color="000000"/>
              <w:right w:val="single" w:sz="2" w:space="0" w:color="000000"/>
            </w:tcBorders>
          </w:tcPr>
          <w:p>
            <w:pPr>
              <w:pStyle w:val="TableParagraph"/>
              <w:spacing w:before="78"/>
              <w:jc w:val="center"/>
              <w:rPr>
                <w:rFonts w:ascii="Arial"/>
                <w:sz w:val="18"/>
              </w:rPr>
            </w:pPr>
            <w:r>
              <w:rPr>
                <w:rFonts w:ascii="Arial"/>
                <w:w w:val="99"/>
                <w:sz w:val="18"/>
              </w:rPr>
              <w:t>3</w:t>
            </w:r>
          </w:p>
        </w:tc>
        <w:tc>
          <w:tcPr>
            <w:tcW w:w="1080" w:type="dxa"/>
            <w:tcBorders>
              <w:top w:val="single" w:sz="2" w:space="0" w:color="000000"/>
              <w:left w:val="single" w:sz="2" w:space="0" w:color="000000"/>
              <w:right w:val="single" w:sz="2" w:space="0" w:color="000000"/>
            </w:tcBorders>
          </w:tcPr>
          <w:p>
            <w:pPr>
              <w:pStyle w:val="TableParagraph"/>
              <w:spacing w:before="78"/>
              <w:jc w:val="center"/>
              <w:rPr>
                <w:rFonts w:ascii="Arial"/>
                <w:sz w:val="18"/>
              </w:rPr>
            </w:pPr>
            <w:r>
              <w:rPr>
                <w:rFonts w:ascii="Arial"/>
                <w:w w:val="99"/>
                <w:sz w:val="18"/>
              </w:rPr>
              <w:t>4</w:t>
            </w:r>
          </w:p>
        </w:tc>
        <w:tc>
          <w:tcPr>
            <w:tcW w:w="1064" w:type="dxa"/>
            <w:tcBorders>
              <w:top w:val="single" w:sz="2" w:space="0" w:color="000000"/>
              <w:left w:val="single" w:sz="2" w:space="0" w:color="000000"/>
              <w:right w:val="single" w:sz="2" w:space="0" w:color="000000"/>
            </w:tcBorders>
          </w:tcPr>
          <w:p>
            <w:pPr>
              <w:pStyle w:val="TableParagraph"/>
              <w:spacing w:before="78"/>
              <w:jc w:val="center"/>
              <w:rPr>
                <w:rFonts w:ascii="Arial"/>
                <w:sz w:val="18"/>
              </w:rPr>
            </w:pPr>
            <w:r>
              <w:rPr>
                <w:rFonts w:ascii="Arial"/>
                <w:w w:val="99"/>
                <w:sz w:val="18"/>
              </w:rPr>
              <w:t>5</w:t>
            </w:r>
          </w:p>
        </w:tc>
      </w:tr>
      <w:tr>
        <w:trPr>
          <w:trHeight w:val="283" w:hRule="exact"/>
        </w:trPr>
        <w:tc>
          <w:tcPr>
            <w:tcW w:w="1022" w:type="dxa"/>
            <w:tcBorders>
              <w:left w:val="nil"/>
              <w:bottom w:val="nil"/>
            </w:tcBorders>
          </w:tcPr>
          <w:p>
            <w:pPr>
              <w:pStyle w:val="TableParagraph"/>
              <w:spacing w:before="1"/>
              <w:ind w:left="266" w:right="251"/>
              <w:jc w:val="center"/>
              <w:rPr>
                <w:rFonts w:ascii="Arial"/>
                <w:sz w:val="18"/>
              </w:rPr>
            </w:pPr>
            <w:r>
              <w:rPr>
                <w:rFonts w:ascii="Arial"/>
                <w:sz w:val="18"/>
              </w:rPr>
              <w:t>3.42</w:t>
            </w:r>
          </w:p>
        </w:tc>
        <w:tc>
          <w:tcPr>
            <w:tcW w:w="1601" w:type="dxa"/>
            <w:tcBorders>
              <w:bottom w:val="nil"/>
              <w:right w:val="single" w:sz="2" w:space="0" w:color="000000"/>
            </w:tcBorders>
          </w:tcPr>
          <w:p>
            <w:pPr>
              <w:pStyle w:val="TableParagraph"/>
              <w:spacing w:before="35"/>
              <w:ind w:left="665" w:right="679"/>
              <w:jc w:val="center"/>
              <w:rPr>
                <w:rFonts w:ascii="Arial"/>
                <w:sz w:val="18"/>
              </w:rPr>
            </w:pPr>
            <w:r>
              <w:rPr>
                <w:rFonts w:ascii="Arial"/>
                <w:sz w:val="18"/>
              </w:rPr>
              <w:t>12</w:t>
            </w:r>
          </w:p>
        </w:tc>
        <w:tc>
          <w:tcPr>
            <w:tcW w:w="1080" w:type="dxa"/>
            <w:tcBorders>
              <w:left w:val="single" w:sz="2" w:space="0" w:color="000000"/>
              <w:bottom w:val="nil"/>
              <w:right w:val="single" w:sz="2" w:space="0" w:color="000000"/>
            </w:tcBorders>
          </w:tcPr>
          <w:p>
            <w:pPr>
              <w:pStyle w:val="TableParagraph"/>
              <w:spacing w:before="35"/>
              <w:ind w:left="239" w:right="238"/>
              <w:jc w:val="center"/>
              <w:rPr>
                <w:rFonts w:ascii="Arial"/>
                <w:sz w:val="18"/>
              </w:rPr>
            </w:pPr>
            <w:r>
              <w:rPr>
                <w:rFonts w:ascii="Arial"/>
                <w:sz w:val="18"/>
              </w:rPr>
              <w:t>.4439</w:t>
            </w:r>
          </w:p>
        </w:tc>
        <w:tc>
          <w:tcPr>
            <w:tcW w:w="1080" w:type="dxa"/>
            <w:tcBorders>
              <w:left w:val="single" w:sz="2" w:space="0" w:color="000000"/>
              <w:bottom w:val="nil"/>
              <w:right w:val="single" w:sz="2" w:space="0" w:color="000000"/>
            </w:tcBorders>
          </w:tcPr>
          <w:p>
            <w:pPr/>
          </w:p>
        </w:tc>
        <w:tc>
          <w:tcPr>
            <w:tcW w:w="1080" w:type="dxa"/>
            <w:tcBorders>
              <w:left w:val="single" w:sz="2" w:space="0" w:color="000000"/>
              <w:bottom w:val="nil"/>
              <w:right w:val="single" w:sz="2" w:space="0" w:color="000000"/>
            </w:tcBorders>
          </w:tcPr>
          <w:p>
            <w:pPr/>
          </w:p>
        </w:tc>
        <w:tc>
          <w:tcPr>
            <w:tcW w:w="1080" w:type="dxa"/>
            <w:tcBorders>
              <w:left w:val="single" w:sz="2" w:space="0" w:color="000000"/>
              <w:bottom w:val="nil"/>
              <w:right w:val="single" w:sz="2" w:space="0" w:color="000000"/>
            </w:tcBorders>
          </w:tcPr>
          <w:p>
            <w:pPr/>
          </w:p>
        </w:tc>
        <w:tc>
          <w:tcPr>
            <w:tcW w:w="1064" w:type="dxa"/>
            <w:tcBorders>
              <w:left w:val="single" w:sz="2" w:space="0" w:color="000000"/>
              <w:bottom w:val="nil"/>
              <w:right w:val="nil"/>
            </w:tcBorders>
          </w:tcPr>
          <w:p>
            <w:pPr/>
          </w:p>
        </w:tc>
      </w:tr>
      <w:tr>
        <w:trPr>
          <w:trHeight w:val="271" w:hRule="exact"/>
        </w:trPr>
        <w:tc>
          <w:tcPr>
            <w:tcW w:w="1022" w:type="dxa"/>
            <w:tcBorders>
              <w:top w:val="nil"/>
              <w:left w:val="nil"/>
              <w:bottom w:val="nil"/>
            </w:tcBorders>
          </w:tcPr>
          <w:p>
            <w:pPr>
              <w:pStyle w:val="TableParagraph"/>
              <w:spacing w:before="7"/>
              <w:ind w:left="266" w:right="251"/>
              <w:jc w:val="center"/>
              <w:rPr>
                <w:rFonts w:ascii="Arial"/>
                <w:sz w:val="18"/>
              </w:rPr>
            </w:pPr>
            <w:r>
              <w:rPr>
                <w:rFonts w:ascii="Arial"/>
                <w:sz w:val="18"/>
              </w:rPr>
              <w:t>3.81</w:t>
            </w:r>
          </w:p>
        </w:tc>
        <w:tc>
          <w:tcPr>
            <w:tcW w:w="1601" w:type="dxa"/>
            <w:tcBorders>
              <w:top w:val="nil"/>
              <w:bottom w:val="nil"/>
              <w:right w:val="single" w:sz="2" w:space="0" w:color="000000"/>
            </w:tcBorders>
          </w:tcPr>
          <w:p>
            <w:pPr>
              <w:pStyle w:val="TableParagraph"/>
              <w:spacing w:before="38"/>
              <w:ind w:left="665" w:right="679"/>
              <w:jc w:val="center"/>
              <w:rPr>
                <w:rFonts w:ascii="Arial"/>
                <w:sz w:val="18"/>
              </w:rPr>
            </w:pPr>
            <w:r>
              <w:rPr>
                <w:rFonts w:ascii="Arial"/>
                <w:sz w:val="18"/>
              </w:rPr>
              <w:t>12</w:t>
            </w:r>
          </w:p>
        </w:tc>
        <w:tc>
          <w:tcPr>
            <w:tcW w:w="1080" w:type="dxa"/>
            <w:tcBorders>
              <w:top w:val="nil"/>
              <w:left w:val="single" w:sz="2" w:space="0" w:color="000000"/>
              <w:bottom w:val="nil"/>
              <w:right w:val="single" w:sz="2" w:space="0" w:color="000000"/>
            </w:tcBorders>
          </w:tcPr>
          <w:p>
            <w:pPr>
              <w:pStyle w:val="TableParagraph"/>
              <w:spacing w:before="38"/>
              <w:ind w:left="239" w:right="238"/>
              <w:jc w:val="center"/>
              <w:rPr>
                <w:rFonts w:ascii="Arial"/>
                <w:sz w:val="18"/>
              </w:rPr>
            </w:pPr>
            <w:r>
              <w:rPr>
                <w:rFonts w:ascii="Arial"/>
                <w:sz w:val="18"/>
              </w:rPr>
              <w:t>.5689</w:t>
            </w:r>
          </w:p>
        </w:tc>
        <w:tc>
          <w:tcPr>
            <w:tcW w:w="1080" w:type="dxa"/>
            <w:tcBorders>
              <w:top w:val="nil"/>
              <w:left w:val="single" w:sz="2" w:space="0" w:color="000000"/>
              <w:bottom w:val="nil"/>
              <w:right w:val="single" w:sz="2" w:space="0" w:color="000000"/>
            </w:tcBorders>
          </w:tcPr>
          <w:p>
            <w:pPr>
              <w:pStyle w:val="TableParagraph"/>
              <w:spacing w:before="38"/>
              <w:ind w:right="309"/>
              <w:jc w:val="right"/>
              <w:rPr>
                <w:rFonts w:ascii="Arial"/>
                <w:sz w:val="18"/>
              </w:rPr>
            </w:pPr>
            <w:r>
              <w:rPr>
                <w:rFonts w:ascii="Arial"/>
                <w:sz w:val="18"/>
              </w:rPr>
              <w:t>.5689</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64" w:type="dxa"/>
            <w:tcBorders>
              <w:top w:val="nil"/>
              <w:left w:val="single" w:sz="2" w:space="0" w:color="000000"/>
              <w:bottom w:val="nil"/>
              <w:right w:val="nil"/>
            </w:tcBorders>
          </w:tcPr>
          <w:p>
            <w:pPr/>
          </w:p>
        </w:tc>
      </w:tr>
      <w:tr>
        <w:trPr>
          <w:trHeight w:val="274" w:hRule="exact"/>
        </w:trPr>
        <w:tc>
          <w:tcPr>
            <w:tcW w:w="1022" w:type="dxa"/>
            <w:tcBorders>
              <w:top w:val="nil"/>
              <w:left w:val="nil"/>
              <w:bottom w:val="nil"/>
            </w:tcBorders>
          </w:tcPr>
          <w:p>
            <w:pPr>
              <w:pStyle w:val="TableParagraph"/>
              <w:spacing w:before="7"/>
              <w:ind w:left="266" w:right="251"/>
              <w:jc w:val="center"/>
              <w:rPr>
                <w:rFonts w:ascii="Arial"/>
                <w:sz w:val="18"/>
              </w:rPr>
            </w:pPr>
            <w:r>
              <w:rPr>
                <w:rFonts w:ascii="Arial"/>
                <w:sz w:val="18"/>
              </w:rPr>
              <w:t>4.41</w:t>
            </w:r>
          </w:p>
        </w:tc>
        <w:tc>
          <w:tcPr>
            <w:tcW w:w="1601" w:type="dxa"/>
            <w:tcBorders>
              <w:top w:val="nil"/>
              <w:bottom w:val="nil"/>
              <w:right w:val="single" w:sz="2" w:space="0" w:color="000000"/>
            </w:tcBorders>
          </w:tcPr>
          <w:p>
            <w:pPr>
              <w:pStyle w:val="TableParagraph"/>
              <w:spacing w:before="40"/>
              <w:ind w:left="665" w:right="679"/>
              <w:jc w:val="center"/>
              <w:rPr>
                <w:rFonts w:ascii="Arial"/>
                <w:sz w:val="18"/>
              </w:rPr>
            </w:pPr>
            <w:r>
              <w:rPr>
                <w:rFonts w:ascii="Arial"/>
                <w:sz w:val="18"/>
              </w:rPr>
              <w:t>12</w:t>
            </w:r>
          </w:p>
        </w:tc>
        <w:tc>
          <w:tcPr>
            <w:tcW w:w="1080" w:type="dxa"/>
            <w:tcBorders>
              <w:top w:val="nil"/>
              <w:left w:val="single" w:sz="2" w:space="0" w:color="000000"/>
              <w:bottom w:val="nil"/>
              <w:right w:val="single" w:sz="2" w:space="0" w:color="000000"/>
            </w:tcBorders>
          </w:tcPr>
          <w:p>
            <w:pPr>
              <w:pStyle w:val="TableParagraph"/>
              <w:spacing w:before="40"/>
              <w:ind w:left="239" w:right="238"/>
              <w:jc w:val="center"/>
              <w:rPr>
                <w:rFonts w:ascii="Arial"/>
                <w:sz w:val="18"/>
              </w:rPr>
            </w:pPr>
            <w:r>
              <w:rPr>
                <w:rFonts w:ascii="Arial"/>
                <w:sz w:val="18"/>
              </w:rPr>
              <w:t>.6320</w:t>
            </w:r>
          </w:p>
        </w:tc>
        <w:tc>
          <w:tcPr>
            <w:tcW w:w="1080" w:type="dxa"/>
            <w:tcBorders>
              <w:top w:val="nil"/>
              <w:left w:val="single" w:sz="2" w:space="0" w:color="000000"/>
              <w:bottom w:val="nil"/>
              <w:right w:val="single" w:sz="2" w:space="0" w:color="000000"/>
            </w:tcBorders>
          </w:tcPr>
          <w:p>
            <w:pPr>
              <w:pStyle w:val="TableParagraph"/>
              <w:spacing w:before="40"/>
              <w:ind w:right="309"/>
              <w:jc w:val="right"/>
              <w:rPr>
                <w:rFonts w:ascii="Arial"/>
                <w:sz w:val="18"/>
              </w:rPr>
            </w:pPr>
            <w:r>
              <w:rPr>
                <w:rFonts w:ascii="Arial"/>
                <w:sz w:val="18"/>
              </w:rPr>
              <w:t>.6320</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64" w:type="dxa"/>
            <w:tcBorders>
              <w:top w:val="nil"/>
              <w:left w:val="single" w:sz="2" w:space="0" w:color="000000"/>
              <w:bottom w:val="nil"/>
              <w:right w:val="nil"/>
            </w:tcBorders>
          </w:tcPr>
          <w:p>
            <w:pPr/>
          </w:p>
        </w:tc>
      </w:tr>
      <w:tr>
        <w:trPr>
          <w:trHeight w:val="274" w:hRule="exact"/>
        </w:trPr>
        <w:tc>
          <w:tcPr>
            <w:tcW w:w="1022" w:type="dxa"/>
            <w:tcBorders>
              <w:top w:val="nil"/>
              <w:left w:val="nil"/>
              <w:bottom w:val="nil"/>
            </w:tcBorders>
          </w:tcPr>
          <w:p>
            <w:pPr>
              <w:pStyle w:val="TableParagraph"/>
              <w:spacing w:before="7"/>
              <w:ind w:left="266" w:right="251"/>
              <w:jc w:val="center"/>
              <w:rPr>
                <w:rFonts w:ascii="Arial"/>
                <w:sz w:val="18"/>
              </w:rPr>
            </w:pPr>
            <w:r>
              <w:rPr>
                <w:rFonts w:ascii="Arial"/>
                <w:sz w:val="18"/>
              </w:rPr>
              <w:t>5.29</w:t>
            </w:r>
          </w:p>
        </w:tc>
        <w:tc>
          <w:tcPr>
            <w:tcW w:w="1601" w:type="dxa"/>
            <w:tcBorders>
              <w:top w:val="nil"/>
              <w:bottom w:val="nil"/>
              <w:right w:val="single" w:sz="2" w:space="0" w:color="000000"/>
            </w:tcBorders>
          </w:tcPr>
          <w:p>
            <w:pPr>
              <w:pStyle w:val="TableParagraph"/>
              <w:spacing w:before="41"/>
              <w:ind w:left="665" w:right="679"/>
              <w:jc w:val="center"/>
              <w:rPr>
                <w:rFonts w:ascii="Arial"/>
                <w:sz w:val="18"/>
              </w:rPr>
            </w:pPr>
            <w:r>
              <w:rPr>
                <w:rFonts w:ascii="Arial"/>
                <w:sz w:val="18"/>
              </w:rPr>
              <w:t>12</w:t>
            </w:r>
          </w:p>
        </w:tc>
        <w:tc>
          <w:tcPr>
            <w:tcW w:w="1080" w:type="dxa"/>
            <w:tcBorders>
              <w:top w:val="nil"/>
              <w:left w:val="single" w:sz="2" w:space="0" w:color="000000"/>
              <w:bottom w:val="nil"/>
              <w:right w:val="single" w:sz="2" w:space="0" w:color="000000"/>
            </w:tcBorders>
          </w:tcPr>
          <w:p>
            <w:pPr>
              <w:pStyle w:val="TableParagraph"/>
              <w:spacing w:before="41"/>
              <w:ind w:left="239" w:right="238"/>
              <w:jc w:val="center"/>
              <w:rPr>
                <w:rFonts w:ascii="Arial"/>
                <w:sz w:val="18"/>
              </w:rPr>
            </w:pPr>
            <w:r>
              <w:rPr>
                <w:rFonts w:ascii="Arial"/>
                <w:sz w:val="18"/>
              </w:rPr>
              <w:t>.7470</w:t>
            </w:r>
          </w:p>
        </w:tc>
        <w:tc>
          <w:tcPr>
            <w:tcW w:w="1080" w:type="dxa"/>
            <w:tcBorders>
              <w:top w:val="nil"/>
              <w:left w:val="single" w:sz="2" w:space="0" w:color="000000"/>
              <w:bottom w:val="nil"/>
              <w:right w:val="single" w:sz="2" w:space="0" w:color="000000"/>
            </w:tcBorders>
          </w:tcPr>
          <w:p>
            <w:pPr>
              <w:pStyle w:val="TableParagraph"/>
              <w:spacing w:before="41"/>
              <w:ind w:right="309"/>
              <w:jc w:val="right"/>
              <w:rPr>
                <w:rFonts w:ascii="Arial"/>
                <w:sz w:val="18"/>
              </w:rPr>
            </w:pPr>
            <w:r>
              <w:rPr>
                <w:rFonts w:ascii="Arial"/>
                <w:sz w:val="18"/>
              </w:rPr>
              <w:t>.7470</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64" w:type="dxa"/>
            <w:tcBorders>
              <w:top w:val="nil"/>
              <w:left w:val="single" w:sz="2" w:space="0" w:color="000000"/>
              <w:bottom w:val="nil"/>
              <w:right w:val="nil"/>
            </w:tcBorders>
          </w:tcPr>
          <w:p>
            <w:pPr/>
          </w:p>
        </w:tc>
      </w:tr>
      <w:tr>
        <w:trPr>
          <w:trHeight w:val="274" w:hRule="exact"/>
        </w:trPr>
        <w:tc>
          <w:tcPr>
            <w:tcW w:w="1022" w:type="dxa"/>
            <w:tcBorders>
              <w:top w:val="nil"/>
              <w:left w:val="nil"/>
              <w:bottom w:val="nil"/>
            </w:tcBorders>
          </w:tcPr>
          <w:p>
            <w:pPr>
              <w:pStyle w:val="TableParagraph"/>
              <w:spacing w:before="7"/>
              <w:ind w:left="266" w:right="251"/>
              <w:jc w:val="center"/>
              <w:rPr>
                <w:rFonts w:ascii="Arial"/>
                <w:sz w:val="18"/>
              </w:rPr>
            </w:pPr>
            <w:r>
              <w:rPr>
                <w:rFonts w:ascii="Arial"/>
                <w:sz w:val="18"/>
              </w:rPr>
              <w:t>6.49</w:t>
            </w:r>
          </w:p>
        </w:tc>
        <w:tc>
          <w:tcPr>
            <w:tcW w:w="1601" w:type="dxa"/>
            <w:tcBorders>
              <w:top w:val="nil"/>
              <w:bottom w:val="nil"/>
              <w:right w:val="single" w:sz="2" w:space="0" w:color="000000"/>
            </w:tcBorders>
          </w:tcPr>
          <w:p>
            <w:pPr>
              <w:pStyle w:val="TableParagraph"/>
              <w:spacing w:before="40"/>
              <w:ind w:left="665" w:right="679"/>
              <w:jc w:val="center"/>
              <w:rPr>
                <w:rFonts w:ascii="Arial"/>
                <w:sz w:val="18"/>
              </w:rPr>
            </w:pPr>
            <w:r>
              <w:rPr>
                <w:rFonts w:ascii="Arial"/>
                <w:sz w:val="18"/>
              </w:rPr>
              <w:t>12</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Style w:val="TableParagraph"/>
              <w:spacing w:before="40"/>
              <w:ind w:right="261"/>
              <w:jc w:val="right"/>
              <w:rPr>
                <w:rFonts w:ascii="Arial"/>
                <w:sz w:val="18"/>
              </w:rPr>
            </w:pPr>
            <w:r>
              <w:rPr>
                <w:rFonts w:ascii="Arial"/>
                <w:sz w:val="18"/>
              </w:rPr>
              <w:t>1.1211</w:t>
            </w:r>
          </w:p>
        </w:tc>
        <w:tc>
          <w:tcPr>
            <w:tcW w:w="1080" w:type="dxa"/>
            <w:tcBorders>
              <w:top w:val="nil"/>
              <w:left w:val="single" w:sz="2" w:space="0" w:color="000000"/>
              <w:bottom w:val="nil"/>
              <w:right w:val="single" w:sz="2" w:space="0" w:color="000000"/>
            </w:tcBorders>
          </w:tcPr>
          <w:p>
            <w:pPr>
              <w:pStyle w:val="TableParagraph"/>
              <w:spacing w:before="40"/>
              <w:ind w:left="239" w:right="240"/>
              <w:jc w:val="center"/>
              <w:rPr>
                <w:rFonts w:ascii="Arial"/>
                <w:sz w:val="18"/>
              </w:rPr>
            </w:pPr>
            <w:r>
              <w:rPr>
                <w:rFonts w:ascii="Arial"/>
                <w:sz w:val="18"/>
              </w:rPr>
              <w:t>1.1211</w:t>
            </w:r>
          </w:p>
        </w:tc>
        <w:tc>
          <w:tcPr>
            <w:tcW w:w="1080" w:type="dxa"/>
            <w:tcBorders>
              <w:top w:val="nil"/>
              <w:left w:val="single" w:sz="2" w:space="0" w:color="000000"/>
              <w:bottom w:val="nil"/>
              <w:right w:val="single" w:sz="2" w:space="0" w:color="000000"/>
            </w:tcBorders>
          </w:tcPr>
          <w:p>
            <w:pPr/>
          </w:p>
        </w:tc>
        <w:tc>
          <w:tcPr>
            <w:tcW w:w="1064" w:type="dxa"/>
            <w:tcBorders>
              <w:top w:val="nil"/>
              <w:left w:val="single" w:sz="2" w:space="0" w:color="000000"/>
              <w:bottom w:val="nil"/>
              <w:right w:val="nil"/>
            </w:tcBorders>
          </w:tcPr>
          <w:p>
            <w:pPr/>
          </w:p>
        </w:tc>
      </w:tr>
      <w:tr>
        <w:trPr>
          <w:trHeight w:val="271" w:hRule="exact"/>
        </w:trPr>
        <w:tc>
          <w:tcPr>
            <w:tcW w:w="1022" w:type="dxa"/>
            <w:tcBorders>
              <w:top w:val="nil"/>
              <w:left w:val="nil"/>
              <w:bottom w:val="nil"/>
            </w:tcBorders>
          </w:tcPr>
          <w:p>
            <w:pPr>
              <w:pStyle w:val="TableParagraph"/>
              <w:spacing w:before="7"/>
              <w:ind w:left="266" w:right="251"/>
              <w:jc w:val="center"/>
              <w:rPr>
                <w:rFonts w:ascii="Arial"/>
                <w:sz w:val="18"/>
              </w:rPr>
            </w:pPr>
            <w:r>
              <w:rPr>
                <w:rFonts w:ascii="Arial"/>
                <w:sz w:val="18"/>
              </w:rPr>
              <w:t>7.50</w:t>
            </w:r>
          </w:p>
        </w:tc>
        <w:tc>
          <w:tcPr>
            <w:tcW w:w="1601" w:type="dxa"/>
            <w:tcBorders>
              <w:top w:val="nil"/>
              <w:bottom w:val="nil"/>
              <w:right w:val="single" w:sz="2" w:space="0" w:color="000000"/>
            </w:tcBorders>
          </w:tcPr>
          <w:p>
            <w:pPr>
              <w:pStyle w:val="TableParagraph"/>
              <w:spacing w:before="38"/>
              <w:ind w:left="665" w:right="679"/>
              <w:jc w:val="center"/>
              <w:rPr>
                <w:rFonts w:ascii="Arial"/>
                <w:sz w:val="18"/>
              </w:rPr>
            </w:pPr>
            <w:r>
              <w:rPr>
                <w:rFonts w:ascii="Arial"/>
                <w:sz w:val="18"/>
              </w:rPr>
              <w:t>12</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Style w:val="TableParagraph"/>
              <w:spacing w:before="38"/>
              <w:ind w:left="239" w:right="240"/>
              <w:jc w:val="center"/>
              <w:rPr>
                <w:rFonts w:ascii="Arial"/>
                <w:sz w:val="18"/>
              </w:rPr>
            </w:pPr>
            <w:r>
              <w:rPr>
                <w:rFonts w:ascii="Arial"/>
                <w:sz w:val="18"/>
              </w:rPr>
              <w:t>1.4654</w:t>
            </w:r>
          </w:p>
        </w:tc>
        <w:tc>
          <w:tcPr>
            <w:tcW w:w="1080" w:type="dxa"/>
            <w:tcBorders>
              <w:top w:val="nil"/>
              <w:left w:val="single" w:sz="2" w:space="0" w:color="000000"/>
              <w:bottom w:val="nil"/>
              <w:right w:val="single" w:sz="2" w:space="0" w:color="000000"/>
            </w:tcBorders>
          </w:tcPr>
          <w:p>
            <w:pPr/>
          </w:p>
        </w:tc>
        <w:tc>
          <w:tcPr>
            <w:tcW w:w="1064" w:type="dxa"/>
            <w:tcBorders>
              <w:top w:val="nil"/>
              <w:left w:val="single" w:sz="2" w:space="0" w:color="000000"/>
              <w:bottom w:val="nil"/>
              <w:right w:val="nil"/>
            </w:tcBorders>
          </w:tcPr>
          <w:p>
            <w:pPr/>
          </w:p>
        </w:tc>
      </w:tr>
      <w:tr>
        <w:trPr>
          <w:trHeight w:val="274" w:hRule="exact"/>
        </w:trPr>
        <w:tc>
          <w:tcPr>
            <w:tcW w:w="1022" w:type="dxa"/>
            <w:tcBorders>
              <w:top w:val="nil"/>
              <w:left w:val="nil"/>
              <w:bottom w:val="nil"/>
            </w:tcBorders>
          </w:tcPr>
          <w:p>
            <w:pPr>
              <w:pStyle w:val="TableParagraph"/>
              <w:spacing w:before="7"/>
              <w:ind w:left="266" w:right="251"/>
              <w:jc w:val="center"/>
              <w:rPr>
                <w:rFonts w:ascii="Arial"/>
                <w:sz w:val="18"/>
              </w:rPr>
            </w:pPr>
            <w:r>
              <w:rPr>
                <w:rFonts w:ascii="Arial"/>
                <w:sz w:val="18"/>
              </w:rPr>
              <w:t>8.47</w:t>
            </w:r>
          </w:p>
        </w:tc>
        <w:tc>
          <w:tcPr>
            <w:tcW w:w="1601" w:type="dxa"/>
            <w:tcBorders>
              <w:top w:val="nil"/>
              <w:bottom w:val="nil"/>
              <w:right w:val="single" w:sz="2" w:space="0" w:color="000000"/>
            </w:tcBorders>
          </w:tcPr>
          <w:p>
            <w:pPr>
              <w:pStyle w:val="TableParagraph"/>
              <w:spacing w:before="40"/>
              <w:ind w:left="665" w:right="679"/>
              <w:jc w:val="center"/>
              <w:rPr>
                <w:rFonts w:ascii="Arial"/>
                <w:sz w:val="18"/>
              </w:rPr>
            </w:pPr>
            <w:r>
              <w:rPr>
                <w:rFonts w:ascii="Arial"/>
                <w:sz w:val="18"/>
              </w:rPr>
              <w:t>12</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Style w:val="TableParagraph"/>
              <w:spacing w:before="40"/>
              <w:ind w:left="239" w:right="240"/>
              <w:jc w:val="center"/>
              <w:rPr>
                <w:rFonts w:ascii="Arial"/>
                <w:sz w:val="18"/>
              </w:rPr>
            </w:pPr>
            <w:r>
              <w:rPr>
                <w:rFonts w:ascii="Arial"/>
                <w:sz w:val="18"/>
              </w:rPr>
              <w:t>1.4985</w:t>
            </w:r>
          </w:p>
        </w:tc>
        <w:tc>
          <w:tcPr>
            <w:tcW w:w="1080" w:type="dxa"/>
            <w:tcBorders>
              <w:top w:val="nil"/>
              <w:left w:val="single" w:sz="2" w:space="0" w:color="000000"/>
              <w:bottom w:val="nil"/>
              <w:right w:val="single" w:sz="2" w:space="0" w:color="000000"/>
            </w:tcBorders>
          </w:tcPr>
          <w:p>
            <w:pPr/>
          </w:p>
        </w:tc>
        <w:tc>
          <w:tcPr>
            <w:tcW w:w="1064" w:type="dxa"/>
            <w:tcBorders>
              <w:top w:val="nil"/>
              <w:left w:val="single" w:sz="2" w:space="0" w:color="000000"/>
              <w:bottom w:val="nil"/>
              <w:right w:val="nil"/>
            </w:tcBorders>
          </w:tcPr>
          <w:p>
            <w:pPr/>
          </w:p>
        </w:tc>
      </w:tr>
      <w:tr>
        <w:trPr>
          <w:trHeight w:val="274" w:hRule="exact"/>
        </w:trPr>
        <w:tc>
          <w:tcPr>
            <w:tcW w:w="1022" w:type="dxa"/>
            <w:tcBorders>
              <w:top w:val="nil"/>
              <w:left w:val="nil"/>
              <w:bottom w:val="nil"/>
            </w:tcBorders>
          </w:tcPr>
          <w:p>
            <w:pPr>
              <w:pStyle w:val="TableParagraph"/>
              <w:spacing w:before="7"/>
              <w:ind w:left="266" w:right="251"/>
              <w:jc w:val="center"/>
              <w:rPr>
                <w:rFonts w:ascii="Arial"/>
                <w:sz w:val="18"/>
              </w:rPr>
            </w:pPr>
            <w:r>
              <w:rPr>
                <w:rFonts w:ascii="Arial"/>
                <w:sz w:val="18"/>
              </w:rPr>
              <w:t>8.23</w:t>
            </w:r>
          </w:p>
        </w:tc>
        <w:tc>
          <w:tcPr>
            <w:tcW w:w="1601" w:type="dxa"/>
            <w:tcBorders>
              <w:top w:val="nil"/>
              <w:bottom w:val="nil"/>
              <w:right w:val="single" w:sz="2" w:space="0" w:color="000000"/>
            </w:tcBorders>
          </w:tcPr>
          <w:p>
            <w:pPr>
              <w:pStyle w:val="TableParagraph"/>
              <w:spacing w:before="40"/>
              <w:ind w:left="665" w:right="679"/>
              <w:jc w:val="center"/>
              <w:rPr>
                <w:rFonts w:ascii="Arial"/>
                <w:sz w:val="18"/>
              </w:rPr>
            </w:pPr>
            <w:r>
              <w:rPr>
                <w:rFonts w:ascii="Arial"/>
                <w:sz w:val="18"/>
              </w:rPr>
              <w:t>12</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Style w:val="TableParagraph"/>
              <w:spacing w:before="40"/>
              <w:ind w:left="239" w:right="240"/>
              <w:jc w:val="center"/>
              <w:rPr>
                <w:rFonts w:ascii="Arial"/>
                <w:sz w:val="18"/>
              </w:rPr>
            </w:pPr>
            <w:r>
              <w:rPr>
                <w:rFonts w:ascii="Arial"/>
                <w:sz w:val="18"/>
              </w:rPr>
              <w:t>1.5963</w:t>
            </w:r>
          </w:p>
        </w:tc>
        <w:tc>
          <w:tcPr>
            <w:tcW w:w="1080" w:type="dxa"/>
            <w:tcBorders>
              <w:top w:val="nil"/>
              <w:left w:val="single" w:sz="2" w:space="0" w:color="000000"/>
              <w:bottom w:val="nil"/>
              <w:right w:val="single" w:sz="2" w:space="0" w:color="000000"/>
            </w:tcBorders>
          </w:tcPr>
          <w:p>
            <w:pPr/>
          </w:p>
        </w:tc>
        <w:tc>
          <w:tcPr>
            <w:tcW w:w="1064" w:type="dxa"/>
            <w:tcBorders>
              <w:top w:val="nil"/>
              <w:left w:val="single" w:sz="2" w:space="0" w:color="000000"/>
              <w:bottom w:val="nil"/>
              <w:right w:val="nil"/>
            </w:tcBorders>
          </w:tcPr>
          <w:p>
            <w:pPr/>
          </w:p>
        </w:tc>
      </w:tr>
      <w:tr>
        <w:trPr>
          <w:trHeight w:val="274" w:hRule="exact"/>
        </w:trPr>
        <w:tc>
          <w:tcPr>
            <w:tcW w:w="1022" w:type="dxa"/>
            <w:tcBorders>
              <w:top w:val="nil"/>
              <w:left w:val="nil"/>
              <w:bottom w:val="nil"/>
            </w:tcBorders>
          </w:tcPr>
          <w:p>
            <w:pPr>
              <w:pStyle w:val="TableParagraph"/>
              <w:spacing w:before="7"/>
              <w:ind w:left="266" w:right="251"/>
              <w:jc w:val="center"/>
              <w:rPr>
                <w:rFonts w:ascii="Arial"/>
                <w:sz w:val="18"/>
              </w:rPr>
            </w:pPr>
            <w:r>
              <w:rPr>
                <w:rFonts w:ascii="Arial"/>
                <w:sz w:val="18"/>
              </w:rPr>
              <w:t>14.29</w:t>
            </w:r>
          </w:p>
        </w:tc>
        <w:tc>
          <w:tcPr>
            <w:tcW w:w="1601" w:type="dxa"/>
            <w:tcBorders>
              <w:top w:val="nil"/>
              <w:bottom w:val="nil"/>
              <w:right w:val="single" w:sz="2" w:space="0" w:color="000000"/>
            </w:tcBorders>
          </w:tcPr>
          <w:p>
            <w:pPr>
              <w:pStyle w:val="TableParagraph"/>
              <w:spacing w:before="40"/>
              <w:ind w:left="665" w:right="679"/>
              <w:jc w:val="center"/>
              <w:rPr>
                <w:rFonts w:ascii="Arial"/>
                <w:sz w:val="18"/>
              </w:rPr>
            </w:pPr>
            <w:r>
              <w:rPr>
                <w:rFonts w:ascii="Arial"/>
                <w:sz w:val="18"/>
              </w:rPr>
              <w:t>12</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Style w:val="TableParagraph"/>
              <w:spacing w:before="40"/>
              <w:ind w:left="239" w:right="240"/>
              <w:jc w:val="center"/>
              <w:rPr>
                <w:rFonts w:ascii="Arial"/>
                <w:sz w:val="18"/>
              </w:rPr>
            </w:pPr>
            <w:r>
              <w:rPr>
                <w:rFonts w:ascii="Arial"/>
                <w:sz w:val="18"/>
              </w:rPr>
              <w:t>2.4875</w:t>
            </w:r>
          </w:p>
        </w:tc>
        <w:tc>
          <w:tcPr>
            <w:tcW w:w="1064" w:type="dxa"/>
            <w:tcBorders>
              <w:top w:val="nil"/>
              <w:left w:val="single" w:sz="2" w:space="0" w:color="000000"/>
              <w:bottom w:val="nil"/>
              <w:right w:val="nil"/>
            </w:tcBorders>
          </w:tcPr>
          <w:p>
            <w:pPr/>
          </w:p>
        </w:tc>
      </w:tr>
      <w:tr>
        <w:trPr>
          <w:trHeight w:val="271" w:hRule="exact"/>
        </w:trPr>
        <w:tc>
          <w:tcPr>
            <w:tcW w:w="1022" w:type="dxa"/>
            <w:tcBorders>
              <w:top w:val="nil"/>
              <w:left w:val="nil"/>
              <w:bottom w:val="nil"/>
            </w:tcBorders>
          </w:tcPr>
          <w:p>
            <w:pPr>
              <w:pStyle w:val="TableParagraph"/>
              <w:spacing w:before="7"/>
              <w:ind w:left="266" w:right="251"/>
              <w:jc w:val="center"/>
              <w:rPr>
                <w:rFonts w:ascii="Arial"/>
                <w:sz w:val="18"/>
              </w:rPr>
            </w:pPr>
            <w:r>
              <w:rPr>
                <w:rFonts w:ascii="Arial"/>
                <w:sz w:val="18"/>
              </w:rPr>
              <w:t>14.79</w:t>
            </w:r>
          </w:p>
        </w:tc>
        <w:tc>
          <w:tcPr>
            <w:tcW w:w="1601" w:type="dxa"/>
            <w:tcBorders>
              <w:top w:val="nil"/>
              <w:bottom w:val="nil"/>
              <w:right w:val="single" w:sz="2" w:space="0" w:color="000000"/>
            </w:tcBorders>
          </w:tcPr>
          <w:p>
            <w:pPr>
              <w:pStyle w:val="TableParagraph"/>
              <w:spacing w:before="38"/>
              <w:ind w:left="665" w:right="679"/>
              <w:jc w:val="center"/>
              <w:rPr>
                <w:rFonts w:ascii="Arial"/>
                <w:sz w:val="18"/>
              </w:rPr>
            </w:pPr>
            <w:r>
              <w:rPr>
                <w:rFonts w:ascii="Arial"/>
                <w:sz w:val="18"/>
              </w:rPr>
              <w:t>12</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Style w:val="TableParagraph"/>
              <w:spacing w:before="38"/>
              <w:ind w:left="239" w:right="240"/>
              <w:jc w:val="center"/>
              <w:rPr>
                <w:rFonts w:ascii="Arial"/>
                <w:sz w:val="18"/>
              </w:rPr>
            </w:pPr>
            <w:r>
              <w:rPr>
                <w:rFonts w:ascii="Arial"/>
                <w:sz w:val="18"/>
              </w:rPr>
              <w:t>2.7934</w:t>
            </w:r>
          </w:p>
        </w:tc>
        <w:tc>
          <w:tcPr>
            <w:tcW w:w="1064" w:type="dxa"/>
            <w:tcBorders>
              <w:top w:val="nil"/>
              <w:left w:val="single" w:sz="2" w:space="0" w:color="000000"/>
              <w:bottom w:val="nil"/>
              <w:right w:val="nil"/>
            </w:tcBorders>
          </w:tcPr>
          <w:p>
            <w:pPr/>
          </w:p>
        </w:tc>
      </w:tr>
      <w:tr>
        <w:trPr>
          <w:trHeight w:val="274" w:hRule="exact"/>
        </w:trPr>
        <w:tc>
          <w:tcPr>
            <w:tcW w:w="1022" w:type="dxa"/>
            <w:tcBorders>
              <w:top w:val="nil"/>
              <w:left w:val="nil"/>
              <w:bottom w:val="nil"/>
            </w:tcBorders>
          </w:tcPr>
          <w:p>
            <w:pPr>
              <w:pStyle w:val="TableParagraph"/>
              <w:spacing w:before="7"/>
              <w:ind w:left="266" w:right="251"/>
              <w:jc w:val="center"/>
              <w:rPr>
                <w:rFonts w:ascii="Arial"/>
                <w:sz w:val="18"/>
              </w:rPr>
            </w:pPr>
            <w:r>
              <w:rPr>
                <w:rFonts w:ascii="Arial"/>
                <w:sz w:val="18"/>
              </w:rPr>
              <w:t>15.81</w:t>
            </w:r>
          </w:p>
        </w:tc>
        <w:tc>
          <w:tcPr>
            <w:tcW w:w="1601" w:type="dxa"/>
            <w:tcBorders>
              <w:top w:val="nil"/>
              <w:bottom w:val="nil"/>
              <w:right w:val="single" w:sz="2" w:space="0" w:color="000000"/>
            </w:tcBorders>
          </w:tcPr>
          <w:p>
            <w:pPr>
              <w:pStyle w:val="TableParagraph"/>
              <w:spacing w:before="40"/>
              <w:ind w:left="665" w:right="679"/>
              <w:jc w:val="center"/>
              <w:rPr>
                <w:rFonts w:ascii="Arial"/>
                <w:sz w:val="18"/>
              </w:rPr>
            </w:pPr>
            <w:r>
              <w:rPr>
                <w:rFonts w:ascii="Arial"/>
                <w:sz w:val="18"/>
              </w:rPr>
              <w:t>12</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64" w:type="dxa"/>
            <w:tcBorders>
              <w:top w:val="nil"/>
              <w:left w:val="single" w:sz="2" w:space="0" w:color="000000"/>
              <w:bottom w:val="nil"/>
              <w:right w:val="nil"/>
            </w:tcBorders>
          </w:tcPr>
          <w:p>
            <w:pPr>
              <w:pStyle w:val="TableParagraph"/>
              <w:spacing w:before="40"/>
              <w:ind w:right="253"/>
              <w:jc w:val="right"/>
              <w:rPr>
                <w:rFonts w:ascii="Arial"/>
                <w:sz w:val="18"/>
              </w:rPr>
            </w:pPr>
            <w:r>
              <w:rPr>
                <w:rFonts w:ascii="Arial"/>
                <w:sz w:val="18"/>
              </w:rPr>
              <w:t>3.4957</w:t>
            </w:r>
          </w:p>
        </w:tc>
      </w:tr>
      <w:tr>
        <w:trPr>
          <w:trHeight w:val="274" w:hRule="exact"/>
        </w:trPr>
        <w:tc>
          <w:tcPr>
            <w:tcW w:w="1022" w:type="dxa"/>
            <w:tcBorders>
              <w:top w:val="nil"/>
              <w:left w:val="nil"/>
              <w:bottom w:val="nil"/>
            </w:tcBorders>
          </w:tcPr>
          <w:p>
            <w:pPr>
              <w:pStyle w:val="TableParagraph"/>
              <w:spacing w:before="7"/>
              <w:ind w:left="266" w:right="251"/>
              <w:jc w:val="center"/>
              <w:rPr>
                <w:rFonts w:ascii="Arial"/>
                <w:sz w:val="18"/>
              </w:rPr>
            </w:pPr>
            <w:r>
              <w:rPr>
                <w:rFonts w:ascii="Arial"/>
                <w:sz w:val="18"/>
              </w:rPr>
              <w:t>16.91</w:t>
            </w:r>
          </w:p>
        </w:tc>
        <w:tc>
          <w:tcPr>
            <w:tcW w:w="1601" w:type="dxa"/>
            <w:tcBorders>
              <w:top w:val="nil"/>
              <w:bottom w:val="nil"/>
              <w:right w:val="single" w:sz="2" w:space="0" w:color="000000"/>
            </w:tcBorders>
          </w:tcPr>
          <w:p>
            <w:pPr>
              <w:pStyle w:val="TableParagraph"/>
              <w:spacing w:before="40"/>
              <w:ind w:left="665" w:right="679"/>
              <w:jc w:val="center"/>
              <w:rPr>
                <w:rFonts w:ascii="Arial"/>
                <w:sz w:val="18"/>
              </w:rPr>
            </w:pPr>
            <w:r>
              <w:rPr>
                <w:rFonts w:ascii="Arial"/>
                <w:sz w:val="18"/>
              </w:rPr>
              <w:t>12</w:t>
            </w: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80" w:type="dxa"/>
            <w:tcBorders>
              <w:top w:val="nil"/>
              <w:left w:val="single" w:sz="2" w:space="0" w:color="000000"/>
              <w:bottom w:val="nil"/>
              <w:right w:val="single" w:sz="2" w:space="0" w:color="000000"/>
            </w:tcBorders>
          </w:tcPr>
          <w:p>
            <w:pPr/>
          </w:p>
        </w:tc>
        <w:tc>
          <w:tcPr>
            <w:tcW w:w="1064" w:type="dxa"/>
            <w:tcBorders>
              <w:top w:val="nil"/>
              <w:left w:val="single" w:sz="2" w:space="0" w:color="000000"/>
              <w:bottom w:val="nil"/>
              <w:right w:val="nil"/>
            </w:tcBorders>
          </w:tcPr>
          <w:p>
            <w:pPr>
              <w:pStyle w:val="TableParagraph"/>
              <w:spacing w:before="40"/>
              <w:ind w:right="253"/>
              <w:jc w:val="right"/>
              <w:rPr>
                <w:rFonts w:ascii="Arial"/>
                <w:sz w:val="18"/>
              </w:rPr>
            </w:pPr>
            <w:r>
              <w:rPr>
                <w:rFonts w:ascii="Arial"/>
                <w:sz w:val="18"/>
              </w:rPr>
              <w:t>3.9259</w:t>
            </w:r>
          </w:p>
        </w:tc>
      </w:tr>
      <w:tr>
        <w:trPr>
          <w:trHeight w:val="296" w:hRule="exact"/>
        </w:trPr>
        <w:tc>
          <w:tcPr>
            <w:tcW w:w="1022" w:type="dxa"/>
            <w:tcBorders>
              <w:top w:val="nil"/>
              <w:left w:val="nil"/>
            </w:tcBorders>
          </w:tcPr>
          <w:p>
            <w:pPr>
              <w:pStyle w:val="TableParagraph"/>
              <w:spacing w:before="7"/>
              <w:ind w:left="264" w:right="251"/>
              <w:jc w:val="center"/>
              <w:rPr>
                <w:rFonts w:ascii="Arial"/>
                <w:sz w:val="18"/>
              </w:rPr>
            </w:pPr>
            <w:r>
              <w:rPr>
                <w:rFonts w:ascii="Arial"/>
                <w:sz w:val="18"/>
              </w:rPr>
              <w:t>Sig.</w:t>
            </w:r>
          </w:p>
        </w:tc>
        <w:tc>
          <w:tcPr>
            <w:tcW w:w="1601" w:type="dxa"/>
            <w:tcBorders>
              <w:top w:val="nil"/>
              <w:right w:val="single" w:sz="2" w:space="0" w:color="000000"/>
            </w:tcBorders>
          </w:tcPr>
          <w:p>
            <w:pPr/>
          </w:p>
        </w:tc>
        <w:tc>
          <w:tcPr>
            <w:tcW w:w="1080" w:type="dxa"/>
            <w:tcBorders>
              <w:top w:val="nil"/>
              <w:left w:val="single" w:sz="2" w:space="0" w:color="000000"/>
              <w:right w:val="single" w:sz="2" w:space="0" w:color="000000"/>
            </w:tcBorders>
          </w:tcPr>
          <w:p>
            <w:pPr>
              <w:pStyle w:val="TableParagraph"/>
              <w:spacing w:before="40"/>
              <w:ind w:left="239" w:right="238"/>
              <w:jc w:val="center"/>
              <w:rPr>
                <w:rFonts w:ascii="Arial"/>
                <w:sz w:val="18"/>
              </w:rPr>
            </w:pPr>
            <w:r>
              <w:rPr>
                <w:rFonts w:ascii="Arial"/>
                <w:sz w:val="18"/>
              </w:rPr>
              <w:t>.294</w:t>
            </w:r>
          </w:p>
        </w:tc>
        <w:tc>
          <w:tcPr>
            <w:tcW w:w="1080" w:type="dxa"/>
            <w:tcBorders>
              <w:top w:val="nil"/>
              <w:left w:val="single" w:sz="2" w:space="0" w:color="000000"/>
              <w:right w:val="single" w:sz="2" w:space="0" w:color="000000"/>
            </w:tcBorders>
          </w:tcPr>
          <w:p>
            <w:pPr>
              <w:pStyle w:val="TableParagraph"/>
              <w:spacing w:before="40"/>
              <w:ind w:right="359"/>
              <w:jc w:val="right"/>
              <w:rPr>
                <w:rFonts w:ascii="Arial"/>
                <w:sz w:val="18"/>
              </w:rPr>
            </w:pPr>
            <w:r>
              <w:rPr>
                <w:rFonts w:ascii="Arial"/>
                <w:w w:val="95"/>
                <w:sz w:val="18"/>
              </w:rPr>
              <w:t>.054</w:t>
            </w:r>
          </w:p>
        </w:tc>
        <w:tc>
          <w:tcPr>
            <w:tcW w:w="1080" w:type="dxa"/>
            <w:tcBorders>
              <w:top w:val="nil"/>
              <w:left w:val="single" w:sz="2" w:space="0" w:color="000000"/>
              <w:right w:val="single" w:sz="2" w:space="0" w:color="000000"/>
            </w:tcBorders>
          </w:tcPr>
          <w:p>
            <w:pPr>
              <w:pStyle w:val="TableParagraph"/>
              <w:spacing w:before="40"/>
              <w:ind w:left="239" w:right="238"/>
              <w:jc w:val="center"/>
              <w:rPr>
                <w:rFonts w:ascii="Arial"/>
                <w:sz w:val="18"/>
              </w:rPr>
            </w:pPr>
            <w:r>
              <w:rPr>
                <w:rFonts w:ascii="Arial"/>
                <w:sz w:val="18"/>
              </w:rPr>
              <w:t>.098</w:t>
            </w:r>
          </w:p>
        </w:tc>
        <w:tc>
          <w:tcPr>
            <w:tcW w:w="1080" w:type="dxa"/>
            <w:tcBorders>
              <w:top w:val="nil"/>
              <w:left w:val="single" w:sz="2" w:space="0" w:color="000000"/>
              <w:right w:val="single" w:sz="2" w:space="0" w:color="000000"/>
            </w:tcBorders>
          </w:tcPr>
          <w:p>
            <w:pPr>
              <w:pStyle w:val="TableParagraph"/>
              <w:spacing w:before="40"/>
              <w:ind w:left="239" w:right="238"/>
              <w:jc w:val="center"/>
              <w:rPr>
                <w:rFonts w:ascii="Arial"/>
                <w:sz w:val="18"/>
              </w:rPr>
            </w:pPr>
            <w:r>
              <w:rPr>
                <w:rFonts w:ascii="Arial"/>
                <w:sz w:val="18"/>
              </w:rPr>
              <w:t>.242</w:t>
            </w:r>
          </w:p>
        </w:tc>
        <w:tc>
          <w:tcPr>
            <w:tcW w:w="1064" w:type="dxa"/>
            <w:tcBorders>
              <w:top w:val="nil"/>
              <w:left w:val="single" w:sz="2" w:space="0" w:color="000000"/>
              <w:right w:val="single" w:sz="2" w:space="0" w:color="000000"/>
            </w:tcBorders>
          </w:tcPr>
          <w:p>
            <w:pPr>
              <w:pStyle w:val="TableParagraph"/>
              <w:spacing w:before="40"/>
              <w:ind w:right="301"/>
              <w:jc w:val="right"/>
              <w:rPr>
                <w:rFonts w:ascii="Arial"/>
                <w:sz w:val="18"/>
              </w:rPr>
            </w:pPr>
            <w:r>
              <w:rPr>
                <w:rFonts w:ascii="Arial"/>
                <w:sz w:val="18"/>
              </w:rPr>
              <w:t>0.102</w:t>
            </w:r>
          </w:p>
        </w:tc>
      </w:tr>
    </w:tbl>
    <w:p>
      <w:pPr>
        <w:pStyle w:val="BodyText"/>
        <w:spacing w:before="3"/>
        <w:rPr>
          <w:rFonts w:ascii="Arial"/>
          <w:i/>
          <w:sz w:val="17"/>
        </w:rPr>
      </w:pPr>
    </w:p>
    <w:p>
      <w:pPr>
        <w:pStyle w:val="BodyText"/>
        <w:spacing w:before="69"/>
        <w:ind w:left="102" w:right="117" w:firstLine="707"/>
        <w:jc w:val="both"/>
      </w:pPr>
      <w:r>
        <w:rPr/>
        <w:t>En la tabla (3.5), se distinguen 5 subconjuntos de valores promedio de ancho de grieta tales que, para un tiempo de propagación de la corrosión de 8.47 años o menor, los valores de las medias de cada subconjunto no son significativamente diferentes en intervalos de tiempo de 2.5 años aproximadamente; y para tiempos mayores de 8.47 años,  la diferencia entre los valores promedio de los anchos de grieta no es significativa en intervalos de tiempo entre medidas menor a un</w:t>
      </w:r>
      <w:r>
        <w:rPr>
          <w:spacing w:val="-7"/>
        </w:rPr>
        <w:t> </w:t>
      </w:r>
      <w:r>
        <w:rPr/>
        <w:t>año.</w:t>
      </w:r>
    </w:p>
    <w:p>
      <w:pPr>
        <w:pStyle w:val="BodyText"/>
      </w:pPr>
    </w:p>
    <w:p>
      <w:pPr>
        <w:pStyle w:val="ListParagraph"/>
        <w:numPr>
          <w:ilvl w:val="4"/>
          <w:numId w:val="24"/>
        </w:numPr>
        <w:tabs>
          <w:tab w:pos="988" w:val="left" w:leader="none"/>
        </w:tabs>
        <w:spacing w:line="240" w:lineRule="auto" w:before="0" w:after="0"/>
        <w:ind w:left="987" w:right="0" w:hanging="885"/>
        <w:jc w:val="left"/>
        <w:rPr>
          <w:i/>
          <w:sz w:val="24"/>
        </w:rPr>
      </w:pPr>
      <w:r>
        <w:rPr>
          <w:i/>
          <w:sz w:val="24"/>
          <w:u w:val="single"/>
        </w:rPr>
        <w:t>Análisis de datos para la relación respuesta -</w:t>
      </w:r>
      <w:r>
        <w:rPr>
          <w:i/>
          <w:spacing w:val="-2"/>
          <w:sz w:val="24"/>
          <w:u w:val="single"/>
        </w:rPr>
        <w:t> </w:t>
      </w:r>
      <w:r>
        <w:rPr>
          <w:i/>
          <w:sz w:val="24"/>
          <w:u w:val="single"/>
        </w:rPr>
        <w:t>factor</w:t>
      </w:r>
    </w:p>
    <w:p>
      <w:pPr>
        <w:pStyle w:val="BodyText"/>
        <w:spacing w:before="11"/>
        <w:rPr>
          <w:i/>
          <w:sz w:val="17"/>
        </w:rPr>
      </w:pPr>
    </w:p>
    <w:p>
      <w:pPr>
        <w:pStyle w:val="BodyText"/>
        <w:spacing w:before="69"/>
        <w:ind w:left="102" w:right="115" w:firstLine="707"/>
        <w:jc w:val="both"/>
      </w:pPr>
      <w:r>
        <w:rPr/>
        <w:t>Se presentan las siguientes gráficas que relacionan el valor medio del ancho de  grieta con los factores zona de exposición, relación recubrimiento/diámetro de la barra y tiempo de medición del ancho de grieta (figuras 3.2, 3.3 y</w:t>
      </w:r>
      <w:r>
        <w:rPr>
          <w:spacing w:val="-11"/>
        </w:rPr>
        <w:t> </w:t>
      </w:r>
      <w:r>
        <w:rPr/>
        <w:t>3.4).</w:t>
      </w:r>
    </w:p>
    <w:p>
      <w:pPr>
        <w:pStyle w:val="BodyText"/>
      </w:pPr>
    </w:p>
    <w:p>
      <w:pPr>
        <w:pStyle w:val="BodyText"/>
        <w:ind w:left="810" w:right="120"/>
      </w:pPr>
      <w:r>
        <w:rPr/>
        <w:t>En la figura (3.2) se observa que:</w:t>
      </w:r>
    </w:p>
    <w:p>
      <w:pPr>
        <w:pStyle w:val="BodyText"/>
        <w:spacing w:before="8"/>
      </w:pPr>
    </w:p>
    <w:p>
      <w:pPr>
        <w:pStyle w:val="ListParagraph"/>
        <w:numPr>
          <w:ilvl w:val="0"/>
          <w:numId w:val="25"/>
        </w:numPr>
        <w:tabs>
          <w:tab w:pos="462" w:val="left" w:leader="none"/>
        </w:tabs>
        <w:spacing w:line="276" w:lineRule="exact" w:before="0" w:after="0"/>
        <w:ind w:left="462" w:right="126" w:hanging="360"/>
        <w:jc w:val="both"/>
        <w:rPr>
          <w:sz w:val="24"/>
        </w:rPr>
      </w:pPr>
      <w:r>
        <w:rPr>
          <w:sz w:val="24"/>
        </w:rPr>
        <w:t>Para las tres relaciones recubrimiento/diámetro se presenta una disminución en el valor medio de su ancho de grieta al cambiar de zona de exposición de borde a la de centro, aunque en el caso de la REL_CD = 5 su disminución es muy pequeña (figura</w:t>
      </w:r>
      <w:r>
        <w:rPr>
          <w:spacing w:val="-12"/>
          <w:sz w:val="24"/>
        </w:rPr>
        <w:t> </w:t>
      </w:r>
      <w:r>
        <w:rPr>
          <w:sz w:val="24"/>
        </w:rPr>
        <w:t>3.2a).</w:t>
      </w:r>
    </w:p>
    <w:p>
      <w:pPr>
        <w:pStyle w:val="ListParagraph"/>
        <w:numPr>
          <w:ilvl w:val="0"/>
          <w:numId w:val="25"/>
        </w:numPr>
        <w:tabs>
          <w:tab w:pos="462" w:val="left" w:leader="none"/>
        </w:tabs>
        <w:spacing w:line="276" w:lineRule="exact" w:before="5" w:after="0"/>
        <w:ind w:left="462" w:right="126" w:hanging="360"/>
        <w:jc w:val="both"/>
        <w:rPr>
          <w:sz w:val="24"/>
        </w:rPr>
      </w:pPr>
      <w:r>
        <w:rPr>
          <w:sz w:val="24"/>
        </w:rPr>
        <w:t>Se aprecia cierto paralelismo entre las rectas, para las variaciones del tiempo, lo cual indica independencia entre los factores zona de exposición y tiempo con respecto a la respuesta ancho de</w:t>
      </w:r>
      <w:r>
        <w:rPr>
          <w:spacing w:val="-3"/>
          <w:sz w:val="24"/>
        </w:rPr>
        <w:t> </w:t>
      </w:r>
      <w:r>
        <w:rPr>
          <w:sz w:val="24"/>
        </w:rPr>
        <w:t>grieta.</w:t>
      </w:r>
    </w:p>
    <w:p>
      <w:pPr>
        <w:spacing w:after="0" w:line="276" w:lineRule="exact"/>
        <w:jc w:val="both"/>
        <w:rPr>
          <w:sz w:val="24"/>
        </w:rPr>
        <w:sectPr>
          <w:pgSz w:w="12240" w:h="15840"/>
          <w:pgMar w:header="0" w:footer="975" w:top="1360" w:bottom="1220" w:left="1600" w:right="1580"/>
        </w:sectPr>
      </w:pPr>
    </w:p>
    <w:p>
      <w:pPr>
        <w:pStyle w:val="BodyText"/>
        <w:ind w:left="193"/>
        <w:rPr>
          <w:sz w:val="20"/>
        </w:rPr>
      </w:pPr>
      <w:r>
        <w:rPr>
          <w:sz w:val="20"/>
        </w:rPr>
        <w:drawing>
          <wp:inline distT="0" distB="0" distL="0" distR="0">
            <wp:extent cx="5454450" cy="1901952"/>
            <wp:effectExtent l="0" t="0" r="0" b="0"/>
            <wp:docPr id="181" name="image109.png" descr=""/>
            <wp:cNvGraphicFramePr>
              <a:graphicFrameLocks noChangeAspect="1"/>
            </wp:cNvGraphicFramePr>
            <a:graphic>
              <a:graphicData uri="http://schemas.openxmlformats.org/drawingml/2006/picture">
                <pic:pic>
                  <pic:nvPicPr>
                    <pic:cNvPr id="182" name="image109.png"/>
                    <pic:cNvPicPr/>
                  </pic:nvPicPr>
                  <pic:blipFill>
                    <a:blip r:embed="rId123" cstate="print"/>
                    <a:stretch>
                      <a:fillRect/>
                    </a:stretch>
                  </pic:blipFill>
                  <pic:spPr>
                    <a:xfrm>
                      <a:off x="0" y="0"/>
                      <a:ext cx="5454450" cy="1901952"/>
                    </a:xfrm>
                    <a:prstGeom prst="rect">
                      <a:avLst/>
                    </a:prstGeom>
                  </pic:spPr>
                </pic:pic>
              </a:graphicData>
            </a:graphic>
          </wp:inline>
        </w:drawing>
      </w:r>
      <w:r>
        <w:rPr>
          <w:sz w:val="20"/>
        </w:rPr>
      </w:r>
    </w:p>
    <w:p>
      <w:pPr>
        <w:pStyle w:val="ListParagraph"/>
        <w:numPr>
          <w:ilvl w:val="5"/>
          <w:numId w:val="24"/>
        </w:numPr>
        <w:tabs>
          <w:tab w:pos="6308" w:val="left" w:leader="none"/>
          <w:tab w:pos="6309" w:val="left" w:leader="none"/>
        </w:tabs>
        <w:spacing w:line="240" w:lineRule="auto" w:before="23" w:after="0"/>
        <w:ind w:left="6308" w:right="0" w:hanging="4226"/>
        <w:jc w:val="left"/>
        <w:rPr>
          <w:sz w:val="24"/>
        </w:rPr>
      </w:pPr>
      <w:r>
        <w:rPr>
          <w:sz w:val="24"/>
        </w:rPr>
        <w:t>(b)</w:t>
      </w:r>
    </w:p>
    <w:p>
      <w:pPr>
        <w:spacing w:before="8"/>
        <w:ind w:left="1234" w:right="115" w:hanging="1133"/>
        <w:jc w:val="both"/>
        <w:rPr>
          <w:rFonts w:ascii="Cambria" w:hAnsi="Cambria"/>
          <w:i/>
          <w:sz w:val="22"/>
        </w:rPr>
      </w:pPr>
      <w:r>
        <w:rPr>
          <w:rFonts w:ascii="Cambria" w:hAnsi="Cambria"/>
          <w:b/>
          <w:i/>
          <w:sz w:val="22"/>
        </w:rPr>
        <w:t>Figura 3.2 </w:t>
      </w:r>
      <w:r>
        <w:rPr>
          <w:rFonts w:ascii="Cambria" w:hAnsi="Cambria"/>
          <w:i/>
          <w:sz w:val="22"/>
        </w:rPr>
        <w:t>Gráficas: relación Ancho de grieta (mm) - Zona de exposición con; (a) Interacción </w:t>
      </w:r>
      <w:r>
        <w:rPr>
          <w:rFonts w:ascii="Cambria" w:hAnsi="Cambria"/>
          <w:i/>
          <w:sz w:val="22"/>
        </w:rPr>
        <w:t>Relación recubrimiento/diámetro de la barra; (b) Interacción Tiempo de propagación de la corrosión</w:t>
      </w:r>
    </w:p>
    <w:p>
      <w:pPr>
        <w:pStyle w:val="BodyText"/>
        <w:spacing w:before="3"/>
        <w:rPr>
          <w:rFonts w:ascii="Cambria"/>
          <w:i/>
          <w:sz w:val="20"/>
        </w:rPr>
      </w:pPr>
      <w:r>
        <w:rPr/>
        <w:pict>
          <v:group style="position:absolute;margin-left:92.067001pt;margin-top:13.82614pt;width:429.6pt;height:154.1pt;mso-position-horizontal-relative:page;mso-position-vertical-relative:paragraph;z-index:6760;mso-wrap-distance-left:0;mso-wrap-distance-right:0" coordorigin="1841,277" coordsize="8592,3082">
            <v:shape style="position:absolute;left:1841;top:277;width:4260;height:3082" type="#_x0000_t75" stroked="false">
              <v:imagedata r:id="rId124" o:title=""/>
            </v:shape>
            <v:shape style="position:absolute;left:6135;top:302;width:4298;height:3056" type="#_x0000_t75" stroked="false">
              <v:imagedata r:id="rId125" o:title=""/>
            </v:shape>
            <w10:wrap type="topAndBottom"/>
          </v:group>
        </w:pict>
      </w:r>
    </w:p>
    <w:p>
      <w:pPr>
        <w:pStyle w:val="BodyText"/>
        <w:tabs>
          <w:tab w:pos="6248" w:val="left" w:leader="none"/>
        </w:tabs>
        <w:ind w:left="2082" w:right="120"/>
      </w:pPr>
      <w:r>
        <w:rPr/>
        <w:t>(a)</w:t>
        <w:tab/>
        <w:t>(b)</w:t>
      </w:r>
    </w:p>
    <w:p>
      <w:pPr>
        <w:spacing w:before="8"/>
        <w:ind w:left="1234" w:right="115" w:hanging="1133"/>
        <w:jc w:val="both"/>
        <w:rPr>
          <w:rFonts w:ascii="Cambria" w:hAnsi="Cambria"/>
          <w:i/>
          <w:sz w:val="22"/>
        </w:rPr>
      </w:pPr>
      <w:r>
        <w:rPr>
          <w:rFonts w:ascii="Cambria" w:hAnsi="Cambria"/>
          <w:b/>
          <w:i/>
          <w:sz w:val="22"/>
        </w:rPr>
        <w:t>Figura 3.3 </w:t>
      </w:r>
      <w:r>
        <w:rPr>
          <w:rFonts w:ascii="Cambria" w:hAnsi="Cambria"/>
          <w:i/>
          <w:sz w:val="22"/>
        </w:rPr>
        <w:t>Gráficas: relación Ancho de grieta (mm) - Relación recubrimiento/diámetro de la </w:t>
      </w:r>
      <w:r>
        <w:rPr>
          <w:rFonts w:ascii="Cambria" w:hAnsi="Cambria"/>
          <w:i/>
          <w:sz w:val="22"/>
        </w:rPr>
        <w:t>barra con; (a) Interacción Zona de exposición; (b) Interacción Tiempo de propagación de la corrosión</w:t>
      </w:r>
    </w:p>
    <w:p>
      <w:pPr>
        <w:pStyle w:val="BodyText"/>
        <w:spacing w:before="11"/>
        <w:rPr>
          <w:rFonts w:ascii="Cambria"/>
          <w:i/>
          <w:sz w:val="22"/>
        </w:rPr>
      </w:pPr>
    </w:p>
    <w:p>
      <w:pPr>
        <w:pStyle w:val="BodyText"/>
        <w:ind w:left="810" w:right="120"/>
      </w:pPr>
      <w:r>
        <w:rPr/>
        <w:t>De la figura (3.3) se observa:</w:t>
      </w:r>
    </w:p>
    <w:p>
      <w:pPr>
        <w:pStyle w:val="BodyText"/>
        <w:spacing w:before="2"/>
      </w:pPr>
    </w:p>
    <w:p>
      <w:pPr>
        <w:pStyle w:val="ListParagraph"/>
        <w:numPr>
          <w:ilvl w:val="0"/>
          <w:numId w:val="25"/>
        </w:numPr>
        <w:tabs>
          <w:tab w:pos="462" w:val="left" w:leader="none"/>
        </w:tabs>
        <w:spacing w:line="237" w:lineRule="auto" w:before="0" w:after="0"/>
        <w:ind w:left="462" w:right="117" w:hanging="360"/>
        <w:jc w:val="both"/>
        <w:rPr>
          <w:sz w:val="24"/>
        </w:rPr>
      </w:pPr>
      <w:r>
        <w:rPr>
          <w:sz w:val="24"/>
        </w:rPr>
        <w:t>En general, para el cambio de zonas de exposición y el aumento en el tiempo de propagación de la corrosión, hay una disminución del valor medio del ancho de grieta al aumentar la relación recubrimiento/diámetro de la barra, aunque para la zona de exposición de borde (figura 3.3a), así como, para el tiempo de 6.49 años (figura 3.3b), se presenta un ligero aumento en el valor medio del ancho de</w:t>
      </w:r>
      <w:r>
        <w:rPr>
          <w:spacing w:val="-12"/>
          <w:sz w:val="24"/>
        </w:rPr>
        <w:t> </w:t>
      </w:r>
      <w:r>
        <w:rPr>
          <w:sz w:val="24"/>
        </w:rPr>
        <w:t>grieta.</w:t>
      </w:r>
    </w:p>
    <w:p>
      <w:pPr>
        <w:pStyle w:val="ListParagraph"/>
        <w:numPr>
          <w:ilvl w:val="0"/>
          <w:numId w:val="25"/>
        </w:numPr>
        <w:tabs>
          <w:tab w:pos="462" w:val="left" w:leader="none"/>
        </w:tabs>
        <w:spacing w:line="276" w:lineRule="exact" w:before="8" w:after="0"/>
        <w:ind w:left="462" w:right="117" w:hanging="360"/>
        <w:jc w:val="both"/>
        <w:rPr>
          <w:sz w:val="24"/>
        </w:rPr>
      </w:pPr>
      <w:r>
        <w:rPr>
          <w:sz w:val="24"/>
        </w:rPr>
        <w:t>Se asemejan las series de datos para las variaciones del tiempo, lo cual indica independencia entre los factores relación recubrimiento/diámetro de la barra y tiempo con respecto a la respuesta ancho de grieta (figura</w:t>
      </w:r>
      <w:r>
        <w:rPr>
          <w:spacing w:val="-8"/>
          <w:sz w:val="24"/>
        </w:rPr>
        <w:t> </w:t>
      </w:r>
      <w:r>
        <w:rPr>
          <w:sz w:val="24"/>
        </w:rPr>
        <w:t>3.3b).</w:t>
      </w:r>
    </w:p>
    <w:p>
      <w:pPr>
        <w:pStyle w:val="ListParagraph"/>
        <w:numPr>
          <w:ilvl w:val="0"/>
          <w:numId w:val="25"/>
        </w:numPr>
        <w:tabs>
          <w:tab w:pos="462" w:val="left" w:leader="none"/>
        </w:tabs>
        <w:spacing w:line="276" w:lineRule="exact" w:before="5" w:after="0"/>
        <w:ind w:left="462" w:right="119" w:hanging="360"/>
        <w:jc w:val="both"/>
        <w:rPr>
          <w:sz w:val="24"/>
        </w:rPr>
      </w:pPr>
      <w:r>
        <w:rPr>
          <w:sz w:val="24"/>
        </w:rPr>
        <w:t>Se observa una tendencia lineal en el comportamiento del ancho de grieta en función de la relación recubrimiento/diámetro de la barra, para la zona de exposición de centro (figura 3.3a), así como, para los tiempos de propagación de la corrosión menores iguales a 6.29 años, no así en los otros casos, que al parecer es el de una</w:t>
      </w:r>
      <w:r>
        <w:rPr>
          <w:spacing w:val="-13"/>
          <w:sz w:val="24"/>
        </w:rPr>
        <w:t> </w:t>
      </w:r>
      <w:r>
        <w:rPr>
          <w:sz w:val="24"/>
        </w:rPr>
        <w:t>curva.</w:t>
      </w:r>
    </w:p>
    <w:p>
      <w:pPr>
        <w:spacing w:after="0" w:line="276" w:lineRule="exact"/>
        <w:jc w:val="both"/>
        <w:rPr>
          <w:sz w:val="24"/>
        </w:rPr>
        <w:sectPr>
          <w:pgSz w:w="12240" w:h="15840"/>
          <w:pgMar w:header="0" w:footer="975" w:top="1420" w:bottom="1220" w:left="1600" w:right="1580"/>
        </w:sectPr>
      </w:pPr>
    </w:p>
    <w:p>
      <w:pPr>
        <w:pStyle w:val="BodyText"/>
        <w:ind w:left="148"/>
        <w:rPr>
          <w:sz w:val="20"/>
        </w:rPr>
      </w:pPr>
      <w:r>
        <w:rPr>
          <w:sz w:val="20"/>
        </w:rPr>
        <w:pict>
          <v:group style="width:439.35pt;height:155.15pt;mso-position-horizontal-relative:char;mso-position-vertical-relative:line" coordorigin="0,0" coordsize="8787,3103">
            <v:shape style="position:absolute;left:0;top:17;width:4299;height:3085" type="#_x0000_t75" stroked="false">
              <v:imagedata r:id="rId126" o:title=""/>
            </v:shape>
            <v:shape style="position:absolute;left:4331;top:0;width:4456;height:3102" type="#_x0000_t75" stroked="false">
              <v:imagedata r:id="rId127" o:title=""/>
            </v:shape>
          </v:group>
        </w:pict>
      </w:r>
      <w:r>
        <w:rPr>
          <w:sz w:val="20"/>
        </w:rPr>
      </w:r>
    </w:p>
    <w:p>
      <w:pPr>
        <w:pStyle w:val="BodyText"/>
        <w:tabs>
          <w:tab w:pos="6309" w:val="left" w:leader="none"/>
        </w:tabs>
        <w:spacing w:line="255" w:lineRule="exact"/>
        <w:ind w:left="2022" w:right="120"/>
      </w:pPr>
      <w:r>
        <w:rPr/>
        <w:t>(a)</w:t>
        <w:tab/>
        <w:t>(b)</w:t>
      </w:r>
    </w:p>
    <w:p>
      <w:pPr>
        <w:spacing w:before="8"/>
        <w:ind w:left="1234" w:right="114" w:hanging="1133"/>
        <w:jc w:val="both"/>
        <w:rPr>
          <w:rFonts w:ascii="Cambria" w:hAnsi="Cambria"/>
          <w:i/>
          <w:sz w:val="22"/>
        </w:rPr>
      </w:pPr>
      <w:r>
        <w:rPr>
          <w:rFonts w:ascii="Cambria" w:hAnsi="Cambria"/>
          <w:b/>
          <w:i/>
          <w:sz w:val="22"/>
        </w:rPr>
        <w:t>Figura 3.4 </w:t>
      </w:r>
      <w:r>
        <w:rPr>
          <w:rFonts w:ascii="Cambria" w:hAnsi="Cambria"/>
          <w:i/>
          <w:sz w:val="22"/>
        </w:rPr>
        <w:t>Gráficas: relación Ancho de grieta (mm) - Tiempo de propagación de la corrosión </w:t>
      </w:r>
      <w:r>
        <w:rPr>
          <w:rFonts w:ascii="Cambria" w:hAnsi="Cambria"/>
          <w:i/>
          <w:sz w:val="22"/>
        </w:rPr>
        <w:t>con; (a) Interacción Zona de exposición; (b) Interacción Relación recubrimiento/diámetro de la</w:t>
      </w:r>
      <w:r>
        <w:rPr>
          <w:rFonts w:ascii="Cambria" w:hAnsi="Cambria"/>
          <w:i/>
          <w:spacing w:val="-11"/>
          <w:sz w:val="22"/>
        </w:rPr>
        <w:t> </w:t>
      </w:r>
      <w:r>
        <w:rPr>
          <w:rFonts w:ascii="Cambria" w:hAnsi="Cambria"/>
          <w:i/>
          <w:sz w:val="22"/>
        </w:rPr>
        <w:t>barra</w:t>
      </w:r>
    </w:p>
    <w:p>
      <w:pPr>
        <w:pStyle w:val="BodyText"/>
        <w:spacing w:before="9"/>
        <w:rPr>
          <w:rFonts w:ascii="Cambria"/>
          <w:i/>
          <w:sz w:val="22"/>
        </w:rPr>
      </w:pPr>
    </w:p>
    <w:p>
      <w:pPr>
        <w:pStyle w:val="BodyText"/>
        <w:ind w:left="810" w:right="120"/>
      </w:pPr>
      <w:r>
        <w:rPr/>
        <w:t>De la figura (3.4) se observa:</w:t>
      </w:r>
    </w:p>
    <w:p>
      <w:pPr>
        <w:pStyle w:val="BodyText"/>
        <w:spacing w:before="8"/>
      </w:pPr>
    </w:p>
    <w:p>
      <w:pPr>
        <w:pStyle w:val="ListParagraph"/>
        <w:numPr>
          <w:ilvl w:val="0"/>
          <w:numId w:val="25"/>
        </w:numPr>
        <w:tabs>
          <w:tab w:pos="462" w:val="left" w:leader="none"/>
        </w:tabs>
        <w:spacing w:line="276" w:lineRule="exact" w:before="0" w:after="0"/>
        <w:ind w:left="462" w:right="122" w:hanging="360"/>
        <w:jc w:val="both"/>
        <w:rPr>
          <w:sz w:val="24"/>
        </w:rPr>
      </w:pPr>
      <w:r>
        <w:rPr>
          <w:sz w:val="24"/>
        </w:rPr>
        <w:t>Para el cambio de zona de exposición y la disminución en la relación recubrimiento/diámetro de la barra, hay un aumento del valor medio del ancho de grieta al aumentar el tiempo de propagación de la</w:t>
      </w:r>
      <w:r>
        <w:rPr>
          <w:spacing w:val="-7"/>
          <w:sz w:val="24"/>
        </w:rPr>
        <w:t> </w:t>
      </w:r>
      <w:r>
        <w:rPr>
          <w:sz w:val="24"/>
        </w:rPr>
        <w:t>corrosión.</w:t>
      </w:r>
    </w:p>
    <w:p>
      <w:pPr>
        <w:pStyle w:val="ListParagraph"/>
        <w:numPr>
          <w:ilvl w:val="0"/>
          <w:numId w:val="25"/>
        </w:numPr>
        <w:tabs>
          <w:tab w:pos="462" w:val="left" w:leader="none"/>
        </w:tabs>
        <w:spacing w:line="276" w:lineRule="exact" w:before="5" w:after="0"/>
        <w:ind w:left="462" w:right="119" w:hanging="360"/>
        <w:jc w:val="both"/>
        <w:rPr>
          <w:sz w:val="24"/>
        </w:rPr>
      </w:pPr>
      <w:r>
        <w:rPr>
          <w:sz w:val="24"/>
        </w:rPr>
        <w:t>Para el caso de la REL_CD = 5.0, el aumento del valor medio del ancho de grieta es menor que en los otros casos (figura</w:t>
      </w:r>
      <w:r>
        <w:rPr>
          <w:spacing w:val="-7"/>
          <w:sz w:val="24"/>
        </w:rPr>
        <w:t> </w:t>
      </w:r>
      <w:r>
        <w:rPr>
          <w:sz w:val="24"/>
        </w:rPr>
        <w:t>3.4b).</w:t>
      </w:r>
    </w:p>
    <w:p>
      <w:pPr>
        <w:pStyle w:val="ListParagraph"/>
        <w:numPr>
          <w:ilvl w:val="0"/>
          <w:numId w:val="25"/>
        </w:numPr>
        <w:tabs>
          <w:tab w:pos="462" w:val="left" w:leader="none"/>
        </w:tabs>
        <w:spacing w:line="276" w:lineRule="exact" w:before="5" w:after="0"/>
        <w:ind w:left="462" w:right="117" w:hanging="360"/>
        <w:jc w:val="both"/>
        <w:rPr>
          <w:sz w:val="24"/>
        </w:rPr>
      </w:pPr>
      <w:r>
        <w:rPr>
          <w:sz w:val="24"/>
        </w:rPr>
        <w:t>Las distintas series de datos de los factores zona de exposición y relación recubrimiento/diámetro de la barra son semejantes, excepto para la REL_CD = 5.00 (figura 3.4b), que revela independencia entre éstos factores y el factor</w:t>
      </w:r>
      <w:r>
        <w:rPr>
          <w:spacing w:val="-8"/>
          <w:sz w:val="24"/>
        </w:rPr>
        <w:t> </w:t>
      </w:r>
      <w:r>
        <w:rPr>
          <w:sz w:val="24"/>
        </w:rPr>
        <w:t>tiempo.</w:t>
      </w:r>
    </w:p>
    <w:p>
      <w:pPr>
        <w:pStyle w:val="ListParagraph"/>
        <w:numPr>
          <w:ilvl w:val="0"/>
          <w:numId w:val="25"/>
        </w:numPr>
        <w:tabs>
          <w:tab w:pos="462" w:val="left" w:leader="none"/>
        </w:tabs>
        <w:spacing w:line="232" w:lineRule="auto" w:before="4" w:after="0"/>
        <w:ind w:left="462" w:right="117" w:hanging="360"/>
        <w:jc w:val="both"/>
        <w:rPr>
          <w:sz w:val="24"/>
        </w:rPr>
      </w:pPr>
      <w:r>
        <w:rPr>
          <w:sz w:val="24"/>
        </w:rPr>
        <w:t>Se presenta una cierta tendencia lineal del ancho de grieta en función del tiempo de medición para las variaciones de la zona de exposición (figura 3.4a) y las de la relación recubrimiento/diámetro de la barra (figura</w:t>
      </w:r>
      <w:r>
        <w:rPr>
          <w:spacing w:val="-10"/>
          <w:sz w:val="24"/>
        </w:rPr>
        <w:t> </w:t>
      </w:r>
      <w:r>
        <w:rPr>
          <w:sz w:val="24"/>
        </w:rPr>
        <w:t>3.4b).</w:t>
      </w:r>
    </w:p>
    <w:p>
      <w:pPr>
        <w:pStyle w:val="BodyText"/>
        <w:spacing w:before="1"/>
      </w:pPr>
    </w:p>
    <w:p>
      <w:pPr>
        <w:pStyle w:val="BodyText"/>
        <w:ind w:left="102" w:right="115" w:firstLine="707"/>
        <w:jc w:val="both"/>
      </w:pPr>
      <w:r>
        <w:rPr/>
        <w:t>En conclusión, se obtuvo que los tres factores considerados: zona de exposición, relación recubrimiento/diámetro de la barra y el tiempo de medición, así como, sus interacciones (doble y triple), afectan la respuesta ancho de grieta. También, se determinó que existe una diferencia significativa entre los tres niveles del factor: relación recubrimiento/diámetro de barra, tal que, a medida que ésta relación disminuye el ancho promedio de la grieta aumenta. Asimismo, para el periodo de propagación de la corrosión menor de 8.5 años, se obtuvo que existe una diferencia significativa entre los anchos promedio de grieta medidos en intervalos de tiempo de 2.5 años pero, para tiempos de propagación mayores de 8.5 la diferencia entre los anchos promedio de grieta resultó significativa en intervalos de tiempo de medición de un año.</w:t>
      </w:r>
    </w:p>
    <w:p>
      <w:pPr>
        <w:pStyle w:val="BodyText"/>
      </w:pPr>
    </w:p>
    <w:p>
      <w:pPr>
        <w:pStyle w:val="BodyText"/>
        <w:ind w:left="102" w:right="118" w:firstLine="707"/>
        <w:jc w:val="both"/>
      </w:pPr>
      <w:r>
        <w:rPr/>
        <w:t>Finalmente, se determinó que el cambio de zona de exposición, así como, la disminución de la relación recubrimiento diámetro de la barra, al aumentar el tiempo de propagación de la corrosión, provocan un aumento en el valor medio del ancho de grieta. Además, se observo en general una semejanza entre la variación de las diferentes series de datos de la respuesta: ancho promedio de grieta, con respecto a los tres factores considerados,  lo  cual, indica que  existe independencia  entre  estos  factores, es  decir,   el</w:t>
      </w:r>
    </w:p>
    <w:p>
      <w:pPr>
        <w:spacing w:after="0"/>
        <w:jc w:val="both"/>
        <w:sectPr>
          <w:pgSz w:w="12240" w:h="15840"/>
          <w:pgMar w:header="0" w:footer="975" w:top="1420" w:bottom="1220" w:left="1600" w:right="1580"/>
        </w:sectPr>
      </w:pPr>
    </w:p>
    <w:p>
      <w:pPr>
        <w:pStyle w:val="BodyText"/>
        <w:spacing w:before="48"/>
        <w:ind w:left="102" w:right="118"/>
        <w:jc w:val="both"/>
      </w:pPr>
      <w:r>
        <w:rPr/>
        <w:t>ancho promedio de grieta puede variar por ejemplo, si la relación recubrimiento/diámetro  de la barra es modificado, aunque la zona de exposición y el tiempo de medición no cambien.</w:t>
      </w:r>
    </w:p>
    <w:p>
      <w:pPr>
        <w:pStyle w:val="BodyText"/>
      </w:pPr>
    </w:p>
    <w:p>
      <w:pPr>
        <w:pStyle w:val="ListParagraph"/>
        <w:numPr>
          <w:ilvl w:val="3"/>
          <w:numId w:val="24"/>
        </w:numPr>
        <w:tabs>
          <w:tab w:pos="822" w:val="left" w:leader="none"/>
        </w:tabs>
        <w:spacing w:line="240" w:lineRule="auto" w:before="0" w:after="0"/>
        <w:ind w:left="822" w:right="0" w:hanging="720"/>
        <w:jc w:val="both"/>
        <w:rPr>
          <w:i/>
          <w:sz w:val="24"/>
        </w:rPr>
      </w:pPr>
      <w:r>
        <w:rPr>
          <w:i/>
          <w:sz w:val="24"/>
          <w:u w:val="single"/>
        </w:rPr>
        <w:t>Modelo de regresión</w:t>
      </w:r>
      <w:r>
        <w:rPr>
          <w:i/>
          <w:spacing w:val="-3"/>
          <w:sz w:val="24"/>
          <w:u w:val="single"/>
        </w:rPr>
        <w:t> </w:t>
      </w:r>
      <w:r>
        <w:rPr>
          <w:i/>
          <w:sz w:val="24"/>
          <w:u w:val="single"/>
        </w:rPr>
        <w:t>lineal</w:t>
      </w:r>
    </w:p>
    <w:p>
      <w:pPr>
        <w:pStyle w:val="BodyText"/>
        <w:spacing w:before="11"/>
        <w:rPr>
          <w:i/>
          <w:sz w:val="17"/>
        </w:rPr>
      </w:pPr>
    </w:p>
    <w:p>
      <w:pPr>
        <w:pStyle w:val="BodyText"/>
        <w:spacing w:before="69"/>
        <w:ind w:left="102" w:right="116" w:firstLine="707"/>
        <w:jc w:val="both"/>
      </w:pPr>
      <w:r>
        <w:rPr/>
        <w:t>Se emplea el modelo de regresión lineal múltiple con </w:t>
      </w:r>
      <w:r>
        <w:rPr>
          <w:i/>
        </w:rPr>
        <w:t>k </w:t>
      </w:r>
      <w:r>
        <w:rPr/>
        <w:t>regresores (ecuación 3.5), para explicar la relación entre la variable de respuesta y las variables predictoras o regresoras. El modelo incluye los efectos de interacción doble y triple entre las variables regresoras:</w:t>
      </w:r>
    </w:p>
    <w:p>
      <w:pPr>
        <w:pStyle w:val="BodyText"/>
        <w:spacing w:before="5"/>
      </w:pPr>
    </w:p>
    <w:p>
      <w:pPr>
        <w:tabs>
          <w:tab w:pos="8529" w:val="left" w:leader="none"/>
        </w:tabs>
        <w:spacing w:before="0"/>
        <w:ind w:left="2884" w:right="0" w:firstLine="0"/>
        <w:jc w:val="left"/>
        <w:rPr>
          <w:rFonts w:ascii="Calibri"/>
          <w:sz w:val="22"/>
        </w:rPr>
      </w:pPr>
      <w:r>
        <w:rPr>
          <w:rFonts w:ascii="Cambria Math"/>
          <w:w w:val="255"/>
          <w:sz w:val="22"/>
        </w:rPr>
        <w:t> </w:t>
      </w:r>
      <w:r>
        <w:rPr>
          <w:rFonts w:ascii="Cambria Math"/>
          <w:spacing w:val="15"/>
          <w:sz w:val="22"/>
        </w:rPr>
        <w:t> </w:t>
      </w:r>
      <w:r>
        <w:rPr>
          <w:rFonts w:ascii="Cambria Math"/>
          <w:w w:val="340"/>
          <w:sz w:val="22"/>
        </w:rPr>
        <w:t> </w:t>
      </w:r>
      <w:r>
        <w:rPr>
          <w:rFonts w:ascii="Cambria Math"/>
          <w:spacing w:val="12"/>
          <w:sz w:val="22"/>
        </w:rPr>
        <w:t> </w:t>
      </w:r>
      <w:r>
        <w:rPr>
          <w:rFonts w:ascii="Cambria Math"/>
          <w:spacing w:val="-8"/>
          <w:w w:val="239"/>
          <w:sz w:val="22"/>
        </w:rPr>
        <w:t> </w:t>
      </w:r>
      <w:r>
        <w:rPr>
          <w:rFonts w:ascii="Cambria Math"/>
          <w:w w:val="264"/>
          <w:position w:val="-4"/>
          <w:sz w:val="16"/>
        </w:rPr>
        <w:t> </w:t>
      </w:r>
      <w:r>
        <w:rPr>
          <w:rFonts w:ascii="Cambria Math"/>
          <w:position w:val="-4"/>
          <w:sz w:val="16"/>
        </w:rPr>
        <w:t> </w:t>
      </w:r>
      <w:r>
        <w:rPr>
          <w:rFonts w:ascii="Cambria Math"/>
          <w:spacing w:val="-13"/>
          <w:position w:val="-4"/>
          <w:sz w:val="16"/>
        </w:rPr>
        <w:t> </w:t>
      </w:r>
      <w:r>
        <w:rPr>
          <w:rFonts w:ascii="Cambria Math"/>
          <w:w w:val="340"/>
          <w:sz w:val="22"/>
        </w:rPr>
        <w:t> </w:t>
      </w:r>
      <w:r>
        <w:rPr>
          <w:rFonts w:ascii="Cambria Math"/>
          <w:sz w:val="22"/>
        </w:rPr>
        <w:t> </w:t>
      </w:r>
      <w:r>
        <w:rPr>
          <w:rFonts w:ascii="Cambria Math"/>
          <w:spacing w:val="-13"/>
          <w:w w:val="239"/>
          <w:sz w:val="22"/>
        </w:rPr>
        <w:t> </w:t>
      </w:r>
      <w:r>
        <w:rPr>
          <w:rFonts w:ascii="Cambria Math"/>
          <w:spacing w:val="10"/>
          <w:w w:val="264"/>
          <w:position w:val="-4"/>
          <w:sz w:val="16"/>
        </w:rPr>
        <w:t> </w:t>
      </w:r>
      <w:r>
        <w:rPr>
          <w:rFonts w:ascii="Cambria Math"/>
          <w:spacing w:val="-8"/>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spacing w:val="-8"/>
          <w:w w:val="239"/>
          <w:sz w:val="22"/>
        </w:rPr>
        <w:t> </w:t>
      </w:r>
      <w:r>
        <w:rPr>
          <w:rFonts w:ascii="Cambria Math"/>
          <w:spacing w:val="10"/>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w w:val="390"/>
          <w:sz w:val="22"/>
        </w:rPr>
        <w:t> </w:t>
      </w:r>
      <w:r>
        <w:rPr>
          <w:rFonts w:ascii="Cambria Math"/>
          <w:spacing w:val="-12"/>
          <w:sz w:val="22"/>
        </w:rPr>
        <w:t> </w:t>
      </w:r>
      <w:r>
        <w:rPr>
          <w:rFonts w:ascii="Cambria Math"/>
          <w:w w:val="340"/>
          <w:sz w:val="22"/>
        </w:rPr>
        <w:t> </w:t>
      </w:r>
      <w:r>
        <w:rPr>
          <w:rFonts w:ascii="Cambria Math"/>
          <w:spacing w:val="-3"/>
          <w:sz w:val="22"/>
        </w:rPr>
        <w:t> </w:t>
      </w:r>
      <w:r>
        <w:rPr>
          <w:rFonts w:ascii="Cambria Math"/>
          <w:spacing w:val="-8"/>
          <w:w w:val="239"/>
          <w:sz w:val="22"/>
        </w:rPr>
        <w:t> </w:t>
      </w:r>
      <w:r>
        <w:rPr>
          <w:rFonts w:ascii="Cambria Math"/>
          <w:spacing w:val="15"/>
          <w:w w:val="276"/>
          <w:position w:val="-4"/>
          <w:sz w:val="16"/>
        </w:rPr>
        <w:t> </w:t>
      </w:r>
      <w:r>
        <w:rPr>
          <w:rFonts w:ascii="Cambria Math"/>
          <w:spacing w:val="-3"/>
          <w:w w:val="242"/>
          <w:sz w:val="22"/>
        </w:rPr>
        <w:t> </w:t>
      </w:r>
      <w:r>
        <w:rPr>
          <w:rFonts w:ascii="Cambria Math"/>
          <w:w w:val="276"/>
          <w:position w:val="-4"/>
          <w:sz w:val="16"/>
        </w:rPr>
        <w:t> </w:t>
      </w:r>
      <w:r>
        <w:rPr>
          <w:rFonts w:ascii="Cambria Math"/>
          <w:position w:val="-4"/>
          <w:sz w:val="16"/>
        </w:rPr>
        <w:t> </w:t>
      </w:r>
      <w:r>
        <w:rPr>
          <w:rFonts w:ascii="Cambria Math"/>
          <w:spacing w:val="-10"/>
          <w:position w:val="-4"/>
          <w:sz w:val="16"/>
        </w:rPr>
        <w:t> </w:t>
      </w:r>
      <w:r>
        <w:rPr>
          <w:rFonts w:ascii="Cambria Math"/>
          <w:w w:val="340"/>
          <w:sz w:val="22"/>
        </w:rPr>
        <w:t> </w:t>
      </w:r>
      <w:r>
        <w:rPr>
          <w:rFonts w:ascii="Cambria Math"/>
          <w:sz w:val="22"/>
        </w:rPr>
        <w:t> </w:t>
      </w:r>
      <w:r>
        <w:rPr>
          <w:rFonts w:ascii="Cambria Math"/>
          <w:w w:val="207"/>
          <w:sz w:val="22"/>
        </w:rPr>
        <w:t> </w:t>
      </w:r>
      <w:r>
        <w:rPr>
          <w:rFonts w:ascii="Cambria Math"/>
          <w:sz w:val="22"/>
        </w:rPr>
        <w:tab/>
      </w:r>
      <w:r>
        <w:rPr>
          <w:rFonts w:ascii="Calibri"/>
          <w:sz w:val="22"/>
        </w:rPr>
        <w:t>(3.5)</w:t>
      </w:r>
    </w:p>
    <w:p>
      <w:pPr>
        <w:pStyle w:val="BodyText"/>
        <w:spacing w:before="3"/>
        <w:rPr>
          <w:rFonts w:ascii="Calibri"/>
          <w:sz w:val="22"/>
        </w:rPr>
      </w:pPr>
    </w:p>
    <w:p>
      <w:pPr>
        <w:pStyle w:val="BodyText"/>
        <w:ind w:left="102" w:right="120"/>
      </w:pPr>
      <w:r>
        <w:rPr/>
        <w:t>donde,</w:t>
      </w:r>
    </w:p>
    <w:p>
      <w:pPr>
        <w:pStyle w:val="BodyText"/>
      </w:pPr>
    </w:p>
    <w:p>
      <w:pPr>
        <w:pStyle w:val="BodyText"/>
        <w:ind w:left="162" w:right="120"/>
      </w:pPr>
      <w:r>
        <w:rPr>
          <w:i/>
        </w:rPr>
        <w:t>y </w:t>
      </w:r>
      <w:r>
        <w:rPr/>
        <w:t>es la variable de respuesta</w:t>
      </w:r>
    </w:p>
    <w:p>
      <w:pPr>
        <w:pStyle w:val="BodyText"/>
        <w:spacing w:line="278" w:lineRule="exact"/>
        <w:ind w:left="102" w:right="120"/>
      </w:pPr>
      <w:r>
        <w:rPr>
          <w:i/>
        </w:rPr>
        <w:t>x</w:t>
      </w:r>
      <w:r>
        <w:rPr>
          <w:i/>
          <w:position w:val="-2"/>
          <w:sz w:val="16"/>
        </w:rPr>
        <w:t>j </w:t>
      </w:r>
      <w:r>
        <w:rPr/>
        <w:t>es la </w:t>
      </w:r>
      <w:r>
        <w:rPr>
          <w:i/>
        </w:rPr>
        <w:t>j</w:t>
      </w:r>
      <w:r>
        <w:rPr/>
        <w:t>-ésima variable predictora o regresora, </w:t>
      </w:r>
      <w:r>
        <w:rPr>
          <w:i/>
        </w:rPr>
        <w:t>j </w:t>
      </w:r>
      <w:r>
        <w:rPr/>
        <w:t>= 0, 1, 2, …, k</w:t>
      </w:r>
    </w:p>
    <w:p>
      <w:pPr>
        <w:pStyle w:val="BodyText"/>
        <w:spacing w:line="295" w:lineRule="exact"/>
        <w:ind w:left="102" w:right="120"/>
      </w:pPr>
      <w:r>
        <w:rPr>
          <w:rFonts w:ascii="Symbol" w:hAnsi="Symbol"/>
          <w:i/>
          <w:sz w:val="25"/>
        </w:rPr>
        <w:t></w:t>
      </w:r>
      <w:r>
        <w:rPr>
          <w:i/>
          <w:position w:val="-2"/>
          <w:sz w:val="16"/>
        </w:rPr>
        <w:t>j </w:t>
      </w:r>
      <w:r>
        <w:rPr/>
        <w:t>es el </w:t>
      </w:r>
      <w:r>
        <w:rPr>
          <w:i/>
        </w:rPr>
        <w:t>j</w:t>
      </w:r>
      <w:r>
        <w:rPr/>
        <w:t>-ésimo coeficiente de regresión, </w:t>
      </w:r>
      <w:r>
        <w:rPr>
          <w:i/>
        </w:rPr>
        <w:t>j </w:t>
      </w:r>
      <w:r>
        <w:rPr/>
        <w:t>= 0, 1, 2, …, k</w:t>
      </w:r>
    </w:p>
    <w:p>
      <w:pPr>
        <w:pStyle w:val="BodyText"/>
        <w:spacing w:line="451" w:lineRule="auto"/>
        <w:ind w:left="810" w:right="5197" w:hanging="648"/>
      </w:pPr>
      <w:r>
        <w:rPr>
          <w:rFonts w:ascii="Symbol" w:hAnsi="Symbol"/>
          <w:i/>
          <w:sz w:val="25"/>
        </w:rPr>
        <w:t></w:t>
      </w:r>
      <w:r>
        <w:rPr>
          <w:i/>
          <w:sz w:val="25"/>
        </w:rPr>
        <w:t> </w:t>
      </w:r>
      <w:r>
        <w:rPr/>
        <w:t>es el componente aleatorio de error Las variables consideradas son:</w:t>
      </w:r>
    </w:p>
    <w:p>
      <w:pPr>
        <w:spacing w:before="42"/>
        <w:ind w:left="162" w:right="120" w:firstLine="0"/>
        <w:jc w:val="left"/>
        <w:rPr>
          <w:sz w:val="24"/>
        </w:rPr>
      </w:pPr>
      <w:r>
        <w:rPr>
          <w:i/>
          <w:sz w:val="24"/>
        </w:rPr>
        <w:t>y </w:t>
      </w:r>
      <w:r>
        <w:rPr>
          <w:sz w:val="24"/>
        </w:rPr>
        <w:t>es el ancho de grieta (</w:t>
      </w:r>
      <w:r>
        <w:rPr>
          <w:i/>
          <w:sz w:val="24"/>
        </w:rPr>
        <w:t>A_GRIETA</w:t>
      </w:r>
      <w:r>
        <w:rPr>
          <w:sz w:val="24"/>
        </w:rPr>
        <w:t>)</w:t>
      </w:r>
    </w:p>
    <w:p>
      <w:pPr>
        <w:spacing w:line="282" w:lineRule="exact" w:before="0"/>
        <w:ind w:left="102" w:right="120" w:firstLine="0"/>
        <w:jc w:val="left"/>
        <w:rPr>
          <w:sz w:val="24"/>
        </w:rPr>
      </w:pPr>
      <w:r>
        <w:rPr>
          <w:i/>
          <w:sz w:val="24"/>
        </w:rPr>
        <w:t>x</w:t>
      </w:r>
      <w:r>
        <w:rPr>
          <w:i/>
          <w:position w:val="-2"/>
          <w:sz w:val="16"/>
        </w:rPr>
        <w:t>1  </w:t>
      </w:r>
      <w:r>
        <w:rPr>
          <w:sz w:val="24"/>
        </w:rPr>
        <w:t>es la zona expuesta (</w:t>
      </w:r>
      <w:r>
        <w:rPr>
          <w:i/>
          <w:sz w:val="24"/>
        </w:rPr>
        <w:t>ZONA_E</w:t>
      </w:r>
      <w:r>
        <w:rPr>
          <w:sz w:val="24"/>
        </w:rPr>
        <w:t>)</w:t>
      </w:r>
    </w:p>
    <w:p>
      <w:pPr>
        <w:pStyle w:val="BodyText"/>
        <w:spacing w:line="276" w:lineRule="exact"/>
        <w:ind w:left="102" w:right="120"/>
      </w:pPr>
      <w:r>
        <w:rPr>
          <w:i/>
        </w:rPr>
        <w:t>x</w:t>
      </w:r>
      <w:r>
        <w:rPr>
          <w:i/>
          <w:position w:val="-2"/>
          <w:sz w:val="16"/>
        </w:rPr>
        <w:t>2  </w:t>
      </w:r>
      <w:r>
        <w:rPr/>
        <w:t>es la relación recubrimiento/diámetro de barra de acero (</w:t>
      </w:r>
      <w:r>
        <w:rPr>
          <w:i/>
        </w:rPr>
        <w:t>REL_CD</w:t>
      </w:r>
      <w:r>
        <w:rPr/>
        <w:t>)</w:t>
      </w:r>
    </w:p>
    <w:p>
      <w:pPr>
        <w:pStyle w:val="BodyText"/>
        <w:spacing w:line="228" w:lineRule="auto" w:before="5"/>
        <w:ind w:left="529" w:right="120" w:hanging="428"/>
      </w:pPr>
      <w:r>
        <w:rPr>
          <w:i/>
        </w:rPr>
        <w:t>x</w:t>
      </w:r>
      <w:r>
        <w:rPr>
          <w:i/>
          <w:position w:val="-2"/>
          <w:sz w:val="16"/>
        </w:rPr>
        <w:t>3 </w:t>
      </w:r>
      <w:r>
        <w:rPr>
          <w:i/>
        </w:rPr>
        <w:t>= P</w:t>
      </w:r>
      <w:r>
        <w:rPr>
          <w:i/>
          <w:position w:val="-2"/>
          <w:sz w:val="16"/>
        </w:rPr>
        <w:t>x </w:t>
      </w:r>
      <w:r>
        <w:rPr/>
        <w:t>es la penetración de la corrosión para un determinado tiempo de propagación de la corrosión (</w:t>
      </w:r>
      <w:r>
        <w:rPr>
          <w:i/>
        </w:rPr>
        <w:t>t</w:t>
      </w:r>
      <w:r>
        <w:rPr/>
        <w:t>), determinada mediante la siguiente expresión:</w:t>
      </w:r>
    </w:p>
    <w:p>
      <w:pPr>
        <w:pStyle w:val="BodyText"/>
        <w:spacing w:before="9"/>
      </w:pPr>
    </w:p>
    <w:p>
      <w:pPr>
        <w:tabs>
          <w:tab w:pos="8479" w:val="left" w:leader="none"/>
        </w:tabs>
        <w:spacing w:before="1"/>
        <w:ind w:left="3390" w:right="0" w:firstLine="0"/>
        <w:jc w:val="left"/>
        <w:rPr>
          <w:sz w:val="24"/>
        </w:rPr>
      </w:pPr>
      <w:r>
        <w:rPr>
          <w:rFonts w:ascii="Cambria Math"/>
          <w:spacing w:val="-48"/>
          <w:w w:val="281"/>
          <w:sz w:val="24"/>
        </w:rPr>
        <w:t> </w:t>
      </w:r>
      <w:r>
        <w:rPr>
          <w:rFonts w:ascii="Cambria Math"/>
          <w:w w:val="269"/>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spacing w:val="-15"/>
          <w:w w:val="172"/>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spacing w:val="-6"/>
          <w:position w:val="-4"/>
          <w:sz w:val="17"/>
        </w:rPr>
        <w:t> </w:t>
      </w:r>
      <w:r>
        <w:rPr>
          <w:rFonts w:ascii="Cambria Math"/>
          <w:w w:val="179"/>
          <w:sz w:val="24"/>
        </w:rPr>
        <w:t> </w:t>
      </w:r>
      <w:r>
        <w:rPr>
          <w:rFonts w:ascii="Cambria Math"/>
          <w:sz w:val="24"/>
        </w:rPr>
        <w:tab/>
      </w:r>
      <w:r>
        <w:rPr>
          <w:sz w:val="24"/>
        </w:rPr>
        <w:t>(3.6)</w:t>
      </w:r>
    </w:p>
    <w:p>
      <w:pPr>
        <w:pStyle w:val="BodyText"/>
        <w:spacing w:before="9"/>
        <w:rPr>
          <w:sz w:val="23"/>
        </w:rPr>
      </w:pPr>
    </w:p>
    <w:p>
      <w:pPr>
        <w:pStyle w:val="BodyText"/>
        <w:ind w:left="385" w:right="120"/>
      </w:pPr>
      <w:r>
        <w:rPr/>
        <w:t>donde, </w:t>
      </w:r>
      <w:r>
        <w:rPr>
          <w:i/>
        </w:rPr>
        <w:t>I</w:t>
      </w:r>
      <w:r>
        <w:rPr>
          <w:i/>
          <w:position w:val="-2"/>
          <w:sz w:val="16"/>
        </w:rPr>
        <w:t>corr </w:t>
      </w:r>
      <w:r>
        <w:rPr/>
        <w:t>es la velocidad de corrosión y </w:t>
      </w:r>
      <w:r>
        <w:rPr>
          <w:i/>
        </w:rPr>
        <w:t>t </w:t>
      </w:r>
      <w:r>
        <w:rPr/>
        <w:t>es el tiempo de propagación de la corrosión</w:t>
      </w:r>
    </w:p>
    <w:p>
      <w:pPr>
        <w:pStyle w:val="BodyText"/>
        <w:spacing w:before="2"/>
        <w:rPr>
          <w:sz w:val="23"/>
        </w:rPr>
      </w:pPr>
    </w:p>
    <w:p>
      <w:pPr>
        <w:pStyle w:val="BodyText"/>
        <w:spacing w:line="276" w:lineRule="exact"/>
        <w:ind w:left="529" w:right="120" w:hanging="428"/>
      </w:pPr>
      <w:r>
        <w:rPr>
          <w:i/>
        </w:rPr>
        <w:t>x</w:t>
      </w:r>
      <w:r>
        <w:rPr>
          <w:i/>
          <w:position w:val="-2"/>
          <w:sz w:val="16"/>
        </w:rPr>
        <w:t>4 </w:t>
      </w:r>
      <w:r>
        <w:rPr>
          <w:i/>
        </w:rPr>
        <w:t>= x</w:t>
      </w:r>
      <w:r>
        <w:rPr>
          <w:i/>
          <w:position w:val="-2"/>
          <w:sz w:val="16"/>
        </w:rPr>
        <w:t>1 </w:t>
      </w:r>
      <w:r>
        <w:rPr>
          <w:i/>
        </w:rPr>
        <w:t>x</w:t>
      </w:r>
      <w:r>
        <w:rPr>
          <w:i/>
          <w:position w:val="-2"/>
          <w:sz w:val="16"/>
        </w:rPr>
        <w:t>2 </w:t>
      </w:r>
      <w:r>
        <w:rPr/>
        <w:t>es la interacción doble: zona expuesta - relación recubrimiento/diámetro de barra de acero</w:t>
      </w:r>
    </w:p>
    <w:p>
      <w:pPr>
        <w:pStyle w:val="BodyText"/>
        <w:spacing w:line="276" w:lineRule="exact"/>
        <w:ind w:left="529" w:right="200" w:hanging="428"/>
      </w:pPr>
      <w:r>
        <w:rPr>
          <w:i/>
        </w:rPr>
        <w:t>x</w:t>
      </w:r>
      <w:r>
        <w:rPr>
          <w:i/>
          <w:position w:val="-2"/>
          <w:sz w:val="16"/>
        </w:rPr>
        <w:t>5 </w:t>
      </w:r>
      <w:r>
        <w:rPr>
          <w:i/>
        </w:rPr>
        <w:t>= x</w:t>
      </w:r>
      <w:r>
        <w:rPr>
          <w:i/>
          <w:position w:val="-2"/>
          <w:sz w:val="16"/>
        </w:rPr>
        <w:t>1 </w:t>
      </w:r>
      <w:r>
        <w:rPr>
          <w:i/>
        </w:rPr>
        <w:t>x</w:t>
      </w:r>
      <w:r>
        <w:rPr>
          <w:i/>
          <w:position w:val="-2"/>
          <w:sz w:val="16"/>
        </w:rPr>
        <w:t>3 </w:t>
      </w:r>
      <w:r>
        <w:rPr/>
        <w:t>es la interacción doble: zona expuesta - penetración de la corrosión en el tiempo  de propagación de la</w:t>
      </w:r>
      <w:r>
        <w:rPr>
          <w:spacing w:val="-5"/>
        </w:rPr>
        <w:t> </w:t>
      </w:r>
      <w:r>
        <w:rPr/>
        <w:t>corrosión</w:t>
      </w:r>
    </w:p>
    <w:p>
      <w:pPr>
        <w:pStyle w:val="BodyText"/>
        <w:spacing w:line="230" w:lineRule="auto" w:before="5"/>
        <w:ind w:left="529" w:right="120" w:hanging="428"/>
      </w:pPr>
      <w:r>
        <w:rPr>
          <w:i/>
        </w:rPr>
        <w:t>x</w:t>
      </w:r>
      <w:r>
        <w:rPr>
          <w:i/>
          <w:position w:val="-2"/>
          <w:sz w:val="16"/>
        </w:rPr>
        <w:t>6 </w:t>
      </w:r>
      <w:r>
        <w:rPr>
          <w:i/>
        </w:rPr>
        <w:t>= x</w:t>
      </w:r>
      <w:r>
        <w:rPr>
          <w:i/>
          <w:position w:val="-2"/>
          <w:sz w:val="16"/>
        </w:rPr>
        <w:t>2 </w:t>
      </w:r>
      <w:r>
        <w:rPr>
          <w:i/>
        </w:rPr>
        <w:t>x</w:t>
      </w:r>
      <w:r>
        <w:rPr>
          <w:i/>
          <w:position w:val="-2"/>
          <w:sz w:val="16"/>
        </w:rPr>
        <w:t>3 </w:t>
      </w:r>
      <w:r>
        <w:rPr/>
        <w:t>es la interacción doble: relación recubrimiento/diámetro de barra de acero - penetración de la corrosión en el tiempo de propagación de la corrosión</w:t>
      </w:r>
    </w:p>
    <w:p>
      <w:pPr>
        <w:pStyle w:val="BodyText"/>
        <w:spacing w:line="276" w:lineRule="exact" w:before="5"/>
        <w:ind w:left="529" w:right="120" w:hanging="428"/>
      </w:pPr>
      <w:r>
        <w:rPr>
          <w:i/>
        </w:rPr>
        <w:t>x</w:t>
      </w:r>
      <w:r>
        <w:rPr>
          <w:i/>
          <w:position w:val="-2"/>
          <w:sz w:val="16"/>
        </w:rPr>
        <w:t>7 </w:t>
      </w:r>
      <w:r>
        <w:rPr>
          <w:i/>
        </w:rPr>
        <w:t>= x</w:t>
      </w:r>
      <w:r>
        <w:rPr>
          <w:i/>
          <w:position w:val="-2"/>
          <w:sz w:val="16"/>
        </w:rPr>
        <w:t>1 </w:t>
      </w:r>
      <w:r>
        <w:rPr>
          <w:i/>
        </w:rPr>
        <w:t>x</w:t>
      </w:r>
      <w:r>
        <w:rPr>
          <w:i/>
          <w:position w:val="-2"/>
          <w:sz w:val="16"/>
        </w:rPr>
        <w:t>2 </w:t>
      </w:r>
      <w:r>
        <w:rPr>
          <w:i/>
        </w:rPr>
        <w:t>x</w:t>
      </w:r>
      <w:r>
        <w:rPr>
          <w:i/>
          <w:position w:val="-2"/>
          <w:sz w:val="16"/>
        </w:rPr>
        <w:t>3 </w:t>
      </w:r>
      <w:r>
        <w:rPr/>
        <w:t>es la interacción triple: zona expuesta-relación recubrimiento/diámetro de barra de acero-penetración de la corrosión en el tiempo de propagación de la corrosión</w:t>
      </w:r>
    </w:p>
    <w:p>
      <w:pPr>
        <w:pStyle w:val="BodyText"/>
      </w:pPr>
    </w:p>
    <w:p>
      <w:pPr>
        <w:pStyle w:val="BodyText"/>
        <w:spacing w:line="276" w:lineRule="exact"/>
        <w:ind w:left="102" w:right="117" w:firstLine="707"/>
        <w:jc w:val="both"/>
      </w:pPr>
      <w:r>
        <w:rPr/>
        <w:t>La variable regresora cualitativa (variable indicadora o ficticia) </w:t>
      </w:r>
      <w:r>
        <w:rPr>
          <w:i/>
        </w:rPr>
        <w:t>x</w:t>
      </w:r>
      <w:r>
        <w:rPr>
          <w:i/>
          <w:position w:val="-2"/>
          <w:sz w:val="16"/>
        </w:rPr>
        <w:t>1 </w:t>
      </w:r>
      <w:r>
        <w:rPr>
          <w:i/>
        </w:rPr>
        <w:t>= ZONA_E</w:t>
      </w:r>
      <w:r>
        <w:rPr/>
        <w:t>, tiene dos niveles: borde y centro, tomando en cuenta lo siguiente:</w:t>
      </w:r>
    </w:p>
    <w:p>
      <w:pPr>
        <w:pStyle w:val="BodyText"/>
        <w:spacing w:before="4"/>
      </w:pPr>
    </w:p>
    <w:p>
      <w:pPr>
        <w:pStyle w:val="ListParagraph"/>
        <w:numPr>
          <w:ilvl w:val="0"/>
          <w:numId w:val="26"/>
        </w:numPr>
        <w:tabs>
          <w:tab w:pos="461" w:val="left" w:leader="none"/>
          <w:tab w:pos="462" w:val="left" w:leader="none"/>
        </w:tabs>
        <w:spacing w:line="276" w:lineRule="exact" w:before="1" w:after="0"/>
        <w:ind w:left="462" w:right="120" w:hanging="360"/>
        <w:jc w:val="left"/>
        <w:rPr>
          <w:sz w:val="24"/>
        </w:rPr>
      </w:pPr>
      <w:r>
        <w:rPr>
          <w:sz w:val="24"/>
        </w:rPr>
        <w:t>En los bordes de la viga T en una distancia igual a 1.5 veces el peralte total del  elemento</w:t>
      </w:r>
      <w:r>
        <w:rPr>
          <w:spacing w:val="47"/>
          <w:sz w:val="24"/>
        </w:rPr>
        <w:t> </w:t>
      </w:r>
      <w:r>
        <w:rPr>
          <w:sz w:val="24"/>
        </w:rPr>
        <w:t>a</w:t>
      </w:r>
      <w:r>
        <w:rPr>
          <w:spacing w:val="45"/>
          <w:sz w:val="24"/>
        </w:rPr>
        <w:t> </w:t>
      </w:r>
      <w:r>
        <w:rPr>
          <w:sz w:val="24"/>
        </w:rPr>
        <w:t>partir</w:t>
      </w:r>
      <w:r>
        <w:rPr>
          <w:spacing w:val="46"/>
          <w:sz w:val="24"/>
        </w:rPr>
        <w:t> </w:t>
      </w:r>
      <w:r>
        <w:rPr>
          <w:sz w:val="24"/>
        </w:rPr>
        <w:t>de</w:t>
      </w:r>
      <w:r>
        <w:rPr>
          <w:spacing w:val="45"/>
          <w:sz w:val="24"/>
        </w:rPr>
        <w:t> </w:t>
      </w:r>
      <w:r>
        <w:rPr>
          <w:sz w:val="24"/>
        </w:rPr>
        <w:t>su</w:t>
      </w:r>
      <w:r>
        <w:rPr>
          <w:spacing w:val="49"/>
          <w:sz w:val="24"/>
        </w:rPr>
        <w:t> </w:t>
      </w:r>
      <w:r>
        <w:rPr>
          <w:sz w:val="24"/>
        </w:rPr>
        <w:t>extremo,</w:t>
      </w:r>
      <w:r>
        <w:rPr>
          <w:spacing w:val="47"/>
          <w:sz w:val="24"/>
        </w:rPr>
        <w:t> </w:t>
      </w:r>
      <w:r>
        <w:rPr>
          <w:sz w:val="24"/>
        </w:rPr>
        <w:t>se</w:t>
      </w:r>
      <w:r>
        <w:rPr>
          <w:spacing w:val="46"/>
          <w:sz w:val="24"/>
        </w:rPr>
        <w:t> </w:t>
      </w:r>
      <w:r>
        <w:rPr>
          <w:sz w:val="24"/>
        </w:rPr>
        <w:t>observó</w:t>
      </w:r>
      <w:r>
        <w:rPr>
          <w:spacing w:val="46"/>
          <w:sz w:val="24"/>
        </w:rPr>
        <w:t> </w:t>
      </w:r>
      <w:r>
        <w:rPr>
          <w:sz w:val="24"/>
        </w:rPr>
        <w:t>en</w:t>
      </w:r>
      <w:r>
        <w:rPr>
          <w:spacing w:val="46"/>
          <w:sz w:val="24"/>
        </w:rPr>
        <w:t> </w:t>
      </w:r>
      <w:r>
        <w:rPr>
          <w:sz w:val="24"/>
        </w:rPr>
        <w:t>general,</w:t>
      </w:r>
      <w:r>
        <w:rPr>
          <w:spacing w:val="47"/>
          <w:sz w:val="24"/>
        </w:rPr>
        <w:t> </w:t>
      </w:r>
      <w:r>
        <w:rPr>
          <w:sz w:val="24"/>
        </w:rPr>
        <w:t>que</w:t>
      </w:r>
      <w:r>
        <w:rPr>
          <w:spacing w:val="45"/>
          <w:sz w:val="24"/>
        </w:rPr>
        <w:t> </w:t>
      </w:r>
      <w:r>
        <w:rPr>
          <w:sz w:val="24"/>
        </w:rPr>
        <w:t>se</w:t>
      </w:r>
      <w:r>
        <w:rPr>
          <w:spacing w:val="45"/>
          <w:sz w:val="24"/>
        </w:rPr>
        <w:t> </w:t>
      </w:r>
      <w:r>
        <w:rPr>
          <w:sz w:val="24"/>
        </w:rPr>
        <w:t>tienen</w:t>
      </w:r>
      <w:r>
        <w:rPr>
          <w:spacing w:val="48"/>
          <w:sz w:val="24"/>
        </w:rPr>
        <w:t> </w:t>
      </w:r>
      <w:r>
        <w:rPr>
          <w:sz w:val="24"/>
        </w:rPr>
        <w:t>los</w:t>
      </w:r>
      <w:r>
        <w:rPr>
          <w:spacing w:val="47"/>
          <w:sz w:val="24"/>
        </w:rPr>
        <w:t> </w:t>
      </w:r>
      <w:r>
        <w:rPr>
          <w:sz w:val="24"/>
        </w:rPr>
        <w:t>mayores</w:t>
      </w:r>
    </w:p>
    <w:p>
      <w:pPr>
        <w:spacing w:after="0" w:line="276" w:lineRule="exact"/>
        <w:jc w:val="left"/>
        <w:rPr>
          <w:sz w:val="24"/>
        </w:rPr>
        <w:sectPr>
          <w:pgSz w:w="12240" w:h="15840"/>
          <w:pgMar w:header="0" w:footer="975" w:top="1360" w:bottom="1220" w:left="1600" w:right="1580"/>
        </w:sectPr>
      </w:pPr>
    </w:p>
    <w:p>
      <w:pPr>
        <w:pStyle w:val="BodyText"/>
        <w:spacing w:before="48"/>
        <w:ind w:left="461" w:right="454"/>
      </w:pPr>
      <w:r>
        <w:rPr/>
        <w:t>anchos de grieta para todos los tiempos de medición. Estas zonas se denominaron zonas de borde y se les asignó el valor cero.</w:t>
      </w:r>
    </w:p>
    <w:p>
      <w:pPr>
        <w:pStyle w:val="ListParagraph"/>
        <w:numPr>
          <w:ilvl w:val="0"/>
          <w:numId w:val="26"/>
        </w:numPr>
        <w:tabs>
          <w:tab w:pos="462" w:val="left" w:leader="none"/>
        </w:tabs>
        <w:spacing w:line="276" w:lineRule="exact" w:before="8" w:after="0"/>
        <w:ind w:left="462" w:right="620" w:hanging="360"/>
        <w:jc w:val="both"/>
        <w:rPr>
          <w:sz w:val="24"/>
        </w:rPr>
      </w:pPr>
      <w:r>
        <w:rPr>
          <w:sz w:val="24"/>
        </w:rPr>
        <w:t>En la parte central del elemento obtuvieron en general, los menores anchos de grieta para todos los tiempos de medición. Esta zona se denominó centro y se le asignó el  valor</w:t>
      </w:r>
      <w:r>
        <w:rPr>
          <w:spacing w:val="-2"/>
          <w:sz w:val="24"/>
        </w:rPr>
        <w:t> </w:t>
      </w:r>
      <w:r>
        <w:rPr>
          <w:sz w:val="24"/>
        </w:rPr>
        <w:t>uno.</w:t>
      </w:r>
    </w:p>
    <w:p>
      <w:pPr>
        <w:pStyle w:val="BodyText"/>
      </w:pPr>
    </w:p>
    <w:p>
      <w:pPr>
        <w:pStyle w:val="BodyText"/>
        <w:spacing w:line="276" w:lineRule="exact"/>
        <w:ind w:left="102" w:right="613" w:firstLine="707"/>
        <w:jc w:val="both"/>
      </w:pPr>
      <w:r>
        <w:rPr/>
        <w:t>La variable regresora </w:t>
      </w:r>
      <w:r>
        <w:rPr>
          <w:i/>
        </w:rPr>
        <w:t>x</w:t>
      </w:r>
      <w:r>
        <w:rPr>
          <w:i/>
          <w:position w:val="-2"/>
          <w:sz w:val="16"/>
        </w:rPr>
        <w:t>2 </w:t>
      </w:r>
      <w:r>
        <w:rPr>
          <w:i/>
        </w:rPr>
        <w:t>= REL_CD</w:t>
      </w:r>
      <w:r>
        <w:rPr/>
        <w:t>, tiene tres valores 1.875=30/16, 2.5=30/12 y 5.0=30/6, según el recubrimiento de concreto en mm y los diámetros de barras de acero en mm, utilizados en la investigación de Muñoz (2009).</w:t>
      </w:r>
    </w:p>
    <w:p>
      <w:pPr>
        <w:pStyle w:val="BodyText"/>
        <w:spacing w:before="1"/>
      </w:pPr>
    </w:p>
    <w:p>
      <w:pPr>
        <w:pStyle w:val="BodyText"/>
        <w:spacing w:line="235" w:lineRule="auto"/>
        <w:ind w:left="102" w:right="615" w:firstLine="707"/>
        <w:jc w:val="both"/>
      </w:pPr>
      <w:r>
        <w:rPr/>
        <w:t>La variable regresora </w:t>
      </w:r>
      <w:r>
        <w:rPr>
          <w:i/>
        </w:rPr>
        <w:t>x</w:t>
      </w:r>
      <w:r>
        <w:rPr>
          <w:i/>
          <w:position w:val="-2"/>
          <w:sz w:val="16"/>
        </w:rPr>
        <w:t>3 </w:t>
      </w:r>
      <w:r>
        <w:rPr>
          <w:i/>
        </w:rPr>
        <w:t>= P</w:t>
      </w:r>
      <w:r>
        <w:rPr>
          <w:i/>
          <w:position w:val="-2"/>
          <w:sz w:val="16"/>
        </w:rPr>
        <w:t>x</w:t>
      </w:r>
      <w:r>
        <w:rPr/>
        <w:t>, tiene doce valores, correspondientes a los tiempos de medición del ancho de grieta en el periodo de propagación de la corrosión de 17 años y considerando una velocidad de corrosión promedio </w:t>
      </w:r>
      <w:r>
        <w:rPr>
          <w:i/>
        </w:rPr>
        <w:t>I</w:t>
      </w:r>
      <w:r>
        <w:rPr>
          <w:i/>
          <w:position w:val="-2"/>
          <w:sz w:val="16"/>
        </w:rPr>
        <w:t>corr </w:t>
      </w:r>
      <w:r>
        <w:rPr/>
        <w:t>= 1.75 </w:t>
      </w:r>
      <w:r>
        <w:rPr>
          <w:rFonts w:ascii="Symbol" w:hAnsi="Symbol"/>
        </w:rPr>
        <w:t></w:t>
      </w:r>
      <w:r>
        <w:rPr/>
        <w:t>m/año, que es el valor medio del rango observado de 1.5 a 2.0 </w:t>
      </w:r>
      <w:r>
        <w:rPr>
          <w:rFonts w:ascii="Symbol" w:hAnsi="Symbol"/>
        </w:rPr>
        <w:t></w:t>
      </w:r>
      <w:r>
        <w:rPr/>
        <w:t>m/año, según la investigación de Muñoz (2009).</w:t>
      </w:r>
    </w:p>
    <w:p>
      <w:pPr>
        <w:pStyle w:val="BodyText"/>
        <w:spacing w:before="9"/>
        <w:rPr>
          <w:sz w:val="23"/>
        </w:rPr>
      </w:pPr>
    </w:p>
    <w:p>
      <w:pPr>
        <w:pStyle w:val="BodyText"/>
        <w:ind w:left="102" w:right="618" w:firstLine="707"/>
        <w:jc w:val="both"/>
      </w:pPr>
      <w:r>
        <w:rPr/>
        <w:t>Con lo anterior, el arreglo de los datos para determinar la evolución del ancho de grieta en el tiempo de propagación de la corrosión con respecto a las variables regresoras,  se presenta en la tabla</w:t>
      </w:r>
      <w:r>
        <w:rPr>
          <w:spacing w:val="-4"/>
        </w:rPr>
        <w:t> </w:t>
      </w:r>
      <w:r>
        <w:rPr/>
        <w:t>(3.6).</w:t>
      </w:r>
    </w:p>
    <w:p>
      <w:pPr>
        <w:pStyle w:val="BodyText"/>
        <w:spacing w:before="2"/>
      </w:pPr>
    </w:p>
    <w:p>
      <w:pPr>
        <w:spacing w:before="1" w:after="5"/>
        <w:ind w:left="1095" w:right="454" w:hanging="994"/>
        <w:jc w:val="left"/>
        <w:rPr>
          <w:rFonts w:ascii="Arial" w:hAnsi="Arial"/>
          <w:i/>
          <w:sz w:val="20"/>
        </w:rPr>
      </w:pPr>
      <w:r>
        <w:rPr>
          <w:rFonts w:ascii="Arial" w:hAnsi="Arial"/>
          <w:b/>
          <w:i/>
          <w:sz w:val="20"/>
        </w:rPr>
        <w:t>Tabla 3.6 </w:t>
      </w:r>
      <w:r>
        <w:rPr>
          <w:rFonts w:ascii="Arial" w:hAnsi="Arial"/>
          <w:i/>
          <w:sz w:val="20"/>
        </w:rPr>
        <w:t>Datos determinar la evolución del ancho de grieta para el tiempo de propagación de la </w:t>
      </w:r>
      <w:r>
        <w:rPr>
          <w:rFonts w:ascii="Arial" w:hAnsi="Arial"/>
          <w:i/>
          <w:sz w:val="20"/>
        </w:rPr>
        <w:t>corrosión, en la viga T, (Muñoz, 2009)</w:t>
      </w:r>
    </w:p>
    <w:p>
      <w:pPr>
        <w:pStyle w:val="BodyText"/>
        <w:ind w:left="131"/>
        <w:rPr>
          <w:rFonts w:ascii="Arial"/>
          <w:sz w:val="20"/>
        </w:rPr>
      </w:pPr>
      <w:r>
        <w:rPr>
          <w:rFonts w:ascii="Arial"/>
          <w:sz w:val="20"/>
        </w:rPr>
        <w:drawing>
          <wp:inline distT="0" distB="0" distL="0" distR="0">
            <wp:extent cx="5910642" cy="4398264"/>
            <wp:effectExtent l="0" t="0" r="0" b="0"/>
            <wp:docPr id="183" name="image114.png" descr=""/>
            <wp:cNvGraphicFramePr>
              <a:graphicFrameLocks noChangeAspect="1"/>
            </wp:cNvGraphicFramePr>
            <a:graphic>
              <a:graphicData uri="http://schemas.openxmlformats.org/drawingml/2006/picture">
                <pic:pic>
                  <pic:nvPicPr>
                    <pic:cNvPr id="184" name="image114.png"/>
                    <pic:cNvPicPr/>
                  </pic:nvPicPr>
                  <pic:blipFill>
                    <a:blip r:embed="rId128" cstate="print"/>
                    <a:stretch>
                      <a:fillRect/>
                    </a:stretch>
                  </pic:blipFill>
                  <pic:spPr>
                    <a:xfrm>
                      <a:off x="0" y="0"/>
                      <a:ext cx="5910642" cy="4398264"/>
                    </a:xfrm>
                    <a:prstGeom prst="rect">
                      <a:avLst/>
                    </a:prstGeom>
                  </pic:spPr>
                </pic:pic>
              </a:graphicData>
            </a:graphic>
          </wp:inline>
        </w:drawing>
      </w:r>
      <w:r>
        <w:rPr>
          <w:rFonts w:ascii="Arial"/>
          <w:sz w:val="20"/>
        </w:rPr>
      </w:r>
    </w:p>
    <w:p>
      <w:pPr>
        <w:spacing w:after="0"/>
        <w:rPr>
          <w:rFonts w:ascii="Arial"/>
          <w:sz w:val="20"/>
        </w:rPr>
        <w:sectPr>
          <w:pgSz w:w="12240" w:h="15840"/>
          <w:pgMar w:header="0" w:footer="975" w:top="1360" w:bottom="1220" w:left="1600" w:right="1080"/>
        </w:sectPr>
      </w:pPr>
    </w:p>
    <w:p>
      <w:pPr>
        <w:pStyle w:val="ListParagraph"/>
        <w:numPr>
          <w:ilvl w:val="4"/>
          <w:numId w:val="24"/>
        </w:numPr>
        <w:tabs>
          <w:tab w:pos="1002" w:val="left" w:leader="none"/>
        </w:tabs>
        <w:spacing w:line="240" w:lineRule="auto" w:before="48" w:after="0"/>
        <w:ind w:left="1095" w:right="0" w:hanging="993"/>
        <w:jc w:val="left"/>
        <w:rPr>
          <w:i/>
          <w:sz w:val="24"/>
        </w:rPr>
      </w:pPr>
      <w:r>
        <w:rPr>
          <w:i/>
          <w:sz w:val="24"/>
          <w:u w:val="single"/>
        </w:rPr>
        <w:t>Estimación de los coeficientes de regresión por mínimos</w:t>
      </w:r>
      <w:r>
        <w:rPr>
          <w:i/>
          <w:spacing w:val="-9"/>
          <w:sz w:val="24"/>
          <w:u w:val="single"/>
        </w:rPr>
        <w:t> </w:t>
      </w:r>
      <w:r>
        <w:rPr>
          <w:i/>
          <w:sz w:val="24"/>
          <w:u w:val="single"/>
        </w:rPr>
        <w:t>cuadrados</w:t>
      </w:r>
    </w:p>
    <w:p>
      <w:pPr>
        <w:pStyle w:val="BodyText"/>
        <w:rPr>
          <w:i/>
          <w:sz w:val="18"/>
        </w:rPr>
      </w:pPr>
    </w:p>
    <w:p>
      <w:pPr>
        <w:pStyle w:val="BodyText"/>
        <w:spacing w:line="276" w:lineRule="exact" w:before="72"/>
        <w:ind w:left="102" w:right="114" w:firstLine="707"/>
        <w:jc w:val="both"/>
      </w:pPr>
      <w:r>
        <w:rPr/>
        <w:t>Se realiza un análisis de regresión lineal múltiple mediante la estimación de los coeficientes de regresión por mínimos cuadrados. Se considera que las variables regresoras </w:t>
      </w:r>
      <w:r>
        <w:rPr>
          <w:i/>
        </w:rPr>
        <w:t>x</w:t>
      </w:r>
      <w:r>
        <w:rPr>
          <w:i/>
          <w:position w:val="-2"/>
          <w:sz w:val="16"/>
        </w:rPr>
        <w:t>1</w:t>
      </w:r>
      <w:r>
        <w:rPr/>
        <w:t>, </w:t>
      </w:r>
      <w:r>
        <w:rPr>
          <w:i/>
        </w:rPr>
        <w:t>x</w:t>
      </w:r>
      <w:r>
        <w:rPr>
          <w:i/>
          <w:position w:val="-2"/>
          <w:sz w:val="16"/>
        </w:rPr>
        <w:t>2</w:t>
      </w:r>
      <w:r>
        <w:rPr/>
        <w:t>, </w:t>
      </w:r>
      <w:r>
        <w:rPr>
          <w:i/>
        </w:rPr>
        <w:t>x</w:t>
      </w:r>
      <w:r>
        <w:rPr>
          <w:i/>
          <w:position w:val="-2"/>
          <w:sz w:val="16"/>
        </w:rPr>
        <w:t>3</w:t>
      </w:r>
      <w:r>
        <w:rPr/>
        <w:t>, </w:t>
      </w:r>
      <w:r>
        <w:rPr>
          <w:i/>
        </w:rPr>
        <w:t>x</w:t>
      </w:r>
      <w:r>
        <w:rPr>
          <w:i/>
          <w:position w:val="-2"/>
          <w:sz w:val="16"/>
        </w:rPr>
        <w:t>4</w:t>
      </w:r>
      <w:r>
        <w:rPr/>
        <w:t>, </w:t>
      </w:r>
      <w:r>
        <w:rPr>
          <w:i/>
        </w:rPr>
        <w:t>x</w:t>
      </w:r>
      <w:r>
        <w:rPr>
          <w:i/>
          <w:position w:val="-2"/>
          <w:sz w:val="16"/>
        </w:rPr>
        <w:t>5</w:t>
      </w:r>
      <w:r>
        <w:rPr/>
        <w:t>, </w:t>
      </w:r>
      <w:r>
        <w:rPr>
          <w:i/>
        </w:rPr>
        <w:t>x</w:t>
      </w:r>
      <w:r>
        <w:rPr>
          <w:i/>
          <w:position w:val="-2"/>
          <w:sz w:val="16"/>
        </w:rPr>
        <w:t>6 </w:t>
      </w:r>
      <w:r>
        <w:rPr/>
        <w:t>y </w:t>
      </w:r>
      <w:r>
        <w:rPr>
          <w:i/>
        </w:rPr>
        <w:t>x</w:t>
      </w:r>
      <w:r>
        <w:rPr>
          <w:i/>
          <w:position w:val="-2"/>
          <w:sz w:val="16"/>
        </w:rPr>
        <w:t>7</w:t>
      </w:r>
      <w:r>
        <w:rPr/>
        <w:t>, son fijas (no aleatorias). Asimismo, para obtener el modelo se consideran los siguientes métodos para la selección de las variables regresoras: 1)  ENTER,</w:t>
      </w:r>
    </w:p>
    <w:p>
      <w:pPr>
        <w:pStyle w:val="BodyText"/>
        <w:spacing w:line="273" w:lineRule="exact"/>
        <w:ind w:left="102" w:right="120"/>
      </w:pPr>
      <w:r>
        <w:rPr/>
        <w:t>2) Backward, 3) Forward y 4) Stepwise.</w:t>
      </w:r>
    </w:p>
    <w:p>
      <w:pPr>
        <w:pStyle w:val="BodyText"/>
      </w:pPr>
    </w:p>
    <w:p>
      <w:pPr>
        <w:pStyle w:val="BodyText"/>
        <w:ind w:left="102" w:right="120" w:firstLine="707"/>
        <w:jc w:val="both"/>
      </w:pPr>
      <w:r>
        <w:rPr/>
        <w:t>El método ENTER, toma en cuenta todas las variables regresoras. Los tres métodos restantes, son métodos paso a paso con criterios de inclusión o no de las variables regresoras. En este caso, el criterio para la entrada de variables considera la probabilidad asociada al estadístico </w:t>
      </w:r>
      <w:r>
        <w:rPr>
          <w:i/>
        </w:rPr>
        <w:t>F </w:t>
      </w:r>
      <w:r>
        <w:rPr/>
        <w:t>de 0.05 y el criterio para la eliminación de variables considera la probabilidad asociada al estadístico </w:t>
      </w:r>
      <w:r>
        <w:rPr>
          <w:i/>
        </w:rPr>
        <w:t>F </w:t>
      </w:r>
      <w:r>
        <w:rPr/>
        <w:t>de 0.10.</w:t>
      </w:r>
    </w:p>
    <w:p>
      <w:pPr>
        <w:pStyle w:val="BodyText"/>
        <w:spacing w:before="3"/>
      </w:pPr>
    </w:p>
    <w:p>
      <w:pPr>
        <w:pStyle w:val="BodyText"/>
        <w:spacing w:line="276" w:lineRule="exact" w:before="1"/>
        <w:ind w:left="102" w:right="114" w:firstLine="707"/>
        <w:jc w:val="both"/>
      </w:pPr>
      <w:r>
        <w:rPr/>
        <w:t>Los resultados obtenidos del análisis se presentan en la tabla (3.7), donde se observa que el coeficiente de determinación </w:t>
      </w:r>
      <w:r>
        <w:rPr>
          <w:i/>
        </w:rPr>
        <w:t>R</w:t>
      </w:r>
      <w:r>
        <w:rPr>
          <w:i/>
          <w:position w:val="11"/>
          <w:sz w:val="16"/>
        </w:rPr>
        <w:t>2 </w:t>
      </w:r>
      <w:r>
        <w:rPr/>
        <w:t>para todos los modelos es de 0.838 lo cual indica  que el 83.8% de la variabilidad de la respuesta ancho de grieta queda explicada por los modelos de regresión obtenidos. También se observa que para todos los modelos, el valor </w:t>
      </w:r>
      <w:r>
        <w:rPr>
          <w:i/>
        </w:rPr>
        <w:t>F </w:t>
      </w:r>
      <w:r>
        <w:rPr/>
        <w:t>es mucho mayor que el valor de significancia, por lo que se considera que existe una relación lineal significativa entre la variable de respuesta y el conjunto de variables regresoras. El valor mayor del estadístico </w:t>
      </w:r>
      <w:r>
        <w:rPr>
          <w:i/>
        </w:rPr>
        <w:t>F </w:t>
      </w:r>
      <w:r>
        <w:rPr/>
        <w:t>se obtuvo para los métodos Backward y Stepwise. Estos dos últimos métodos, tienen en su modelo seis términos y excluyen el término que involucra la interacción triple entre las variables regresoras: zona de exposición, relación recubrimiento/diámetro de barra y penetración de la corrosión. Asimismo,  se  obtuvieron  los  mismos  coeficientes  de  las  variables  regresoras  para </w:t>
      </w:r>
      <w:r>
        <w:rPr>
          <w:spacing w:val="6"/>
        </w:rPr>
        <w:t> </w:t>
      </w:r>
      <w:r>
        <w:rPr/>
        <w:t>los</w:t>
      </w:r>
    </w:p>
    <w:p>
      <w:pPr>
        <w:pStyle w:val="BodyText"/>
        <w:spacing w:line="273" w:lineRule="exact"/>
        <w:ind w:left="102" w:right="120"/>
      </w:pPr>
      <w:r>
        <w:rPr/>
        <w:t>métodos ENTER y Forward, así como, para los métodos Backward y Stepwise.</w:t>
      </w:r>
    </w:p>
    <w:p>
      <w:pPr>
        <w:pStyle w:val="BodyText"/>
      </w:pPr>
    </w:p>
    <w:p>
      <w:pPr>
        <w:pStyle w:val="BodyText"/>
        <w:spacing w:line="480" w:lineRule="auto"/>
        <w:ind w:left="102" w:right="178" w:firstLine="707"/>
        <w:jc w:val="both"/>
      </w:pPr>
      <w:r>
        <w:rPr/>
        <w:t>Las ecuaciones resultantes correspondientes a los diferentes métodos utilizados son: Métodos ENTER y Forward:</w:t>
      </w:r>
    </w:p>
    <w:p>
      <w:pPr>
        <w:tabs>
          <w:tab w:pos="8520" w:val="left" w:leader="none"/>
        </w:tabs>
        <w:spacing w:before="17"/>
        <w:ind w:left="517" w:right="0" w:firstLine="0"/>
        <w:jc w:val="left"/>
        <w:rPr>
          <w:sz w:val="22"/>
        </w:rPr>
      </w:pPr>
      <w:r>
        <w:rPr>
          <w:rFonts w:ascii="Cambria Math"/>
          <w:w w:val="255"/>
          <w:sz w:val="22"/>
        </w:rPr>
        <w:t> </w:t>
      </w:r>
      <w:r>
        <w:rPr>
          <w:rFonts w:ascii="Cambria Math"/>
          <w:spacing w:val="15"/>
          <w:sz w:val="22"/>
        </w:rPr>
        <w:t> </w:t>
      </w:r>
      <w:r>
        <w:rPr>
          <w:rFonts w:ascii="Cambria Math"/>
          <w:w w:val="340"/>
          <w:sz w:val="22"/>
        </w:rPr>
        <w:t> </w:t>
      </w:r>
      <w:r>
        <w:rPr>
          <w:rFonts w:ascii="Cambria Math"/>
          <w:spacing w:val="12"/>
          <w:sz w:val="22"/>
        </w:rPr>
        <w:t> </w:t>
      </w:r>
      <w:r>
        <w:rPr>
          <w:rFonts w:ascii="Cambria Math"/>
          <w:w w:val="340"/>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8"/>
          <w:w w:val="242"/>
          <w:sz w:val="22"/>
        </w:rPr>
        <w:t> </w:t>
      </w:r>
      <w:r>
        <w:rPr>
          <w:rFonts w:ascii="Cambria Math"/>
          <w:w w:val="264"/>
          <w:position w:val="-4"/>
          <w:sz w:val="16"/>
        </w:rPr>
        <w:t> </w:t>
      </w:r>
      <w:r>
        <w:rPr>
          <w:rFonts w:ascii="Cambria Math"/>
          <w:position w:val="-4"/>
          <w:sz w:val="16"/>
        </w:rPr>
        <w:t> </w:t>
      </w:r>
      <w:r>
        <w:rPr>
          <w:rFonts w:ascii="Cambria Math"/>
          <w:spacing w:val="-18"/>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5"/>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8"/>
          <w:w w:val="242"/>
          <w:sz w:val="22"/>
        </w:rPr>
        <w:t> </w:t>
      </w:r>
      <w:r>
        <w:rPr>
          <w:rFonts w:ascii="Cambria Math"/>
          <w:spacing w:val="7"/>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8"/>
          <w:w w:val="242"/>
          <w:sz w:val="22"/>
        </w:rPr>
        <w:t> </w:t>
      </w:r>
      <w:r>
        <w:rPr>
          <w:rFonts w:ascii="Cambria Math"/>
          <w:spacing w:val="7"/>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5"/>
          <w:w w:val="242"/>
          <w:sz w:val="22"/>
        </w:rPr>
        <w:t> </w:t>
      </w:r>
      <w:r>
        <w:rPr>
          <w:rFonts w:ascii="Cambria Math"/>
          <w:spacing w:val="10"/>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8"/>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8"/>
          <w:w w:val="242"/>
          <w:sz w:val="22"/>
        </w:rPr>
        <w:t> </w:t>
      </w:r>
      <w:r>
        <w:rPr>
          <w:rFonts w:ascii="Cambria Math"/>
          <w:spacing w:val="10"/>
          <w:w w:val="264"/>
          <w:position w:val="-4"/>
          <w:sz w:val="16"/>
        </w:rPr>
        <w:t> </w:t>
      </w:r>
      <w:r>
        <w:rPr>
          <w:rFonts w:ascii="Cambria Math"/>
          <w:spacing w:val="-5"/>
          <w:w w:val="242"/>
          <w:sz w:val="22"/>
        </w:rPr>
        <w:t> </w:t>
      </w:r>
      <w:r>
        <w:rPr>
          <w:rFonts w:ascii="Cambria Math"/>
          <w:spacing w:val="10"/>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ab/>
      </w:r>
      <w:r>
        <w:rPr>
          <w:sz w:val="22"/>
        </w:rPr>
        <w:t>(3.7)</w:t>
      </w:r>
    </w:p>
    <w:p>
      <w:pPr>
        <w:pStyle w:val="BodyText"/>
        <w:spacing w:before="11"/>
        <w:rPr>
          <w:sz w:val="23"/>
        </w:rPr>
      </w:pPr>
    </w:p>
    <w:p>
      <w:pPr>
        <w:pStyle w:val="BodyText"/>
        <w:ind w:left="102" w:right="120"/>
      </w:pPr>
      <w:r>
        <w:rPr/>
        <w:t>Métodos Backward y Stepwise:</w:t>
      </w:r>
    </w:p>
    <w:p>
      <w:pPr>
        <w:pStyle w:val="BodyText"/>
        <w:spacing w:before="6"/>
      </w:pPr>
    </w:p>
    <w:p>
      <w:pPr>
        <w:tabs>
          <w:tab w:pos="8520" w:val="left" w:leader="none"/>
        </w:tabs>
        <w:spacing w:before="0"/>
        <w:ind w:left="1009" w:right="0" w:firstLine="0"/>
        <w:jc w:val="left"/>
        <w:rPr>
          <w:sz w:val="22"/>
        </w:rPr>
      </w:pPr>
      <w:r>
        <w:rPr>
          <w:rFonts w:ascii="Cambria Math"/>
          <w:w w:val="255"/>
          <w:sz w:val="22"/>
        </w:rPr>
        <w:t> </w:t>
      </w:r>
      <w:r>
        <w:rPr>
          <w:rFonts w:ascii="Cambria Math"/>
          <w:spacing w:val="15"/>
          <w:sz w:val="22"/>
        </w:rPr>
        <w:t> </w:t>
      </w:r>
      <w:r>
        <w:rPr>
          <w:rFonts w:ascii="Cambria Math"/>
          <w:w w:val="340"/>
          <w:sz w:val="22"/>
        </w:rPr>
        <w:t> </w:t>
      </w:r>
      <w:r>
        <w:rPr>
          <w:rFonts w:ascii="Cambria Math"/>
          <w:spacing w:val="12"/>
          <w:sz w:val="22"/>
        </w:rPr>
        <w:t> </w:t>
      </w:r>
      <w:r>
        <w:rPr>
          <w:rFonts w:ascii="Cambria Math"/>
          <w:w w:val="340"/>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8"/>
          <w:w w:val="242"/>
          <w:sz w:val="22"/>
        </w:rPr>
        <w:t> </w:t>
      </w:r>
      <w:r>
        <w:rPr>
          <w:rFonts w:ascii="Cambria Math"/>
          <w:w w:val="264"/>
          <w:position w:val="-4"/>
          <w:sz w:val="16"/>
        </w:rPr>
        <w:t> </w:t>
      </w:r>
      <w:r>
        <w:rPr>
          <w:rFonts w:ascii="Cambria Math"/>
          <w:position w:val="-4"/>
          <w:sz w:val="16"/>
        </w:rPr>
        <w:t> </w:t>
      </w:r>
      <w:r>
        <w:rPr>
          <w:rFonts w:ascii="Cambria Math"/>
          <w:spacing w:val="-18"/>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5"/>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7"/>
          <w:w w:val="242"/>
          <w:sz w:val="22"/>
        </w:rPr>
        <w:t> </w:t>
      </w:r>
      <w:r>
        <w:rPr>
          <w:rFonts w:ascii="Cambria Math"/>
          <w:spacing w:val="7"/>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8"/>
          <w:w w:val="242"/>
          <w:sz w:val="22"/>
        </w:rPr>
        <w:t> </w:t>
      </w:r>
      <w:r>
        <w:rPr>
          <w:rFonts w:ascii="Cambria Math"/>
          <w:spacing w:val="7"/>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5"/>
          <w:w w:val="242"/>
          <w:sz w:val="22"/>
        </w:rPr>
        <w:t> </w:t>
      </w:r>
      <w:r>
        <w:rPr>
          <w:rFonts w:ascii="Cambria Math"/>
          <w:spacing w:val="10"/>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ab/>
      </w:r>
      <w:r>
        <w:rPr>
          <w:sz w:val="22"/>
        </w:rPr>
        <w:t>(3.8)</w:t>
      </w:r>
    </w:p>
    <w:p>
      <w:pPr>
        <w:pStyle w:val="BodyText"/>
        <w:spacing w:before="8"/>
        <w:rPr>
          <w:sz w:val="21"/>
        </w:rPr>
      </w:pPr>
    </w:p>
    <w:p>
      <w:pPr>
        <w:pStyle w:val="BodyText"/>
        <w:ind w:left="102" w:right="120"/>
      </w:pPr>
      <w:r>
        <w:rPr/>
        <w:t>donde,</w:t>
      </w:r>
    </w:p>
    <w:p>
      <w:pPr>
        <w:pStyle w:val="BodyText"/>
      </w:pPr>
    </w:p>
    <w:p>
      <w:pPr>
        <w:spacing w:before="0"/>
        <w:ind w:left="162" w:right="120" w:firstLine="0"/>
        <w:jc w:val="left"/>
        <w:rPr>
          <w:sz w:val="24"/>
        </w:rPr>
      </w:pPr>
      <w:r>
        <w:rPr>
          <w:i/>
          <w:sz w:val="24"/>
        </w:rPr>
        <w:t>y </w:t>
      </w:r>
      <w:r>
        <w:rPr>
          <w:sz w:val="24"/>
        </w:rPr>
        <w:t>es el ancho de grieta (</w:t>
      </w:r>
      <w:r>
        <w:rPr>
          <w:i/>
          <w:sz w:val="24"/>
        </w:rPr>
        <w:t>A_GRIETA</w:t>
      </w:r>
      <w:r>
        <w:rPr>
          <w:sz w:val="24"/>
        </w:rPr>
        <w:t>) en mm</w:t>
      </w:r>
    </w:p>
    <w:p>
      <w:pPr>
        <w:pStyle w:val="BodyText"/>
        <w:spacing w:line="282" w:lineRule="exact"/>
        <w:ind w:left="102" w:right="120"/>
      </w:pPr>
      <w:r>
        <w:rPr>
          <w:i/>
        </w:rPr>
        <w:t>x</w:t>
      </w:r>
      <w:r>
        <w:rPr>
          <w:i/>
          <w:position w:val="-2"/>
          <w:sz w:val="16"/>
        </w:rPr>
        <w:t>1  </w:t>
      </w:r>
      <w:r>
        <w:rPr/>
        <w:t>es la zona expuesta (</w:t>
      </w:r>
      <w:r>
        <w:rPr>
          <w:i/>
        </w:rPr>
        <w:t>ZONA_E</w:t>
      </w:r>
      <w:r>
        <w:rPr/>
        <w:t>): Borde = 0 y Central = 1</w:t>
      </w:r>
    </w:p>
    <w:p>
      <w:pPr>
        <w:pStyle w:val="BodyText"/>
        <w:spacing w:line="276" w:lineRule="exact"/>
        <w:ind w:left="102" w:right="120"/>
      </w:pPr>
      <w:r>
        <w:rPr>
          <w:i/>
        </w:rPr>
        <w:t>x</w:t>
      </w:r>
      <w:r>
        <w:rPr>
          <w:i/>
          <w:position w:val="-2"/>
          <w:sz w:val="16"/>
        </w:rPr>
        <w:t>2  </w:t>
      </w:r>
      <w:r>
        <w:rPr/>
        <w:t>es la relación recubrimiento/diámetro de barra de acero (</w:t>
      </w:r>
      <w:r>
        <w:rPr>
          <w:i/>
        </w:rPr>
        <w:t>REL_CD</w:t>
      </w:r>
      <w:r>
        <w:rPr/>
        <w:t>)</w:t>
      </w:r>
    </w:p>
    <w:p>
      <w:pPr>
        <w:pStyle w:val="BodyText"/>
        <w:spacing w:line="228" w:lineRule="auto" w:before="5"/>
        <w:ind w:left="529" w:right="120" w:hanging="428"/>
      </w:pPr>
      <w:r>
        <w:rPr>
          <w:i/>
        </w:rPr>
        <w:t>x</w:t>
      </w:r>
      <w:r>
        <w:rPr>
          <w:i/>
          <w:position w:val="-2"/>
          <w:sz w:val="16"/>
        </w:rPr>
        <w:t>3 </w:t>
      </w:r>
      <w:r>
        <w:rPr>
          <w:i/>
        </w:rPr>
        <w:t>= P</w:t>
      </w:r>
      <w:r>
        <w:rPr>
          <w:i/>
          <w:position w:val="-2"/>
          <w:sz w:val="16"/>
        </w:rPr>
        <w:t>x </w:t>
      </w:r>
      <w:r>
        <w:rPr/>
        <w:t>es la penetración de la corrosión en mm, determinada mediante la siguiente expresión:</w:t>
      </w:r>
    </w:p>
    <w:p>
      <w:pPr>
        <w:pStyle w:val="BodyText"/>
        <w:spacing w:before="9"/>
      </w:pPr>
    </w:p>
    <w:p>
      <w:pPr>
        <w:tabs>
          <w:tab w:pos="8479" w:val="left" w:leader="none"/>
        </w:tabs>
        <w:spacing w:before="0"/>
        <w:ind w:left="3390" w:right="0" w:firstLine="0"/>
        <w:jc w:val="left"/>
        <w:rPr>
          <w:sz w:val="24"/>
        </w:rPr>
      </w:pPr>
      <w:r>
        <w:rPr>
          <w:rFonts w:ascii="Cambria Math"/>
          <w:spacing w:val="-48"/>
          <w:w w:val="281"/>
          <w:sz w:val="24"/>
        </w:rPr>
        <w:t> </w:t>
      </w:r>
      <w:r>
        <w:rPr>
          <w:rFonts w:ascii="Cambria Math"/>
          <w:w w:val="269"/>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spacing w:val="-15"/>
          <w:w w:val="172"/>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spacing w:val="-6"/>
          <w:position w:val="-4"/>
          <w:sz w:val="17"/>
        </w:rPr>
        <w:t> </w:t>
      </w:r>
      <w:r>
        <w:rPr>
          <w:rFonts w:ascii="Cambria Math"/>
          <w:w w:val="179"/>
          <w:sz w:val="24"/>
        </w:rPr>
        <w:t> </w:t>
      </w:r>
      <w:r>
        <w:rPr>
          <w:rFonts w:ascii="Cambria Math"/>
          <w:sz w:val="24"/>
        </w:rPr>
        <w:tab/>
      </w:r>
      <w:r>
        <w:rPr>
          <w:sz w:val="24"/>
        </w:rPr>
        <w:t>(3.9)</w:t>
      </w:r>
    </w:p>
    <w:p>
      <w:pPr>
        <w:spacing w:after="0"/>
        <w:jc w:val="left"/>
        <w:rPr>
          <w:sz w:val="24"/>
        </w:rPr>
        <w:sectPr>
          <w:pgSz w:w="12240" w:h="15840"/>
          <w:pgMar w:header="0" w:footer="975" w:top="1360" w:bottom="1220" w:left="1600" w:right="1580"/>
        </w:sectPr>
      </w:pPr>
    </w:p>
    <w:p>
      <w:pPr>
        <w:pStyle w:val="BodyText"/>
        <w:ind w:left="324"/>
        <w:rPr>
          <w:sz w:val="20"/>
        </w:rPr>
      </w:pPr>
      <w:r>
        <w:rPr>
          <w:sz w:val="20"/>
        </w:rPr>
        <w:pict>
          <v:group style="width:411.35pt;height:640.550pt;mso-position-horizontal-relative:char;mso-position-vertical-relative:line" coordorigin="0,0" coordsize="8227,12811">
            <v:shape style="position:absolute;left:0;top:1839;width:641;height:9807" type="#_x0000_t75" stroked="false">
              <v:imagedata r:id="rId129" o:title=""/>
            </v:shape>
            <v:shape style="position:absolute;left:687;top:0;width:7540;height:12810" type="#_x0000_t75" stroked="false">
              <v:imagedata r:id="rId130" o:title=""/>
            </v:shape>
          </v:group>
        </w:pict>
      </w:r>
      <w:r>
        <w:rPr>
          <w:sz w:val="20"/>
        </w:rPr>
      </w:r>
    </w:p>
    <w:p>
      <w:pPr>
        <w:spacing w:after="0"/>
        <w:rPr>
          <w:sz w:val="20"/>
        </w:rPr>
        <w:sectPr>
          <w:pgSz w:w="12240" w:h="15840"/>
          <w:pgMar w:header="0" w:footer="975" w:top="1420" w:bottom="1160" w:left="1720" w:right="1720"/>
        </w:sectPr>
      </w:pPr>
    </w:p>
    <w:p>
      <w:pPr>
        <w:pStyle w:val="BodyText"/>
        <w:spacing w:before="48"/>
        <w:ind w:left="102" w:right="120"/>
      </w:pPr>
      <w:r>
        <w:rPr/>
        <w:t>donde,</w:t>
      </w:r>
    </w:p>
    <w:p>
      <w:pPr>
        <w:pStyle w:val="BodyText"/>
        <w:spacing w:before="11"/>
        <w:rPr>
          <w:sz w:val="25"/>
        </w:rPr>
      </w:pPr>
    </w:p>
    <w:p>
      <w:pPr>
        <w:pStyle w:val="BodyText"/>
        <w:spacing w:line="276" w:lineRule="exact"/>
        <w:ind w:left="954" w:right="120" w:hanging="425"/>
      </w:pPr>
      <w:r>
        <w:rPr>
          <w:i/>
        </w:rPr>
        <w:t>I</w:t>
      </w:r>
      <w:r>
        <w:rPr>
          <w:i/>
          <w:position w:val="-2"/>
          <w:sz w:val="16"/>
        </w:rPr>
        <w:t>corr </w:t>
      </w:r>
      <w:r>
        <w:rPr/>
        <w:t>velocidad de corrosión promedio en </w:t>
      </w:r>
      <w:r>
        <w:rPr>
          <w:rFonts w:ascii="Symbol" w:hAnsi="Symbol"/>
        </w:rPr>
        <w:t></w:t>
      </w:r>
      <w:r>
        <w:rPr/>
        <w:t>m/año, en un rango de 1.5 a 2.0 </w:t>
      </w:r>
      <w:r>
        <w:rPr>
          <w:rFonts w:ascii="Symbol" w:hAnsi="Symbol"/>
        </w:rPr>
        <w:t></w:t>
      </w:r>
      <w:r>
        <w:rPr/>
        <w:t>m/año según Muñoz (2009)</w:t>
      </w:r>
    </w:p>
    <w:p>
      <w:pPr>
        <w:pStyle w:val="BodyText"/>
        <w:spacing w:line="273" w:lineRule="exact"/>
        <w:ind w:left="829" w:right="120"/>
      </w:pPr>
      <w:r>
        <w:rPr>
          <w:i/>
        </w:rPr>
        <w:t>t </w:t>
      </w:r>
      <w:r>
        <w:rPr/>
        <w:t>es el tiempo de propagación de la corrosión, en años</w:t>
      </w:r>
    </w:p>
    <w:p>
      <w:pPr>
        <w:pStyle w:val="BodyText"/>
      </w:pPr>
    </w:p>
    <w:p>
      <w:pPr>
        <w:pStyle w:val="ListParagraph"/>
        <w:numPr>
          <w:ilvl w:val="4"/>
          <w:numId w:val="24"/>
        </w:numPr>
        <w:tabs>
          <w:tab w:pos="1072" w:val="left" w:leader="none"/>
        </w:tabs>
        <w:spacing w:line="240" w:lineRule="auto" w:before="0" w:after="0"/>
        <w:ind w:left="1095" w:right="119" w:hanging="993"/>
        <w:jc w:val="left"/>
        <w:rPr>
          <w:i/>
          <w:sz w:val="24"/>
        </w:rPr>
      </w:pPr>
      <w:r>
        <w:rPr>
          <w:i/>
          <w:sz w:val="24"/>
          <w:u w:val="single"/>
        </w:rPr>
        <w:t>Diagramas de dispersión residual-valor de predicción no estandarizado del </w:t>
      </w:r>
      <w:r>
        <w:rPr>
          <w:i/>
          <w:sz w:val="24"/>
          <w:u w:val="single"/>
        </w:rPr>
        <w:t>ancho de</w:t>
      </w:r>
      <w:r>
        <w:rPr>
          <w:i/>
          <w:spacing w:val="-4"/>
          <w:sz w:val="24"/>
          <w:u w:val="single"/>
        </w:rPr>
        <w:t> </w:t>
      </w:r>
      <w:r>
        <w:rPr>
          <w:i/>
          <w:sz w:val="24"/>
          <w:u w:val="single"/>
        </w:rPr>
        <w:t>grieta</w:t>
      </w:r>
    </w:p>
    <w:p>
      <w:pPr>
        <w:pStyle w:val="BodyText"/>
        <w:spacing w:before="11"/>
        <w:rPr>
          <w:i/>
          <w:sz w:val="17"/>
        </w:rPr>
      </w:pPr>
    </w:p>
    <w:p>
      <w:pPr>
        <w:pStyle w:val="BodyText"/>
        <w:spacing w:before="69"/>
        <w:ind w:left="102" w:right="121" w:firstLine="707"/>
        <w:jc w:val="both"/>
      </w:pPr>
      <w:r>
        <w:rPr/>
        <w:t>Para determinar si los modelos anteriores cumplen con los supuestos de la regresión lineal que considera la varianza de error constante, se realiza la revisión gráfica del comportamiento del residual no estandarizado y el valor de predicción no estandarizado del ancho de grieta (figura 3.5).</w:t>
      </w:r>
    </w:p>
    <w:p>
      <w:pPr>
        <w:pStyle w:val="BodyText"/>
        <w:spacing w:before="3"/>
        <w:rPr>
          <w:sz w:val="21"/>
        </w:rPr>
      </w:pPr>
      <w:r>
        <w:rPr/>
        <w:drawing>
          <wp:anchor distT="0" distB="0" distL="0" distR="0" allowOverlap="1" layoutInCell="1" locked="0" behindDoc="0" simplePos="0" relativeHeight="6832">
            <wp:simplePos x="0" y="0"/>
            <wp:positionH relativeFrom="page">
              <wp:posOffset>2554858</wp:posOffset>
            </wp:positionH>
            <wp:positionV relativeFrom="paragraph">
              <wp:posOffset>180140</wp:posOffset>
            </wp:positionV>
            <wp:extent cx="2673548" cy="2138838"/>
            <wp:effectExtent l="0" t="0" r="0" b="0"/>
            <wp:wrapTopAndBottom/>
            <wp:docPr id="185" name="image117.jpeg" descr=""/>
            <wp:cNvGraphicFramePr>
              <a:graphicFrameLocks noChangeAspect="1"/>
            </wp:cNvGraphicFramePr>
            <a:graphic>
              <a:graphicData uri="http://schemas.openxmlformats.org/drawingml/2006/picture">
                <pic:pic>
                  <pic:nvPicPr>
                    <pic:cNvPr id="186" name="image117.jpeg"/>
                    <pic:cNvPicPr/>
                  </pic:nvPicPr>
                  <pic:blipFill>
                    <a:blip r:embed="rId131" cstate="print"/>
                    <a:stretch>
                      <a:fillRect/>
                    </a:stretch>
                  </pic:blipFill>
                  <pic:spPr>
                    <a:xfrm>
                      <a:off x="0" y="0"/>
                      <a:ext cx="2673548" cy="2138838"/>
                    </a:xfrm>
                    <a:prstGeom prst="rect">
                      <a:avLst/>
                    </a:prstGeom>
                  </pic:spPr>
                </pic:pic>
              </a:graphicData>
            </a:graphic>
          </wp:anchor>
        </w:drawing>
      </w:r>
    </w:p>
    <w:p>
      <w:pPr>
        <w:spacing w:before="0"/>
        <w:ind w:left="1378" w:right="117" w:hanging="1277"/>
        <w:jc w:val="both"/>
        <w:rPr>
          <w:rFonts w:ascii="Cambria" w:hAnsi="Cambria"/>
          <w:i/>
          <w:sz w:val="22"/>
        </w:rPr>
      </w:pPr>
      <w:r>
        <w:rPr>
          <w:rFonts w:ascii="Cambria" w:hAnsi="Cambria"/>
          <w:b/>
          <w:i/>
          <w:sz w:val="22"/>
        </w:rPr>
        <w:t>Figura 3.5 </w:t>
      </w:r>
      <w:r>
        <w:rPr>
          <w:rFonts w:ascii="Cambria" w:hAnsi="Cambria"/>
          <w:i/>
          <w:sz w:val="22"/>
        </w:rPr>
        <w:t>Diagramas de dispersión: Residual no estandarizado - Valores de predicción no </w:t>
      </w:r>
      <w:r>
        <w:rPr>
          <w:rFonts w:ascii="Cambria" w:hAnsi="Cambria"/>
          <w:i/>
          <w:sz w:val="22"/>
        </w:rPr>
        <w:t>estandarizados del ancho de grieta de los modelos de regresión lineal utilizando  los métodos: ENTER, Forward, Backward y</w:t>
      </w:r>
      <w:r>
        <w:rPr>
          <w:rFonts w:ascii="Cambria" w:hAnsi="Cambria"/>
          <w:i/>
          <w:spacing w:val="-27"/>
          <w:sz w:val="22"/>
        </w:rPr>
        <w:t> </w:t>
      </w:r>
      <w:r>
        <w:rPr>
          <w:rFonts w:ascii="Cambria" w:hAnsi="Cambria"/>
          <w:i/>
          <w:sz w:val="22"/>
        </w:rPr>
        <w:t>Stepwise</w:t>
      </w:r>
    </w:p>
    <w:p>
      <w:pPr>
        <w:pStyle w:val="BodyText"/>
        <w:spacing w:before="11"/>
        <w:rPr>
          <w:rFonts w:ascii="Cambria"/>
          <w:i/>
          <w:sz w:val="22"/>
        </w:rPr>
      </w:pPr>
    </w:p>
    <w:p>
      <w:pPr>
        <w:pStyle w:val="BodyText"/>
        <w:ind w:left="102" w:right="120" w:firstLine="707"/>
        <w:jc w:val="both"/>
      </w:pPr>
      <w:r>
        <w:rPr/>
        <w:t>En la gráfica de la figura (3.5), se observa que los residuales no estandarizados para el ancho de grieta, forman un embudo que abre hacia la derecha, lo cual indica que la varianza del error aumenta a medida que aumenta el ancho de la grieta, por lo que, se requiere realizar una transformación, para corregir esta inecuación de los modelos de regresión lineal obtenidos.</w:t>
      </w:r>
    </w:p>
    <w:p>
      <w:pPr>
        <w:pStyle w:val="BodyText"/>
      </w:pPr>
    </w:p>
    <w:p>
      <w:pPr>
        <w:pStyle w:val="ListParagraph"/>
        <w:numPr>
          <w:ilvl w:val="4"/>
          <w:numId w:val="24"/>
        </w:numPr>
        <w:tabs>
          <w:tab w:pos="988" w:val="left" w:leader="none"/>
        </w:tabs>
        <w:spacing w:line="240" w:lineRule="auto" w:before="0" w:after="0"/>
        <w:ind w:left="987" w:right="0" w:hanging="885"/>
        <w:jc w:val="left"/>
        <w:rPr>
          <w:i/>
          <w:sz w:val="24"/>
        </w:rPr>
      </w:pPr>
      <w:r>
        <w:rPr>
          <w:i/>
          <w:sz w:val="24"/>
          <w:u w:val="single"/>
        </w:rPr>
        <w:t>Transformación de los modelos de regresión lineal</w:t>
      </w:r>
      <w:r>
        <w:rPr>
          <w:i/>
          <w:spacing w:val="-9"/>
          <w:sz w:val="24"/>
          <w:u w:val="single"/>
        </w:rPr>
        <w:t> </w:t>
      </w:r>
      <w:r>
        <w:rPr>
          <w:i/>
          <w:sz w:val="24"/>
          <w:u w:val="single"/>
        </w:rPr>
        <w:t>múltiple</w:t>
      </w:r>
    </w:p>
    <w:p>
      <w:pPr>
        <w:pStyle w:val="BodyText"/>
        <w:rPr>
          <w:i/>
          <w:sz w:val="18"/>
        </w:rPr>
      </w:pPr>
    </w:p>
    <w:p>
      <w:pPr>
        <w:pStyle w:val="BodyText"/>
        <w:spacing w:before="69"/>
        <w:ind w:left="810" w:right="120"/>
      </w:pPr>
      <w:r>
        <w:rPr/>
        <w:t>Se propone realizar la transformación de tipo recíproca siguiente:</w:t>
      </w:r>
    </w:p>
    <w:p>
      <w:pPr>
        <w:pStyle w:val="BodyText"/>
      </w:pPr>
    </w:p>
    <w:p>
      <w:pPr>
        <w:tabs>
          <w:tab w:pos="8359" w:val="left" w:leader="none"/>
        </w:tabs>
        <w:spacing w:before="0"/>
        <w:ind w:left="1251" w:right="0" w:firstLine="0"/>
        <w:jc w:val="left"/>
        <w:rPr>
          <w:sz w:val="24"/>
        </w:rPr>
      </w:pPr>
      <w:r>
        <w:rPr>
          <w:rFonts w:ascii="Cambria Math"/>
          <w:w w:val="255"/>
          <w:sz w:val="22"/>
        </w:rPr>
        <w:t> </w:t>
      </w:r>
      <w:r>
        <w:rPr>
          <w:rFonts w:ascii="Cambria Math"/>
          <w:spacing w:val="15"/>
          <w:sz w:val="22"/>
        </w:rPr>
        <w:t> </w:t>
      </w:r>
      <w:r>
        <w:rPr>
          <w:rFonts w:ascii="Cambria Math"/>
          <w:w w:val="340"/>
          <w:sz w:val="22"/>
        </w:rPr>
        <w:t> </w:t>
      </w:r>
      <w:r>
        <w:rPr>
          <w:rFonts w:ascii="Cambria Math"/>
          <w:spacing w:val="12"/>
          <w:sz w:val="22"/>
        </w:rPr>
        <w:t> </w:t>
      </w:r>
      <w:r>
        <w:rPr>
          <w:rFonts w:ascii="Cambria Math"/>
          <w:spacing w:val="-13"/>
          <w:w w:val="239"/>
          <w:sz w:val="22"/>
        </w:rPr>
        <w:t> </w:t>
      </w:r>
      <w:r>
        <w:rPr>
          <w:rFonts w:ascii="Cambria Math"/>
          <w:spacing w:val="10"/>
          <w:w w:val="264"/>
          <w:position w:val="-4"/>
          <w:sz w:val="16"/>
        </w:rPr>
        <w:t> </w:t>
      </w:r>
      <w:r>
        <w:rPr>
          <w:rFonts w:ascii="Cambria Math"/>
          <w:spacing w:val="-8"/>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spacing w:val="-8"/>
          <w:w w:val="239"/>
          <w:sz w:val="22"/>
        </w:rPr>
        <w:t> </w:t>
      </w:r>
      <w:r>
        <w:rPr>
          <w:rFonts w:ascii="Cambria Math"/>
          <w:spacing w:val="10"/>
          <w:w w:val="264"/>
          <w:position w:val="-4"/>
          <w:sz w:val="16"/>
        </w:rPr>
        <w:t> </w:t>
      </w:r>
      <w:r>
        <w:rPr>
          <w:rFonts w:ascii="Cambria Math"/>
          <w:w w:val="242"/>
          <w:sz w:val="22"/>
        </w:rPr>
        <w:t> </w:t>
      </w:r>
      <w:r>
        <w:rPr>
          <w:rFonts w:ascii="Cambria Math"/>
          <w:w w:val="117"/>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spacing w:val="-8"/>
          <w:w w:val="239"/>
          <w:sz w:val="22"/>
        </w:rPr>
        <w:t> </w:t>
      </w:r>
      <w:r>
        <w:rPr>
          <w:rFonts w:ascii="Cambria Math"/>
          <w:spacing w:val="10"/>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spacing w:val="-18"/>
          <w:w w:val="239"/>
          <w:sz w:val="22"/>
        </w:rPr>
        <w:t> </w:t>
      </w:r>
      <w:r>
        <w:rPr>
          <w:rFonts w:ascii="Cambria Math"/>
          <w:spacing w:val="10"/>
          <w:w w:val="264"/>
          <w:position w:val="-4"/>
          <w:sz w:val="16"/>
        </w:rPr>
        <w:t> </w:t>
      </w:r>
      <w:r>
        <w:rPr>
          <w:rFonts w:ascii="Cambria Math"/>
          <w:spacing w:val="-8"/>
          <w:w w:val="242"/>
          <w:sz w:val="22"/>
        </w:rPr>
        <w:t> </w:t>
      </w:r>
      <w:r>
        <w:rPr>
          <w:rFonts w:ascii="Cambria Math"/>
          <w:spacing w:val="7"/>
          <w:w w:val="264"/>
          <w:position w:val="-4"/>
          <w:sz w:val="16"/>
        </w:rPr>
        <w:t> </w:t>
      </w:r>
      <w:r>
        <w:rPr>
          <w:rFonts w:ascii="Cambria Math"/>
          <w:w w:val="242"/>
          <w:sz w:val="22"/>
        </w:rPr>
        <w:t> </w:t>
      </w:r>
      <w:r>
        <w:rPr>
          <w:rFonts w:ascii="Cambria Math"/>
          <w:w w:val="117"/>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pacing w:val="-3"/>
          <w:sz w:val="22"/>
        </w:rPr>
        <w:t> </w:t>
      </w:r>
      <w:r>
        <w:rPr>
          <w:rFonts w:ascii="Cambria Math"/>
          <w:spacing w:val="-8"/>
          <w:w w:val="239"/>
          <w:sz w:val="22"/>
        </w:rPr>
        <w:t> </w:t>
      </w:r>
      <w:r>
        <w:rPr>
          <w:rFonts w:ascii="Cambria Math"/>
          <w:spacing w:val="10"/>
          <w:w w:val="264"/>
          <w:position w:val="-4"/>
          <w:sz w:val="16"/>
        </w:rPr>
        <w:t> </w:t>
      </w:r>
      <w:r>
        <w:rPr>
          <w:rFonts w:ascii="Cambria Math"/>
          <w:spacing w:val="-8"/>
          <w:w w:val="242"/>
          <w:sz w:val="22"/>
        </w:rPr>
        <w:t> </w:t>
      </w:r>
      <w:r>
        <w:rPr>
          <w:rFonts w:ascii="Cambria Math"/>
          <w:spacing w:val="10"/>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z w:val="22"/>
        </w:rPr>
        <w:t> </w:t>
      </w:r>
      <w:r>
        <w:rPr>
          <w:rFonts w:ascii="Cambria Math"/>
          <w:spacing w:val="-8"/>
          <w:w w:val="239"/>
          <w:sz w:val="22"/>
        </w:rPr>
        <w:t> </w:t>
      </w:r>
      <w:r>
        <w:rPr>
          <w:rFonts w:ascii="Cambria Math"/>
          <w:spacing w:val="10"/>
          <w:w w:val="264"/>
          <w:position w:val="-4"/>
          <w:sz w:val="16"/>
        </w:rPr>
        <w:t> </w:t>
      </w:r>
      <w:r>
        <w:rPr>
          <w:rFonts w:ascii="Cambria Math"/>
          <w:w w:val="242"/>
          <w:sz w:val="22"/>
        </w:rPr>
        <w:t> </w:t>
      </w:r>
      <w:r>
        <w:rPr>
          <w:rFonts w:ascii="Cambria Math"/>
          <w:spacing w:val="-2"/>
          <w:w w:val="117"/>
          <w:sz w:val="22"/>
        </w:rPr>
        <w:t> </w:t>
      </w:r>
      <w:r>
        <w:rPr>
          <w:rFonts w:ascii="Cambria Math"/>
          <w:spacing w:val="10"/>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5"/>
          <w:position w:val="-4"/>
          <w:sz w:val="16"/>
        </w:rPr>
        <w:t> </w:t>
      </w:r>
      <w:r>
        <w:rPr>
          <w:rFonts w:ascii="Cambria Math"/>
          <w:w w:val="340"/>
          <w:sz w:val="22"/>
        </w:rPr>
        <w:t> </w:t>
      </w:r>
      <w:r>
        <w:rPr>
          <w:rFonts w:ascii="Cambria Math"/>
          <w:spacing w:val="-3"/>
          <w:sz w:val="22"/>
        </w:rPr>
        <w:t> </w:t>
      </w:r>
      <w:r>
        <w:rPr>
          <w:rFonts w:ascii="Cambria Math"/>
          <w:spacing w:val="-8"/>
          <w:w w:val="239"/>
          <w:sz w:val="22"/>
        </w:rPr>
        <w:t> </w:t>
      </w:r>
      <w:r>
        <w:rPr>
          <w:rFonts w:ascii="Cambria Math"/>
          <w:spacing w:val="10"/>
          <w:w w:val="264"/>
          <w:position w:val="-4"/>
          <w:sz w:val="16"/>
        </w:rPr>
        <w:t> </w:t>
      </w:r>
      <w:r>
        <w:rPr>
          <w:rFonts w:ascii="Cambria Math"/>
          <w:spacing w:val="-8"/>
          <w:w w:val="242"/>
          <w:sz w:val="22"/>
        </w:rPr>
        <w:t> </w:t>
      </w:r>
      <w:r>
        <w:rPr>
          <w:rFonts w:ascii="Cambria Math"/>
          <w:spacing w:val="10"/>
          <w:w w:val="264"/>
          <w:position w:val="-4"/>
          <w:sz w:val="16"/>
        </w:rPr>
        <w:t> </w:t>
      </w:r>
      <w:r>
        <w:rPr>
          <w:rFonts w:ascii="Cambria Math"/>
          <w:w w:val="242"/>
          <w:sz w:val="22"/>
        </w:rPr>
        <w:t> </w:t>
      </w:r>
      <w:r>
        <w:rPr>
          <w:rFonts w:ascii="Cambria Math"/>
          <w:spacing w:val="-2"/>
          <w:w w:val="117"/>
          <w:sz w:val="22"/>
        </w:rPr>
        <w:t> </w:t>
      </w:r>
      <w:r>
        <w:rPr>
          <w:rFonts w:ascii="Cambria Math"/>
          <w:spacing w:val="10"/>
          <w:w w:val="264"/>
          <w:position w:val="-4"/>
          <w:sz w:val="16"/>
        </w:rPr>
        <w:t> </w:t>
      </w:r>
      <w:r>
        <w:rPr>
          <w:rFonts w:ascii="Cambria Math"/>
          <w:spacing w:val="-3"/>
          <w:w w:val="242"/>
          <w:sz w:val="22"/>
        </w:rPr>
        <w:t> </w:t>
      </w:r>
      <w:r>
        <w:rPr>
          <w:rFonts w:ascii="Cambria Math"/>
          <w:w w:val="264"/>
          <w:position w:val="-4"/>
          <w:sz w:val="16"/>
        </w:rPr>
        <w:t> </w:t>
      </w:r>
      <w:r>
        <w:rPr>
          <w:rFonts w:ascii="Cambria Math"/>
          <w:position w:val="-4"/>
          <w:sz w:val="16"/>
        </w:rPr>
        <w:t> </w:t>
      </w:r>
      <w:r>
        <w:rPr>
          <w:rFonts w:ascii="Cambria Math"/>
          <w:spacing w:val="-17"/>
          <w:position w:val="-4"/>
          <w:sz w:val="16"/>
        </w:rPr>
        <w:t> </w:t>
      </w:r>
      <w:r>
        <w:rPr>
          <w:rFonts w:ascii="Cambria Math"/>
          <w:w w:val="340"/>
          <w:sz w:val="22"/>
        </w:rPr>
        <w:t> </w:t>
      </w:r>
      <w:r>
        <w:rPr>
          <w:rFonts w:ascii="Cambria Math"/>
          <w:sz w:val="22"/>
        </w:rPr>
        <w:t> </w:t>
      </w:r>
      <w:r>
        <w:rPr>
          <w:rFonts w:ascii="Cambria Math"/>
          <w:w w:val="207"/>
          <w:sz w:val="22"/>
        </w:rPr>
        <w:t> </w:t>
      </w:r>
      <w:r>
        <w:rPr>
          <w:rFonts w:ascii="Cambria Math"/>
          <w:sz w:val="22"/>
        </w:rPr>
        <w:tab/>
      </w:r>
      <w:r>
        <w:rPr>
          <w:sz w:val="24"/>
        </w:rPr>
        <w:t>(3.10)</w:t>
      </w:r>
    </w:p>
    <w:p>
      <w:pPr>
        <w:pStyle w:val="BodyText"/>
        <w:spacing w:before="8"/>
        <w:rPr>
          <w:sz w:val="23"/>
        </w:rPr>
      </w:pPr>
    </w:p>
    <w:p>
      <w:pPr>
        <w:pStyle w:val="BodyText"/>
        <w:spacing w:line="284" w:lineRule="exact"/>
        <w:ind w:left="102" w:right="120"/>
      </w:pPr>
      <w:r>
        <w:rPr/>
        <w:t>donde, la transformación recíproca se propone en la variable regresora </w:t>
      </w:r>
      <w:r>
        <w:rPr>
          <w:i/>
        </w:rPr>
        <w:t>x</w:t>
      </w:r>
      <w:r>
        <w:rPr>
          <w:i/>
          <w:position w:val="-2"/>
          <w:sz w:val="16"/>
        </w:rPr>
        <w:t>2 </w:t>
      </w:r>
      <w:r>
        <w:rPr/>
        <w:t>la cual está dada por                   .</w:t>
      </w:r>
    </w:p>
    <w:p>
      <w:pPr>
        <w:spacing w:after="0" w:line="284" w:lineRule="exact"/>
        <w:sectPr>
          <w:pgSz w:w="12240" w:h="15840"/>
          <w:pgMar w:header="0" w:footer="975" w:top="1360" w:bottom="1160" w:left="1600" w:right="1580"/>
        </w:sectPr>
      </w:pPr>
    </w:p>
    <w:p>
      <w:pPr>
        <w:pStyle w:val="BodyText"/>
        <w:spacing w:line="218" w:lineRule="auto" w:before="68"/>
        <w:ind w:left="102" w:right="115" w:firstLine="707"/>
        <w:jc w:val="both"/>
      </w:pPr>
      <w:r>
        <w:rPr/>
        <w:t>Se realizaron otras propuestas, considerando la transformación recíproca de la variable regresora </w:t>
      </w:r>
      <w:r>
        <w:rPr>
          <w:i/>
        </w:rPr>
        <w:t>x</w:t>
      </w:r>
      <w:r>
        <w:rPr>
          <w:i/>
          <w:position w:val="-2"/>
          <w:sz w:val="16"/>
        </w:rPr>
        <w:t>3 </w:t>
      </w:r>
      <w:r>
        <w:rPr/>
        <w:t>únicamente y la transformación recíproca de las variables </w:t>
      </w:r>
      <w:r>
        <w:rPr>
          <w:i/>
        </w:rPr>
        <w:t>x</w:t>
      </w:r>
      <w:r>
        <w:rPr>
          <w:i/>
          <w:position w:val="-2"/>
          <w:sz w:val="16"/>
        </w:rPr>
        <w:t>2 </w:t>
      </w:r>
      <w:r>
        <w:rPr/>
        <w:t>y </w:t>
      </w:r>
      <w:r>
        <w:rPr>
          <w:i/>
        </w:rPr>
        <w:t>x</w:t>
      </w:r>
      <w:r>
        <w:rPr>
          <w:i/>
          <w:position w:val="-2"/>
          <w:sz w:val="16"/>
        </w:rPr>
        <w:t>3</w:t>
      </w:r>
      <w:r>
        <w:rPr/>
        <w:t>, obteniendo  valores  de  coeficiente  de  determinación   </w:t>
      </w:r>
      <w:r>
        <w:rPr>
          <w:i/>
        </w:rPr>
        <w:t>R</w:t>
      </w:r>
      <w:r>
        <w:rPr>
          <w:i/>
          <w:position w:val="11"/>
          <w:sz w:val="16"/>
        </w:rPr>
        <w:t>2    </w:t>
      </w:r>
      <w:r>
        <w:rPr/>
        <w:t>menores  al  obtenido  con     la</w:t>
      </w:r>
    </w:p>
    <w:p>
      <w:pPr>
        <w:pStyle w:val="BodyText"/>
        <w:spacing w:before="4"/>
        <w:ind w:left="102" w:right="120"/>
      </w:pPr>
      <w:r>
        <w:rPr/>
        <w:t>transformación recíproca de la variable </w:t>
      </w:r>
      <w:r>
        <w:rPr>
          <w:i/>
        </w:rPr>
        <w:t>x</w:t>
      </w:r>
      <w:r>
        <w:rPr>
          <w:i/>
          <w:position w:val="-2"/>
          <w:sz w:val="16"/>
        </w:rPr>
        <w:t>2</w:t>
      </w:r>
      <w:r>
        <w:rPr/>
        <w:t>.</w:t>
      </w:r>
    </w:p>
    <w:p>
      <w:pPr>
        <w:pStyle w:val="BodyText"/>
        <w:spacing w:before="10"/>
        <w:rPr>
          <w:sz w:val="22"/>
        </w:rPr>
      </w:pPr>
    </w:p>
    <w:p>
      <w:pPr>
        <w:pStyle w:val="BodyText"/>
        <w:ind w:left="102" w:right="125" w:firstLine="707"/>
        <w:jc w:val="both"/>
      </w:pPr>
      <w:r>
        <w:rPr/>
        <w:t>Los resultados obtenidos del análisis de regresión lineal para ésta transformación, se presentan en la tabla (3.8), donde:</w:t>
      </w:r>
    </w:p>
    <w:p>
      <w:pPr>
        <w:pStyle w:val="BodyText"/>
        <w:spacing w:before="8"/>
      </w:pPr>
    </w:p>
    <w:p>
      <w:pPr>
        <w:pStyle w:val="ListParagraph"/>
        <w:numPr>
          <w:ilvl w:val="0"/>
          <w:numId w:val="27"/>
        </w:numPr>
        <w:tabs>
          <w:tab w:pos="462" w:val="left" w:leader="none"/>
        </w:tabs>
        <w:spacing w:line="276" w:lineRule="exact" w:before="0" w:after="0"/>
        <w:ind w:left="462" w:right="116" w:hanging="360"/>
        <w:jc w:val="both"/>
        <w:rPr>
          <w:sz w:val="24"/>
        </w:rPr>
      </w:pPr>
      <w:r>
        <w:rPr>
          <w:sz w:val="24"/>
        </w:rPr>
        <w:t>El coeficiente de determinación </w:t>
      </w:r>
      <w:r>
        <w:rPr>
          <w:i/>
          <w:sz w:val="24"/>
        </w:rPr>
        <w:t>R</w:t>
      </w:r>
      <w:r>
        <w:rPr>
          <w:i/>
          <w:position w:val="11"/>
          <w:sz w:val="16"/>
        </w:rPr>
        <w:t>2 </w:t>
      </w:r>
      <w:r>
        <w:rPr>
          <w:sz w:val="24"/>
        </w:rPr>
        <w:t>para todos los modelos está en un rango de 0.826 a 0.829 que en promedio son 1.3% menores al obtenido para los modelos sin ajuste. Así, del 82.6 al 82.9% de la variabilidad de la respuesta ancho de grieta queda explicada por los modelos de regresión</w:t>
      </w:r>
      <w:r>
        <w:rPr>
          <w:spacing w:val="-7"/>
          <w:sz w:val="24"/>
        </w:rPr>
        <w:t> </w:t>
      </w:r>
      <w:r>
        <w:rPr>
          <w:sz w:val="24"/>
        </w:rPr>
        <w:t>ajustados.</w:t>
      </w:r>
    </w:p>
    <w:p>
      <w:pPr>
        <w:pStyle w:val="BodyText"/>
        <w:spacing w:before="5"/>
      </w:pPr>
    </w:p>
    <w:p>
      <w:pPr>
        <w:pStyle w:val="ListParagraph"/>
        <w:numPr>
          <w:ilvl w:val="0"/>
          <w:numId w:val="27"/>
        </w:numPr>
        <w:tabs>
          <w:tab w:pos="462" w:val="left" w:leader="none"/>
        </w:tabs>
        <w:spacing w:line="276" w:lineRule="exact" w:before="0" w:after="0"/>
        <w:ind w:left="462" w:right="116" w:hanging="360"/>
        <w:jc w:val="both"/>
        <w:rPr>
          <w:sz w:val="24"/>
        </w:rPr>
      </w:pPr>
      <w:r>
        <w:rPr>
          <w:sz w:val="24"/>
        </w:rPr>
        <w:t>En todos los modelos, el valor del estadístico </w:t>
      </w:r>
      <w:r>
        <w:rPr>
          <w:i/>
          <w:sz w:val="24"/>
        </w:rPr>
        <w:t>F </w:t>
      </w:r>
      <w:r>
        <w:rPr>
          <w:sz w:val="24"/>
        </w:rPr>
        <w:t>es mucho mayor que el valor de significancia, por lo que, existe una relación lineal significativa entre la variable de respuesta y el conjunto de variables regresoras. El </w:t>
      </w:r>
      <w:r>
        <w:rPr>
          <w:i/>
          <w:sz w:val="24"/>
        </w:rPr>
        <w:t>F </w:t>
      </w:r>
      <w:r>
        <w:rPr>
          <w:sz w:val="24"/>
        </w:rPr>
        <w:t>mayor es el obtenido para los métodos Backward y</w:t>
      </w:r>
      <w:r>
        <w:rPr>
          <w:spacing w:val="-8"/>
          <w:sz w:val="24"/>
        </w:rPr>
        <w:t> </w:t>
      </w:r>
      <w:r>
        <w:rPr>
          <w:sz w:val="24"/>
        </w:rPr>
        <w:t>Stepwise.</w:t>
      </w:r>
    </w:p>
    <w:p>
      <w:pPr>
        <w:pStyle w:val="BodyText"/>
        <w:spacing w:before="4"/>
      </w:pPr>
    </w:p>
    <w:p>
      <w:pPr>
        <w:pStyle w:val="ListParagraph"/>
        <w:numPr>
          <w:ilvl w:val="0"/>
          <w:numId w:val="27"/>
        </w:numPr>
        <w:tabs>
          <w:tab w:pos="462" w:val="left" w:leader="none"/>
        </w:tabs>
        <w:spacing w:line="276" w:lineRule="exact" w:before="1" w:after="0"/>
        <w:ind w:left="462" w:right="116" w:hanging="360"/>
        <w:jc w:val="both"/>
        <w:rPr>
          <w:sz w:val="24"/>
        </w:rPr>
      </w:pPr>
      <w:r>
        <w:rPr>
          <w:sz w:val="24"/>
        </w:rPr>
        <w:t>Los métodos Backward y Stepwise, tienen en su modelo cinco términos y excluyen los términos que involucran las interacciones dobles entre las variables regresoras: zona de exposición-relación recubrimiento diámetro de barra y zona de exposición- penetración de la corrosión en el tiempo de propagación de la corrosión. El método  Forward también tiene en su modelo cinco términos en los cuales no se considera la variable regresora: zona de exposición, ni la interacción doble entre las variables regresoras: zona de exposición-relación recubrimiento diámetro de barra,   </w:t>
      </w:r>
      <w:r>
        <w:rPr>
          <w:spacing w:val="39"/>
          <w:sz w:val="24"/>
        </w:rPr>
        <w:t> </w:t>
      </w:r>
      <w:r>
        <w:rPr>
          <w:sz w:val="24"/>
        </w:rPr>
        <w:t>además de que presenta</w:t>
      </w:r>
    </w:p>
    <w:p>
      <w:pPr>
        <w:pStyle w:val="BodyText"/>
        <w:spacing w:line="273" w:lineRule="exact"/>
        <w:ind w:left="461" w:right="120"/>
      </w:pPr>
      <w:r>
        <w:rPr/>
        <w:t>valores de </w:t>
      </w:r>
      <w:r>
        <w:rPr>
          <w:i/>
        </w:rPr>
        <w:t>R</w:t>
      </w:r>
      <w:r>
        <w:rPr>
          <w:i/>
          <w:position w:val="11"/>
          <w:sz w:val="16"/>
        </w:rPr>
        <w:t>2  </w:t>
      </w:r>
      <w:r>
        <w:rPr/>
        <w:t>menores que los otros métodos.</w:t>
      </w:r>
    </w:p>
    <w:p>
      <w:pPr>
        <w:pStyle w:val="BodyText"/>
      </w:pPr>
    </w:p>
    <w:p>
      <w:pPr>
        <w:pStyle w:val="BodyText"/>
        <w:ind w:left="102" w:right="124" w:firstLine="707"/>
        <w:jc w:val="both"/>
      </w:pPr>
      <w:r>
        <w:rPr/>
        <w:t>Para determinar si la transformación en los modelos de regresión lineal anteriores es adecuada, se debe cumplir con la siguiente relación:</w:t>
      </w:r>
    </w:p>
    <w:p>
      <w:pPr>
        <w:pStyle w:val="BodyText"/>
        <w:rPr>
          <w:sz w:val="20"/>
        </w:rPr>
      </w:pPr>
    </w:p>
    <w:p>
      <w:pPr>
        <w:pStyle w:val="BodyText"/>
        <w:spacing w:before="202"/>
        <w:ind w:right="119"/>
        <w:jc w:val="right"/>
      </w:pPr>
      <w:r>
        <w:rPr/>
        <w:pict>
          <v:line style="position:absolute;mso-position-horizontal-relative:page;mso-position-vertical-relative:paragraph;z-index:6856" from="270.410004pt,17.343128pt" to="292.130004pt,17.343128pt" stroked="true" strokeweight=".95999pt" strokecolor="#000000">
            <w10:wrap type="none"/>
          </v:line>
        </w:pict>
      </w:r>
      <w:r>
        <w:rPr/>
        <w:t>(3.11)</w:t>
      </w:r>
    </w:p>
    <w:p>
      <w:pPr>
        <w:pStyle w:val="BodyText"/>
        <w:spacing w:before="2"/>
        <w:rPr>
          <w:sz w:val="26"/>
        </w:rPr>
      </w:pPr>
    </w:p>
    <w:p>
      <w:pPr>
        <w:pStyle w:val="BodyText"/>
        <w:spacing w:line="312" w:lineRule="exact" w:before="81"/>
        <w:ind w:left="102"/>
      </w:pPr>
      <w:r>
        <w:rPr/>
        <w:t>donde, </w:t>
      </w:r>
      <w:r>
        <w:rPr>
          <w:rFonts w:ascii="Symbol" w:hAnsi="Symbol"/>
          <w:i/>
          <w:sz w:val="25"/>
        </w:rPr>
        <w:t></w:t>
      </w:r>
      <w:r>
        <w:rPr>
          <w:i/>
          <w:position w:val="11"/>
          <w:sz w:val="16"/>
        </w:rPr>
        <w:t>2  </w:t>
      </w:r>
      <w:r>
        <w:rPr/>
        <w:t>es la varianza del residual y </w:t>
      </w:r>
      <w:r>
        <w:rPr>
          <w:i/>
        </w:rPr>
        <w:t>E(y) </w:t>
      </w:r>
      <w:r>
        <w:rPr/>
        <w:t>es el valor esperado de la variable de </w:t>
      </w:r>
      <w:r>
        <w:rPr>
          <w:spacing w:val="56"/>
        </w:rPr>
        <w:t> </w:t>
      </w:r>
      <w:r>
        <w:rPr/>
        <w:t>respuesta</w:t>
      </w:r>
    </w:p>
    <w:p>
      <w:pPr>
        <w:spacing w:line="273" w:lineRule="exact" w:before="0"/>
        <w:ind w:left="102" w:right="120" w:firstLine="0"/>
        <w:jc w:val="left"/>
        <w:rPr>
          <w:sz w:val="24"/>
        </w:rPr>
      </w:pPr>
      <w:r>
        <w:rPr>
          <w:i/>
          <w:sz w:val="24"/>
        </w:rPr>
        <w:t>y</w:t>
      </w:r>
      <w:r>
        <w:rPr>
          <w:sz w:val="24"/>
        </w:rPr>
        <w:t>.</w:t>
      </w:r>
    </w:p>
    <w:p>
      <w:pPr>
        <w:pStyle w:val="BodyText"/>
        <w:spacing w:before="7"/>
        <w:rPr>
          <w:sz w:val="15"/>
        </w:rPr>
      </w:pPr>
    </w:p>
    <w:p>
      <w:pPr>
        <w:pStyle w:val="BodyText"/>
        <w:spacing w:before="80"/>
        <w:ind w:left="102" w:right="117" w:firstLine="707"/>
        <w:jc w:val="both"/>
      </w:pPr>
      <w:r>
        <w:rPr/>
        <w:t>Los valores de </w:t>
      </w:r>
      <w:r>
        <w:rPr>
          <w:rFonts w:ascii="Symbol" w:hAnsi="Symbol"/>
          <w:i/>
          <w:sz w:val="25"/>
        </w:rPr>
        <w:t></w:t>
      </w:r>
      <w:r>
        <w:rPr>
          <w:i/>
          <w:position w:val="11"/>
          <w:sz w:val="16"/>
        </w:rPr>
        <w:t>2 </w:t>
      </w:r>
      <w:r>
        <w:rPr/>
        <w:t>y </w:t>
      </w:r>
      <w:r>
        <w:rPr>
          <w:i/>
        </w:rPr>
        <w:t>E(y) </w:t>
      </w:r>
      <w:r>
        <w:rPr/>
        <w:t>para los modelos transformados de los métodos empleados, así como, sus respectivas relaciones se presentan en la tabla (3.9), donde se observa que la relación entre la varianza del residual y el valor esperado de la respuesta ancho de grieta en general para todos los métodos de 0.71, valor no muy lejano de la unidad, por lo que, se considera que la transformación realizada a los modelos de regresión lineal es adecuada.</w:t>
      </w:r>
    </w:p>
    <w:p>
      <w:pPr>
        <w:spacing w:after="0"/>
        <w:jc w:val="both"/>
        <w:sectPr>
          <w:pgSz w:w="12240" w:h="15840"/>
          <w:pgMar w:header="0" w:footer="975" w:top="1360" w:bottom="1220" w:left="1600" w:right="1580"/>
        </w:sectPr>
      </w:pPr>
    </w:p>
    <w:p>
      <w:pPr>
        <w:pStyle w:val="BodyText"/>
        <w:ind w:left="469"/>
        <w:rPr>
          <w:sz w:val="20"/>
        </w:rPr>
      </w:pPr>
      <w:r>
        <w:rPr>
          <w:sz w:val="20"/>
        </w:rPr>
        <w:pict>
          <v:group style="width:388.4pt;height:626.4pt;mso-position-horizontal-relative:char;mso-position-vertical-relative:line" coordorigin="0,0" coordsize="7768,12528">
            <v:shape style="position:absolute;left:7036;top:1600;width:731;height:9512" type="#_x0000_t75" stroked="false">
              <v:imagedata r:id="rId132" o:title=""/>
            </v:shape>
            <v:shape style="position:absolute;left:0;top:0;width:7006;height:12527" type="#_x0000_t75" stroked="false">
              <v:imagedata r:id="rId133" o:title=""/>
            </v:shape>
          </v:group>
        </w:pict>
      </w:r>
      <w:r>
        <w:rPr>
          <w:sz w:val="20"/>
        </w:rPr>
      </w:r>
    </w:p>
    <w:p>
      <w:pPr>
        <w:spacing w:after="0"/>
        <w:rPr>
          <w:sz w:val="20"/>
        </w:rPr>
        <w:sectPr>
          <w:pgSz w:w="12240" w:h="15840"/>
          <w:pgMar w:header="0" w:footer="975" w:top="1440" w:bottom="1160" w:left="1720" w:right="1720"/>
        </w:sectPr>
      </w:pPr>
    </w:p>
    <w:p>
      <w:pPr>
        <w:spacing w:before="55"/>
        <w:ind w:left="1095" w:right="120" w:hanging="994"/>
        <w:jc w:val="left"/>
        <w:rPr>
          <w:rFonts w:ascii="Cambria" w:hAnsi="Cambria"/>
          <w:i/>
          <w:sz w:val="22"/>
        </w:rPr>
      </w:pPr>
      <w:r>
        <w:rPr>
          <w:rFonts w:ascii="Cambria" w:hAnsi="Cambria"/>
          <w:b/>
          <w:i/>
          <w:sz w:val="22"/>
        </w:rPr>
        <w:t>Tabla 3.9 </w:t>
      </w:r>
      <w:r>
        <w:rPr>
          <w:rFonts w:ascii="Cambria" w:hAnsi="Cambria"/>
          <w:i/>
          <w:sz w:val="22"/>
        </w:rPr>
        <w:t>Relación varianza residual-valor esperado de la variable de respuesta para todos los </w:t>
      </w:r>
      <w:r>
        <w:rPr>
          <w:rFonts w:ascii="Cambria" w:hAnsi="Cambria"/>
          <w:i/>
          <w:sz w:val="22"/>
        </w:rPr>
        <w:t>métodos de los modelos de regresión transformados utilizados</w:t>
      </w:r>
    </w:p>
    <w:tbl>
      <w:tblPr>
        <w:tblW w:w="0" w:type="auto"/>
        <w:jc w:val="left"/>
        <w:tblInd w:w="18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5"/>
        <w:gridCol w:w="1274"/>
        <w:gridCol w:w="1277"/>
        <w:gridCol w:w="1416"/>
      </w:tblGrid>
      <w:tr>
        <w:trPr>
          <w:trHeight w:val="305" w:hRule="exact"/>
        </w:trPr>
        <w:tc>
          <w:tcPr>
            <w:tcW w:w="1385" w:type="dxa"/>
          </w:tcPr>
          <w:p>
            <w:pPr>
              <w:pStyle w:val="TableParagraph"/>
              <w:spacing w:before="1"/>
              <w:ind w:left="386"/>
              <w:rPr>
                <w:rFonts w:ascii="Arial" w:hAnsi="Arial"/>
                <w:sz w:val="18"/>
              </w:rPr>
            </w:pPr>
            <w:r>
              <w:rPr>
                <w:rFonts w:ascii="Arial" w:hAnsi="Arial"/>
                <w:sz w:val="18"/>
              </w:rPr>
              <w:t>Método</w:t>
            </w:r>
          </w:p>
        </w:tc>
        <w:tc>
          <w:tcPr>
            <w:tcW w:w="1274" w:type="dxa"/>
          </w:tcPr>
          <w:p>
            <w:pPr>
              <w:pStyle w:val="TableParagraph"/>
              <w:spacing w:line="292" w:lineRule="exact"/>
              <w:ind w:left="101" w:right="102"/>
              <w:jc w:val="center"/>
              <w:rPr>
                <w:i/>
                <w:sz w:val="16"/>
              </w:rPr>
            </w:pPr>
            <w:r>
              <w:rPr>
                <w:rFonts w:ascii="Symbol" w:hAnsi="Symbol"/>
                <w:i/>
                <w:position w:val="-10"/>
                <w:sz w:val="25"/>
              </w:rPr>
              <w:t></w:t>
            </w:r>
            <w:r>
              <w:rPr>
                <w:i/>
                <w:sz w:val="16"/>
              </w:rPr>
              <w:t>2</w:t>
            </w:r>
          </w:p>
        </w:tc>
        <w:tc>
          <w:tcPr>
            <w:tcW w:w="1277" w:type="dxa"/>
          </w:tcPr>
          <w:p>
            <w:pPr>
              <w:pStyle w:val="TableParagraph"/>
              <w:spacing w:line="206" w:lineRule="exact"/>
              <w:ind w:left="448" w:right="448"/>
              <w:jc w:val="center"/>
              <w:rPr>
                <w:rFonts w:ascii="Arial"/>
                <w:i/>
                <w:sz w:val="18"/>
              </w:rPr>
            </w:pPr>
            <w:r>
              <w:rPr>
                <w:rFonts w:ascii="Arial"/>
                <w:i/>
                <w:sz w:val="18"/>
              </w:rPr>
              <w:t>E(y)</w:t>
            </w:r>
          </w:p>
        </w:tc>
        <w:tc>
          <w:tcPr>
            <w:tcW w:w="1416" w:type="dxa"/>
          </w:tcPr>
          <w:p>
            <w:pPr>
              <w:pStyle w:val="TableParagraph"/>
              <w:spacing w:line="293" w:lineRule="exact"/>
              <w:ind w:left="400" w:right="121"/>
              <w:rPr>
                <w:rFonts w:ascii="Arial" w:hAnsi="Arial"/>
                <w:i/>
                <w:sz w:val="18"/>
              </w:rPr>
            </w:pPr>
            <w:r>
              <w:rPr>
                <w:rFonts w:ascii="Symbol" w:hAnsi="Symbol"/>
                <w:i/>
                <w:sz w:val="25"/>
              </w:rPr>
              <w:t></w:t>
            </w:r>
            <w:r>
              <w:rPr>
                <w:i/>
                <w:position w:val="11"/>
                <w:sz w:val="16"/>
              </w:rPr>
              <w:t>2</w:t>
            </w:r>
            <w:r>
              <w:rPr>
                <w:rFonts w:ascii="Arial" w:hAnsi="Arial"/>
                <w:i/>
                <w:sz w:val="18"/>
              </w:rPr>
              <w:t>/E(y)</w:t>
            </w:r>
          </w:p>
        </w:tc>
      </w:tr>
      <w:tr>
        <w:trPr>
          <w:trHeight w:val="216" w:hRule="exact"/>
        </w:trPr>
        <w:tc>
          <w:tcPr>
            <w:tcW w:w="1385" w:type="dxa"/>
          </w:tcPr>
          <w:p>
            <w:pPr>
              <w:pStyle w:val="TableParagraph"/>
              <w:spacing w:line="206" w:lineRule="exact"/>
              <w:ind w:left="103"/>
              <w:rPr>
                <w:rFonts w:ascii="Arial"/>
                <w:sz w:val="18"/>
              </w:rPr>
            </w:pPr>
            <w:r>
              <w:rPr>
                <w:rFonts w:ascii="Arial"/>
                <w:sz w:val="18"/>
              </w:rPr>
              <w:t>ENTER</w:t>
            </w:r>
          </w:p>
        </w:tc>
        <w:tc>
          <w:tcPr>
            <w:tcW w:w="1274" w:type="dxa"/>
          </w:tcPr>
          <w:p>
            <w:pPr>
              <w:pStyle w:val="TableParagraph"/>
              <w:spacing w:line="206" w:lineRule="exact"/>
              <w:ind w:right="100"/>
              <w:jc w:val="right"/>
              <w:rPr>
                <w:rFonts w:ascii="Arial"/>
                <w:sz w:val="18"/>
              </w:rPr>
            </w:pPr>
            <w:r>
              <w:rPr>
                <w:rFonts w:ascii="Arial"/>
                <w:w w:val="95"/>
                <w:sz w:val="18"/>
              </w:rPr>
              <w:t>1.118</w:t>
            </w:r>
          </w:p>
        </w:tc>
        <w:tc>
          <w:tcPr>
            <w:tcW w:w="1277" w:type="dxa"/>
          </w:tcPr>
          <w:p>
            <w:pPr>
              <w:pStyle w:val="TableParagraph"/>
              <w:spacing w:line="206" w:lineRule="exact"/>
              <w:ind w:right="99"/>
              <w:jc w:val="right"/>
              <w:rPr>
                <w:rFonts w:ascii="Arial"/>
                <w:sz w:val="18"/>
              </w:rPr>
            </w:pPr>
            <w:r>
              <w:rPr>
                <w:rFonts w:ascii="Arial"/>
                <w:w w:val="95"/>
                <w:sz w:val="18"/>
              </w:rPr>
              <w:t>1.59</w:t>
            </w:r>
          </w:p>
        </w:tc>
        <w:tc>
          <w:tcPr>
            <w:tcW w:w="1416" w:type="dxa"/>
          </w:tcPr>
          <w:p>
            <w:pPr>
              <w:pStyle w:val="TableParagraph"/>
              <w:spacing w:line="206" w:lineRule="exact"/>
              <w:ind w:right="100"/>
              <w:jc w:val="right"/>
              <w:rPr>
                <w:rFonts w:ascii="Arial"/>
                <w:sz w:val="18"/>
              </w:rPr>
            </w:pPr>
            <w:r>
              <w:rPr>
                <w:rFonts w:ascii="Arial"/>
                <w:w w:val="95"/>
                <w:sz w:val="18"/>
              </w:rPr>
              <w:t>0.703</w:t>
            </w:r>
          </w:p>
        </w:tc>
      </w:tr>
      <w:tr>
        <w:trPr>
          <w:trHeight w:val="218" w:hRule="exact"/>
        </w:trPr>
        <w:tc>
          <w:tcPr>
            <w:tcW w:w="1385" w:type="dxa"/>
          </w:tcPr>
          <w:p>
            <w:pPr>
              <w:pStyle w:val="TableParagraph"/>
              <w:spacing w:before="1"/>
              <w:ind w:left="103"/>
              <w:rPr>
                <w:rFonts w:ascii="Arial"/>
                <w:sz w:val="18"/>
              </w:rPr>
            </w:pPr>
            <w:r>
              <w:rPr>
                <w:rFonts w:ascii="Arial"/>
                <w:sz w:val="18"/>
              </w:rPr>
              <w:t>Backward</w:t>
            </w:r>
          </w:p>
        </w:tc>
        <w:tc>
          <w:tcPr>
            <w:tcW w:w="1274" w:type="dxa"/>
          </w:tcPr>
          <w:p>
            <w:pPr>
              <w:pStyle w:val="TableParagraph"/>
              <w:spacing w:before="1"/>
              <w:ind w:right="100"/>
              <w:jc w:val="right"/>
              <w:rPr>
                <w:rFonts w:ascii="Arial"/>
                <w:sz w:val="18"/>
              </w:rPr>
            </w:pPr>
            <w:r>
              <w:rPr>
                <w:rFonts w:ascii="Arial"/>
                <w:w w:val="95"/>
                <w:sz w:val="18"/>
              </w:rPr>
              <w:t>1.122</w:t>
            </w:r>
          </w:p>
        </w:tc>
        <w:tc>
          <w:tcPr>
            <w:tcW w:w="1277" w:type="dxa"/>
          </w:tcPr>
          <w:p>
            <w:pPr>
              <w:pStyle w:val="TableParagraph"/>
              <w:spacing w:before="1"/>
              <w:ind w:right="99"/>
              <w:jc w:val="right"/>
              <w:rPr>
                <w:rFonts w:ascii="Arial"/>
                <w:sz w:val="18"/>
              </w:rPr>
            </w:pPr>
            <w:r>
              <w:rPr>
                <w:rFonts w:ascii="Arial"/>
                <w:w w:val="95"/>
                <w:sz w:val="18"/>
              </w:rPr>
              <w:t>1.59</w:t>
            </w:r>
          </w:p>
        </w:tc>
        <w:tc>
          <w:tcPr>
            <w:tcW w:w="1416" w:type="dxa"/>
          </w:tcPr>
          <w:p>
            <w:pPr>
              <w:pStyle w:val="TableParagraph"/>
              <w:spacing w:before="1"/>
              <w:ind w:right="100"/>
              <w:jc w:val="right"/>
              <w:rPr>
                <w:rFonts w:ascii="Arial"/>
                <w:sz w:val="18"/>
              </w:rPr>
            </w:pPr>
            <w:r>
              <w:rPr>
                <w:rFonts w:ascii="Arial"/>
                <w:w w:val="95"/>
                <w:sz w:val="18"/>
              </w:rPr>
              <w:t>0.706</w:t>
            </w:r>
          </w:p>
        </w:tc>
      </w:tr>
      <w:tr>
        <w:trPr>
          <w:trHeight w:val="216" w:hRule="exact"/>
        </w:trPr>
        <w:tc>
          <w:tcPr>
            <w:tcW w:w="1385" w:type="dxa"/>
          </w:tcPr>
          <w:p>
            <w:pPr>
              <w:pStyle w:val="TableParagraph"/>
              <w:spacing w:line="206" w:lineRule="exact"/>
              <w:ind w:left="103"/>
              <w:rPr>
                <w:rFonts w:ascii="Arial"/>
                <w:sz w:val="18"/>
              </w:rPr>
            </w:pPr>
            <w:r>
              <w:rPr>
                <w:rFonts w:ascii="Arial"/>
                <w:sz w:val="18"/>
              </w:rPr>
              <w:t>Forward</w:t>
            </w:r>
          </w:p>
        </w:tc>
        <w:tc>
          <w:tcPr>
            <w:tcW w:w="1274" w:type="dxa"/>
          </w:tcPr>
          <w:p>
            <w:pPr>
              <w:pStyle w:val="TableParagraph"/>
              <w:spacing w:line="206" w:lineRule="exact"/>
              <w:ind w:right="100"/>
              <w:jc w:val="right"/>
              <w:rPr>
                <w:rFonts w:ascii="Arial"/>
                <w:sz w:val="18"/>
              </w:rPr>
            </w:pPr>
            <w:r>
              <w:rPr>
                <w:rFonts w:ascii="Arial"/>
                <w:w w:val="95"/>
                <w:sz w:val="18"/>
              </w:rPr>
              <w:t>1.132</w:t>
            </w:r>
          </w:p>
        </w:tc>
        <w:tc>
          <w:tcPr>
            <w:tcW w:w="1277" w:type="dxa"/>
          </w:tcPr>
          <w:p>
            <w:pPr>
              <w:pStyle w:val="TableParagraph"/>
              <w:spacing w:line="206" w:lineRule="exact"/>
              <w:ind w:right="99"/>
              <w:jc w:val="right"/>
              <w:rPr>
                <w:rFonts w:ascii="Arial"/>
                <w:sz w:val="18"/>
              </w:rPr>
            </w:pPr>
            <w:r>
              <w:rPr>
                <w:rFonts w:ascii="Arial"/>
                <w:w w:val="95"/>
                <w:sz w:val="18"/>
              </w:rPr>
              <w:t>1.59</w:t>
            </w:r>
          </w:p>
        </w:tc>
        <w:tc>
          <w:tcPr>
            <w:tcW w:w="1416" w:type="dxa"/>
          </w:tcPr>
          <w:p>
            <w:pPr>
              <w:pStyle w:val="TableParagraph"/>
              <w:spacing w:line="206" w:lineRule="exact"/>
              <w:ind w:right="100"/>
              <w:jc w:val="right"/>
              <w:rPr>
                <w:rFonts w:ascii="Arial"/>
                <w:sz w:val="18"/>
              </w:rPr>
            </w:pPr>
            <w:r>
              <w:rPr>
                <w:rFonts w:ascii="Arial"/>
                <w:w w:val="95"/>
                <w:sz w:val="18"/>
              </w:rPr>
              <w:t>0.712</w:t>
            </w:r>
          </w:p>
        </w:tc>
      </w:tr>
      <w:tr>
        <w:trPr>
          <w:trHeight w:val="218" w:hRule="exact"/>
        </w:trPr>
        <w:tc>
          <w:tcPr>
            <w:tcW w:w="1385" w:type="dxa"/>
          </w:tcPr>
          <w:p>
            <w:pPr>
              <w:pStyle w:val="TableParagraph"/>
              <w:spacing w:line="206" w:lineRule="exact"/>
              <w:ind w:left="103"/>
              <w:rPr>
                <w:rFonts w:ascii="Arial"/>
                <w:sz w:val="18"/>
              </w:rPr>
            </w:pPr>
            <w:r>
              <w:rPr>
                <w:rFonts w:ascii="Arial"/>
                <w:sz w:val="18"/>
              </w:rPr>
              <w:t>Stepwise</w:t>
            </w:r>
          </w:p>
        </w:tc>
        <w:tc>
          <w:tcPr>
            <w:tcW w:w="1274" w:type="dxa"/>
          </w:tcPr>
          <w:p>
            <w:pPr>
              <w:pStyle w:val="TableParagraph"/>
              <w:spacing w:line="206" w:lineRule="exact"/>
              <w:ind w:right="100"/>
              <w:jc w:val="right"/>
              <w:rPr>
                <w:rFonts w:ascii="Arial"/>
                <w:sz w:val="18"/>
              </w:rPr>
            </w:pPr>
            <w:r>
              <w:rPr>
                <w:rFonts w:ascii="Arial"/>
                <w:w w:val="95"/>
                <w:sz w:val="18"/>
              </w:rPr>
              <w:t>1.122</w:t>
            </w:r>
          </w:p>
        </w:tc>
        <w:tc>
          <w:tcPr>
            <w:tcW w:w="1277" w:type="dxa"/>
          </w:tcPr>
          <w:p>
            <w:pPr>
              <w:pStyle w:val="TableParagraph"/>
              <w:spacing w:line="206" w:lineRule="exact"/>
              <w:ind w:right="99"/>
              <w:jc w:val="right"/>
              <w:rPr>
                <w:rFonts w:ascii="Arial"/>
                <w:sz w:val="18"/>
              </w:rPr>
            </w:pPr>
            <w:r>
              <w:rPr>
                <w:rFonts w:ascii="Arial"/>
                <w:w w:val="95"/>
                <w:sz w:val="18"/>
              </w:rPr>
              <w:t>1.59</w:t>
            </w:r>
          </w:p>
        </w:tc>
        <w:tc>
          <w:tcPr>
            <w:tcW w:w="1416" w:type="dxa"/>
          </w:tcPr>
          <w:p>
            <w:pPr>
              <w:pStyle w:val="TableParagraph"/>
              <w:spacing w:line="206" w:lineRule="exact"/>
              <w:ind w:right="100"/>
              <w:jc w:val="right"/>
              <w:rPr>
                <w:rFonts w:ascii="Arial"/>
                <w:sz w:val="18"/>
              </w:rPr>
            </w:pPr>
            <w:r>
              <w:rPr>
                <w:rFonts w:ascii="Arial"/>
                <w:w w:val="95"/>
                <w:sz w:val="18"/>
              </w:rPr>
              <w:t>0.706</w:t>
            </w:r>
          </w:p>
        </w:tc>
      </w:tr>
    </w:tbl>
    <w:p>
      <w:pPr>
        <w:pStyle w:val="BodyText"/>
        <w:spacing w:before="10"/>
        <w:rPr>
          <w:rFonts w:ascii="Cambria"/>
          <w:i/>
          <w:sz w:val="16"/>
        </w:rPr>
      </w:pPr>
    </w:p>
    <w:p>
      <w:pPr>
        <w:pStyle w:val="ListParagraph"/>
        <w:numPr>
          <w:ilvl w:val="4"/>
          <w:numId w:val="24"/>
        </w:numPr>
        <w:tabs>
          <w:tab w:pos="1026" w:val="left" w:leader="none"/>
        </w:tabs>
        <w:spacing w:line="240" w:lineRule="auto" w:before="69" w:after="0"/>
        <w:ind w:left="954" w:right="118" w:hanging="852"/>
        <w:jc w:val="left"/>
        <w:rPr>
          <w:i/>
          <w:sz w:val="24"/>
        </w:rPr>
      </w:pPr>
      <w:r>
        <w:rPr>
          <w:i/>
          <w:sz w:val="24"/>
          <w:u w:val="single"/>
        </w:rPr>
        <w:t>Diagrama de dispersión: valor de predicción no estandarizado-valor observado </w:t>
      </w:r>
      <w:r>
        <w:rPr>
          <w:i/>
          <w:sz w:val="24"/>
          <w:u w:val="single"/>
        </w:rPr>
        <w:t>del ancho de grieta</w:t>
      </w:r>
      <w:r>
        <w:rPr>
          <w:i/>
          <w:spacing w:val="-5"/>
          <w:sz w:val="24"/>
          <w:u w:val="single"/>
        </w:rPr>
        <w:t> </w:t>
      </w:r>
      <w:r>
        <w:rPr>
          <w:i/>
          <w:sz w:val="24"/>
          <w:u w:val="single"/>
        </w:rPr>
        <w:t>ajustado</w:t>
      </w:r>
    </w:p>
    <w:p>
      <w:pPr>
        <w:pStyle w:val="BodyText"/>
        <w:spacing w:before="11"/>
        <w:rPr>
          <w:i/>
          <w:sz w:val="17"/>
        </w:rPr>
      </w:pPr>
    </w:p>
    <w:p>
      <w:pPr>
        <w:pStyle w:val="BodyText"/>
        <w:spacing w:before="69"/>
        <w:ind w:left="102" w:right="118" w:firstLine="707"/>
        <w:jc w:val="both"/>
      </w:pPr>
      <w:r>
        <w:rPr/>
        <w:t>Para determinar el comportamiento entre los valores observados del ancho de grieta y los de predicción no estandarizados de cada modelo de regresión lineal transformado, se elaboró la gráfica de dispersión (figura 3.6).</w:t>
      </w:r>
    </w:p>
    <w:p>
      <w:pPr>
        <w:pStyle w:val="BodyText"/>
        <w:spacing w:before="3"/>
        <w:rPr>
          <w:sz w:val="21"/>
        </w:rPr>
      </w:pPr>
      <w:r>
        <w:rPr/>
        <w:drawing>
          <wp:anchor distT="0" distB="0" distL="0" distR="0" allowOverlap="1" layoutInCell="1" locked="0" behindDoc="0" simplePos="0" relativeHeight="6904">
            <wp:simplePos x="0" y="0"/>
            <wp:positionH relativeFrom="page">
              <wp:posOffset>2269235</wp:posOffset>
            </wp:positionH>
            <wp:positionV relativeFrom="paragraph">
              <wp:posOffset>180140</wp:posOffset>
            </wp:positionV>
            <wp:extent cx="3215040" cy="2597467"/>
            <wp:effectExtent l="0" t="0" r="0" b="0"/>
            <wp:wrapTopAndBottom/>
            <wp:docPr id="187" name="image120.jpeg" descr=""/>
            <wp:cNvGraphicFramePr>
              <a:graphicFrameLocks noChangeAspect="1"/>
            </wp:cNvGraphicFramePr>
            <a:graphic>
              <a:graphicData uri="http://schemas.openxmlformats.org/drawingml/2006/picture">
                <pic:pic>
                  <pic:nvPicPr>
                    <pic:cNvPr id="188" name="image120.jpeg"/>
                    <pic:cNvPicPr/>
                  </pic:nvPicPr>
                  <pic:blipFill>
                    <a:blip r:embed="rId134" cstate="print"/>
                    <a:stretch>
                      <a:fillRect/>
                    </a:stretch>
                  </pic:blipFill>
                  <pic:spPr>
                    <a:xfrm>
                      <a:off x="0" y="0"/>
                      <a:ext cx="3215040" cy="2597467"/>
                    </a:xfrm>
                    <a:prstGeom prst="rect">
                      <a:avLst/>
                    </a:prstGeom>
                  </pic:spPr>
                </pic:pic>
              </a:graphicData>
            </a:graphic>
          </wp:anchor>
        </w:drawing>
      </w:r>
    </w:p>
    <w:p>
      <w:pPr>
        <w:spacing w:before="24"/>
        <w:ind w:left="1234" w:right="115" w:hanging="1133"/>
        <w:jc w:val="both"/>
        <w:rPr>
          <w:rFonts w:ascii="Cambria" w:hAnsi="Cambria"/>
          <w:i/>
          <w:sz w:val="22"/>
        </w:rPr>
      </w:pPr>
      <w:r>
        <w:rPr>
          <w:rFonts w:ascii="Cambria" w:hAnsi="Cambria"/>
          <w:b/>
          <w:i/>
          <w:sz w:val="22"/>
        </w:rPr>
        <w:t>Figura 3.6  </w:t>
      </w:r>
      <w:r>
        <w:rPr>
          <w:rFonts w:ascii="Cambria" w:hAnsi="Cambria"/>
          <w:i/>
          <w:sz w:val="22"/>
        </w:rPr>
        <w:t>Diagrama de dispersión: Valor de predicción no estandarizado  - Valor observado,  </w:t>
      </w:r>
      <w:r>
        <w:rPr>
          <w:rFonts w:ascii="Cambria" w:hAnsi="Cambria"/>
          <w:i/>
          <w:sz w:val="22"/>
        </w:rPr>
        <w:t>del ancho de grieta de los modelos de regresión lineal transformados utilizando los métodos: ENTER, Forward, Backward y</w:t>
      </w:r>
      <w:r>
        <w:rPr>
          <w:rFonts w:ascii="Cambria" w:hAnsi="Cambria"/>
          <w:i/>
          <w:spacing w:val="-20"/>
          <w:sz w:val="22"/>
        </w:rPr>
        <w:t> </w:t>
      </w:r>
      <w:r>
        <w:rPr>
          <w:rFonts w:ascii="Cambria" w:hAnsi="Cambria"/>
          <w:i/>
          <w:sz w:val="22"/>
        </w:rPr>
        <w:t>Stepwise</w:t>
      </w:r>
    </w:p>
    <w:p>
      <w:pPr>
        <w:pStyle w:val="BodyText"/>
        <w:spacing w:before="9"/>
        <w:rPr>
          <w:rFonts w:ascii="Cambria"/>
          <w:i/>
          <w:sz w:val="22"/>
        </w:rPr>
      </w:pPr>
    </w:p>
    <w:p>
      <w:pPr>
        <w:pStyle w:val="BodyText"/>
        <w:ind w:left="102" w:right="120" w:firstLine="707"/>
        <w:jc w:val="both"/>
      </w:pPr>
      <w:r>
        <w:rPr/>
        <w:t>En la figura (3.6), se aprecia que los datos observados y de predicción del ancho de grieta ajustados, tienen un comportamiento en franja por arriba de una recta a 45°, por lo que, los modelos de regresión lineal múltiple transformados sobreestiman los valores de los anchos de grieta observados. Asimismo, a medida que aumenta el ancho de grieta para la zona de borde, la dispersión de los datos es mayor, con respecto a los datos de la zona central.</w:t>
      </w:r>
    </w:p>
    <w:p>
      <w:pPr>
        <w:pStyle w:val="BodyText"/>
      </w:pPr>
    </w:p>
    <w:p>
      <w:pPr>
        <w:pStyle w:val="ListParagraph"/>
        <w:numPr>
          <w:ilvl w:val="4"/>
          <w:numId w:val="24"/>
        </w:numPr>
        <w:tabs>
          <w:tab w:pos="988" w:val="left" w:leader="none"/>
        </w:tabs>
        <w:spacing w:line="240" w:lineRule="auto" w:before="0" w:after="0"/>
        <w:ind w:left="987" w:right="0" w:hanging="885"/>
        <w:jc w:val="left"/>
        <w:rPr>
          <w:i/>
          <w:sz w:val="24"/>
        </w:rPr>
      </w:pPr>
      <w:r>
        <w:rPr>
          <w:i/>
          <w:sz w:val="24"/>
          <w:u w:val="single"/>
        </w:rPr>
        <w:t>Elección del modelo de regresión lineal</w:t>
      </w:r>
      <w:r>
        <w:rPr>
          <w:i/>
          <w:spacing w:val="-4"/>
          <w:sz w:val="24"/>
          <w:u w:val="single"/>
        </w:rPr>
        <w:t> </w:t>
      </w:r>
      <w:r>
        <w:rPr>
          <w:i/>
          <w:sz w:val="24"/>
          <w:u w:val="single"/>
        </w:rPr>
        <w:t>múltiple</w:t>
      </w:r>
    </w:p>
    <w:p>
      <w:pPr>
        <w:pStyle w:val="BodyText"/>
        <w:spacing w:before="11"/>
        <w:rPr>
          <w:i/>
          <w:sz w:val="17"/>
        </w:rPr>
      </w:pPr>
    </w:p>
    <w:p>
      <w:pPr>
        <w:pStyle w:val="BodyText"/>
        <w:spacing w:before="69"/>
        <w:ind w:left="102" w:right="114" w:firstLine="707"/>
        <w:jc w:val="both"/>
      </w:pPr>
      <w:r>
        <w:rPr/>
        <w:t>Con base al análisis de resultados de los modelos de regresión obtenidos, se considera como el más adecuado para determinar la evolución de las grietas en la superficie del recubrimiento de concreto debidas a la corrosión del acero de refuerzo, al modelo transformado obtenido utilizando la técnica estadística de regresión lineal múltiple con el método para la selección de las variables regresoras Stepwise, el cual, presentó el   segundo</w:t>
      </w:r>
    </w:p>
    <w:p>
      <w:pPr>
        <w:spacing w:after="0"/>
        <w:jc w:val="both"/>
        <w:sectPr>
          <w:pgSz w:w="12240" w:h="15840"/>
          <w:pgMar w:header="0" w:footer="975" w:top="1360" w:bottom="1160" w:left="1600" w:right="1580"/>
        </w:sectPr>
      </w:pPr>
    </w:p>
    <w:p>
      <w:pPr>
        <w:pStyle w:val="BodyText"/>
        <w:spacing w:before="48"/>
        <w:ind w:left="102" w:right="120"/>
      </w:pPr>
      <w:r>
        <w:rPr/>
        <w:t>coeficiente de determinación más alto, el mayor valor de </w:t>
      </w:r>
      <w:r>
        <w:rPr>
          <w:i/>
        </w:rPr>
        <w:t>F </w:t>
      </w:r>
      <w:r>
        <w:rPr/>
        <w:t>y el menor número de términos en su ecuación para los modelos transformados.</w:t>
      </w:r>
    </w:p>
    <w:p>
      <w:pPr>
        <w:pStyle w:val="BodyText"/>
      </w:pPr>
    </w:p>
    <w:p>
      <w:pPr>
        <w:pStyle w:val="BodyText"/>
        <w:ind w:left="810" w:right="120"/>
      </w:pPr>
      <w:r>
        <w:rPr/>
        <w:t>La ecuación del modelo de regresión lineal múltiple es:</w:t>
      </w:r>
    </w:p>
    <w:p>
      <w:pPr>
        <w:pStyle w:val="BodyText"/>
        <w:tabs>
          <w:tab w:pos="8359" w:val="left" w:leader="none"/>
        </w:tabs>
        <w:spacing w:line="550" w:lineRule="atLeast" w:before="9"/>
        <w:ind w:left="102" w:right="119" w:firstLine="628"/>
      </w:pPr>
      <w:r>
        <w:rPr>
          <w:rFonts w:ascii="Cambria Math"/>
          <w:w w:val="254"/>
        </w:rPr>
        <w:t> </w:t>
      </w:r>
      <w:r>
        <w:rPr>
          <w:rFonts w:ascii="Cambria Math"/>
          <w:spacing w:val="16"/>
        </w:rPr>
        <w:t> </w:t>
      </w:r>
      <w:r>
        <w:rPr>
          <w:rFonts w:ascii="Cambria Math"/>
          <w:w w:val="339"/>
        </w:rPr>
        <w:t> </w:t>
      </w:r>
      <w:r>
        <w:rPr>
          <w:rFonts w:ascii="Cambria Math"/>
          <w:spacing w:val="15"/>
        </w:rPr>
        <w:t> </w:t>
      </w:r>
      <w:r>
        <w:rPr>
          <w:rFonts w:ascii="Cambria Math"/>
          <w:spacing w:val="-1"/>
          <w:w w:val="251"/>
        </w:rPr>
        <w:t> </w:t>
      </w:r>
      <w:r>
        <w:rPr>
          <w:rFonts w:ascii="Cambria Math"/>
          <w:spacing w:val="1"/>
          <w:w w:val="93"/>
        </w:rPr>
        <w:t> </w:t>
      </w:r>
      <w:r>
        <w:rPr>
          <w:rFonts w:ascii="Cambria Math"/>
          <w:spacing w:val="-1"/>
          <w:w w:val="251"/>
        </w:rPr>
        <w:t> </w:t>
      </w:r>
      <w:r>
        <w:rPr>
          <w:rFonts w:ascii="Cambria Math"/>
          <w:spacing w:val="1"/>
          <w:w w:val="251"/>
        </w:rPr>
        <w:t> </w:t>
      </w:r>
      <w:r>
        <w:rPr>
          <w:rFonts w:ascii="Cambria Math"/>
          <w:spacing w:val="-8"/>
          <w:w w:val="241"/>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rPr>
        <w:t> </w:t>
      </w:r>
      <w:r>
        <w:rPr>
          <w:rFonts w:ascii="Cambria Math"/>
        </w:rPr>
        <w:t> </w:t>
      </w:r>
      <w:r>
        <w:rPr>
          <w:rFonts w:ascii="Cambria Math"/>
          <w:spacing w:val="-1"/>
          <w:w w:val="251"/>
        </w:rPr>
        <w:t> </w:t>
      </w:r>
      <w:r>
        <w:rPr>
          <w:rFonts w:ascii="Cambria Math"/>
          <w:spacing w:val="1"/>
          <w:w w:val="93"/>
        </w:rPr>
        <w:t> </w:t>
      </w:r>
      <w:r>
        <w:rPr>
          <w:rFonts w:ascii="Cambria Math"/>
          <w:spacing w:val="-1"/>
          <w:w w:val="251"/>
        </w:rPr>
        <w:t>  </w:t>
      </w:r>
      <w:r>
        <w:rPr>
          <w:rFonts w:ascii="Cambria Math"/>
          <w:spacing w:val="1"/>
          <w:w w:val="188"/>
          <w:position w:val="1"/>
        </w:rPr>
        <w:t> </w:t>
      </w:r>
      <w:r>
        <w:rPr>
          <w:rFonts w:ascii="Cambria Math"/>
          <w:spacing w:val="-1"/>
          <w:w w:val="251"/>
        </w:rPr>
        <w:t> </w:t>
      </w:r>
      <w:r>
        <w:rPr>
          <w:rFonts w:ascii="Cambria Math"/>
          <w:spacing w:val="1"/>
          <w:w w:val="251"/>
          <w:position w:val="1"/>
        </w:rPr>
        <w:t> </w:t>
      </w:r>
      <w:r>
        <w:rPr>
          <w:rFonts w:ascii="Cambria Math"/>
          <w:spacing w:val="-3"/>
          <w:w w:val="241"/>
        </w:rPr>
        <w:t> </w:t>
      </w:r>
      <w:r>
        <w:rPr>
          <w:rFonts w:ascii="Cambria Math"/>
          <w:spacing w:val="9"/>
          <w:w w:val="263"/>
          <w:position w:val="-4"/>
          <w:sz w:val="17"/>
        </w:rPr>
        <w:t> </w:t>
      </w:r>
      <w:r>
        <w:rPr>
          <w:rFonts w:ascii="Cambria Math"/>
          <w:w w:val="188"/>
          <w:position w:val="1"/>
        </w:rPr>
        <w:t> </w:t>
      </w:r>
      <w:r>
        <w:rPr>
          <w:rFonts w:ascii="Cambria Math"/>
          <w:spacing w:val="1"/>
          <w:position w:val="1"/>
        </w:rPr>
        <w:t> </w:t>
      </w:r>
      <w:r>
        <w:rPr>
          <w:rFonts w:ascii="Cambria Math"/>
          <w:w w:val="339"/>
        </w:rPr>
        <w:t> </w:t>
      </w:r>
      <w:r>
        <w:rPr>
          <w:rFonts w:ascii="Cambria Math"/>
        </w:rPr>
        <w:t> </w:t>
      </w:r>
      <w:r>
        <w:rPr>
          <w:rFonts w:ascii="Cambria Math"/>
          <w:spacing w:val="-1"/>
          <w:w w:val="251"/>
        </w:rPr>
        <w:t> </w:t>
      </w:r>
      <w:r>
        <w:rPr>
          <w:rFonts w:ascii="Cambria Math"/>
          <w:spacing w:val="1"/>
          <w:w w:val="93"/>
        </w:rPr>
        <w:t> </w:t>
      </w:r>
      <w:r>
        <w:rPr>
          <w:rFonts w:ascii="Cambria Math"/>
          <w:spacing w:val="-1"/>
          <w:w w:val="251"/>
        </w:rPr>
        <w:t>  </w:t>
      </w:r>
      <w:r>
        <w:rPr>
          <w:rFonts w:ascii="Cambria Math"/>
          <w:spacing w:val="-3"/>
          <w:w w:val="241"/>
        </w:rPr>
        <w:t> </w:t>
      </w:r>
      <w:r>
        <w:rPr>
          <w:rFonts w:ascii="Cambria Math"/>
          <w:w w:val="263"/>
          <w:position w:val="-4"/>
          <w:sz w:val="17"/>
        </w:rPr>
        <w:t> </w:t>
      </w:r>
      <w:r>
        <w:rPr>
          <w:rFonts w:ascii="Cambria Math"/>
          <w:position w:val="-4"/>
          <w:sz w:val="17"/>
        </w:rPr>
        <w:t> </w:t>
      </w:r>
      <w:r>
        <w:rPr>
          <w:rFonts w:ascii="Cambria Math"/>
          <w:spacing w:val="-11"/>
          <w:position w:val="-4"/>
          <w:sz w:val="17"/>
        </w:rPr>
        <w:t> </w:t>
      </w:r>
      <w:r>
        <w:rPr>
          <w:rFonts w:ascii="Cambria Math"/>
          <w:w w:val="339"/>
        </w:rPr>
        <w:t> </w:t>
      </w:r>
      <w:r>
        <w:rPr>
          <w:rFonts w:ascii="Cambria Math"/>
        </w:rPr>
        <w:t> </w:t>
      </w:r>
      <w:r>
        <w:rPr>
          <w:rFonts w:ascii="Cambria Math"/>
          <w:spacing w:val="-1"/>
          <w:w w:val="251"/>
        </w:rPr>
        <w:t> </w:t>
      </w:r>
      <w:r>
        <w:rPr>
          <w:rFonts w:ascii="Cambria Math"/>
          <w:spacing w:val="1"/>
          <w:w w:val="251"/>
        </w:rPr>
        <w:t> </w:t>
      </w:r>
      <w:r>
        <w:rPr>
          <w:rFonts w:ascii="Cambria Math"/>
          <w:spacing w:val="1"/>
          <w:w w:val="93"/>
        </w:rPr>
        <w:t> </w:t>
      </w:r>
      <w:r>
        <w:rPr>
          <w:rFonts w:ascii="Cambria Math"/>
          <w:spacing w:val="-1"/>
          <w:w w:val="251"/>
        </w:rPr>
        <w:t>  </w:t>
      </w:r>
      <w:r>
        <w:rPr>
          <w:rFonts w:ascii="Cambria Math"/>
          <w:spacing w:val="1"/>
          <w:w w:val="188"/>
          <w:position w:val="1"/>
        </w:rPr>
        <w:t> </w:t>
      </w:r>
      <w:r>
        <w:rPr>
          <w:rFonts w:ascii="Cambria Math"/>
          <w:spacing w:val="-3"/>
          <w:w w:val="241"/>
        </w:rPr>
        <w:t> </w:t>
      </w:r>
      <w:r>
        <w:rPr>
          <w:rFonts w:ascii="Cambria Math"/>
          <w:spacing w:val="9"/>
          <w:w w:val="263"/>
          <w:position w:val="-4"/>
          <w:sz w:val="17"/>
        </w:rPr>
        <w:t> </w:t>
      </w:r>
      <w:r>
        <w:rPr>
          <w:rFonts w:ascii="Cambria Math"/>
          <w:spacing w:val="-1"/>
          <w:w w:val="251"/>
          <w:position w:val="1"/>
        </w:rPr>
        <w:t> </w:t>
      </w:r>
      <w:r>
        <w:rPr>
          <w:rFonts w:ascii="Cambria Math"/>
          <w:spacing w:val="-3"/>
          <w:w w:val="241"/>
        </w:rPr>
        <w:t> </w:t>
      </w:r>
      <w:r>
        <w:rPr>
          <w:rFonts w:ascii="Cambria Math"/>
          <w:spacing w:val="11"/>
          <w:w w:val="263"/>
          <w:position w:val="-4"/>
          <w:sz w:val="17"/>
        </w:rPr>
        <w:t> </w:t>
      </w:r>
      <w:r>
        <w:rPr>
          <w:rFonts w:ascii="Cambria Math"/>
          <w:w w:val="188"/>
          <w:position w:val="1"/>
        </w:rPr>
        <w:t> </w:t>
      </w:r>
      <w:r>
        <w:rPr>
          <w:rFonts w:ascii="Cambria Math"/>
          <w:spacing w:val="-2"/>
          <w:position w:val="1"/>
        </w:rPr>
        <w:t> </w:t>
      </w:r>
      <w:r>
        <w:rPr>
          <w:rFonts w:ascii="Cambria Math"/>
          <w:w w:val="339"/>
        </w:rPr>
        <w:t> </w:t>
      </w:r>
      <w:r>
        <w:rPr>
          <w:rFonts w:ascii="Cambria Math"/>
        </w:rPr>
        <w:t> </w:t>
      </w:r>
      <w:r>
        <w:rPr>
          <w:rFonts w:ascii="Cambria Math"/>
          <w:spacing w:val="-1"/>
          <w:w w:val="251"/>
        </w:rPr>
        <w:t> </w:t>
      </w:r>
      <w:r>
        <w:rPr>
          <w:rFonts w:ascii="Cambria Math"/>
          <w:spacing w:val="1"/>
          <w:w w:val="251"/>
        </w:rPr>
        <w:t> </w:t>
      </w:r>
      <w:r>
        <w:rPr>
          <w:rFonts w:ascii="Cambria Math"/>
          <w:spacing w:val="1"/>
          <w:w w:val="93"/>
        </w:rPr>
        <w:t> </w:t>
      </w:r>
      <w:r>
        <w:rPr>
          <w:rFonts w:ascii="Cambria Math"/>
          <w:spacing w:val="-1"/>
          <w:w w:val="251"/>
        </w:rPr>
        <w:t>  </w:t>
      </w:r>
      <w:r>
        <w:rPr>
          <w:rFonts w:ascii="Cambria Math"/>
          <w:spacing w:val="1"/>
          <w:w w:val="188"/>
          <w:position w:val="1"/>
        </w:rPr>
        <w:t> </w:t>
      </w:r>
      <w:r>
        <w:rPr>
          <w:rFonts w:ascii="Cambria Math"/>
          <w:spacing w:val="-8"/>
          <w:w w:val="241"/>
        </w:rPr>
        <w:t> </w:t>
      </w:r>
      <w:r>
        <w:rPr>
          <w:rFonts w:ascii="Cambria Math"/>
          <w:spacing w:val="9"/>
          <w:w w:val="263"/>
          <w:position w:val="-4"/>
          <w:sz w:val="17"/>
        </w:rPr>
        <w:t> </w:t>
      </w:r>
      <w:r>
        <w:rPr>
          <w:rFonts w:ascii="Cambria Math"/>
          <w:spacing w:val="-3"/>
          <w:w w:val="241"/>
        </w:rPr>
        <w:t> </w:t>
      </w:r>
      <w:r>
        <w:rPr>
          <w:rFonts w:ascii="Cambria Math"/>
          <w:spacing w:val="11"/>
          <w:w w:val="263"/>
          <w:position w:val="-4"/>
          <w:sz w:val="17"/>
        </w:rPr>
        <w:t> </w:t>
      </w:r>
      <w:r>
        <w:rPr>
          <w:rFonts w:ascii="Cambria Math"/>
          <w:spacing w:val="-1"/>
          <w:w w:val="251"/>
          <w:position w:val="1"/>
        </w:rPr>
        <w:t> </w:t>
      </w:r>
      <w:r>
        <w:rPr>
          <w:rFonts w:ascii="Cambria Math"/>
          <w:spacing w:val="-3"/>
          <w:w w:val="241"/>
        </w:rPr>
        <w:t> </w:t>
      </w:r>
      <w:r>
        <w:rPr>
          <w:rFonts w:ascii="Cambria Math"/>
          <w:spacing w:val="9"/>
          <w:w w:val="263"/>
          <w:position w:val="-4"/>
          <w:sz w:val="17"/>
        </w:rPr>
        <w:t> </w:t>
      </w:r>
      <w:r>
        <w:rPr>
          <w:rFonts w:ascii="Cambria Math"/>
          <w:w w:val="188"/>
          <w:position w:val="1"/>
        </w:rPr>
        <w:t> </w:t>
      </w:r>
      <w:r>
        <w:rPr>
          <w:rFonts w:ascii="Cambria Math"/>
          <w:position w:val="1"/>
        </w:rPr>
        <w:tab/>
      </w:r>
      <w:r>
        <w:rPr/>
        <w:t>(3.12) donde,</w:t>
      </w:r>
    </w:p>
    <w:p>
      <w:pPr>
        <w:spacing w:before="0"/>
        <w:ind w:left="162" w:right="120" w:firstLine="0"/>
        <w:jc w:val="left"/>
        <w:rPr>
          <w:sz w:val="24"/>
        </w:rPr>
      </w:pPr>
      <w:r>
        <w:rPr>
          <w:i/>
          <w:sz w:val="24"/>
        </w:rPr>
        <w:t>y </w:t>
      </w:r>
      <w:r>
        <w:rPr>
          <w:sz w:val="24"/>
        </w:rPr>
        <w:t>es el ancho de grieta (</w:t>
      </w:r>
      <w:r>
        <w:rPr>
          <w:i/>
          <w:sz w:val="24"/>
        </w:rPr>
        <w:t>A_GRIETA</w:t>
      </w:r>
      <w:r>
        <w:rPr>
          <w:sz w:val="24"/>
        </w:rPr>
        <w:t>), en mm</w:t>
      </w:r>
    </w:p>
    <w:p>
      <w:pPr>
        <w:pStyle w:val="BodyText"/>
        <w:spacing w:line="276" w:lineRule="exact" w:before="3"/>
        <w:ind w:left="102" w:right="800"/>
      </w:pPr>
      <w:r>
        <w:rPr>
          <w:i/>
        </w:rPr>
        <w:t>x</w:t>
      </w:r>
      <w:r>
        <w:rPr>
          <w:i/>
          <w:position w:val="-2"/>
          <w:sz w:val="16"/>
        </w:rPr>
        <w:t>1  </w:t>
      </w:r>
      <w:r>
        <w:rPr/>
        <w:t>es la zona expuesta del elemento estructural (ZONA_E); Borde = 0 y Central = 1 </w:t>
      </w:r>
      <w:r>
        <w:rPr>
          <w:i/>
        </w:rPr>
        <w:t>x</w:t>
      </w:r>
      <w:r>
        <w:rPr>
          <w:i/>
          <w:position w:val="-2"/>
          <w:sz w:val="16"/>
        </w:rPr>
        <w:t>2  </w:t>
      </w:r>
      <w:r>
        <w:rPr/>
        <w:t>es la relación recubrimiento/diámetro de barra de acero (</w:t>
      </w:r>
      <w:r>
        <w:rPr>
          <w:i/>
        </w:rPr>
        <w:t>REL_CD</w:t>
      </w:r>
      <w:r>
        <w:rPr/>
        <w:t>); de 1.875 a 5 </w:t>
      </w:r>
      <w:r>
        <w:rPr>
          <w:i/>
        </w:rPr>
        <w:t>x</w:t>
      </w:r>
      <w:r>
        <w:rPr>
          <w:i/>
          <w:position w:val="-2"/>
          <w:sz w:val="16"/>
        </w:rPr>
        <w:t>3  </w:t>
      </w:r>
      <w:r>
        <w:rPr/>
        <w:t>es la penetración de la corrosión (</w:t>
      </w:r>
      <w:r>
        <w:rPr>
          <w:i/>
        </w:rPr>
        <w:t>P</w:t>
      </w:r>
      <w:r>
        <w:rPr>
          <w:i/>
          <w:position w:val="-2"/>
          <w:sz w:val="16"/>
        </w:rPr>
        <w:t>x</w:t>
      </w:r>
      <w:r>
        <w:rPr/>
        <w:t>) en mm, calculada con la siguiente</w:t>
      </w:r>
      <w:r>
        <w:rPr>
          <w:spacing w:val="-29"/>
        </w:rPr>
        <w:t> </w:t>
      </w:r>
      <w:r>
        <w:rPr/>
        <w:t>expresión:</w:t>
      </w:r>
    </w:p>
    <w:p>
      <w:pPr>
        <w:pStyle w:val="BodyText"/>
        <w:spacing w:before="4"/>
      </w:pPr>
    </w:p>
    <w:p>
      <w:pPr>
        <w:tabs>
          <w:tab w:pos="8359" w:val="left" w:leader="none"/>
        </w:tabs>
        <w:spacing w:before="0"/>
        <w:ind w:left="3270" w:right="0" w:firstLine="0"/>
        <w:jc w:val="left"/>
        <w:rPr>
          <w:sz w:val="24"/>
        </w:rPr>
      </w:pPr>
      <w:r>
        <w:rPr>
          <w:rFonts w:ascii="Cambria Math"/>
          <w:spacing w:val="-48"/>
          <w:w w:val="281"/>
          <w:sz w:val="24"/>
        </w:rPr>
        <w:t> </w:t>
      </w:r>
      <w:r>
        <w:rPr>
          <w:rFonts w:ascii="Cambria Math"/>
          <w:w w:val="269"/>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spacing w:val="-15"/>
          <w:w w:val="172"/>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spacing w:val="-6"/>
          <w:position w:val="-4"/>
          <w:sz w:val="17"/>
        </w:rPr>
        <w:t> </w:t>
      </w:r>
      <w:r>
        <w:rPr>
          <w:rFonts w:ascii="Cambria Math"/>
          <w:w w:val="179"/>
          <w:sz w:val="24"/>
        </w:rPr>
        <w:t> </w:t>
      </w:r>
      <w:r>
        <w:rPr>
          <w:rFonts w:ascii="Cambria Math"/>
          <w:sz w:val="24"/>
        </w:rPr>
        <w:tab/>
      </w:r>
      <w:r>
        <w:rPr>
          <w:sz w:val="24"/>
        </w:rPr>
        <w:t>(3.13)</w:t>
      </w:r>
    </w:p>
    <w:p>
      <w:pPr>
        <w:pStyle w:val="BodyText"/>
        <w:spacing w:before="9"/>
        <w:rPr>
          <w:sz w:val="23"/>
        </w:rPr>
      </w:pPr>
    </w:p>
    <w:p>
      <w:pPr>
        <w:pStyle w:val="BodyText"/>
        <w:ind w:left="102" w:right="120"/>
      </w:pPr>
      <w:r>
        <w:rPr/>
        <w:t>donde,</w:t>
      </w:r>
    </w:p>
    <w:p>
      <w:pPr>
        <w:pStyle w:val="BodyText"/>
        <w:spacing w:before="2"/>
      </w:pPr>
    </w:p>
    <w:p>
      <w:pPr>
        <w:pStyle w:val="BodyText"/>
        <w:spacing w:line="298" w:lineRule="exact"/>
        <w:ind w:left="385" w:right="120"/>
      </w:pPr>
      <w:r>
        <w:rPr>
          <w:i/>
        </w:rPr>
        <w:t>I</w:t>
      </w:r>
      <w:r>
        <w:rPr>
          <w:i/>
          <w:position w:val="-2"/>
          <w:sz w:val="16"/>
        </w:rPr>
        <w:t>corr </w:t>
      </w:r>
      <w:r>
        <w:rPr/>
        <w:t>es la velocidad de corrosión (su media anual se sitúa entre 1,5 y 2.0 </w:t>
      </w:r>
      <w:r>
        <w:rPr>
          <w:rFonts w:ascii="Symbol" w:hAnsi="Symbol"/>
        </w:rPr>
        <w:t></w:t>
      </w:r>
      <w:r>
        <w:rPr/>
        <w:t>m/año)</w:t>
      </w:r>
    </w:p>
    <w:p>
      <w:pPr>
        <w:pStyle w:val="BodyText"/>
        <w:spacing w:line="268" w:lineRule="exact"/>
        <w:ind w:left="625" w:right="120"/>
      </w:pPr>
      <w:r>
        <w:rPr>
          <w:i/>
        </w:rPr>
        <w:t>t </w:t>
      </w:r>
      <w:r>
        <w:rPr/>
        <w:t>es el tiempo de propagación de la corrosión, en años</w:t>
      </w:r>
    </w:p>
    <w:p>
      <w:pPr>
        <w:pStyle w:val="BodyText"/>
      </w:pPr>
    </w:p>
    <w:p>
      <w:pPr>
        <w:pStyle w:val="ListParagraph"/>
        <w:numPr>
          <w:ilvl w:val="3"/>
          <w:numId w:val="24"/>
        </w:numPr>
        <w:tabs>
          <w:tab w:pos="858" w:val="left" w:leader="none"/>
        </w:tabs>
        <w:spacing w:line="240" w:lineRule="auto" w:before="0" w:after="0"/>
        <w:ind w:left="810" w:right="119" w:hanging="708"/>
        <w:jc w:val="left"/>
        <w:rPr>
          <w:i/>
          <w:sz w:val="24"/>
        </w:rPr>
      </w:pPr>
      <w:r>
        <w:rPr>
          <w:i/>
          <w:sz w:val="24"/>
          <w:u w:val="single"/>
        </w:rPr>
        <w:t>Comparación de los modelos para estimar los anchos de grieta en el tiempo de </w:t>
      </w:r>
      <w:r>
        <w:rPr>
          <w:i/>
          <w:sz w:val="24"/>
          <w:u w:val="single"/>
        </w:rPr>
        <w:t>propagación de la</w:t>
      </w:r>
      <w:r>
        <w:rPr>
          <w:i/>
          <w:spacing w:val="-4"/>
          <w:sz w:val="24"/>
          <w:u w:val="single"/>
        </w:rPr>
        <w:t> </w:t>
      </w:r>
      <w:r>
        <w:rPr>
          <w:i/>
          <w:sz w:val="24"/>
          <w:u w:val="single"/>
        </w:rPr>
        <w:t>corrosión</w:t>
      </w:r>
    </w:p>
    <w:p>
      <w:pPr>
        <w:pStyle w:val="BodyText"/>
        <w:spacing w:before="11"/>
        <w:rPr>
          <w:i/>
          <w:sz w:val="17"/>
        </w:rPr>
      </w:pPr>
    </w:p>
    <w:p>
      <w:pPr>
        <w:pStyle w:val="BodyText"/>
        <w:spacing w:before="69"/>
        <w:ind w:left="102" w:right="114" w:firstLine="707"/>
        <w:jc w:val="both"/>
      </w:pPr>
      <w:r>
        <w:rPr/>
        <w:t>Se comparan los modelos para estimar el ancho de grieta en la superficie del recubrimiento de concreto por corrosión del acero de refuerzo en el tiempo de propagación de la corrosión, bajo condiciones de ambiente natural y por corrosión acelerada en experimentos de laboratorio, con el objeto de determinar el modelo o modelos que mejor estima los valores del ancho de grieta con respecto a los valores observados en los elementos de prueba en condiciones de ambiente natural.</w:t>
      </w:r>
    </w:p>
    <w:p>
      <w:pPr>
        <w:pStyle w:val="BodyText"/>
      </w:pPr>
    </w:p>
    <w:p>
      <w:pPr>
        <w:pStyle w:val="BodyText"/>
        <w:ind w:left="102" w:right="121" w:firstLine="707"/>
        <w:jc w:val="both"/>
      </w:pPr>
      <w:r>
        <w:rPr/>
        <w:t>Para el caso de corrosión bajo condiciones ambientales naturales, se emplean los siguientes modelos:</w:t>
      </w:r>
    </w:p>
    <w:p>
      <w:pPr>
        <w:pStyle w:val="BodyText"/>
        <w:spacing w:before="8"/>
      </w:pPr>
    </w:p>
    <w:p>
      <w:pPr>
        <w:pStyle w:val="ListParagraph"/>
        <w:numPr>
          <w:ilvl w:val="0"/>
          <w:numId w:val="27"/>
        </w:numPr>
        <w:tabs>
          <w:tab w:pos="462" w:val="left" w:leader="none"/>
        </w:tabs>
        <w:spacing w:line="276" w:lineRule="exact" w:before="0" w:after="0"/>
        <w:ind w:left="462" w:right="118" w:hanging="360"/>
        <w:jc w:val="both"/>
        <w:rPr>
          <w:sz w:val="24"/>
        </w:rPr>
      </w:pPr>
      <w:r>
        <w:rPr>
          <w:sz w:val="24"/>
        </w:rPr>
        <w:t>Andrade et al. (2010), viga T: desarrollado a partir de datos del ancho de grieta promedio en elementos de prueba consistentes en vigas T (tabla</w:t>
      </w:r>
      <w:r>
        <w:rPr>
          <w:spacing w:val="-11"/>
          <w:sz w:val="24"/>
        </w:rPr>
        <w:t> </w:t>
      </w:r>
      <w:r>
        <w:rPr>
          <w:sz w:val="24"/>
        </w:rPr>
        <w:t>1.3).</w:t>
      </w:r>
    </w:p>
    <w:p>
      <w:pPr>
        <w:pStyle w:val="BodyText"/>
        <w:spacing w:before="1"/>
      </w:pPr>
    </w:p>
    <w:p>
      <w:pPr>
        <w:pStyle w:val="ListParagraph"/>
        <w:numPr>
          <w:ilvl w:val="0"/>
          <w:numId w:val="27"/>
        </w:numPr>
        <w:tabs>
          <w:tab w:pos="462" w:val="left" w:leader="none"/>
        </w:tabs>
        <w:spacing w:line="235" w:lineRule="auto" w:before="0" w:after="0"/>
        <w:ind w:left="462" w:right="120" w:hanging="360"/>
        <w:jc w:val="both"/>
        <w:rPr>
          <w:sz w:val="24"/>
        </w:rPr>
      </w:pPr>
      <w:r>
        <w:rPr>
          <w:sz w:val="24"/>
        </w:rPr>
        <w:t>Andrade et. al (2010), general: determinado empleando los datos del ancho de grieta promedio en elementos de prueba consistentes en vigas T y columnas de sección transversal cuadrada (tabla</w:t>
      </w:r>
      <w:r>
        <w:rPr>
          <w:spacing w:val="-6"/>
          <w:sz w:val="24"/>
        </w:rPr>
        <w:t> </w:t>
      </w:r>
      <w:r>
        <w:rPr>
          <w:sz w:val="24"/>
        </w:rPr>
        <w:t>1.3).</w:t>
      </w:r>
    </w:p>
    <w:p>
      <w:pPr>
        <w:pStyle w:val="BodyText"/>
        <w:spacing w:before="9"/>
      </w:pPr>
    </w:p>
    <w:p>
      <w:pPr>
        <w:pStyle w:val="ListParagraph"/>
        <w:numPr>
          <w:ilvl w:val="0"/>
          <w:numId w:val="27"/>
        </w:numPr>
        <w:tabs>
          <w:tab w:pos="462" w:val="left" w:leader="none"/>
        </w:tabs>
        <w:spacing w:line="276" w:lineRule="exact" w:before="0" w:after="0"/>
        <w:ind w:left="462" w:right="118" w:hanging="360"/>
        <w:jc w:val="both"/>
        <w:rPr>
          <w:sz w:val="24"/>
        </w:rPr>
      </w:pPr>
      <w:r>
        <w:rPr>
          <w:sz w:val="24"/>
        </w:rPr>
        <w:t>Muñoz (2009), viga T: obtenido a partir de los datos de su trabajo experimental denominados „seguimiento‟, correspondientes al ancho de grieta en elementos de prueba consistentes en vigas</w:t>
      </w:r>
      <w:r>
        <w:rPr>
          <w:spacing w:val="-7"/>
          <w:sz w:val="24"/>
        </w:rPr>
        <w:t> </w:t>
      </w:r>
      <w:r>
        <w:rPr>
          <w:sz w:val="24"/>
        </w:rPr>
        <w:t>T.</w:t>
      </w:r>
    </w:p>
    <w:p>
      <w:pPr>
        <w:spacing w:after="0" w:line="276" w:lineRule="exact"/>
        <w:jc w:val="both"/>
        <w:rPr>
          <w:sz w:val="24"/>
        </w:rPr>
        <w:sectPr>
          <w:pgSz w:w="12240" w:h="15840"/>
          <w:pgMar w:header="0" w:footer="975" w:top="1360" w:bottom="1220" w:left="1600" w:right="1580"/>
        </w:sectPr>
      </w:pPr>
    </w:p>
    <w:p>
      <w:pPr>
        <w:pStyle w:val="ListParagraph"/>
        <w:numPr>
          <w:ilvl w:val="0"/>
          <w:numId w:val="27"/>
        </w:numPr>
        <w:tabs>
          <w:tab w:pos="462" w:val="left" w:leader="none"/>
        </w:tabs>
        <w:spacing w:line="276" w:lineRule="exact" w:before="56" w:after="0"/>
        <w:ind w:left="462" w:right="115" w:hanging="360"/>
        <w:jc w:val="both"/>
        <w:rPr>
          <w:sz w:val="24"/>
        </w:rPr>
      </w:pPr>
      <w:r>
        <w:rPr>
          <w:sz w:val="24"/>
        </w:rPr>
        <w:t>Muñoz (2009), general: determinado con los datos de su trabajo experimental del ancho de grieta en elementos de prueba, consistentes en vigas T y columnas de sección transversal</w:t>
      </w:r>
      <w:r>
        <w:rPr>
          <w:spacing w:val="-6"/>
          <w:sz w:val="24"/>
        </w:rPr>
        <w:t> </w:t>
      </w:r>
      <w:r>
        <w:rPr>
          <w:sz w:val="24"/>
        </w:rPr>
        <w:t>cuadrada.</w:t>
      </w:r>
    </w:p>
    <w:p>
      <w:pPr>
        <w:pStyle w:val="BodyText"/>
        <w:spacing w:before="4"/>
      </w:pPr>
    </w:p>
    <w:p>
      <w:pPr>
        <w:pStyle w:val="ListParagraph"/>
        <w:numPr>
          <w:ilvl w:val="0"/>
          <w:numId w:val="27"/>
        </w:numPr>
        <w:tabs>
          <w:tab w:pos="462" w:val="left" w:leader="none"/>
        </w:tabs>
        <w:spacing w:line="276" w:lineRule="exact" w:before="1" w:after="0"/>
        <w:ind w:left="462" w:right="118" w:hanging="360"/>
        <w:jc w:val="both"/>
        <w:rPr>
          <w:sz w:val="24"/>
        </w:rPr>
      </w:pPr>
      <w:r>
        <w:rPr>
          <w:sz w:val="24"/>
        </w:rPr>
        <w:t>Regresión lineal múltiple (Stepwise): desarrollado en este trabajo a partir de datos denominados „seguimiento‟ del ancho de grieta obtenidos por Muñoz (2009), en elementos de prueba consistentes en vigas</w:t>
      </w:r>
      <w:r>
        <w:rPr>
          <w:spacing w:val="-9"/>
          <w:sz w:val="24"/>
        </w:rPr>
        <w:t> </w:t>
      </w:r>
      <w:r>
        <w:rPr>
          <w:sz w:val="24"/>
        </w:rPr>
        <w:t>T.</w:t>
      </w:r>
    </w:p>
    <w:p>
      <w:pPr>
        <w:pStyle w:val="BodyText"/>
        <w:spacing w:before="8"/>
        <w:rPr>
          <w:sz w:val="23"/>
        </w:rPr>
      </w:pPr>
    </w:p>
    <w:p>
      <w:pPr>
        <w:pStyle w:val="BodyText"/>
        <w:ind w:left="102" w:right="117" w:firstLine="707"/>
        <w:jc w:val="both"/>
      </w:pPr>
      <w:r>
        <w:rPr/>
        <w:t>En el caso de corrosión acelerada y condiciones ambientales controladas se emplean los modelos siguientes:</w:t>
      </w:r>
    </w:p>
    <w:p>
      <w:pPr>
        <w:pStyle w:val="BodyText"/>
        <w:spacing w:before="2"/>
      </w:pPr>
    </w:p>
    <w:p>
      <w:pPr>
        <w:pStyle w:val="ListParagraph"/>
        <w:numPr>
          <w:ilvl w:val="0"/>
          <w:numId w:val="27"/>
        </w:numPr>
        <w:tabs>
          <w:tab w:pos="462" w:val="left" w:leader="none"/>
        </w:tabs>
        <w:spacing w:line="237" w:lineRule="auto" w:before="0" w:after="0"/>
        <w:ind w:left="462" w:right="116" w:hanging="360"/>
        <w:jc w:val="both"/>
        <w:rPr>
          <w:sz w:val="24"/>
        </w:rPr>
      </w:pPr>
      <w:r>
        <w:rPr>
          <w:sz w:val="24"/>
        </w:rPr>
        <w:t>Torres y Martínez (2001): determinado a partir de su trabajo experimental y de resultados experimentales de otras investigaciones, donde la evolución del ancho de la fisura se obtuvo en función de la relación entre la profundidad de la corrosión promedio en la barra de acero y el radio de su sección</w:t>
      </w:r>
      <w:r>
        <w:rPr>
          <w:spacing w:val="-10"/>
          <w:sz w:val="24"/>
        </w:rPr>
        <w:t> </w:t>
      </w:r>
      <w:r>
        <w:rPr>
          <w:sz w:val="24"/>
        </w:rPr>
        <w:t>transversal.</w:t>
      </w:r>
    </w:p>
    <w:p>
      <w:pPr>
        <w:pStyle w:val="BodyText"/>
        <w:spacing w:before="8"/>
      </w:pPr>
    </w:p>
    <w:p>
      <w:pPr>
        <w:pStyle w:val="ListParagraph"/>
        <w:numPr>
          <w:ilvl w:val="0"/>
          <w:numId w:val="27"/>
        </w:numPr>
        <w:tabs>
          <w:tab w:pos="462" w:val="left" w:leader="none"/>
        </w:tabs>
        <w:spacing w:line="276" w:lineRule="exact" w:before="0" w:after="0"/>
        <w:ind w:left="462" w:right="121" w:hanging="360"/>
        <w:jc w:val="both"/>
        <w:rPr>
          <w:sz w:val="24"/>
        </w:rPr>
      </w:pPr>
      <w:r>
        <w:rPr>
          <w:sz w:val="24"/>
        </w:rPr>
        <w:t>Andrade et al. (2010), a partir de datos del ancho de grieta promedio obtenidos por  otros autores en diferentes elementos de prueba (tabla 1.3): Andrade et al. (1993b) en prismas, Rodríguez et al. (1993) anclaje, Rodríguez et al. (1996) en columnas, Cabrera (1996) en prismas, Torres (1999) en cilindros </w:t>
      </w:r>
      <w:r>
        <w:rPr>
          <w:spacing w:val="-3"/>
          <w:sz w:val="24"/>
        </w:rPr>
        <w:t>y, </w:t>
      </w:r>
      <w:r>
        <w:rPr>
          <w:sz w:val="24"/>
        </w:rPr>
        <w:t>Torres y Martínez (2003) en</w:t>
      </w:r>
      <w:r>
        <w:rPr>
          <w:spacing w:val="-3"/>
          <w:sz w:val="24"/>
        </w:rPr>
        <w:t> </w:t>
      </w:r>
      <w:r>
        <w:rPr>
          <w:sz w:val="24"/>
        </w:rPr>
        <w:t>prismas.</w:t>
      </w:r>
    </w:p>
    <w:p>
      <w:pPr>
        <w:pStyle w:val="BodyText"/>
        <w:spacing w:before="8"/>
        <w:rPr>
          <w:sz w:val="23"/>
        </w:rPr>
      </w:pPr>
    </w:p>
    <w:p>
      <w:pPr>
        <w:pStyle w:val="BodyText"/>
        <w:ind w:left="102" w:right="118" w:firstLine="707"/>
        <w:jc w:val="both"/>
      </w:pPr>
      <w:r>
        <w:rPr/>
        <w:t>Estos modelos, se presentan en la tabla (3.10), y los datos utilizados para la comparación, son los siguientes:</w:t>
      </w:r>
    </w:p>
    <w:p>
      <w:pPr>
        <w:pStyle w:val="BodyText"/>
        <w:spacing w:before="3"/>
        <w:rPr>
          <w:sz w:val="23"/>
        </w:rPr>
      </w:pPr>
    </w:p>
    <w:p>
      <w:pPr>
        <w:pStyle w:val="BodyText"/>
        <w:tabs>
          <w:tab w:pos="461" w:val="left" w:leader="none"/>
        </w:tabs>
        <w:spacing w:line="310" w:lineRule="exact"/>
        <w:ind w:left="102" w:right="120"/>
      </w:pPr>
      <w:r>
        <w:rPr>
          <w:rFonts w:ascii="Calibri" w:hAnsi="Calibri"/>
        </w:rPr>
        <w:t>-</w:t>
        <w:tab/>
      </w:r>
      <w:r>
        <w:rPr/>
        <w:t>Relación </w:t>
      </w:r>
      <w:r>
        <w:rPr>
          <w:i/>
        </w:rPr>
        <w:t>c/</w:t>
      </w:r>
      <w:r>
        <w:rPr>
          <w:rFonts w:ascii="Symbol" w:hAnsi="Symbol"/>
          <w:i/>
          <w:sz w:val="25"/>
        </w:rPr>
        <w:t></w:t>
      </w:r>
      <w:r>
        <w:rPr/>
        <w:t>: 1.875, 2.5 y</w:t>
      </w:r>
      <w:r>
        <w:rPr>
          <w:spacing w:val="-12"/>
        </w:rPr>
        <w:t> </w:t>
      </w:r>
      <w:r>
        <w:rPr/>
        <w:t>5</w:t>
      </w:r>
    </w:p>
    <w:p>
      <w:pPr>
        <w:pStyle w:val="ListParagraph"/>
        <w:numPr>
          <w:ilvl w:val="0"/>
          <w:numId w:val="27"/>
        </w:numPr>
        <w:tabs>
          <w:tab w:pos="461" w:val="left" w:leader="none"/>
          <w:tab w:pos="462" w:val="left" w:leader="none"/>
        </w:tabs>
        <w:spacing w:line="295" w:lineRule="exact" w:before="0" w:after="0"/>
        <w:ind w:left="462" w:right="0" w:hanging="360"/>
        <w:jc w:val="left"/>
        <w:rPr>
          <w:sz w:val="24"/>
        </w:rPr>
      </w:pPr>
      <w:r>
        <w:rPr>
          <w:sz w:val="24"/>
        </w:rPr>
        <w:t>Velocidad de corrosión promedio, </w:t>
      </w:r>
      <w:r>
        <w:rPr>
          <w:i/>
          <w:sz w:val="24"/>
        </w:rPr>
        <w:t>I</w:t>
      </w:r>
      <w:r>
        <w:rPr>
          <w:i/>
          <w:position w:val="-2"/>
          <w:sz w:val="16"/>
        </w:rPr>
        <w:t>corr </w:t>
      </w:r>
      <w:r>
        <w:rPr>
          <w:sz w:val="24"/>
        </w:rPr>
        <w:t>: 1.5 y 2.0</w:t>
      </w:r>
      <w:r>
        <w:rPr>
          <w:spacing w:val="12"/>
          <w:sz w:val="24"/>
        </w:rPr>
        <w:t> </w:t>
      </w:r>
      <w:r>
        <w:rPr>
          <w:rFonts w:ascii="Symbol" w:hAnsi="Symbol"/>
          <w:sz w:val="24"/>
        </w:rPr>
        <w:t></w:t>
      </w:r>
      <w:r>
        <w:rPr>
          <w:sz w:val="24"/>
        </w:rPr>
        <w:t>m/año</w:t>
      </w:r>
    </w:p>
    <w:p>
      <w:pPr>
        <w:pStyle w:val="ListParagraph"/>
        <w:numPr>
          <w:ilvl w:val="0"/>
          <w:numId w:val="27"/>
        </w:numPr>
        <w:tabs>
          <w:tab w:pos="461" w:val="left" w:leader="none"/>
          <w:tab w:pos="462" w:val="left" w:leader="none"/>
        </w:tabs>
        <w:spacing w:line="288" w:lineRule="exact" w:before="0" w:after="0"/>
        <w:ind w:left="462" w:right="0" w:hanging="360"/>
        <w:jc w:val="left"/>
        <w:rPr>
          <w:rFonts w:ascii="Cambria Math" w:hAnsi="Cambria Math"/>
          <w:sz w:val="24"/>
        </w:rPr>
      </w:pPr>
      <w:r>
        <w:rPr>
          <w:sz w:val="24"/>
        </w:rPr>
        <w:t>Tiempo de propagación de la corrosión, en</w:t>
      </w:r>
      <w:r>
        <w:rPr>
          <w:spacing w:val="-6"/>
          <w:sz w:val="24"/>
        </w:rPr>
        <w:t> </w:t>
      </w:r>
      <w:r>
        <w:rPr>
          <w:sz w:val="24"/>
        </w:rPr>
        <w:t>años</w:t>
      </w:r>
      <w:r>
        <w:rPr>
          <w:spacing w:val="3"/>
          <w:sz w:val="24"/>
        </w:rPr>
        <w:t> </w:t>
      </w:r>
      <w:r>
        <w:rPr>
          <w:rFonts w:ascii="Cambria Math" w:hAnsi="Cambria Math"/>
          <w:spacing w:val="-2"/>
          <w:w w:val="195"/>
          <w:sz w:val="24"/>
        </w:rPr>
        <w:t> </w:t>
      </w:r>
      <w:r>
        <w:rPr>
          <w:rFonts w:ascii="Cambria Math" w:hAnsi="Cambria Math"/>
          <w:spacing w:val="8"/>
          <w:w w:val="195"/>
          <w:sz w:val="24"/>
        </w:rPr>
        <w:t> </w:t>
      </w:r>
      <w:r>
        <w:rPr>
          <w:rFonts w:ascii="Cambria Math" w:hAnsi="Cambria Math"/>
          <w:w w:val="158"/>
          <w:position w:val="1"/>
          <w:sz w:val="24"/>
        </w:rPr>
        <w:t> </w:t>
      </w:r>
      <w:r>
        <w:rPr>
          <w:rFonts w:ascii="Cambria Math" w:hAnsi="Cambria Math"/>
          <w:spacing w:val="-1"/>
          <w:w w:val="251"/>
          <w:sz w:val="24"/>
        </w:rPr>
        <w:t> </w:t>
      </w:r>
      <w:r>
        <w:rPr>
          <w:rFonts w:ascii="Cambria Math" w:hAnsi="Cambria Math"/>
          <w:spacing w:val="1"/>
          <w:w w:val="93"/>
          <w:sz w:val="24"/>
        </w:rPr>
        <w:t> </w:t>
      </w:r>
      <w:r>
        <w:rPr>
          <w:rFonts w:ascii="Cambria Math" w:hAnsi="Cambria Math"/>
          <w:spacing w:val="-1"/>
          <w:w w:val="251"/>
          <w:sz w:val="24"/>
        </w:rPr>
        <w:t> </w:t>
      </w:r>
      <w:r>
        <w:rPr>
          <w:rFonts w:ascii="Cambria Math" w:hAnsi="Cambria Math"/>
          <w:w w:val="119"/>
          <w:sz w:val="24"/>
        </w:rPr>
        <w:t> </w:t>
      </w:r>
      <w:r>
        <w:rPr>
          <w:rFonts w:ascii="Cambria Math" w:hAnsi="Cambria Math"/>
          <w:spacing w:val="-13"/>
          <w:sz w:val="24"/>
        </w:rPr>
        <w:t> </w:t>
      </w:r>
      <w:r>
        <w:rPr>
          <w:rFonts w:ascii="Cambria Math" w:hAnsi="Cambria Math"/>
          <w:spacing w:val="-1"/>
          <w:w w:val="251"/>
          <w:sz w:val="24"/>
        </w:rPr>
        <w:t> </w:t>
      </w:r>
      <w:r>
        <w:rPr>
          <w:rFonts w:ascii="Cambria Math" w:hAnsi="Cambria Math"/>
          <w:spacing w:val="1"/>
          <w:w w:val="251"/>
          <w:sz w:val="24"/>
        </w:rPr>
        <w:t> </w:t>
      </w:r>
      <w:r>
        <w:rPr>
          <w:rFonts w:ascii="Cambria Math" w:hAnsi="Cambria Math"/>
          <w:spacing w:val="1"/>
          <w:w w:val="93"/>
          <w:sz w:val="24"/>
        </w:rPr>
        <w:t> </w:t>
      </w:r>
      <w:r>
        <w:rPr>
          <w:rFonts w:ascii="Cambria Math" w:hAnsi="Cambria Math"/>
          <w:spacing w:val="-1"/>
          <w:w w:val="251"/>
          <w:sz w:val="24"/>
        </w:rPr>
        <w:t> </w:t>
      </w:r>
      <w:r>
        <w:rPr>
          <w:rFonts w:ascii="Cambria Math" w:hAnsi="Cambria Math"/>
          <w:w w:val="158"/>
          <w:position w:val="1"/>
          <w:sz w:val="24"/>
        </w:rPr>
        <w:t> </w:t>
      </w:r>
    </w:p>
    <w:p>
      <w:pPr>
        <w:pStyle w:val="BodyText"/>
        <w:spacing w:before="3"/>
        <w:rPr>
          <w:rFonts w:ascii="Cambria Math"/>
          <w:sz w:val="22"/>
        </w:rPr>
      </w:pPr>
    </w:p>
    <w:p>
      <w:pPr>
        <w:pStyle w:val="BodyText"/>
        <w:ind w:left="102" w:right="120" w:firstLine="707"/>
        <w:jc w:val="both"/>
      </w:pPr>
      <w:r>
        <w:rPr/>
        <w:t>En las figuras (3.7) a (3.10), se presenta la comparación de las gráficas de los modelos para estimar los anchos de grieta en el tiempo. En ésas figuras se observa lo siguiente:</w:t>
      </w:r>
    </w:p>
    <w:p>
      <w:pPr>
        <w:pStyle w:val="BodyText"/>
        <w:spacing w:before="2"/>
      </w:pPr>
    </w:p>
    <w:p>
      <w:pPr>
        <w:pStyle w:val="ListParagraph"/>
        <w:numPr>
          <w:ilvl w:val="0"/>
          <w:numId w:val="28"/>
        </w:numPr>
        <w:tabs>
          <w:tab w:pos="462" w:val="left" w:leader="none"/>
        </w:tabs>
        <w:spacing w:line="240" w:lineRule="auto" w:before="0" w:after="0"/>
        <w:ind w:left="462" w:right="0" w:hanging="360"/>
        <w:jc w:val="left"/>
        <w:rPr>
          <w:sz w:val="24"/>
        </w:rPr>
      </w:pPr>
      <w:r>
        <w:rPr>
          <w:sz w:val="24"/>
        </w:rPr>
        <w:t>Para el caso de zona de exposición de borde e </w:t>
      </w:r>
      <w:r>
        <w:rPr>
          <w:i/>
          <w:sz w:val="24"/>
        </w:rPr>
        <w:t>I</w:t>
      </w:r>
      <w:r>
        <w:rPr>
          <w:i/>
          <w:position w:val="-2"/>
          <w:sz w:val="16"/>
        </w:rPr>
        <w:t>corr </w:t>
      </w:r>
      <w:r>
        <w:rPr>
          <w:sz w:val="24"/>
        </w:rPr>
        <w:t>= 1.5 </w:t>
      </w:r>
      <w:r>
        <w:rPr>
          <w:rFonts w:ascii="Symbol" w:hAnsi="Symbol"/>
          <w:sz w:val="24"/>
        </w:rPr>
        <w:t></w:t>
      </w:r>
      <w:r>
        <w:rPr>
          <w:sz w:val="24"/>
        </w:rPr>
        <w:t>m/año (figura</w:t>
      </w:r>
      <w:r>
        <w:rPr>
          <w:spacing w:val="11"/>
          <w:sz w:val="24"/>
        </w:rPr>
        <w:t> </w:t>
      </w:r>
      <w:r>
        <w:rPr>
          <w:sz w:val="24"/>
        </w:rPr>
        <w:t>3.7):</w:t>
      </w:r>
    </w:p>
    <w:p>
      <w:pPr>
        <w:pStyle w:val="BodyText"/>
        <w:spacing w:before="2"/>
        <w:rPr>
          <w:sz w:val="22"/>
        </w:rPr>
      </w:pPr>
    </w:p>
    <w:p>
      <w:pPr>
        <w:pStyle w:val="ListParagraph"/>
        <w:numPr>
          <w:ilvl w:val="1"/>
          <w:numId w:val="28"/>
        </w:numPr>
        <w:tabs>
          <w:tab w:pos="822" w:val="left" w:leader="none"/>
        </w:tabs>
        <w:spacing w:line="240" w:lineRule="auto" w:before="0" w:after="0"/>
        <w:ind w:left="822" w:right="119" w:hanging="360"/>
        <w:jc w:val="both"/>
        <w:rPr>
          <w:sz w:val="24"/>
        </w:rPr>
      </w:pPr>
      <w:r>
        <w:rPr>
          <w:sz w:val="24"/>
        </w:rPr>
        <w:t>Para la </w:t>
      </w:r>
      <w:r>
        <w:rPr>
          <w:i/>
          <w:sz w:val="24"/>
        </w:rPr>
        <w:t>Rel c/</w:t>
      </w:r>
      <w:r>
        <w:rPr>
          <w:rFonts w:ascii="Symbol" w:hAnsi="Symbol"/>
          <w:i/>
          <w:sz w:val="25"/>
        </w:rPr>
        <w:t></w:t>
      </w:r>
      <w:r>
        <w:rPr>
          <w:i/>
          <w:sz w:val="25"/>
        </w:rPr>
        <w:t> </w:t>
      </w:r>
      <w:r>
        <w:rPr>
          <w:sz w:val="24"/>
        </w:rPr>
        <w:t>= 5, los modelos de Torres y Martínez (2001), de Andrade et. al (2010): Viga T, así como, el de regresión lineal, sobre-estiman los valores observados del ancho de grieta. Los modelos de Andrade et. al (2010): General </w:t>
      </w:r>
      <w:r>
        <w:rPr>
          <w:spacing w:val="-3"/>
          <w:sz w:val="24"/>
        </w:rPr>
        <w:t>y, </w:t>
      </w:r>
      <w:r>
        <w:rPr>
          <w:sz w:val="24"/>
        </w:rPr>
        <w:t>los de Muñoz (2009): General y Viga T, estiman valores del ancho de grieta al centro de los datos observados, presentando un buen ajuste. El modelo de Otros autores (corrosión acelerada), estima los valores menores del ancho de grieta, dentro del rango de los datos</w:t>
      </w:r>
      <w:r>
        <w:rPr>
          <w:spacing w:val="-10"/>
          <w:sz w:val="24"/>
        </w:rPr>
        <w:t> </w:t>
      </w:r>
      <w:r>
        <w:rPr>
          <w:sz w:val="24"/>
        </w:rPr>
        <w:t>observados.</w:t>
      </w:r>
    </w:p>
    <w:p>
      <w:pPr>
        <w:spacing w:after="0" w:line="240" w:lineRule="auto"/>
        <w:jc w:val="both"/>
        <w:rPr>
          <w:sz w:val="24"/>
        </w:rPr>
        <w:sectPr>
          <w:pgSz w:w="12240" w:h="15840"/>
          <w:pgMar w:header="0" w:footer="975" w:top="1360" w:bottom="1220" w:left="1600" w:right="1580"/>
        </w:sectPr>
      </w:pPr>
    </w:p>
    <w:p>
      <w:pPr>
        <w:pStyle w:val="BodyText"/>
        <w:spacing w:before="7"/>
        <w:rPr>
          <w:sz w:val="10"/>
        </w:rPr>
      </w:pPr>
      <w:r>
        <w:rPr/>
        <w:pict>
          <v:line style="position:absolute;mso-position-horizontal-relative:page;mso-position-vertical-relative:page;z-index:-575392" from="348.429993pt,221.840012pt" to="365.109993pt,221.840012pt" stroked="true" strokeweight=".59999pt" strokecolor="#000000">
            <w10:wrap type="none"/>
          </v:line>
        </w:pict>
      </w:r>
      <w:r>
        <w:rPr/>
        <w:pict>
          <v:line style="position:absolute;mso-position-horizontal-relative:page;mso-position-vertical-relative:page;z-index:-575368" from="255.649994pt,312.110016pt" to="272.329994pt,312.110016pt" stroked="true" strokeweight=".599980pt" strokecolor="#000000">
            <w10:wrap type="none"/>
          </v:line>
        </w:pict>
      </w:r>
    </w:p>
    <w:p>
      <w:pPr>
        <w:spacing w:before="70"/>
        <w:ind w:left="1902" w:right="0" w:firstLine="0"/>
        <w:jc w:val="left"/>
        <w:rPr>
          <w:rFonts w:ascii="Cambria"/>
          <w:i/>
          <w:sz w:val="22"/>
        </w:rPr>
      </w:pPr>
      <w:r>
        <w:rPr/>
        <w:pict>
          <v:line style="position:absolute;mso-position-horizontal-relative:page;mso-position-vertical-relative:paragraph;z-index:-575440" from="348.429993pt,50.372154pt" to="365.109993pt,50.372154pt" stroked="true" strokeweight=".59999pt" strokecolor="#000000">
            <w10:wrap type="none"/>
          </v:line>
        </w:pict>
      </w:r>
      <w:r>
        <w:rPr/>
        <w:pict>
          <v:line style="position:absolute;mso-position-horizontal-relative:page;mso-position-vertical-relative:paragraph;z-index:-575416" from="340.149994pt,92.492149pt" to="356.829994pt,92.492149pt" stroked="true" strokeweight=".600010pt" strokecolor="#000000">
            <w10:wrap type="none"/>
          </v:line>
        </w:pict>
      </w:r>
      <w:r>
        <w:rPr>
          <w:rFonts w:ascii="Cambria"/>
          <w:b/>
          <w:i/>
          <w:sz w:val="22"/>
        </w:rPr>
        <w:t>Tabla 3.10  </w:t>
      </w:r>
      <w:r>
        <w:rPr>
          <w:rFonts w:ascii="Cambria"/>
          <w:i/>
          <w:sz w:val="22"/>
        </w:rPr>
        <w:t>Modelos para estimar los anchos de grieta</w:t>
      </w:r>
    </w:p>
    <w:tbl>
      <w:tblPr>
        <w:tblW w:w="0" w:type="auto"/>
        <w:jc w:val="left"/>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22"/>
        <w:gridCol w:w="5975"/>
        <w:gridCol w:w="636"/>
      </w:tblGrid>
      <w:tr>
        <w:trPr>
          <w:trHeight w:val="293" w:hRule="exact"/>
        </w:trPr>
        <w:tc>
          <w:tcPr>
            <w:tcW w:w="1622" w:type="dxa"/>
          </w:tcPr>
          <w:p>
            <w:pPr>
              <w:pStyle w:val="TableParagraph"/>
              <w:spacing w:line="268" w:lineRule="exact"/>
              <w:ind w:left="431" w:right="262"/>
              <w:rPr>
                <w:sz w:val="24"/>
              </w:rPr>
            </w:pPr>
            <w:r>
              <w:rPr>
                <w:sz w:val="24"/>
              </w:rPr>
              <w:t>Modelo</w:t>
            </w:r>
          </w:p>
        </w:tc>
        <w:tc>
          <w:tcPr>
            <w:tcW w:w="5975" w:type="dxa"/>
          </w:tcPr>
          <w:p>
            <w:pPr>
              <w:pStyle w:val="TableParagraph"/>
              <w:spacing w:line="268" w:lineRule="exact"/>
              <w:ind w:left="362" w:right="365"/>
              <w:jc w:val="center"/>
              <w:rPr>
                <w:sz w:val="24"/>
              </w:rPr>
            </w:pPr>
            <w:r>
              <w:rPr>
                <w:sz w:val="24"/>
              </w:rPr>
              <w:t>Ecuación</w:t>
            </w:r>
          </w:p>
        </w:tc>
        <w:tc>
          <w:tcPr>
            <w:tcW w:w="636" w:type="dxa"/>
          </w:tcPr>
          <w:p>
            <w:pPr>
              <w:pStyle w:val="TableParagraph"/>
              <w:spacing w:line="268" w:lineRule="exact"/>
              <w:ind w:left="136"/>
              <w:rPr>
                <w:sz w:val="24"/>
              </w:rPr>
            </w:pPr>
            <w:r>
              <w:rPr>
                <w:sz w:val="24"/>
              </w:rPr>
              <w:t>No.</w:t>
            </w:r>
          </w:p>
        </w:tc>
      </w:tr>
      <w:tr>
        <w:trPr>
          <w:trHeight w:val="730" w:hRule="exact"/>
        </w:trPr>
        <w:tc>
          <w:tcPr>
            <w:tcW w:w="1622" w:type="dxa"/>
          </w:tcPr>
          <w:p>
            <w:pPr>
              <w:pStyle w:val="TableParagraph"/>
              <w:ind w:left="103" w:right="262"/>
              <w:rPr>
                <w:sz w:val="20"/>
              </w:rPr>
            </w:pPr>
            <w:r>
              <w:rPr>
                <w:sz w:val="20"/>
              </w:rPr>
              <w:t>Andrade et al. (2010): viga T</w:t>
            </w:r>
          </w:p>
        </w:tc>
        <w:tc>
          <w:tcPr>
            <w:tcW w:w="5975" w:type="dxa"/>
          </w:tcPr>
          <w:p>
            <w:pPr>
              <w:pStyle w:val="TableParagraph"/>
              <w:spacing w:line="110" w:lineRule="exact" w:before="185"/>
              <w:ind w:left="1028"/>
              <w:jc w:val="center"/>
              <w:rPr>
                <w:rFonts w:ascii="Cambria Math"/>
                <w:sz w:val="14"/>
              </w:rPr>
            </w:pPr>
            <w:r>
              <w:rPr>
                <w:rFonts w:ascii="Cambria Math"/>
                <w:spacing w:val="-40"/>
                <w:w w:val="280"/>
                <w:sz w:val="20"/>
              </w:rPr>
              <w:t> </w:t>
            </w:r>
            <w:r>
              <w:rPr>
                <w:rFonts w:ascii="Cambria Math"/>
                <w:w w:val="266"/>
                <w:position w:val="-3"/>
                <w:sz w:val="14"/>
              </w:rPr>
              <w:t> </w:t>
            </w:r>
          </w:p>
          <w:p>
            <w:pPr>
              <w:pStyle w:val="TableParagraph"/>
              <w:spacing w:line="131" w:lineRule="exact"/>
              <w:ind w:right="365"/>
              <w:jc w:val="center"/>
              <w:rPr>
                <w:rFonts w:ascii="Cambria Math"/>
                <w:sz w:val="20"/>
              </w:rPr>
            </w:pPr>
            <w:r>
              <w:rPr>
                <w:rFonts w:ascii="Cambria Math"/>
                <w:w w:val="334"/>
                <w:sz w:val="20"/>
              </w:rPr>
              <w:t> </w:t>
            </w:r>
            <w:r>
              <w:rPr>
                <w:rFonts w:ascii="Cambria Math"/>
                <w:spacing w:val="17"/>
                <w:sz w:val="20"/>
              </w:rPr>
              <w:t> </w:t>
            </w:r>
            <w:r>
              <w:rPr>
                <w:rFonts w:ascii="Cambria Math"/>
                <w:w w:val="337"/>
                <w:sz w:val="20"/>
              </w:rPr>
              <w:t> </w:t>
            </w:r>
            <w:r>
              <w:rPr>
                <w:rFonts w:ascii="Cambria Math"/>
                <w:spacing w:val="11"/>
                <w:sz w:val="20"/>
              </w:rPr>
              <w:t> </w:t>
            </w:r>
            <w:r>
              <w:rPr>
                <w:rFonts w:ascii="Cambria Math"/>
                <w:w w:val="250"/>
                <w:sz w:val="20"/>
              </w:rPr>
              <w:t> </w:t>
            </w:r>
            <w:r>
              <w:rPr>
                <w:rFonts w:ascii="Cambria Math"/>
                <w:spacing w:val="2"/>
                <w:w w:val="250"/>
                <w:sz w:val="20"/>
              </w:rPr>
              <w:t> </w:t>
            </w:r>
            <w:r>
              <w:rPr>
                <w:rFonts w:ascii="Cambria Math"/>
                <w:spacing w:val="-1"/>
                <w:w w:val="92"/>
                <w:sz w:val="20"/>
              </w:rPr>
              <w:t> </w:t>
            </w:r>
            <w:r>
              <w:rPr>
                <w:rFonts w:ascii="Cambria Math"/>
                <w:w w:val="250"/>
                <w:sz w:val="20"/>
              </w:rPr>
              <w:t>   </w:t>
            </w:r>
          </w:p>
          <w:p>
            <w:pPr>
              <w:pStyle w:val="TableParagraph"/>
              <w:spacing w:line="184" w:lineRule="exact"/>
              <w:ind w:left="1042"/>
              <w:jc w:val="center"/>
              <w:rPr>
                <w:rFonts w:ascii="Cambria Math"/>
                <w:sz w:val="20"/>
              </w:rPr>
            </w:pPr>
            <w:r>
              <w:rPr>
                <w:rFonts w:ascii="Cambria Math"/>
                <w:spacing w:val="6"/>
                <w:w w:val="208"/>
                <w:sz w:val="20"/>
              </w:rPr>
              <w:t> </w:t>
            </w:r>
            <w:r>
              <w:rPr>
                <w:rFonts w:ascii="Cambria Math"/>
                <w:w w:val="250"/>
                <w:position w:val="1"/>
                <w:sz w:val="20"/>
              </w:rPr>
              <w:t> </w:t>
            </w:r>
            <w:r>
              <w:rPr>
                <w:rFonts w:ascii="Cambria Math"/>
                <w:w w:val="284"/>
                <w:sz w:val="20"/>
              </w:rPr>
              <w:t> </w:t>
            </w:r>
          </w:p>
        </w:tc>
        <w:tc>
          <w:tcPr>
            <w:tcW w:w="636" w:type="dxa"/>
          </w:tcPr>
          <w:p>
            <w:pPr>
              <w:pStyle w:val="TableParagraph"/>
              <w:spacing w:before="215"/>
              <w:ind w:left="103"/>
              <w:rPr>
                <w:sz w:val="24"/>
              </w:rPr>
            </w:pPr>
            <w:r>
              <w:rPr>
                <w:sz w:val="24"/>
              </w:rPr>
              <w:t>3.14</w:t>
            </w:r>
          </w:p>
        </w:tc>
      </w:tr>
      <w:tr>
        <w:trPr>
          <w:trHeight w:val="955" w:hRule="exact"/>
        </w:trPr>
        <w:tc>
          <w:tcPr>
            <w:tcW w:w="1622" w:type="dxa"/>
          </w:tcPr>
          <w:p>
            <w:pPr>
              <w:pStyle w:val="TableParagraph"/>
              <w:ind w:left="103" w:right="262"/>
              <w:rPr>
                <w:sz w:val="20"/>
              </w:rPr>
            </w:pPr>
            <w:r>
              <w:rPr>
                <w:sz w:val="20"/>
              </w:rPr>
              <w:t>Andrade et al. (2010): general</w:t>
            </w:r>
          </w:p>
        </w:tc>
        <w:tc>
          <w:tcPr>
            <w:tcW w:w="5975" w:type="dxa"/>
          </w:tcPr>
          <w:p>
            <w:pPr>
              <w:pStyle w:val="TableParagraph"/>
              <w:spacing w:before="5"/>
              <w:rPr>
                <w:rFonts w:ascii="Cambria"/>
                <w:i/>
                <w:sz w:val="25"/>
              </w:rPr>
            </w:pPr>
          </w:p>
          <w:p>
            <w:pPr>
              <w:pStyle w:val="TableParagraph"/>
              <w:spacing w:line="110" w:lineRule="exact"/>
              <w:ind w:left="697"/>
              <w:jc w:val="center"/>
              <w:rPr>
                <w:rFonts w:ascii="Cambria Math"/>
                <w:sz w:val="14"/>
              </w:rPr>
            </w:pPr>
            <w:r>
              <w:rPr>
                <w:rFonts w:ascii="Cambria Math"/>
                <w:spacing w:val="-40"/>
                <w:w w:val="280"/>
                <w:sz w:val="20"/>
              </w:rPr>
              <w:t> </w:t>
            </w:r>
            <w:r>
              <w:rPr>
                <w:rFonts w:ascii="Cambria Math"/>
                <w:w w:val="266"/>
                <w:position w:val="-3"/>
                <w:sz w:val="14"/>
              </w:rPr>
              <w:t> </w:t>
            </w:r>
          </w:p>
          <w:p>
            <w:pPr>
              <w:pStyle w:val="TableParagraph"/>
              <w:spacing w:line="131" w:lineRule="exact"/>
              <w:ind w:right="365"/>
              <w:jc w:val="center"/>
              <w:rPr>
                <w:rFonts w:ascii="Cambria Math"/>
                <w:sz w:val="20"/>
              </w:rPr>
            </w:pPr>
            <w:r>
              <w:rPr>
                <w:rFonts w:ascii="Cambria Math"/>
                <w:w w:val="334"/>
                <w:sz w:val="20"/>
              </w:rPr>
              <w:t> </w:t>
            </w:r>
            <w:r>
              <w:rPr>
                <w:rFonts w:ascii="Cambria Math"/>
                <w:spacing w:val="17"/>
                <w:sz w:val="20"/>
              </w:rPr>
              <w:t> </w:t>
            </w:r>
            <w:r>
              <w:rPr>
                <w:rFonts w:ascii="Cambria Math"/>
                <w:w w:val="337"/>
                <w:sz w:val="20"/>
              </w:rPr>
              <w:t> </w:t>
            </w:r>
            <w:r>
              <w:rPr>
                <w:rFonts w:ascii="Cambria Math"/>
                <w:spacing w:val="13"/>
                <w:sz w:val="20"/>
              </w:rPr>
              <w:t> </w:t>
            </w:r>
            <w:r>
              <w:rPr>
                <w:rFonts w:ascii="Cambria Math"/>
                <w:w w:val="250"/>
                <w:sz w:val="20"/>
              </w:rPr>
              <w:t> </w:t>
            </w:r>
            <w:r>
              <w:rPr>
                <w:rFonts w:ascii="Cambria Math"/>
                <w:spacing w:val="-1"/>
                <w:w w:val="92"/>
                <w:sz w:val="20"/>
              </w:rPr>
              <w:t> </w:t>
            </w:r>
            <w:r>
              <w:rPr>
                <w:rFonts w:ascii="Cambria Math"/>
                <w:w w:val="250"/>
                <w:sz w:val="20"/>
              </w:rPr>
              <w:t> </w:t>
            </w:r>
          </w:p>
          <w:p>
            <w:pPr>
              <w:pStyle w:val="TableParagraph"/>
              <w:spacing w:line="184" w:lineRule="exact"/>
              <w:ind w:left="711"/>
              <w:jc w:val="center"/>
              <w:rPr>
                <w:rFonts w:ascii="Cambria Math"/>
                <w:sz w:val="20"/>
              </w:rPr>
            </w:pPr>
            <w:r>
              <w:rPr>
                <w:rFonts w:ascii="Cambria Math"/>
                <w:spacing w:val="6"/>
                <w:w w:val="208"/>
                <w:sz w:val="20"/>
              </w:rPr>
              <w:t> </w:t>
            </w:r>
            <w:r>
              <w:rPr>
                <w:rFonts w:ascii="Cambria Math"/>
                <w:w w:val="250"/>
                <w:position w:val="1"/>
                <w:sz w:val="20"/>
              </w:rPr>
              <w:t> </w:t>
            </w:r>
            <w:r>
              <w:rPr>
                <w:rFonts w:ascii="Cambria Math"/>
                <w:w w:val="284"/>
                <w:sz w:val="20"/>
              </w:rPr>
              <w:t> </w:t>
            </w:r>
          </w:p>
        </w:tc>
        <w:tc>
          <w:tcPr>
            <w:tcW w:w="636" w:type="dxa"/>
          </w:tcPr>
          <w:p>
            <w:pPr>
              <w:pStyle w:val="TableParagraph"/>
              <w:spacing w:before="11"/>
              <w:rPr>
                <w:rFonts w:ascii="Cambria"/>
                <w:i/>
                <w:sz w:val="27"/>
              </w:rPr>
            </w:pPr>
          </w:p>
          <w:p>
            <w:pPr>
              <w:pStyle w:val="TableParagraph"/>
              <w:ind w:left="103"/>
              <w:rPr>
                <w:sz w:val="24"/>
              </w:rPr>
            </w:pPr>
            <w:r>
              <w:rPr>
                <w:sz w:val="24"/>
              </w:rPr>
              <w:t>3.15</w:t>
            </w:r>
          </w:p>
        </w:tc>
      </w:tr>
      <w:tr>
        <w:trPr>
          <w:trHeight w:val="972" w:hRule="exact"/>
        </w:trPr>
        <w:tc>
          <w:tcPr>
            <w:tcW w:w="1622" w:type="dxa"/>
          </w:tcPr>
          <w:p>
            <w:pPr>
              <w:pStyle w:val="TableParagraph"/>
              <w:ind w:left="103" w:right="362"/>
              <w:rPr>
                <w:sz w:val="20"/>
              </w:rPr>
            </w:pPr>
            <w:r>
              <w:rPr>
                <w:sz w:val="20"/>
              </w:rPr>
              <w:t>Otros autores: corrosión acelerada</w:t>
            </w:r>
          </w:p>
        </w:tc>
        <w:tc>
          <w:tcPr>
            <w:tcW w:w="5975" w:type="dxa"/>
          </w:tcPr>
          <w:p>
            <w:pPr>
              <w:pStyle w:val="TableParagraph"/>
              <w:spacing w:before="2"/>
              <w:rPr>
                <w:rFonts w:ascii="Cambria"/>
                <w:i/>
                <w:sz w:val="26"/>
              </w:rPr>
            </w:pPr>
          </w:p>
          <w:p>
            <w:pPr>
              <w:pStyle w:val="TableParagraph"/>
              <w:spacing w:line="110" w:lineRule="exact" w:before="1"/>
              <w:ind w:left="1028"/>
              <w:jc w:val="center"/>
              <w:rPr>
                <w:rFonts w:ascii="Cambria Math"/>
                <w:sz w:val="14"/>
              </w:rPr>
            </w:pPr>
            <w:r>
              <w:rPr>
                <w:rFonts w:ascii="Cambria Math"/>
                <w:spacing w:val="-40"/>
                <w:w w:val="280"/>
                <w:sz w:val="20"/>
              </w:rPr>
              <w:t> </w:t>
            </w:r>
            <w:r>
              <w:rPr>
                <w:rFonts w:ascii="Cambria Math"/>
                <w:w w:val="266"/>
                <w:position w:val="-3"/>
                <w:sz w:val="14"/>
              </w:rPr>
              <w:t> </w:t>
            </w:r>
          </w:p>
          <w:p>
            <w:pPr>
              <w:pStyle w:val="TableParagraph"/>
              <w:spacing w:line="131" w:lineRule="exact"/>
              <w:ind w:right="365"/>
              <w:jc w:val="center"/>
              <w:rPr>
                <w:rFonts w:ascii="Cambria Math"/>
                <w:sz w:val="20"/>
              </w:rPr>
            </w:pPr>
            <w:r>
              <w:rPr>
                <w:rFonts w:ascii="Cambria Math"/>
                <w:w w:val="334"/>
                <w:sz w:val="20"/>
              </w:rPr>
              <w:t> </w:t>
            </w:r>
            <w:r>
              <w:rPr>
                <w:rFonts w:ascii="Cambria Math"/>
                <w:spacing w:val="17"/>
                <w:sz w:val="20"/>
              </w:rPr>
              <w:t> </w:t>
            </w:r>
            <w:r>
              <w:rPr>
                <w:rFonts w:ascii="Cambria Math"/>
                <w:w w:val="337"/>
                <w:sz w:val="20"/>
              </w:rPr>
              <w:t> </w:t>
            </w:r>
            <w:r>
              <w:rPr>
                <w:rFonts w:ascii="Cambria Math"/>
                <w:spacing w:val="11"/>
                <w:sz w:val="20"/>
              </w:rPr>
              <w:t> </w:t>
            </w:r>
            <w:r>
              <w:rPr>
                <w:rFonts w:ascii="Cambria Math"/>
                <w:w w:val="250"/>
                <w:sz w:val="20"/>
              </w:rPr>
              <w:t> </w:t>
            </w:r>
            <w:r>
              <w:rPr>
                <w:rFonts w:ascii="Cambria Math"/>
                <w:spacing w:val="2"/>
                <w:w w:val="92"/>
                <w:sz w:val="20"/>
              </w:rPr>
              <w:t> </w:t>
            </w:r>
            <w:r>
              <w:rPr>
                <w:rFonts w:ascii="Cambria Math"/>
                <w:w w:val="250"/>
                <w:sz w:val="20"/>
              </w:rPr>
              <w:t>    </w:t>
            </w:r>
          </w:p>
          <w:p>
            <w:pPr>
              <w:pStyle w:val="TableParagraph"/>
              <w:spacing w:line="184" w:lineRule="exact"/>
              <w:ind w:left="1042"/>
              <w:jc w:val="center"/>
              <w:rPr>
                <w:rFonts w:ascii="Cambria Math"/>
                <w:sz w:val="20"/>
              </w:rPr>
            </w:pPr>
            <w:r>
              <w:rPr>
                <w:rFonts w:ascii="Cambria Math"/>
                <w:spacing w:val="6"/>
                <w:w w:val="208"/>
                <w:sz w:val="20"/>
              </w:rPr>
              <w:t> </w:t>
            </w:r>
            <w:r>
              <w:rPr>
                <w:rFonts w:ascii="Cambria Math"/>
                <w:w w:val="250"/>
                <w:position w:val="1"/>
                <w:sz w:val="20"/>
              </w:rPr>
              <w:t> </w:t>
            </w:r>
            <w:r>
              <w:rPr>
                <w:rFonts w:ascii="Cambria Math"/>
                <w:w w:val="284"/>
                <w:sz w:val="20"/>
              </w:rPr>
              <w:t> </w:t>
            </w:r>
          </w:p>
        </w:tc>
        <w:tc>
          <w:tcPr>
            <w:tcW w:w="636" w:type="dxa"/>
          </w:tcPr>
          <w:p>
            <w:pPr>
              <w:pStyle w:val="TableParagraph"/>
              <w:spacing w:before="6"/>
              <w:rPr>
                <w:rFonts w:ascii="Cambria"/>
                <w:i/>
                <w:sz w:val="28"/>
              </w:rPr>
            </w:pPr>
          </w:p>
          <w:p>
            <w:pPr>
              <w:pStyle w:val="TableParagraph"/>
              <w:spacing w:before="1"/>
              <w:ind w:left="103"/>
              <w:rPr>
                <w:sz w:val="24"/>
              </w:rPr>
            </w:pPr>
            <w:r>
              <w:rPr>
                <w:sz w:val="24"/>
              </w:rPr>
              <w:t>3.16</w:t>
            </w:r>
          </w:p>
        </w:tc>
      </w:tr>
      <w:tr>
        <w:trPr>
          <w:trHeight w:val="956" w:hRule="exact"/>
        </w:trPr>
        <w:tc>
          <w:tcPr>
            <w:tcW w:w="1622" w:type="dxa"/>
          </w:tcPr>
          <w:p>
            <w:pPr>
              <w:pStyle w:val="TableParagraph"/>
              <w:ind w:left="103" w:right="339"/>
              <w:rPr>
                <w:sz w:val="20"/>
              </w:rPr>
            </w:pPr>
            <w:r>
              <w:rPr>
                <w:sz w:val="20"/>
              </w:rPr>
              <w:t>Muñoz (2009) viga T (seguimiento)</w:t>
            </w:r>
          </w:p>
        </w:tc>
        <w:tc>
          <w:tcPr>
            <w:tcW w:w="5975" w:type="dxa"/>
          </w:tcPr>
          <w:p>
            <w:pPr>
              <w:pStyle w:val="TableParagraph"/>
              <w:tabs>
                <w:tab w:pos="1937" w:val="left" w:leader="none"/>
              </w:tabs>
              <w:spacing w:before="222" w:after="26"/>
              <w:ind w:left="917"/>
              <w:rPr>
                <w:rFonts w:ascii="Cambria Math"/>
                <w:sz w:val="20"/>
              </w:rPr>
            </w:pPr>
            <w:r>
              <w:rPr>
                <w:rFonts w:ascii="Cambria Math"/>
                <w:w w:val="334"/>
                <w:position w:val="-10"/>
                <w:sz w:val="20"/>
              </w:rPr>
              <w:t> </w:t>
            </w:r>
            <w:r>
              <w:rPr>
                <w:rFonts w:ascii="Cambria Math"/>
                <w:spacing w:val="17"/>
                <w:position w:val="-10"/>
                <w:sz w:val="20"/>
              </w:rPr>
              <w:t> </w:t>
            </w:r>
            <w:r>
              <w:rPr>
                <w:rFonts w:ascii="Cambria Math"/>
                <w:w w:val="337"/>
                <w:position w:val="-10"/>
                <w:sz w:val="20"/>
              </w:rPr>
              <w:t> </w:t>
            </w:r>
            <w:r>
              <w:rPr>
                <w:rFonts w:ascii="Cambria Math"/>
                <w:spacing w:val="13"/>
                <w:position w:val="-10"/>
                <w:sz w:val="20"/>
              </w:rPr>
              <w:t> </w:t>
            </w:r>
            <w:r>
              <w:rPr>
                <w:rFonts w:ascii="Cambria Math"/>
                <w:w w:val="249"/>
                <w:position w:val="-10"/>
                <w:sz w:val="20"/>
              </w:rPr>
              <w:t> </w:t>
            </w:r>
            <w:r>
              <w:rPr>
                <w:rFonts w:ascii="Cambria Math"/>
                <w:position w:val="-10"/>
                <w:sz w:val="20"/>
              </w:rPr>
              <w:t>  </w:t>
            </w:r>
            <w:r>
              <w:rPr>
                <w:rFonts w:ascii="Cambria Math"/>
                <w:spacing w:val="-17"/>
                <w:position w:val="-10"/>
                <w:sz w:val="20"/>
              </w:rPr>
              <w:t> </w:t>
            </w:r>
            <w:r>
              <w:rPr>
                <w:rFonts w:ascii="Cambria Math"/>
                <w:spacing w:val="-40"/>
                <w:w w:val="280"/>
                <w:position w:val="4"/>
                <w:sz w:val="20"/>
              </w:rPr>
              <w:t> </w:t>
            </w:r>
            <w:r>
              <w:rPr>
                <w:rFonts w:ascii="Cambria Math"/>
                <w:w w:val="266"/>
                <w:sz w:val="14"/>
              </w:rPr>
              <w:t> </w:t>
            </w:r>
            <w:r>
              <w:rPr>
                <w:rFonts w:ascii="Cambria Math"/>
                <w:sz w:val="14"/>
              </w:rPr>
              <w:tab/>
            </w:r>
            <w:r>
              <w:rPr>
                <w:rFonts w:ascii="Cambria Math"/>
                <w:w w:val="119"/>
                <w:position w:val="-10"/>
                <w:sz w:val="20"/>
              </w:rPr>
              <w:t> </w:t>
            </w:r>
            <w:r>
              <w:rPr>
                <w:rFonts w:ascii="Cambria Math"/>
                <w:position w:val="-10"/>
                <w:sz w:val="20"/>
              </w:rPr>
              <w:t>  </w:t>
            </w:r>
            <w:r>
              <w:rPr>
                <w:rFonts w:ascii="Cambria Math"/>
                <w:spacing w:val="-10"/>
                <w:position w:val="-10"/>
                <w:sz w:val="20"/>
              </w:rPr>
              <w:t> </w:t>
            </w:r>
            <w:r>
              <w:rPr>
                <w:rFonts w:ascii="Cambria Math"/>
                <w:w w:val="249"/>
                <w:position w:val="-10"/>
                <w:sz w:val="20"/>
              </w:rPr>
              <w:t> </w:t>
            </w:r>
            <w:r>
              <w:rPr>
                <w:rFonts w:ascii="Cambria Math"/>
                <w:spacing w:val="16"/>
                <w:position w:val="-10"/>
                <w:sz w:val="20"/>
              </w:rPr>
              <w:t> </w:t>
            </w:r>
            <w:r>
              <w:rPr>
                <w:rFonts w:ascii="Cambria Math"/>
                <w:w w:val="337"/>
                <w:position w:val="-10"/>
                <w:sz w:val="20"/>
              </w:rPr>
              <w:t> </w:t>
            </w:r>
            <w:r>
              <w:rPr>
                <w:rFonts w:ascii="Cambria Math"/>
                <w:position w:val="-10"/>
                <w:sz w:val="20"/>
              </w:rPr>
              <w:t>  </w:t>
            </w:r>
            <w:r>
              <w:rPr>
                <w:rFonts w:ascii="Cambria Math"/>
                <w:spacing w:val="2"/>
                <w:position w:val="-10"/>
                <w:sz w:val="20"/>
              </w:rPr>
              <w:t> </w:t>
            </w:r>
            <w:r>
              <w:rPr>
                <w:rFonts w:ascii="Cambria Math"/>
                <w:w w:val="250"/>
                <w:position w:val="2"/>
                <w:sz w:val="20"/>
              </w:rPr>
              <w:t>  </w:t>
            </w:r>
            <w:r>
              <w:rPr>
                <w:rFonts w:ascii="Cambria Math"/>
                <w:spacing w:val="-1"/>
                <w:w w:val="92"/>
                <w:position w:val="2"/>
                <w:sz w:val="20"/>
              </w:rPr>
              <w:t> </w:t>
            </w:r>
            <w:r>
              <w:rPr>
                <w:rFonts w:ascii="Cambria Math"/>
                <w:w w:val="250"/>
                <w:position w:val="2"/>
                <w:sz w:val="20"/>
              </w:rPr>
              <w:t>  </w:t>
            </w:r>
            <w:r>
              <w:rPr>
                <w:rFonts w:ascii="Cambria Math"/>
                <w:position w:val="2"/>
                <w:sz w:val="20"/>
              </w:rPr>
              <w:t> </w:t>
            </w:r>
            <w:r>
              <w:rPr>
                <w:rFonts w:ascii="Cambria Math"/>
                <w:spacing w:val="1"/>
                <w:position w:val="2"/>
                <w:sz w:val="20"/>
              </w:rPr>
              <w:t> </w:t>
            </w:r>
            <w:r>
              <w:rPr>
                <w:rFonts w:ascii="Cambria Math"/>
                <w:spacing w:val="-1"/>
                <w:w w:val="176"/>
                <w:position w:val="2"/>
                <w:sz w:val="20"/>
              </w:rPr>
              <w:t> </w:t>
            </w:r>
            <w:r>
              <w:rPr>
                <w:rFonts w:ascii="Cambria Math"/>
                <w:w w:val="176"/>
                <w:position w:val="2"/>
                <w:sz w:val="20"/>
              </w:rPr>
              <w:t> </w:t>
            </w:r>
            <w:r>
              <w:rPr>
                <w:rFonts w:ascii="Cambria Math"/>
                <w:spacing w:val="8"/>
                <w:position w:val="2"/>
                <w:sz w:val="20"/>
              </w:rPr>
              <w:t> </w:t>
            </w:r>
            <w:r>
              <w:rPr>
                <w:rFonts w:ascii="Cambria Math"/>
                <w:spacing w:val="-14"/>
                <w:w w:val="171"/>
                <w:position w:val="2"/>
                <w:sz w:val="20"/>
              </w:rPr>
              <w:t> </w:t>
            </w:r>
            <w:r>
              <w:rPr>
                <w:rFonts w:ascii="Cambria Math"/>
                <w:spacing w:val="-1"/>
                <w:w w:val="228"/>
                <w:position w:val="-1"/>
                <w:sz w:val="14"/>
              </w:rPr>
              <w:t> </w:t>
            </w:r>
            <w:r>
              <w:rPr>
                <w:rFonts w:ascii="Cambria Math"/>
                <w:spacing w:val="1"/>
                <w:w w:val="265"/>
                <w:position w:val="-1"/>
                <w:sz w:val="14"/>
              </w:rPr>
              <w:t> </w:t>
            </w:r>
            <w:r>
              <w:rPr>
                <w:rFonts w:ascii="Cambria Math"/>
                <w:w w:val="238"/>
                <w:position w:val="-1"/>
                <w:sz w:val="14"/>
              </w:rPr>
              <w:t>  </w:t>
            </w:r>
            <w:r>
              <w:rPr>
                <w:rFonts w:ascii="Cambria Math"/>
                <w:position w:val="-1"/>
                <w:sz w:val="14"/>
              </w:rPr>
              <w:t> </w:t>
            </w:r>
            <w:r>
              <w:rPr>
                <w:rFonts w:ascii="Cambria Math"/>
                <w:spacing w:val="9"/>
                <w:position w:val="-1"/>
                <w:sz w:val="14"/>
              </w:rPr>
              <w:t> </w:t>
            </w:r>
            <w:r>
              <w:rPr>
                <w:rFonts w:ascii="Cambria Math"/>
                <w:w w:val="337"/>
                <w:position w:val="2"/>
                <w:sz w:val="20"/>
              </w:rPr>
              <w:t> </w:t>
            </w:r>
            <w:r>
              <w:rPr>
                <w:rFonts w:ascii="Cambria Math"/>
                <w:spacing w:val="11"/>
                <w:position w:val="2"/>
                <w:sz w:val="20"/>
              </w:rPr>
              <w:t> </w:t>
            </w:r>
            <w:r>
              <w:rPr>
                <w:rFonts w:ascii="Cambria Math"/>
                <w:w w:val="250"/>
                <w:position w:val="2"/>
                <w:sz w:val="20"/>
              </w:rPr>
              <w:t> </w:t>
            </w:r>
            <w:r>
              <w:rPr>
                <w:rFonts w:ascii="Cambria Math"/>
                <w:spacing w:val="-1"/>
                <w:w w:val="92"/>
                <w:position w:val="2"/>
                <w:sz w:val="20"/>
              </w:rPr>
              <w:t> </w:t>
            </w:r>
            <w:r>
              <w:rPr>
                <w:rFonts w:ascii="Cambria Math"/>
                <w:w w:val="250"/>
                <w:position w:val="2"/>
                <w:sz w:val="20"/>
              </w:rPr>
              <w:t> </w:t>
            </w:r>
            <w:r>
              <w:rPr>
                <w:rFonts w:ascii="Cambria Math"/>
                <w:position w:val="2"/>
                <w:sz w:val="20"/>
              </w:rPr>
              <w:t> </w:t>
            </w:r>
            <w:r>
              <w:rPr>
                <w:rFonts w:ascii="Cambria Math"/>
                <w:spacing w:val="-9"/>
                <w:position w:val="2"/>
                <w:sz w:val="20"/>
              </w:rPr>
              <w:t> </w:t>
            </w:r>
            <w:r>
              <w:rPr>
                <w:rFonts w:ascii="Cambria Math"/>
                <w:spacing w:val="1"/>
                <w:w w:val="313"/>
                <w:position w:val="2"/>
                <w:sz w:val="20"/>
              </w:rPr>
              <w:t> </w:t>
            </w:r>
            <w:r>
              <w:rPr>
                <w:rFonts w:ascii="Cambria Math"/>
                <w:spacing w:val="3"/>
                <w:w w:val="313"/>
                <w:position w:val="2"/>
                <w:sz w:val="20"/>
              </w:rPr>
              <w:t> </w:t>
            </w:r>
            <w:r>
              <w:rPr>
                <w:rFonts w:ascii="Cambria Math"/>
                <w:w w:val="250"/>
                <w:position w:val="3"/>
                <w:sz w:val="20"/>
              </w:rPr>
              <w:t> </w:t>
            </w:r>
            <w:r>
              <w:rPr>
                <w:rFonts w:ascii="Cambria Math"/>
                <w:spacing w:val="-1"/>
                <w:w w:val="251"/>
                <w:position w:val="2"/>
                <w:sz w:val="20"/>
              </w:rPr>
              <w:t> </w:t>
            </w:r>
            <w:r>
              <w:rPr>
                <w:rFonts w:ascii="Cambria Math"/>
                <w:spacing w:val="-1"/>
                <w:w w:val="252"/>
                <w:position w:val="2"/>
                <w:sz w:val="20"/>
              </w:rPr>
              <w:t> </w:t>
            </w:r>
            <w:r>
              <w:rPr>
                <w:rFonts w:ascii="Cambria Math"/>
                <w:w w:val="241"/>
                <w:position w:val="2"/>
                <w:sz w:val="20"/>
              </w:rPr>
              <w:t> </w:t>
            </w:r>
          </w:p>
          <w:p>
            <w:pPr>
              <w:pStyle w:val="TableParagraph"/>
              <w:spacing w:line="20" w:lineRule="exact"/>
              <w:ind w:left="1475"/>
              <w:rPr>
                <w:rFonts w:ascii="Cambria"/>
                <w:sz w:val="2"/>
              </w:rPr>
            </w:pPr>
            <w:r>
              <w:rPr>
                <w:rFonts w:ascii="Cambria"/>
                <w:sz w:val="2"/>
              </w:rPr>
              <w:pict>
                <v:group style="width:17.3pt;height:.6pt;mso-position-horizontal-relative:char;mso-position-vertical-relative:line" coordorigin="0,0" coordsize="346,12">
                  <v:line style="position:absolute" from="6,6" to="340,6" stroked="true" strokeweight=".600010pt" strokecolor="#000000"/>
                </v:group>
              </w:pict>
            </w:r>
            <w:r>
              <w:rPr>
                <w:rFonts w:ascii="Cambria"/>
                <w:sz w:val="2"/>
              </w:rPr>
            </w:r>
          </w:p>
          <w:p>
            <w:pPr>
              <w:pStyle w:val="TableParagraph"/>
              <w:tabs>
                <w:tab w:pos="2489" w:val="left" w:leader="none"/>
                <w:tab w:pos="2786" w:val="left" w:leader="none"/>
                <w:tab w:pos="3778" w:val="left" w:leader="none"/>
              </w:tabs>
              <w:spacing w:line="141" w:lineRule="exact"/>
              <w:ind w:left="1481"/>
              <w:rPr>
                <w:rFonts w:ascii="Cambria Math"/>
                <w:sz w:val="20"/>
              </w:rPr>
            </w:pPr>
            <w:r>
              <w:rPr>
                <w:rFonts w:ascii="Cambria Math"/>
                <w:spacing w:val="6"/>
                <w:w w:val="208"/>
                <w:sz w:val="20"/>
              </w:rPr>
              <w:t> </w:t>
            </w:r>
            <w:r>
              <w:rPr>
                <w:rFonts w:ascii="Cambria Math"/>
                <w:w w:val="250"/>
                <w:position w:val="1"/>
                <w:sz w:val="20"/>
              </w:rPr>
              <w:t> </w:t>
            </w:r>
            <w:r>
              <w:rPr>
                <w:rFonts w:ascii="Cambria Math"/>
                <w:w w:val="284"/>
                <w:sz w:val="20"/>
              </w:rPr>
              <w:t> </w:t>
            </w:r>
            <w:r>
              <w:rPr>
                <w:rFonts w:ascii="Cambria Math"/>
                <w:sz w:val="20"/>
              </w:rPr>
              <w:tab/>
            </w:r>
            <w:r>
              <w:rPr>
                <w:rFonts w:ascii="Cambria Math"/>
                <w:w w:val="175"/>
                <w:position w:val="13"/>
                <w:sz w:val="20"/>
              </w:rPr>
              <w:t> </w:t>
            </w:r>
            <w:r>
              <w:rPr>
                <w:rFonts w:ascii="Cambria Math"/>
                <w:position w:val="13"/>
                <w:sz w:val="20"/>
              </w:rPr>
              <w:tab/>
            </w:r>
            <w:r>
              <w:rPr>
                <w:rFonts w:ascii="Cambria Math"/>
                <w:spacing w:val="-1"/>
                <w:w w:val="92"/>
                <w:position w:val="1"/>
                <w:sz w:val="20"/>
              </w:rPr>
              <w:t> </w:t>
            </w:r>
            <w:r>
              <w:rPr>
                <w:rFonts w:ascii="Cambria Math"/>
                <w:w w:val="250"/>
                <w:position w:val="1"/>
                <w:sz w:val="20"/>
              </w:rPr>
              <w:t>  </w:t>
            </w:r>
            <w:r>
              <w:rPr>
                <w:rFonts w:ascii="Cambria Math"/>
                <w:position w:val="1"/>
                <w:sz w:val="20"/>
              </w:rPr>
              <w:t> </w:t>
            </w:r>
            <w:r>
              <w:rPr>
                <w:rFonts w:ascii="Cambria Math"/>
                <w:spacing w:val="1"/>
                <w:position w:val="1"/>
                <w:sz w:val="20"/>
              </w:rPr>
              <w:t> </w:t>
            </w:r>
            <w:r>
              <w:rPr>
                <w:rFonts w:ascii="Cambria Math"/>
                <w:spacing w:val="-1"/>
                <w:w w:val="176"/>
                <w:position w:val="1"/>
                <w:sz w:val="20"/>
              </w:rPr>
              <w:t> </w:t>
            </w:r>
            <w:r>
              <w:rPr>
                <w:rFonts w:ascii="Cambria Math"/>
                <w:w w:val="176"/>
                <w:position w:val="1"/>
                <w:sz w:val="20"/>
              </w:rPr>
              <w:t> </w:t>
            </w:r>
            <w:r>
              <w:rPr>
                <w:rFonts w:ascii="Cambria Math"/>
                <w:spacing w:val="8"/>
                <w:position w:val="1"/>
                <w:sz w:val="20"/>
              </w:rPr>
              <w:t> </w:t>
            </w:r>
            <w:r>
              <w:rPr>
                <w:rFonts w:ascii="Cambria Math"/>
                <w:w w:val="171"/>
                <w:position w:val="1"/>
                <w:sz w:val="20"/>
              </w:rPr>
              <w:t> </w:t>
            </w:r>
            <w:r>
              <w:rPr>
                <w:rFonts w:ascii="Cambria Math"/>
                <w:position w:val="1"/>
                <w:sz w:val="20"/>
              </w:rPr>
              <w:tab/>
            </w:r>
            <w:r>
              <w:rPr>
                <w:rFonts w:ascii="Cambria Math"/>
                <w:w w:val="337"/>
                <w:position w:val="1"/>
                <w:sz w:val="20"/>
              </w:rPr>
              <w:t> </w:t>
            </w:r>
            <w:r>
              <w:rPr>
                <w:rFonts w:ascii="Cambria Math"/>
                <w:spacing w:val="11"/>
                <w:position w:val="1"/>
                <w:sz w:val="20"/>
              </w:rPr>
              <w:t> </w:t>
            </w:r>
            <w:r>
              <w:rPr>
                <w:rFonts w:ascii="Cambria Math"/>
                <w:w w:val="250"/>
                <w:position w:val="1"/>
                <w:sz w:val="20"/>
              </w:rPr>
              <w:t> </w:t>
            </w:r>
            <w:r>
              <w:rPr>
                <w:rFonts w:ascii="Cambria Math"/>
                <w:spacing w:val="-1"/>
                <w:w w:val="92"/>
                <w:position w:val="1"/>
                <w:sz w:val="20"/>
              </w:rPr>
              <w:t> </w:t>
            </w:r>
            <w:r>
              <w:rPr>
                <w:rFonts w:ascii="Cambria Math"/>
                <w:w w:val="250"/>
                <w:position w:val="1"/>
                <w:sz w:val="20"/>
              </w:rPr>
              <w:t> </w:t>
            </w:r>
            <w:r>
              <w:rPr>
                <w:rFonts w:ascii="Cambria Math"/>
                <w:position w:val="1"/>
                <w:sz w:val="20"/>
              </w:rPr>
              <w:t> </w:t>
            </w:r>
            <w:r>
              <w:rPr>
                <w:rFonts w:ascii="Cambria Math"/>
                <w:spacing w:val="-9"/>
                <w:position w:val="1"/>
                <w:sz w:val="20"/>
              </w:rPr>
              <w:t> </w:t>
            </w:r>
            <w:r>
              <w:rPr>
                <w:rFonts w:ascii="Cambria Math"/>
                <w:spacing w:val="1"/>
                <w:w w:val="313"/>
                <w:position w:val="1"/>
                <w:sz w:val="20"/>
              </w:rPr>
              <w:t> </w:t>
            </w:r>
            <w:r>
              <w:rPr>
                <w:rFonts w:ascii="Cambria Math"/>
                <w:spacing w:val="3"/>
                <w:w w:val="313"/>
                <w:position w:val="1"/>
                <w:sz w:val="20"/>
              </w:rPr>
              <w:t> </w:t>
            </w:r>
            <w:r>
              <w:rPr>
                <w:rFonts w:ascii="Cambria Math"/>
                <w:w w:val="250"/>
                <w:position w:val="2"/>
                <w:sz w:val="20"/>
              </w:rPr>
              <w:t> </w:t>
            </w:r>
            <w:r>
              <w:rPr>
                <w:rFonts w:ascii="Cambria Math"/>
                <w:spacing w:val="-1"/>
                <w:w w:val="251"/>
                <w:position w:val="1"/>
                <w:sz w:val="20"/>
              </w:rPr>
              <w:t> </w:t>
            </w:r>
            <w:r>
              <w:rPr>
                <w:rFonts w:ascii="Cambria Math"/>
                <w:spacing w:val="-1"/>
                <w:w w:val="252"/>
                <w:position w:val="1"/>
                <w:sz w:val="20"/>
              </w:rPr>
              <w:t> </w:t>
            </w:r>
            <w:r>
              <w:rPr>
                <w:rFonts w:ascii="Cambria Math"/>
                <w:w w:val="241"/>
                <w:position w:val="1"/>
                <w:sz w:val="20"/>
              </w:rPr>
              <w:t> </w:t>
            </w:r>
          </w:p>
          <w:p>
            <w:pPr>
              <w:pStyle w:val="TableParagraph"/>
              <w:tabs>
                <w:tab w:pos="1148" w:val="left" w:leader="none"/>
              </w:tabs>
              <w:spacing w:line="95" w:lineRule="exact"/>
              <w:ind w:left="308"/>
              <w:jc w:val="center"/>
              <w:rPr>
                <w:rFonts w:ascii="Cambria Math"/>
                <w:sz w:val="14"/>
              </w:rPr>
            </w:pPr>
            <w:r>
              <w:rPr>
                <w:rFonts w:ascii="Cambria Math"/>
                <w:w w:val="250"/>
                <w:position w:val="4"/>
                <w:sz w:val="20"/>
              </w:rPr>
              <w:t>  </w:t>
            </w:r>
            <w:r>
              <w:rPr>
                <w:rFonts w:ascii="Cambria Math"/>
                <w:position w:val="4"/>
                <w:sz w:val="20"/>
              </w:rPr>
              <w:tab/>
            </w:r>
            <w:r>
              <w:rPr>
                <w:rFonts w:ascii="Cambria Math"/>
                <w:spacing w:val="-1"/>
                <w:w w:val="228"/>
                <w:sz w:val="14"/>
              </w:rPr>
              <w:t> </w:t>
            </w:r>
            <w:r>
              <w:rPr>
                <w:rFonts w:ascii="Cambria Math"/>
                <w:spacing w:val="1"/>
                <w:w w:val="265"/>
                <w:sz w:val="14"/>
              </w:rPr>
              <w:t> </w:t>
            </w:r>
            <w:r>
              <w:rPr>
                <w:rFonts w:ascii="Cambria Math"/>
                <w:w w:val="238"/>
                <w:sz w:val="14"/>
              </w:rPr>
              <w:t>  </w:t>
            </w:r>
          </w:p>
        </w:tc>
        <w:tc>
          <w:tcPr>
            <w:tcW w:w="636" w:type="dxa"/>
          </w:tcPr>
          <w:p>
            <w:pPr>
              <w:pStyle w:val="TableParagraph"/>
              <w:rPr>
                <w:rFonts w:ascii="Cambria"/>
                <w:i/>
                <w:sz w:val="28"/>
              </w:rPr>
            </w:pPr>
          </w:p>
          <w:p>
            <w:pPr>
              <w:pStyle w:val="TableParagraph"/>
              <w:ind w:left="103"/>
              <w:rPr>
                <w:sz w:val="24"/>
              </w:rPr>
            </w:pPr>
            <w:r>
              <w:rPr>
                <w:sz w:val="24"/>
              </w:rPr>
              <w:t>3.17</w:t>
            </w:r>
          </w:p>
        </w:tc>
      </w:tr>
      <w:tr>
        <w:trPr>
          <w:trHeight w:val="732" w:hRule="exact"/>
        </w:trPr>
        <w:tc>
          <w:tcPr>
            <w:tcW w:w="1622" w:type="dxa"/>
          </w:tcPr>
          <w:p>
            <w:pPr>
              <w:pStyle w:val="TableParagraph"/>
              <w:spacing w:line="228" w:lineRule="exact"/>
              <w:ind w:left="103" w:right="339"/>
              <w:rPr>
                <w:sz w:val="20"/>
              </w:rPr>
            </w:pPr>
            <w:r>
              <w:rPr>
                <w:sz w:val="20"/>
              </w:rPr>
              <w:t>Muñoz (2009) general</w:t>
            </w:r>
          </w:p>
        </w:tc>
        <w:tc>
          <w:tcPr>
            <w:tcW w:w="5975" w:type="dxa"/>
          </w:tcPr>
          <w:p>
            <w:pPr>
              <w:pStyle w:val="TableParagraph"/>
              <w:tabs>
                <w:tab w:pos="2566" w:val="left" w:leader="none"/>
              </w:tabs>
              <w:spacing w:line="184" w:lineRule="exact" w:before="109"/>
              <w:ind w:left="1558"/>
              <w:rPr>
                <w:rFonts w:ascii="Cambria Math"/>
                <w:sz w:val="20"/>
              </w:rPr>
            </w:pPr>
            <w:r>
              <w:rPr>
                <w:rFonts w:ascii="Cambria Math"/>
                <w:spacing w:val="-40"/>
                <w:w w:val="280"/>
                <w:position w:val="4"/>
                <w:sz w:val="20"/>
              </w:rPr>
              <w:t> </w:t>
            </w:r>
            <w:r>
              <w:rPr>
                <w:rFonts w:ascii="Cambria Math"/>
                <w:w w:val="266"/>
                <w:sz w:val="14"/>
              </w:rPr>
              <w:t> </w:t>
            </w:r>
            <w:r>
              <w:rPr>
                <w:rFonts w:ascii="Cambria Math"/>
                <w:sz w:val="14"/>
              </w:rPr>
              <w:tab/>
            </w:r>
            <w:r>
              <w:rPr>
                <w:rFonts w:ascii="Cambria Math"/>
                <w:w w:val="250"/>
                <w:position w:val="2"/>
                <w:sz w:val="20"/>
              </w:rPr>
              <w:t>  </w:t>
            </w:r>
            <w:r>
              <w:rPr>
                <w:rFonts w:ascii="Cambria Math"/>
                <w:spacing w:val="-1"/>
                <w:w w:val="92"/>
                <w:position w:val="2"/>
                <w:sz w:val="20"/>
              </w:rPr>
              <w:t> </w:t>
            </w:r>
            <w:r>
              <w:rPr>
                <w:rFonts w:ascii="Cambria Math"/>
                <w:w w:val="250"/>
                <w:position w:val="2"/>
                <w:sz w:val="20"/>
              </w:rPr>
              <w:t>  </w:t>
            </w:r>
            <w:r>
              <w:rPr>
                <w:rFonts w:ascii="Cambria Math"/>
                <w:position w:val="2"/>
                <w:sz w:val="20"/>
              </w:rPr>
              <w:t> </w:t>
            </w:r>
            <w:r>
              <w:rPr>
                <w:rFonts w:ascii="Cambria Math"/>
                <w:spacing w:val="1"/>
                <w:position w:val="2"/>
                <w:sz w:val="20"/>
              </w:rPr>
              <w:t> </w:t>
            </w:r>
            <w:r>
              <w:rPr>
                <w:rFonts w:ascii="Cambria Math"/>
                <w:spacing w:val="-1"/>
                <w:w w:val="176"/>
                <w:position w:val="2"/>
                <w:sz w:val="20"/>
              </w:rPr>
              <w:t> </w:t>
            </w:r>
            <w:r>
              <w:rPr>
                <w:rFonts w:ascii="Cambria Math"/>
                <w:w w:val="176"/>
                <w:position w:val="2"/>
                <w:sz w:val="20"/>
              </w:rPr>
              <w:t> </w:t>
            </w:r>
            <w:r>
              <w:rPr>
                <w:rFonts w:ascii="Cambria Math"/>
                <w:spacing w:val="8"/>
                <w:position w:val="2"/>
                <w:sz w:val="20"/>
              </w:rPr>
              <w:t> </w:t>
            </w:r>
            <w:r>
              <w:rPr>
                <w:rFonts w:ascii="Cambria Math"/>
                <w:spacing w:val="-14"/>
                <w:w w:val="171"/>
                <w:position w:val="2"/>
                <w:sz w:val="20"/>
              </w:rPr>
              <w:t> </w:t>
            </w:r>
            <w:r>
              <w:rPr>
                <w:rFonts w:ascii="Cambria Math"/>
                <w:spacing w:val="-1"/>
                <w:w w:val="228"/>
                <w:position w:val="-1"/>
                <w:sz w:val="14"/>
              </w:rPr>
              <w:t> </w:t>
            </w:r>
            <w:r>
              <w:rPr>
                <w:rFonts w:ascii="Cambria Math"/>
                <w:spacing w:val="1"/>
                <w:w w:val="265"/>
                <w:position w:val="-1"/>
                <w:sz w:val="14"/>
              </w:rPr>
              <w:t> </w:t>
            </w:r>
            <w:r>
              <w:rPr>
                <w:rFonts w:ascii="Cambria Math"/>
                <w:w w:val="238"/>
                <w:position w:val="-1"/>
                <w:sz w:val="14"/>
              </w:rPr>
              <w:t>  </w:t>
            </w:r>
            <w:r>
              <w:rPr>
                <w:rFonts w:ascii="Cambria Math"/>
                <w:position w:val="-1"/>
                <w:sz w:val="14"/>
              </w:rPr>
              <w:t> </w:t>
            </w:r>
            <w:r>
              <w:rPr>
                <w:rFonts w:ascii="Cambria Math"/>
                <w:spacing w:val="9"/>
                <w:position w:val="-1"/>
                <w:sz w:val="14"/>
              </w:rPr>
              <w:t> </w:t>
            </w:r>
            <w:r>
              <w:rPr>
                <w:rFonts w:ascii="Cambria Math"/>
                <w:w w:val="337"/>
                <w:position w:val="2"/>
                <w:sz w:val="20"/>
              </w:rPr>
              <w:t> </w:t>
            </w:r>
            <w:r>
              <w:rPr>
                <w:rFonts w:ascii="Cambria Math"/>
                <w:spacing w:val="11"/>
                <w:position w:val="2"/>
                <w:sz w:val="20"/>
              </w:rPr>
              <w:t> </w:t>
            </w:r>
            <w:r>
              <w:rPr>
                <w:rFonts w:ascii="Cambria Math"/>
                <w:w w:val="250"/>
                <w:position w:val="2"/>
                <w:sz w:val="20"/>
              </w:rPr>
              <w:t> </w:t>
            </w:r>
            <w:r>
              <w:rPr>
                <w:rFonts w:ascii="Cambria Math"/>
                <w:spacing w:val="-1"/>
                <w:w w:val="92"/>
                <w:position w:val="2"/>
                <w:sz w:val="20"/>
              </w:rPr>
              <w:t> </w:t>
            </w:r>
            <w:r>
              <w:rPr>
                <w:rFonts w:ascii="Cambria Math"/>
                <w:w w:val="250"/>
                <w:position w:val="2"/>
                <w:sz w:val="20"/>
              </w:rPr>
              <w:t> </w:t>
            </w:r>
            <w:r>
              <w:rPr>
                <w:rFonts w:ascii="Cambria Math"/>
                <w:position w:val="2"/>
                <w:sz w:val="20"/>
              </w:rPr>
              <w:t> </w:t>
            </w:r>
            <w:r>
              <w:rPr>
                <w:rFonts w:ascii="Cambria Math"/>
                <w:spacing w:val="-9"/>
                <w:position w:val="2"/>
                <w:sz w:val="20"/>
              </w:rPr>
              <w:t> </w:t>
            </w:r>
            <w:r>
              <w:rPr>
                <w:rFonts w:ascii="Cambria Math"/>
                <w:spacing w:val="1"/>
                <w:w w:val="313"/>
                <w:position w:val="2"/>
                <w:sz w:val="20"/>
              </w:rPr>
              <w:t> </w:t>
            </w:r>
            <w:r>
              <w:rPr>
                <w:rFonts w:ascii="Cambria Math"/>
                <w:spacing w:val="3"/>
                <w:w w:val="313"/>
                <w:position w:val="2"/>
                <w:sz w:val="20"/>
              </w:rPr>
              <w:t> </w:t>
            </w:r>
            <w:r>
              <w:rPr>
                <w:rFonts w:ascii="Cambria Math"/>
                <w:w w:val="250"/>
                <w:position w:val="3"/>
                <w:sz w:val="20"/>
              </w:rPr>
              <w:t> </w:t>
            </w:r>
            <w:r>
              <w:rPr>
                <w:rFonts w:ascii="Cambria Math"/>
                <w:spacing w:val="-1"/>
                <w:w w:val="251"/>
                <w:position w:val="2"/>
                <w:sz w:val="20"/>
              </w:rPr>
              <w:t> </w:t>
            </w:r>
            <w:r>
              <w:rPr>
                <w:rFonts w:ascii="Cambria Math"/>
                <w:spacing w:val="-1"/>
                <w:w w:val="252"/>
                <w:position w:val="2"/>
                <w:sz w:val="20"/>
              </w:rPr>
              <w:t> </w:t>
            </w:r>
            <w:r>
              <w:rPr>
                <w:rFonts w:ascii="Cambria Math"/>
                <w:w w:val="241"/>
                <w:position w:val="2"/>
                <w:sz w:val="20"/>
              </w:rPr>
              <w:t> </w:t>
            </w:r>
          </w:p>
          <w:p>
            <w:pPr>
              <w:pStyle w:val="TableParagraph"/>
              <w:tabs>
                <w:tab w:pos="1937" w:val="left" w:leader="none"/>
              </w:tabs>
              <w:spacing w:line="129" w:lineRule="exact"/>
              <w:ind w:left="917"/>
              <w:rPr>
                <w:rFonts w:ascii="Cambria Math"/>
                <w:sz w:val="20"/>
              </w:rPr>
            </w:pPr>
            <w:r>
              <w:rPr>
                <w:rFonts w:ascii="Cambria Math"/>
                <w:w w:val="334"/>
                <w:sz w:val="20"/>
              </w:rPr>
              <w:t> </w:t>
            </w:r>
            <w:r>
              <w:rPr>
                <w:rFonts w:ascii="Cambria Math"/>
                <w:spacing w:val="17"/>
                <w:sz w:val="20"/>
              </w:rPr>
              <w:t> </w:t>
            </w:r>
            <w:r>
              <w:rPr>
                <w:rFonts w:ascii="Cambria Math"/>
                <w:w w:val="337"/>
                <w:sz w:val="20"/>
              </w:rPr>
              <w:t> </w:t>
            </w:r>
            <w:r>
              <w:rPr>
                <w:rFonts w:ascii="Cambria Math"/>
                <w:spacing w:val="13"/>
                <w:sz w:val="20"/>
              </w:rPr>
              <w:t> </w:t>
            </w:r>
            <w:r>
              <w:rPr>
                <w:rFonts w:ascii="Cambria Math"/>
                <w:w w:val="249"/>
                <w:sz w:val="20"/>
              </w:rPr>
              <w:t> </w:t>
            </w:r>
            <w:r>
              <w:rPr>
                <w:rFonts w:ascii="Cambria Math"/>
                <w:sz w:val="20"/>
              </w:rPr>
              <w:tab/>
            </w:r>
            <w:r>
              <w:rPr>
                <w:rFonts w:ascii="Cambria Math"/>
                <w:w w:val="119"/>
                <w:sz w:val="20"/>
              </w:rPr>
              <w:t> </w:t>
            </w:r>
            <w:r>
              <w:rPr>
                <w:rFonts w:ascii="Cambria Math"/>
                <w:sz w:val="20"/>
              </w:rPr>
              <w:t>  </w:t>
            </w:r>
            <w:r>
              <w:rPr>
                <w:rFonts w:ascii="Cambria Math"/>
                <w:spacing w:val="-10"/>
                <w:sz w:val="20"/>
              </w:rPr>
              <w:t> </w:t>
            </w:r>
            <w:r>
              <w:rPr>
                <w:rFonts w:ascii="Cambria Math"/>
                <w:w w:val="249"/>
                <w:sz w:val="20"/>
              </w:rPr>
              <w:t> </w:t>
            </w:r>
            <w:r>
              <w:rPr>
                <w:rFonts w:ascii="Cambria Math"/>
                <w:spacing w:val="16"/>
                <w:sz w:val="20"/>
              </w:rPr>
              <w:t> </w:t>
            </w:r>
            <w:r>
              <w:rPr>
                <w:rFonts w:ascii="Cambria Math"/>
                <w:w w:val="337"/>
                <w:sz w:val="20"/>
              </w:rPr>
              <w:t> </w:t>
            </w:r>
            <w:r>
              <w:rPr>
                <w:rFonts w:ascii="Cambria Math"/>
                <w:spacing w:val="13"/>
                <w:sz w:val="20"/>
              </w:rPr>
              <w:t> </w:t>
            </w:r>
            <w:r>
              <w:rPr>
                <w:rFonts w:ascii="Cambria Math"/>
                <w:w w:val="175"/>
                <w:sz w:val="20"/>
              </w:rPr>
              <w:t> </w:t>
            </w:r>
          </w:p>
          <w:p>
            <w:pPr>
              <w:pStyle w:val="TableParagraph"/>
              <w:tabs>
                <w:tab w:pos="2566" w:val="left" w:leader="none"/>
              </w:tabs>
              <w:spacing w:line="179" w:lineRule="exact"/>
              <w:ind w:left="1481"/>
              <w:rPr>
                <w:rFonts w:ascii="Cambria Math"/>
                <w:sz w:val="20"/>
              </w:rPr>
            </w:pPr>
            <w:r>
              <w:rPr>
                <w:rFonts w:ascii="Cambria Math"/>
                <w:spacing w:val="6"/>
                <w:w w:val="208"/>
                <w:sz w:val="20"/>
              </w:rPr>
              <w:t> </w:t>
            </w:r>
            <w:r>
              <w:rPr>
                <w:rFonts w:ascii="Cambria Math"/>
                <w:w w:val="250"/>
                <w:position w:val="1"/>
                <w:sz w:val="20"/>
              </w:rPr>
              <w:t> </w:t>
            </w:r>
            <w:r>
              <w:rPr>
                <w:rFonts w:ascii="Cambria Math"/>
                <w:w w:val="284"/>
                <w:sz w:val="20"/>
              </w:rPr>
              <w:t> </w:t>
            </w:r>
            <w:r>
              <w:rPr>
                <w:rFonts w:ascii="Cambria Math"/>
                <w:sz w:val="20"/>
              </w:rPr>
              <w:tab/>
            </w:r>
            <w:r>
              <w:rPr>
                <w:rFonts w:ascii="Cambria Math"/>
                <w:w w:val="250"/>
                <w:position w:val="1"/>
                <w:sz w:val="20"/>
              </w:rPr>
              <w:t>  </w:t>
            </w:r>
            <w:r>
              <w:rPr>
                <w:rFonts w:ascii="Cambria Math"/>
                <w:spacing w:val="-1"/>
                <w:w w:val="92"/>
                <w:position w:val="1"/>
                <w:sz w:val="20"/>
              </w:rPr>
              <w:t> </w:t>
            </w:r>
            <w:r>
              <w:rPr>
                <w:rFonts w:ascii="Cambria Math"/>
                <w:w w:val="250"/>
                <w:position w:val="1"/>
                <w:sz w:val="20"/>
              </w:rPr>
              <w:t>  </w:t>
            </w:r>
            <w:r>
              <w:rPr>
                <w:rFonts w:ascii="Cambria Math"/>
                <w:position w:val="1"/>
                <w:sz w:val="20"/>
              </w:rPr>
              <w:t> </w:t>
            </w:r>
            <w:r>
              <w:rPr>
                <w:rFonts w:ascii="Cambria Math"/>
                <w:spacing w:val="1"/>
                <w:position w:val="1"/>
                <w:sz w:val="20"/>
              </w:rPr>
              <w:t> </w:t>
            </w:r>
            <w:r>
              <w:rPr>
                <w:rFonts w:ascii="Cambria Math"/>
                <w:spacing w:val="-1"/>
                <w:w w:val="176"/>
                <w:position w:val="1"/>
                <w:sz w:val="20"/>
              </w:rPr>
              <w:t> </w:t>
            </w:r>
            <w:r>
              <w:rPr>
                <w:rFonts w:ascii="Cambria Math"/>
                <w:w w:val="176"/>
                <w:position w:val="1"/>
                <w:sz w:val="20"/>
              </w:rPr>
              <w:t> </w:t>
            </w:r>
            <w:r>
              <w:rPr>
                <w:rFonts w:ascii="Cambria Math"/>
                <w:spacing w:val="8"/>
                <w:position w:val="1"/>
                <w:sz w:val="20"/>
              </w:rPr>
              <w:t> </w:t>
            </w:r>
            <w:r>
              <w:rPr>
                <w:rFonts w:ascii="Cambria Math"/>
                <w:spacing w:val="-14"/>
                <w:w w:val="171"/>
                <w:position w:val="1"/>
                <w:sz w:val="20"/>
              </w:rPr>
              <w:t> </w:t>
            </w:r>
            <w:r>
              <w:rPr>
                <w:rFonts w:ascii="Cambria Math"/>
                <w:spacing w:val="-1"/>
                <w:w w:val="228"/>
                <w:position w:val="-2"/>
                <w:sz w:val="14"/>
              </w:rPr>
              <w:t> </w:t>
            </w:r>
            <w:r>
              <w:rPr>
                <w:rFonts w:ascii="Cambria Math"/>
                <w:spacing w:val="1"/>
                <w:w w:val="265"/>
                <w:position w:val="-2"/>
                <w:sz w:val="14"/>
              </w:rPr>
              <w:t> </w:t>
            </w:r>
            <w:r>
              <w:rPr>
                <w:rFonts w:ascii="Cambria Math"/>
                <w:w w:val="238"/>
                <w:position w:val="-2"/>
                <w:sz w:val="14"/>
              </w:rPr>
              <w:t>  </w:t>
            </w:r>
            <w:r>
              <w:rPr>
                <w:rFonts w:ascii="Cambria Math"/>
                <w:position w:val="-2"/>
                <w:sz w:val="14"/>
              </w:rPr>
              <w:t> </w:t>
            </w:r>
            <w:r>
              <w:rPr>
                <w:rFonts w:ascii="Cambria Math"/>
                <w:spacing w:val="9"/>
                <w:position w:val="-2"/>
                <w:sz w:val="14"/>
              </w:rPr>
              <w:t> </w:t>
            </w:r>
            <w:r>
              <w:rPr>
                <w:rFonts w:ascii="Cambria Math"/>
                <w:w w:val="337"/>
                <w:position w:val="1"/>
                <w:sz w:val="20"/>
              </w:rPr>
              <w:t> </w:t>
            </w:r>
            <w:r>
              <w:rPr>
                <w:rFonts w:ascii="Cambria Math"/>
                <w:spacing w:val="11"/>
                <w:position w:val="1"/>
                <w:sz w:val="20"/>
              </w:rPr>
              <w:t> </w:t>
            </w:r>
            <w:r>
              <w:rPr>
                <w:rFonts w:ascii="Cambria Math"/>
                <w:w w:val="250"/>
                <w:position w:val="1"/>
                <w:sz w:val="20"/>
              </w:rPr>
              <w:t> </w:t>
            </w:r>
            <w:r>
              <w:rPr>
                <w:rFonts w:ascii="Cambria Math"/>
                <w:spacing w:val="-1"/>
                <w:w w:val="92"/>
                <w:position w:val="1"/>
                <w:sz w:val="20"/>
              </w:rPr>
              <w:t> </w:t>
            </w:r>
            <w:r>
              <w:rPr>
                <w:rFonts w:ascii="Cambria Math"/>
                <w:w w:val="250"/>
                <w:position w:val="1"/>
                <w:sz w:val="20"/>
              </w:rPr>
              <w:t> </w:t>
            </w:r>
            <w:r>
              <w:rPr>
                <w:rFonts w:ascii="Cambria Math"/>
                <w:position w:val="1"/>
                <w:sz w:val="20"/>
              </w:rPr>
              <w:t> </w:t>
            </w:r>
            <w:r>
              <w:rPr>
                <w:rFonts w:ascii="Cambria Math"/>
                <w:spacing w:val="-9"/>
                <w:position w:val="1"/>
                <w:sz w:val="20"/>
              </w:rPr>
              <w:t> </w:t>
            </w:r>
            <w:r>
              <w:rPr>
                <w:rFonts w:ascii="Cambria Math"/>
                <w:spacing w:val="1"/>
                <w:w w:val="313"/>
                <w:position w:val="1"/>
                <w:sz w:val="20"/>
              </w:rPr>
              <w:t> </w:t>
            </w:r>
            <w:r>
              <w:rPr>
                <w:rFonts w:ascii="Cambria Math"/>
                <w:spacing w:val="3"/>
                <w:w w:val="313"/>
                <w:position w:val="1"/>
                <w:sz w:val="20"/>
              </w:rPr>
              <w:t> </w:t>
            </w:r>
            <w:r>
              <w:rPr>
                <w:rFonts w:ascii="Cambria Math"/>
                <w:w w:val="250"/>
                <w:position w:val="2"/>
                <w:sz w:val="20"/>
              </w:rPr>
              <w:t> </w:t>
            </w:r>
            <w:r>
              <w:rPr>
                <w:rFonts w:ascii="Cambria Math"/>
                <w:spacing w:val="-1"/>
                <w:w w:val="251"/>
                <w:position w:val="1"/>
                <w:sz w:val="20"/>
              </w:rPr>
              <w:t> </w:t>
            </w:r>
            <w:r>
              <w:rPr>
                <w:rFonts w:ascii="Cambria Math"/>
                <w:spacing w:val="-1"/>
                <w:w w:val="252"/>
                <w:position w:val="1"/>
                <w:sz w:val="20"/>
              </w:rPr>
              <w:t> </w:t>
            </w:r>
            <w:r>
              <w:rPr>
                <w:rFonts w:ascii="Cambria Math"/>
                <w:w w:val="241"/>
                <w:position w:val="1"/>
                <w:sz w:val="20"/>
              </w:rPr>
              <w:t> </w:t>
            </w:r>
          </w:p>
        </w:tc>
        <w:tc>
          <w:tcPr>
            <w:tcW w:w="636" w:type="dxa"/>
          </w:tcPr>
          <w:p>
            <w:pPr>
              <w:pStyle w:val="TableParagraph"/>
              <w:spacing w:before="215"/>
              <w:ind w:left="103"/>
              <w:rPr>
                <w:sz w:val="24"/>
              </w:rPr>
            </w:pPr>
            <w:r>
              <w:rPr>
                <w:sz w:val="24"/>
              </w:rPr>
              <w:t>3.18</w:t>
            </w:r>
          </w:p>
        </w:tc>
      </w:tr>
      <w:tr>
        <w:trPr>
          <w:trHeight w:val="955" w:hRule="exact"/>
        </w:trPr>
        <w:tc>
          <w:tcPr>
            <w:tcW w:w="1622" w:type="dxa"/>
          </w:tcPr>
          <w:p>
            <w:pPr>
              <w:pStyle w:val="TableParagraph"/>
              <w:ind w:left="103"/>
              <w:rPr>
                <w:sz w:val="20"/>
              </w:rPr>
            </w:pPr>
            <w:r>
              <w:rPr>
                <w:sz w:val="20"/>
              </w:rPr>
              <w:t>Regresión lineal múltiple (Stepwise): Zona de Borde</w:t>
            </w:r>
          </w:p>
        </w:tc>
        <w:tc>
          <w:tcPr>
            <w:tcW w:w="5975" w:type="dxa"/>
          </w:tcPr>
          <w:p>
            <w:pPr>
              <w:pStyle w:val="TableParagraph"/>
              <w:spacing w:before="2"/>
              <w:rPr>
                <w:rFonts w:ascii="Cambria"/>
                <w:i/>
                <w:sz w:val="29"/>
              </w:rPr>
            </w:pPr>
          </w:p>
          <w:p>
            <w:pPr>
              <w:pStyle w:val="TableParagraph"/>
              <w:jc w:val="center"/>
              <w:rPr>
                <w:rFonts w:ascii="Cambria Math"/>
                <w:sz w:val="20"/>
              </w:rPr>
            </w:pPr>
            <w:r>
              <w:rPr>
                <w:rFonts w:ascii="Cambria Math"/>
                <w:w w:val="334"/>
                <w:sz w:val="20"/>
              </w:rPr>
              <w:t> </w:t>
            </w:r>
            <w:r>
              <w:rPr>
                <w:rFonts w:ascii="Cambria Math"/>
                <w:spacing w:val="17"/>
                <w:sz w:val="20"/>
              </w:rPr>
              <w:t> </w:t>
            </w:r>
            <w:r>
              <w:rPr>
                <w:rFonts w:ascii="Cambria Math"/>
                <w:w w:val="337"/>
                <w:sz w:val="20"/>
              </w:rPr>
              <w:t> </w:t>
            </w:r>
            <w:r>
              <w:rPr>
                <w:rFonts w:ascii="Cambria Math"/>
                <w:spacing w:val="13"/>
                <w:sz w:val="20"/>
              </w:rPr>
              <w:t> </w:t>
            </w:r>
            <w:r>
              <w:rPr>
                <w:rFonts w:ascii="Cambria Math"/>
                <w:w w:val="337"/>
                <w:sz w:val="20"/>
              </w:rPr>
              <w:t> </w:t>
            </w:r>
            <w:r>
              <w:rPr>
                <w:rFonts w:ascii="Cambria Math"/>
                <w:w w:val="250"/>
                <w:sz w:val="20"/>
              </w:rPr>
              <w:t> </w:t>
            </w:r>
            <w:r>
              <w:rPr>
                <w:rFonts w:ascii="Cambria Math"/>
                <w:spacing w:val="-1"/>
                <w:w w:val="92"/>
                <w:sz w:val="20"/>
              </w:rPr>
              <w:t> </w:t>
            </w:r>
            <w:r>
              <w:rPr>
                <w:rFonts w:ascii="Cambria Math"/>
                <w:w w:val="250"/>
                <w:sz w:val="20"/>
              </w:rPr>
              <w:t>  </w:t>
            </w:r>
            <w:r>
              <w:rPr>
                <w:rFonts w:ascii="Cambria Math"/>
                <w:spacing w:val="1"/>
                <w:w w:val="187"/>
                <w:position w:val="1"/>
                <w:sz w:val="20"/>
              </w:rPr>
              <w:t> </w:t>
            </w:r>
            <w:r>
              <w:rPr>
                <w:rFonts w:ascii="Cambria Math"/>
                <w:spacing w:val="6"/>
                <w:w w:val="208"/>
                <w:sz w:val="20"/>
              </w:rPr>
              <w:t> </w:t>
            </w:r>
            <w:r>
              <w:rPr>
                <w:rFonts w:ascii="Cambria Math"/>
                <w:w w:val="250"/>
                <w:position w:val="1"/>
                <w:sz w:val="20"/>
              </w:rPr>
              <w:t> </w:t>
            </w:r>
            <w:r>
              <w:rPr>
                <w:rFonts w:ascii="Cambria Math"/>
                <w:spacing w:val="-1"/>
                <w:w w:val="284"/>
                <w:sz w:val="20"/>
              </w:rPr>
              <w:t> </w:t>
            </w:r>
            <w:r>
              <w:rPr>
                <w:rFonts w:ascii="Cambria Math"/>
                <w:spacing w:val="1"/>
                <w:w w:val="187"/>
                <w:position w:val="1"/>
                <w:sz w:val="20"/>
              </w:rPr>
              <w:t> </w:t>
            </w:r>
            <w:r>
              <w:rPr>
                <w:rFonts w:ascii="Cambria Math"/>
                <w:spacing w:val="-1"/>
                <w:w w:val="328"/>
                <w:position w:val="7"/>
                <w:sz w:val="14"/>
              </w:rPr>
              <w:t> </w:t>
            </w:r>
            <w:r>
              <w:rPr>
                <w:rFonts w:ascii="Cambria Math"/>
                <w:w w:val="261"/>
                <w:position w:val="7"/>
                <w:sz w:val="14"/>
              </w:rPr>
              <w:t> </w:t>
            </w:r>
            <w:r>
              <w:rPr>
                <w:rFonts w:ascii="Cambria Math"/>
                <w:position w:val="7"/>
                <w:sz w:val="14"/>
              </w:rPr>
              <w:t> </w:t>
            </w:r>
            <w:r>
              <w:rPr>
                <w:rFonts w:ascii="Cambria Math"/>
                <w:spacing w:val="-8"/>
                <w:position w:val="7"/>
                <w:sz w:val="14"/>
              </w:rPr>
              <w:t> </w:t>
            </w:r>
            <w:r>
              <w:rPr>
                <w:rFonts w:ascii="Cambria Math"/>
                <w:w w:val="337"/>
                <w:sz w:val="20"/>
              </w:rPr>
              <w:t> </w:t>
            </w:r>
            <w:r>
              <w:rPr>
                <w:rFonts w:ascii="Cambria Math"/>
                <w:spacing w:val="1"/>
                <w:sz w:val="20"/>
              </w:rPr>
              <w:t> </w:t>
            </w:r>
            <w:r>
              <w:rPr>
                <w:rFonts w:ascii="Cambria Math"/>
                <w:w w:val="250"/>
                <w:sz w:val="20"/>
              </w:rPr>
              <w:t> </w:t>
            </w:r>
            <w:r>
              <w:rPr>
                <w:rFonts w:ascii="Cambria Math"/>
                <w:spacing w:val="-1"/>
                <w:w w:val="92"/>
                <w:sz w:val="20"/>
              </w:rPr>
              <w:t> </w:t>
            </w:r>
            <w:r>
              <w:rPr>
                <w:rFonts w:ascii="Cambria Math"/>
                <w:w w:val="250"/>
                <w:sz w:val="20"/>
              </w:rPr>
              <w:t>  </w:t>
            </w:r>
            <w:r>
              <w:rPr>
                <w:rFonts w:ascii="Cambria Math"/>
                <w:spacing w:val="-40"/>
                <w:w w:val="280"/>
                <w:sz w:val="20"/>
              </w:rPr>
              <w:t> </w:t>
            </w:r>
            <w:r>
              <w:rPr>
                <w:rFonts w:ascii="Cambria Math"/>
                <w:w w:val="266"/>
                <w:position w:val="-3"/>
                <w:sz w:val="14"/>
              </w:rPr>
              <w:t> </w:t>
            </w:r>
            <w:r>
              <w:rPr>
                <w:rFonts w:ascii="Cambria Math"/>
                <w:position w:val="-3"/>
                <w:sz w:val="14"/>
              </w:rPr>
              <w:t> </w:t>
            </w:r>
            <w:r>
              <w:rPr>
                <w:rFonts w:ascii="Cambria Math"/>
                <w:spacing w:val="-3"/>
                <w:position w:val="-3"/>
                <w:sz w:val="14"/>
              </w:rPr>
              <w:t> </w:t>
            </w:r>
            <w:r>
              <w:rPr>
                <w:rFonts w:ascii="Cambria Math"/>
                <w:w w:val="337"/>
                <w:sz w:val="20"/>
              </w:rPr>
              <w:t> </w:t>
            </w:r>
            <w:r>
              <w:rPr>
                <w:rFonts w:ascii="Cambria Math"/>
                <w:spacing w:val="1"/>
                <w:sz w:val="20"/>
              </w:rPr>
              <w:t> </w:t>
            </w:r>
            <w:r>
              <w:rPr>
                <w:rFonts w:ascii="Cambria Math"/>
                <w:w w:val="250"/>
                <w:sz w:val="20"/>
              </w:rPr>
              <w:t>  </w:t>
            </w:r>
            <w:r>
              <w:rPr>
                <w:rFonts w:ascii="Cambria Math"/>
                <w:spacing w:val="-1"/>
                <w:w w:val="92"/>
                <w:sz w:val="20"/>
              </w:rPr>
              <w:t> </w:t>
            </w:r>
            <w:r>
              <w:rPr>
                <w:rFonts w:ascii="Cambria Math"/>
                <w:w w:val="250"/>
                <w:sz w:val="20"/>
              </w:rPr>
              <w:t>  </w:t>
            </w:r>
            <w:r>
              <w:rPr>
                <w:rFonts w:ascii="Cambria Math"/>
                <w:spacing w:val="-1"/>
                <w:w w:val="158"/>
                <w:position w:val="1"/>
                <w:sz w:val="20"/>
              </w:rPr>
              <w:t> </w:t>
            </w:r>
            <w:r>
              <w:rPr>
                <w:rFonts w:ascii="Cambria Math"/>
                <w:spacing w:val="-40"/>
                <w:w w:val="280"/>
                <w:sz w:val="20"/>
              </w:rPr>
              <w:t> </w:t>
            </w:r>
            <w:r>
              <w:rPr>
                <w:rFonts w:ascii="Cambria Math"/>
                <w:spacing w:val="13"/>
                <w:w w:val="266"/>
                <w:position w:val="-3"/>
                <w:sz w:val="14"/>
              </w:rPr>
              <w:t> </w:t>
            </w:r>
            <w:r>
              <w:rPr>
                <w:rFonts w:ascii="Cambria Math"/>
                <w:w w:val="250"/>
                <w:position w:val="1"/>
                <w:sz w:val="20"/>
              </w:rPr>
              <w:t> </w:t>
            </w:r>
            <w:r>
              <w:rPr>
                <w:rFonts w:ascii="Cambria Math"/>
                <w:spacing w:val="1"/>
                <w:w w:val="187"/>
                <w:position w:val="1"/>
                <w:sz w:val="20"/>
              </w:rPr>
              <w:t> </w:t>
            </w:r>
            <w:r>
              <w:rPr>
                <w:rFonts w:ascii="Cambria Math"/>
                <w:spacing w:val="6"/>
                <w:w w:val="208"/>
                <w:sz w:val="20"/>
              </w:rPr>
              <w:t> </w:t>
            </w:r>
            <w:r>
              <w:rPr>
                <w:rFonts w:ascii="Cambria Math"/>
                <w:w w:val="250"/>
                <w:position w:val="1"/>
                <w:sz w:val="20"/>
              </w:rPr>
              <w:t> </w:t>
            </w:r>
            <w:r>
              <w:rPr>
                <w:rFonts w:ascii="Cambria Math"/>
                <w:spacing w:val="-1"/>
                <w:w w:val="284"/>
                <w:sz w:val="20"/>
              </w:rPr>
              <w:t> </w:t>
            </w:r>
            <w:r>
              <w:rPr>
                <w:rFonts w:ascii="Cambria Math"/>
                <w:spacing w:val="1"/>
                <w:w w:val="187"/>
                <w:position w:val="1"/>
                <w:sz w:val="20"/>
              </w:rPr>
              <w:t> </w:t>
            </w:r>
            <w:r>
              <w:rPr>
                <w:rFonts w:ascii="Cambria Math"/>
                <w:w w:val="158"/>
                <w:position w:val="1"/>
                <w:sz w:val="20"/>
              </w:rPr>
              <w:t> </w:t>
            </w:r>
          </w:p>
        </w:tc>
        <w:tc>
          <w:tcPr>
            <w:tcW w:w="636" w:type="dxa"/>
          </w:tcPr>
          <w:p>
            <w:pPr>
              <w:pStyle w:val="TableParagraph"/>
              <w:spacing w:before="9"/>
              <w:rPr>
                <w:rFonts w:ascii="Cambria"/>
                <w:i/>
                <w:sz w:val="27"/>
              </w:rPr>
            </w:pPr>
          </w:p>
          <w:p>
            <w:pPr>
              <w:pStyle w:val="TableParagraph"/>
              <w:ind w:left="103"/>
              <w:rPr>
                <w:sz w:val="24"/>
              </w:rPr>
            </w:pPr>
            <w:r>
              <w:rPr>
                <w:sz w:val="24"/>
              </w:rPr>
              <w:t>3.19</w:t>
            </w:r>
          </w:p>
        </w:tc>
      </w:tr>
      <w:tr>
        <w:trPr>
          <w:trHeight w:val="970" w:hRule="exact"/>
        </w:trPr>
        <w:tc>
          <w:tcPr>
            <w:tcW w:w="1622" w:type="dxa"/>
          </w:tcPr>
          <w:p>
            <w:pPr>
              <w:pStyle w:val="TableParagraph"/>
              <w:ind w:left="103"/>
              <w:rPr>
                <w:sz w:val="20"/>
              </w:rPr>
            </w:pPr>
            <w:r>
              <w:rPr>
                <w:sz w:val="20"/>
              </w:rPr>
              <w:t>Regresión lineal múltiple (Stepwise): Zona Central</w:t>
            </w:r>
          </w:p>
        </w:tc>
        <w:tc>
          <w:tcPr>
            <w:tcW w:w="5975" w:type="dxa"/>
          </w:tcPr>
          <w:p>
            <w:pPr>
              <w:pStyle w:val="TableParagraph"/>
              <w:spacing w:before="9"/>
              <w:rPr>
                <w:rFonts w:ascii="Cambria"/>
                <w:i/>
                <w:sz w:val="29"/>
              </w:rPr>
            </w:pPr>
          </w:p>
          <w:p>
            <w:pPr>
              <w:pStyle w:val="TableParagraph"/>
              <w:jc w:val="center"/>
              <w:rPr>
                <w:rFonts w:ascii="Cambria Math"/>
                <w:sz w:val="20"/>
              </w:rPr>
            </w:pPr>
            <w:r>
              <w:rPr>
                <w:rFonts w:ascii="Cambria Math"/>
                <w:w w:val="334"/>
                <w:sz w:val="20"/>
              </w:rPr>
              <w:t> </w:t>
            </w:r>
            <w:r>
              <w:rPr>
                <w:rFonts w:ascii="Cambria Math"/>
                <w:spacing w:val="17"/>
                <w:sz w:val="20"/>
              </w:rPr>
              <w:t> </w:t>
            </w:r>
            <w:r>
              <w:rPr>
                <w:rFonts w:ascii="Cambria Math"/>
                <w:w w:val="337"/>
                <w:sz w:val="20"/>
              </w:rPr>
              <w:t> </w:t>
            </w:r>
            <w:r>
              <w:rPr>
                <w:rFonts w:ascii="Cambria Math"/>
                <w:spacing w:val="11"/>
                <w:sz w:val="20"/>
              </w:rPr>
              <w:t> </w:t>
            </w:r>
            <w:r>
              <w:rPr>
                <w:rFonts w:ascii="Cambria Math"/>
                <w:w w:val="250"/>
                <w:sz w:val="20"/>
              </w:rPr>
              <w:t> </w:t>
            </w:r>
            <w:r>
              <w:rPr>
                <w:rFonts w:ascii="Cambria Math"/>
                <w:spacing w:val="-1"/>
                <w:w w:val="92"/>
                <w:sz w:val="20"/>
              </w:rPr>
              <w:t> </w:t>
            </w:r>
            <w:r>
              <w:rPr>
                <w:rFonts w:ascii="Cambria Math"/>
                <w:w w:val="250"/>
                <w:sz w:val="20"/>
              </w:rPr>
              <w:t>  </w:t>
            </w:r>
            <w:r>
              <w:rPr>
                <w:rFonts w:ascii="Cambria Math"/>
                <w:spacing w:val="1"/>
                <w:sz w:val="20"/>
              </w:rPr>
              <w:t> </w:t>
            </w:r>
            <w:r>
              <w:rPr>
                <w:rFonts w:ascii="Cambria Math"/>
                <w:w w:val="337"/>
                <w:sz w:val="20"/>
              </w:rPr>
              <w:t> </w:t>
            </w:r>
            <w:r>
              <w:rPr>
                <w:rFonts w:ascii="Cambria Math"/>
                <w:spacing w:val="1"/>
                <w:sz w:val="20"/>
              </w:rPr>
              <w:t> </w:t>
            </w:r>
            <w:r>
              <w:rPr>
                <w:rFonts w:ascii="Cambria Math"/>
                <w:w w:val="250"/>
                <w:sz w:val="20"/>
              </w:rPr>
              <w:t> </w:t>
            </w:r>
            <w:r>
              <w:rPr>
                <w:rFonts w:ascii="Cambria Math"/>
                <w:spacing w:val="-1"/>
                <w:w w:val="92"/>
                <w:sz w:val="20"/>
              </w:rPr>
              <w:t> </w:t>
            </w:r>
            <w:r>
              <w:rPr>
                <w:rFonts w:ascii="Cambria Math"/>
                <w:w w:val="250"/>
                <w:sz w:val="20"/>
              </w:rPr>
              <w:t> </w:t>
            </w:r>
            <w:r>
              <w:rPr>
                <w:rFonts w:ascii="Cambria Math"/>
                <w:spacing w:val="2"/>
                <w:w w:val="250"/>
                <w:sz w:val="20"/>
              </w:rPr>
              <w:t> </w:t>
            </w:r>
            <w:r>
              <w:rPr>
                <w:rFonts w:ascii="Cambria Math"/>
                <w:spacing w:val="-2"/>
                <w:w w:val="187"/>
                <w:position w:val="1"/>
                <w:sz w:val="20"/>
              </w:rPr>
              <w:t> </w:t>
            </w:r>
            <w:r>
              <w:rPr>
                <w:rFonts w:ascii="Cambria Math"/>
                <w:spacing w:val="6"/>
                <w:w w:val="208"/>
                <w:sz w:val="20"/>
              </w:rPr>
              <w:t> </w:t>
            </w:r>
            <w:r>
              <w:rPr>
                <w:rFonts w:ascii="Cambria Math"/>
                <w:w w:val="250"/>
                <w:position w:val="1"/>
                <w:sz w:val="20"/>
              </w:rPr>
              <w:t> </w:t>
            </w:r>
            <w:r>
              <w:rPr>
                <w:rFonts w:ascii="Cambria Math"/>
                <w:spacing w:val="2"/>
                <w:w w:val="284"/>
                <w:sz w:val="20"/>
              </w:rPr>
              <w:t> </w:t>
            </w:r>
            <w:r>
              <w:rPr>
                <w:rFonts w:ascii="Cambria Math"/>
                <w:spacing w:val="-2"/>
                <w:w w:val="187"/>
                <w:position w:val="1"/>
                <w:sz w:val="20"/>
              </w:rPr>
              <w:t> </w:t>
            </w:r>
            <w:r>
              <w:rPr>
                <w:rFonts w:ascii="Cambria Math"/>
                <w:spacing w:val="1"/>
                <w:w w:val="328"/>
                <w:position w:val="7"/>
                <w:sz w:val="14"/>
              </w:rPr>
              <w:t> </w:t>
            </w:r>
            <w:r>
              <w:rPr>
                <w:rFonts w:ascii="Cambria Math"/>
                <w:w w:val="261"/>
                <w:position w:val="7"/>
                <w:sz w:val="14"/>
              </w:rPr>
              <w:t> </w:t>
            </w:r>
            <w:r>
              <w:rPr>
                <w:rFonts w:ascii="Cambria Math"/>
                <w:position w:val="7"/>
                <w:sz w:val="14"/>
              </w:rPr>
              <w:t> </w:t>
            </w:r>
            <w:r>
              <w:rPr>
                <w:rFonts w:ascii="Cambria Math"/>
                <w:spacing w:val="-10"/>
                <w:position w:val="7"/>
                <w:sz w:val="14"/>
              </w:rPr>
              <w:t> </w:t>
            </w:r>
            <w:r>
              <w:rPr>
                <w:rFonts w:ascii="Cambria Math"/>
                <w:w w:val="337"/>
                <w:sz w:val="20"/>
              </w:rPr>
              <w:t> </w:t>
            </w:r>
            <w:r>
              <w:rPr>
                <w:rFonts w:ascii="Cambria Math"/>
                <w:spacing w:val="1"/>
                <w:sz w:val="20"/>
              </w:rPr>
              <w:t> </w:t>
            </w:r>
            <w:r>
              <w:rPr>
                <w:rFonts w:ascii="Cambria Math"/>
                <w:w w:val="250"/>
                <w:sz w:val="20"/>
              </w:rPr>
              <w:t> </w:t>
            </w:r>
            <w:r>
              <w:rPr>
                <w:rFonts w:ascii="Cambria Math"/>
                <w:spacing w:val="-1"/>
                <w:w w:val="92"/>
                <w:sz w:val="20"/>
              </w:rPr>
              <w:t> </w:t>
            </w:r>
            <w:r>
              <w:rPr>
                <w:rFonts w:ascii="Cambria Math"/>
                <w:w w:val="250"/>
                <w:sz w:val="20"/>
              </w:rPr>
              <w:t> </w:t>
            </w:r>
            <w:r>
              <w:rPr>
                <w:rFonts w:ascii="Cambria Math"/>
                <w:spacing w:val="2"/>
                <w:w w:val="250"/>
                <w:sz w:val="20"/>
              </w:rPr>
              <w:t> </w:t>
            </w:r>
            <w:r>
              <w:rPr>
                <w:rFonts w:ascii="Cambria Math"/>
                <w:spacing w:val="-40"/>
                <w:w w:val="280"/>
                <w:sz w:val="20"/>
              </w:rPr>
              <w:t> </w:t>
            </w:r>
            <w:r>
              <w:rPr>
                <w:rFonts w:ascii="Cambria Math"/>
                <w:w w:val="266"/>
                <w:position w:val="-3"/>
                <w:sz w:val="14"/>
              </w:rPr>
              <w:t> </w:t>
            </w:r>
            <w:r>
              <w:rPr>
                <w:rFonts w:ascii="Cambria Math"/>
                <w:position w:val="-3"/>
                <w:sz w:val="14"/>
              </w:rPr>
              <w:t> </w:t>
            </w:r>
            <w:r>
              <w:rPr>
                <w:rFonts w:ascii="Cambria Math"/>
                <w:spacing w:val="-5"/>
                <w:position w:val="-3"/>
                <w:sz w:val="14"/>
              </w:rPr>
              <w:t> </w:t>
            </w:r>
            <w:r>
              <w:rPr>
                <w:rFonts w:ascii="Cambria Math"/>
                <w:w w:val="337"/>
                <w:sz w:val="20"/>
              </w:rPr>
              <w:t> </w:t>
            </w:r>
            <w:r>
              <w:rPr>
                <w:rFonts w:ascii="Cambria Math"/>
                <w:spacing w:val="1"/>
                <w:sz w:val="20"/>
              </w:rPr>
              <w:t> </w:t>
            </w:r>
            <w:r>
              <w:rPr>
                <w:rFonts w:ascii="Cambria Math"/>
                <w:w w:val="250"/>
                <w:sz w:val="20"/>
              </w:rPr>
              <w:t>  </w:t>
            </w:r>
            <w:r>
              <w:rPr>
                <w:rFonts w:ascii="Cambria Math"/>
                <w:spacing w:val="-1"/>
                <w:w w:val="92"/>
                <w:sz w:val="20"/>
              </w:rPr>
              <w:t> </w:t>
            </w:r>
            <w:r>
              <w:rPr>
                <w:rFonts w:ascii="Cambria Math"/>
                <w:w w:val="250"/>
                <w:sz w:val="20"/>
              </w:rPr>
              <w:t>  </w:t>
            </w:r>
            <w:r>
              <w:rPr>
                <w:rFonts w:ascii="Cambria Math"/>
                <w:spacing w:val="2"/>
                <w:w w:val="158"/>
                <w:position w:val="1"/>
                <w:sz w:val="20"/>
              </w:rPr>
              <w:t> </w:t>
            </w:r>
            <w:r>
              <w:rPr>
                <w:rFonts w:ascii="Cambria Math"/>
                <w:spacing w:val="-40"/>
                <w:w w:val="280"/>
                <w:sz w:val="20"/>
              </w:rPr>
              <w:t> </w:t>
            </w:r>
            <w:r>
              <w:rPr>
                <w:rFonts w:ascii="Cambria Math"/>
                <w:spacing w:val="13"/>
                <w:w w:val="266"/>
                <w:position w:val="-3"/>
                <w:sz w:val="14"/>
              </w:rPr>
              <w:t> </w:t>
            </w:r>
            <w:r>
              <w:rPr>
                <w:rFonts w:ascii="Cambria Math"/>
                <w:w w:val="250"/>
                <w:position w:val="1"/>
                <w:sz w:val="20"/>
              </w:rPr>
              <w:t> </w:t>
            </w:r>
            <w:r>
              <w:rPr>
                <w:rFonts w:ascii="Cambria Math"/>
                <w:spacing w:val="-2"/>
                <w:w w:val="187"/>
                <w:position w:val="1"/>
                <w:sz w:val="20"/>
              </w:rPr>
              <w:t> </w:t>
            </w:r>
            <w:r>
              <w:rPr>
                <w:rFonts w:ascii="Cambria Math"/>
                <w:spacing w:val="6"/>
                <w:w w:val="208"/>
                <w:sz w:val="20"/>
              </w:rPr>
              <w:t> </w:t>
            </w:r>
            <w:r>
              <w:rPr>
                <w:rFonts w:ascii="Cambria Math"/>
                <w:w w:val="250"/>
                <w:position w:val="1"/>
                <w:sz w:val="20"/>
              </w:rPr>
              <w:t> </w:t>
            </w:r>
            <w:r>
              <w:rPr>
                <w:rFonts w:ascii="Cambria Math"/>
                <w:spacing w:val="2"/>
                <w:w w:val="284"/>
                <w:sz w:val="20"/>
              </w:rPr>
              <w:t> </w:t>
            </w:r>
            <w:r>
              <w:rPr>
                <w:rFonts w:ascii="Cambria Math"/>
                <w:spacing w:val="-2"/>
                <w:w w:val="187"/>
                <w:position w:val="1"/>
                <w:sz w:val="20"/>
              </w:rPr>
              <w:t> </w:t>
            </w:r>
            <w:r>
              <w:rPr>
                <w:rFonts w:ascii="Cambria Math"/>
                <w:w w:val="158"/>
                <w:position w:val="1"/>
                <w:sz w:val="20"/>
              </w:rPr>
              <w:t> </w:t>
            </w:r>
          </w:p>
        </w:tc>
        <w:tc>
          <w:tcPr>
            <w:tcW w:w="636" w:type="dxa"/>
          </w:tcPr>
          <w:p>
            <w:pPr>
              <w:pStyle w:val="TableParagraph"/>
              <w:spacing w:before="6"/>
              <w:rPr>
                <w:rFonts w:ascii="Cambria"/>
                <w:i/>
                <w:sz w:val="28"/>
              </w:rPr>
            </w:pPr>
          </w:p>
          <w:p>
            <w:pPr>
              <w:pStyle w:val="TableParagraph"/>
              <w:spacing w:before="1"/>
              <w:ind w:left="103"/>
              <w:rPr>
                <w:sz w:val="24"/>
              </w:rPr>
            </w:pPr>
            <w:r>
              <w:rPr>
                <w:sz w:val="24"/>
              </w:rPr>
              <w:t>3.20</w:t>
            </w:r>
          </w:p>
        </w:tc>
      </w:tr>
      <w:tr>
        <w:trPr>
          <w:trHeight w:val="972" w:hRule="exact"/>
        </w:trPr>
        <w:tc>
          <w:tcPr>
            <w:tcW w:w="1622" w:type="dxa"/>
          </w:tcPr>
          <w:p>
            <w:pPr>
              <w:pStyle w:val="TableParagraph"/>
              <w:spacing w:before="1"/>
              <w:ind w:left="103" w:right="184"/>
              <w:rPr>
                <w:rFonts w:ascii="Calibri" w:hAnsi="Calibri"/>
                <w:sz w:val="20"/>
              </w:rPr>
            </w:pPr>
            <w:r>
              <w:rPr>
                <w:rFonts w:ascii="Calibri" w:hAnsi="Calibri"/>
                <w:sz w:val="20"/>
              </w:rPr>
              <w:t>Torres y Martínez (2001)</w:t>
            </w:r>
          </w:p>
        </w:tc>
        <w:tc>
          <w:tcPr>
            <w:tcW w:w="5975" w:type="dxa"/>
          </w:tcPr>
          <w:p>
            <w:pPr>
              <w:pStyle w:val="TableParagraph"/>
              <w:spacing w:before="5"/>
              <w:rPr>
                <w:rFonts w:ascii="Cambria"/>
                <w:i/>
                <w:sz w:val="31"/>
              </w:rPr>
            </w:pPr>
          </w:p>
          <w:p>
            <w:pPr>
              <w:pStyle w:val="TableParagraph"/>
              <w:spacing w:line="189" w:lineRule="exact"/>
              <w:ind w:left="1"/>
              <w:jc w:val="center"/>
              <w:rPr>
                <w:rFonts w:ascii="Cambria Math"/>
                <w:sz w:val="20"/>
              </w:rPr>
            </w:pPr>
            <w:r>
              <w:rPr>
                <w:rFonts w:ascii="Cambria Math"/>
                <w:w w:val="334"/>
                <w:sz w:val="20"/>
              </w:rPr>
              <w:t> </w:t>
            </w:r>
            <w:r>
              <w:rPr>
                <w:rFonts w:ascii="Cambria Math"/>
                <w:spacing w:val="17"/>
                <w:sz w:val="20"/>
              </w:rPr>
              <w:t> </w:t>
            </w:r>
            <w:r>
              <w:rPr>
                <w:rFonts w:ascii="Cambria Math"/>
                <w:w w:val="337"/>
                <w:sz w:val="20"/>
              </w:rPr>
              <w:t> </w:t>
            </w:r>
            <w:r>
              <w:rPr>
                <w:rFonts w:ascii="Cambria Math"/>
                <w:spacing w:val="11"/>
                <w:sz w:val="20"/>
              </w:rPr>
              <w:t> </w:t>
            </w:r>
            <w:r>
              <w:rPr>
                <w:rFonts w:ascii="Cambria Math"/>
                <w:w w:val="250"/>
                <w:sz w:val="20"/>
              </w:rPr>
              <w:t>  </w:t>
            </w:r>
            <w:r>
              <w:rPr>
                <w:rFonts w:ascii="Cambria Math"/>
                <w:spacing w:val="2"/>
                <w:w w:val="92"/>
                <w:sz w:val="20"/>
              </w:rPr>
              <w:t> </w:t>
            </w:r>
            <w:r>
              <w:rPr>
                <w:rFonts w:ascii="Cambria Math"/>
                <w:w w:val="250"/>
                <w:sz w:val="20"/>
              </w:rPr>
              <w:t> </w:t>
            </w:r>
            <w:r>
              <w:rPr>
                <w:rFonts w:ascii="Cambria Math"/>
                <w:spacing w:val="-11"/>
                <w:sz w:val="20"/>
              </w:rPr>
              <w:t> </w:t>
            </w:r>
            <w:r>
              <w:rPr>
                <w:rFonts w:ascii="Cambria Math"/>
                <w:w w:val="221"/>
                <w:sz w:val="20"/>
              </w:rPr>
              <w:t> </w:t>
            </w:r>
            <w:r>
              <w:rPr>
                <w:rFonts w:ascii="Cambria Math"/>
                <w:spacing w:val="-40"/>
                <w:w w:val="280"/>
                <w:position w:val="11"/>
                <w:sz w:val="20"/>
              </w:rPr>
              <w:t> </w:t>
            </w:r>
            <w:r>
              <w:rPr>
                <w:rFonts w:ascii="Cambria Math"/>
                <w:spacing w:val="-4"/>
                <w:w w:val="266"/>
                <w:position w:val="6"/>
                <w:sz w:val="14"/>
              </w:rPr>
              <w:t> </w:t>
            </w:r>
            <w:r>
              <w:rPr>
                <w:rFonts w:ascii="Cambria Math"/>
                <w:spacing w:val="-14"/>
                <w:w w:val="249"/>
                <w:position w:val="1"/>
                <w:sz w:val="20"/>
              </w:rPr>
              <w:t> </w:t>
            </w:r>
            <w:r>
              <w:rPr>
                <w:rFonts w:ascii="Cambria Math"/>
                <w:w w:val="215"/>
                <w:position w:val="-4"/>
                <w:sz w:val="20"/>
              </w:rPr>
              <w:t> </w:t>
            </w:r>
            <w:r>
              <w:rPr>
                <w:rFonts w:ascii="Cambria Math"/>
                <w:spacing w:val="14"/>
                <w:position w:val="-4"/>
                <w:sz w:val="20"/>
              </w:rPr>
              <w:t> </w:t>
            </w:r>
            <w:r>
              <w:rPr>
                <w:rFonts w:ascii="Cambria Math"/>
                <w:w w:val="221"/>
                <w:sz w:val="20"/>
              </w:rPr>
              <w:t> </w:t>
            </w:r>
          </w:p>
          <w:p>
            <w:pPr>
              <w:pStyle w:val="TableParagraph"/>
              <w:spacing w:line="119" w:lineRule="exact"/>
              <w:ind w:left="1131"/>
              <w:jc w:val="center"/>
              <w:rPr>
                <w:rFonts w:ascii="Cambria Math"/>
                <w:sz w:val="14"/>
              </w:rPr>
            </w:pPr>
            <w:r>
              <w:rPr>
                <w:rFonts w:ascii="Cambria Math"/>
                <w:w w:val="265"/>
                <w:sz w:val="14"/>
              </w:rPr>
              <w:t> </w:t>
            </w:r>
          </w:p>
        </w:tc>
        <w:tc>
          <w:tcPr>
            <w:tcW w:w="636" w:type="dxa"/>
          </w:tcPr>
          <w:p>
            <w:pPr>
              <w:pStyle w:val="TableParagraph"/>
              <w:spacing w:before="6"/>
              <w:rPr>
                <w:rFonts w:ascii="Cambria"/>
                <w:i/>
                <w:sz w:val="28"/>
              </w:rPr>
            </w:pPr>
          </w:p>
          <w:p>
            <w:pPr>
              <w:pStyle w:val="TableParagraph"/>
              <w:spacing w:before="1"/>
              <w:ind w:left="103"/>
              <w:rPr>
                <w:sz w:val="24"/>
              </w:rPr>
            </w:pPr>
            <w:r>
              <w:rPr>
                <w:sz w:val="24"/>
              </w:rPr>
              <w:t>3.21</w:t>
            </w:r>
          </w:p>
        </w:tc>
      </w:tr>
      <w:tr>
        <w:trPr>
          <w:trHeight w:val="3769" w:hRule="exact"/>
        </w:trPr>
        <w:tc>
          <w:tcPr>
            <w:tcW w:w="8234" w:type="dxa"/>
            <w:gridSpan w:val="3"/>
          </w:tcPr>
          <w:p>
            <w:pPr>
              <w:pStyle w:val="TableParagraph"/>
              <w:spacing w:line="268" w:lineRule="exact"/>
              <w:ind w:left="103"/>
              <w:rPr>
                <w:sz w:val="24"/>
              </w:rPr>
            </w:pPr>
            <w:r>
              <w:rPr>
                <w:sz w:val="24"/>
              </w:rPr>
              <w:t>donde,</w:t>
            </w:r>
          </w:p>
          <w:p>
            <w:pPr>
              <w:pStyle w:val="TableParagraph"/>
              <w:spacing w:before="6"/>
              <w:rPr>
                <w:rFonts w:ascii="Cambria"/>
                <w:i/>
                <w:sz w:val="23"/>
              </w:rPr>
            </w:pPr>
          </w:p>
          <w:p>
            <w:pPr>
              <w:pStyle w:val="TableParagraph"/>
              <w:ind w:left="223"/>
              <w:rPr>
                <w:sz w:val="24"/>
              </w:rPr>
            </w:pPr>
            <w:r>
              <w:rPr>
                <w:i/>
                <w:sz w:val="24"/>
              </w:rPr>
              <w:t>w </w:t>
            </w:r>
            <w:r>
              <w:rPr>
                <w:sz w:val="24"/>
              </w:rPr>
              <w:t>es el ancho de grieta, en mm</w:t>
            </w:r>
          </w:p>
          <w:p>
            <w:pPr>
              <w:pStyle w:val="TableParagraph"/>
              <w:spacing w:line="272" w:lineRule="exact"/>
              <w:ind w:left="223"/>
              <w:rPr>
                <w:sz w:val="24"/>
              </w:rPr>
            </w:pPr>
            <w:r>
              <w:rPr>
                <w:i/>
                <w:sz w:val="24"/>
              </w:rPr>
              <w:t>c </w:t>
            </w:r>
            <w:r>
              <w:rPr>
                <w:sz w:val="24"/>
              </w:rPr>
              <w:t>es el recubrimiento de concreto para la barra de acero, en mm</w:t>
            </w:r>
          </w:p>
          <w:p>
            <w:pPr>
              <w:pStyle w:val="TableParagraph"/>
              <w:spacing w:line="301" w:lineRule="exact"/>
              <w:ind w:left="225"/>
              <w:rPr>
                <w:sz w:val="24"/>
              </w:rPr>
            </w:pPr>
            <w:r>
              <w:rPr>
                <w:rFonts w:ascii="Symbol" w:hAnsi="Symbol"/>
                <w:i/>
                <w:sz w:val="25"/>
              </w:rPr>
              <w:t></w:t>
            </w:r>
            <w:r>
              <w:rPr>
                <w:i/>
                <w:sz w:val="25"/>
              </w:rPr>
              <w:t> </w:t>
            </w:r>
            <w:r>
              <w:rPr>
                <w:sz w:val="24"/>
              </w:rPr>
              <w:t>es el diámetro de la barra de acero, en mm</w:t>
            </w:r>
          </w:p>
          <w:p>
            <w:pPr>
              <w:pStyle w:val="TableParagraph"/>
              <w:spacing w:line="287" w:lineRule="exact"/>
              <w:ind w:left="103"/>
              <w:rPr>
                <w:sz w:val="24"/>
              </w:rPr>
            </w:pPr>
            <w:r>
              <w:rPr>
                <w:i/>
                <w:sz w:val="24"/>
              </w:rPr>
              <w:t>P</w:t>
            </w:r>
            <w:r>
              <w:rPr>
                <w:i/>
                <w:position w:val="-2"/>
                <w:sz w:val="16"/>
              </w:rPr>
              <w:t>x </w:t>
            </w:r>
            <w:r>
              <w:rPr>
                <w:sz w:val="24"/>
              </w:rPr>
              <w:t>es la penetración de la corrosión en mm, calculada con la siguiente expresión:</w:t>
            </w:r>
          </w:p>
          <w:p>
            <w:pPr>
              <w:pStyle w:val="TableParagraph"/>
              <w:rPr>
                <w:rFonts w:ascii="Cambria"/>
                <w:i/>
                <w:sz w:val="23"/>
              </w:rPr>
            </w:pPr>
          </w:p>
          <w:p>
            <w:pPr>
              <w:pStyle w:val="TableParagraph"/>
              <w:tabs>
                <w:tab w:pos="7539" w:val="left" w:leader="none"/>
              </w:tabs>
              <w:spacing w:before="1"/>
              <w:ind w:left="2450"/>
              <w:rPr>
                <w:sz w:val="24"/>
              </w:rPr>
            </w:pPr>
            <w:r>
              <w:rPr>
                <w:rFonts w:ascii="Cambria Math"/>
                <w:spacing w:val="-48"/>
                <w:w w:val="281"/>
                <w:sz w:val="24"/>
              </w:rPr>
              <w:t> </w:t>
            </w:r>
            <w:r>
              <w:rPr>
                <w:rFonts w:ascii="Cambria Math"/>
                <w:w w:val="269"/>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spacing w:val="-15"/>
                <w:w w:val="172"/>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spacing w:val="-7"/>
                <w:position w:val="-4"/>
                <w:sz w:val="17"/>
              </w:rPr>
              <w:t> </w:t>
            </w:r>
            <w:r>
              <w:rPr>
                <w:rFonts w:ascii="Cambria Math"/>
                <w:w w:val="179"/>
                <w:sz w:val="24"/>
              </w:rPr>
              <w:t> </w:t>
            </w:r>
            <w:r>
              <w:rPr>
                <w:rFonts w:ascii="Cambria Math"/>
                <w:sz w:val="24"/>
              </w:rPr>
              <w:tab/>
            </w:r>
            <w:r>
              <w:rPr>
                <w:sz w:val="24"/>
              </w:rPr>
              <w:t>(3.22)</w:t>
            </w:r>
          </w:p>
          <w:p>
            <w:pPr>
              <w:pStyle w:val="TableParagraph"/>
              <w:spacing w:before="4"/>
              <w:rPr>
                <w:rFonts w:ascii="Cambria"/>
                <w:i/>
                <w:sz w:val="23"/>
              </w:rPr>
            </w:pPr>
          </w:p>
          <w:p>
            <w:pPr>
              <w:pStyle w:val="TableParagraph"/>
              <w:spacing w:line="283" w:lineRule="exact"/>
              <w:ind w:left="376"/>
              <w:rPr>
                <w:sz w:val="24"/>
              </w:rPr>
            </w:pPr>
            <w:r>
              <w:rPr>
                <w:i/>
                <w:sz w:val="24"/>
              </w:rPr>
              <w:t>I</w:t>
            </w:r>
            <w:r>
              <w:rPr>
                <w:i/>
                <w:position w:val="-2"/>
                <w:sz w:val="16"/>
              </w:rPr>
              <w:t>corr </w:t>
            </w:r>
            <w:r>
              <w:rPr>
                <w:sz w:val="24"/>
              </w:rPr>
              <w:t>es la velocidad de corrosión: (su valor medio anual se observó entre 1,5 y</w:t>
            </w:r>
          </w:p>
          <w:p>
            <w:pPr>
              <w:pStyle w:val="TableParagraph"/>
              <w:spacing w:line="287" w:lineRule="exact"/>
              <w:ind w:left="801"/>
              <w:rPr>
                <w:sz w:val="24"/>
              </w:rPr>
            </w:pPr>
            <w:r>
              <w:rPr>
                <w:sz w:val="24"/>
              </w:rPr>
              <w:t>2.0 </w:t>
            </w:r>
            <w:r>
              <w:rPr>
                <w:rFonts w:ascii="Symbol" w:hAnsi="Symbol"/>
                <w:sz w:val="24"/>
              </w:rPr>
              <w:t></w:t>
            </w:r>
            <w:r>
              <w:rPr>
                <w:sz w:val="24"/>
              </w:rPr>
              <w:t>m/año)</w:t>
            </w:r>
          </w:p>
          <w:p>
            <w:pPr>
              <w:pStyle w:val="TableParagraph"/>
              <w:spacing w:line="274" w:lineRule="exact"/>
              <w:ind w:left="656" w:right="2375"/>
              <w:jc w:val="center"/>
              <w:rPr>
                <w:sz w:val="24"/>
              </w:rPr>
            </w:pPr>
            <w:r>
              <w:rPr>
                <w:i/>
                <w:sz w:val="24"/>
              </w:rPr>
              <w:t>t </w:t>
            </w:r>
            <w:r>
              <w:rPr>
                <w:sz w:val="24"/>
              </w:rPr>
              <w:t>es el tiempo de propagación de la corrosión, en años</w:t>
            </w:r>
          </w:p>
        </w:tc>
      </w:tr>
    </w:tbl>
    <w:p>
      <w:pPr>
        <w:spacing w:after="0" w:line="274" w:lineRule="exact"/>
        <w:jc w:val="center"/>
        <w:rPr>
          <w:sz w:val="24"/>
        </w:rPr>
        <w:sectPr>
          <w:footerReference w:type="default" r:id="rId135"/>
          <w:pgSz w:w="12240" w:h="15840"/>
          <w:pgMar w:footer="1035" w:header="0" w:top="1500" w:bottom="1220" w:left="1720" w:right="1720"/>
        </w:sectPr>
      </w:pPr>
    </w:p>
    <w:p>
      <w:pPr>
        <w:spacing w:line="150" w:lineRule="exact" w:before="86"/>
        <w:ind w:left="239" w:right="-18" w:firstLine="0"/>
        <w:jc w:val="left"/>
        <w:rPr>
          <w:rFonts w:ascii="Arial"/>
          <w:i/>
          <w:sz w:val="16"/>
        </w:rPr>
      </w:pPr>
      <w:r>
        <w:rPr>
          <w:rFonts w:ascii="Arial"/>
          <w:sz w:val="16"/>
        </w:rPr>
        <w:t>Modelos de Ancho de Grieta-Tiempo: Zona de Borde - </w:t>
      </w:r>
      <w:r>
        <w:rPr>
          <w:rFonts w:ascii="Arial"/>
          <w:i/>
          <w:sz w:val="16"/>
        </w:rPr>
        <w:t>I</w:t>
      </w:r>
    </w:p>
    <w:p>
      <w:pPr>
        <w:spacing w:line="104" w:lineRule="exact" w:before="0"/>
        <w:ind w:left="4108" w:right="-18" w:firstLine="0"/>
        <w:jc w:val="left"/>
        <w:rPr>
          <w:rFonts w:ascii="Arial"/>
          <w:i/>
          <w:sz w:val="12"/>
        </w:rPr>
      </w:pPr>
      <w:r>
        <w:rPr>
          <w:rFonts w:ascii="Arial"/>
          <w:i/>
          <w:sz w:val="12"/>
        </w:rPr>
        <w:t>corr</w:t>
      </w:r>
    </w:p>
    <w:p>
      <w:pPr>
        <w:spacing w:before="1"/>
        <w:ind w:left="427" w:right="-18" w:firstLine="0"/>
        <w:jc w:val="left"/>
        <w:rPr>
          <w:rFonts w:ascii="Arial"/>
          <w:sz w:val="13"/>
        </w:rPr>
      </w:pPr>
      <w:r>
        <w:rPr/>
        <w:drawing>
          <wp:anchor distT="0" distB="0" distL="0" distR="0" allowOverlap="1" layoutInCell="1" locked="0" behindDoc="1" simplePos="0" relativeHeight="267860111">
            <wp:simplePos x="0" y="0"/>
            <wp:positionH relativeFrom="page">
              <wp:posOffset>879624</wp:posOffset>
            </wp:positionH>
            <wp:positionV relativeFrom="paragraph">
              <wp:posOffset>39929</wp:posOffset>
            </wp:positionV>
            <wp:extent cx="2696809" cy="2860352"/>
            <wp:effectExtent l="0" t="0" r="0" b="0"/>
            <wp:wrapNone/>
            <wp:docPr id="189" name="image121.png" descr=""/>
            <wp:cNvGraphicFramePr>
              <a:graphicFrameLocks noChangeAspect="1"/>
            </wp:cNvGraphicFramePr>
            <a:graphic>
              <a:graphicData uri="http://schemas.openxmlformats.org/drawingml/2006/picture">
                <pic:pic>
                  <pic:nvPicPr>
                    <pic:cNvPr id="190" name="image121.png"/>
                    <pic:cNvPicPr/>
                  </pic:nvPicPr>
                  <pic:blipFill>
                    <a:blip r:embed="rId137" cstate="print"/>
                    <a:stretch>
                      <a:fillRect/>
                    </a:stretch>
                  </pic:blipFill>
                  <pic:spPr>
                    <a:xfrm>
                      <a:off x="0" y="0"/>
                      <a:ext cx="2696809" cy="2860352"/>
                    </a:xfrm>
                    <a:prstGeom prst="rect">
                      <a:avLst/>
                    </a:prstGeom>
                  </pic:spPr>
                </pic:pic>
              </a:graphicData>
            </a:graphic>
          </wp:anchor>
        </w:drawing>
      </w:r>
      <w:r>
        <w:rPr>
          <w:rFonts w:ascii="Arial"/>
          <w:sz w:val="13"/>
        </w:rPr>
        <w:t>2.5</w:t>
      </w:r>
    </w:p>
    <w:p>
      <w:pPr>
        <w:spacing w:before="39"/>
        <w:ind w:left="1196" w:right="1432" w:firstLine="0"/>
        <w:jc w:val="center"/>
        <w:rPr>
          <w:rFonts w:ascii="Arial"/>
          <w:sz w:val="13"/>
        </w:rPr>
      </w:pPr>
      <w:r>
        <w:rPr>
          <w:rFonts w:ascii="Arial"/>
          <w:sz w:val="13"/>
        </w:rPr>
        <w:t>Andrade et. al (2010): viga T</w:t>
      </w:r>
    </w:p>
    <w:p>
      <w:pPr>
        <w:tabs>
          <w:tab w:pos="1231" w:val="left" w:leader="none"/>
        </w:tabs>
        <w:spacing w:before="39"/>
        <w:ind w:left="794" w:right="0" w:firstLine="0"/>
        <w:jc w:val="left"/>
        <w:rPr>
          <w:rFonts w:ascii="Arial"/>
          <w:sz w:val="13"/>
        </w:rPr>
      </w:pPr>
      <w:r>
        <w:rPr>
          <w:rFonts w:ascii="Arial"/>
          <w:w w:val="99"/>
          <w:sz w:val="13"/>
        </w:rPr>
        <w:t> </w:t>
      </w:r>
      <w:r>
        <w:rPr>
          <w:rFonts w:ascii="Arial"/>
          <w:sz w:val="13"/>
        </w:rPr>
        <w:tab/>
        <w:t>Andrade et. al </w:t>
      </w:r>
      <w:r>
        <w:rPr>
          <w:rFonts w:ascii="Arial"/>
          <w:spacing w:val="-3"/>
          <w:sz w:val="13"/>
        </w:rPr>
        <w:t>(2010):</w:t>
      </w:r>
      <w:r>
        <w:rPr>
          <w:rFonts w:ascii="Arial"/>
          <w:spacing w:val="-9"/>
          <w:sz w:val="13"/>
        </w:rPr>
        <w:t> </w:t>
      </w:r>
      <w:r>
        <w:rPr>
          <w:rFonts w:ascii="Arial"/>
          <w:spacing w:val="-3"/>
          <w:sz w:val="13"/>
        </w:rPr>
        <w:t>general</w:t>
      </w:r>
    </w:p>
    <w:p>
      <w:pPr>
        <w:tabs>
          <w:tab w:pos="1231" w:val="left" w:leader="none"/>
        </w:tabs>
        <w:spacing w:before="29"/>
        <w:ind w:left="794" w:right="0" w:firstLine="0"/>
        <w:jc w:val="left"/>
        <w:rPr>
          <w:rFonts w:ascii="Arial" w:hAnsi="Arial"/>
          <w:sz w:val="13"/>
        </w:rPr>
      </w:pPr>
      <w:r>
        <w:rPr>
          <w:rFonts w:ascii="Arial" w:hAnsi="Arial"/>
          <w:w w:val="99"/>
          <w:sz w:val="13"/>
        </w:rPr>
        <w:t> </w:t>
      </w:r>
      <w:r>
        <w:rPr>
          <w:rFonts w:ascii="Arial" w:hAnsi="Arial"/>
          <w:sz w:val="13"/>
        </w:rPr>
        <w:tab/>
        <w:t>Otros</w:t>
      </w:r>
      <w:r>
        <w:rPr>
          <w:rFonts w:ascii="Arial" w:hAnsi="Arial"/>
          <w:spacing w:val="-12"/>
          <w:sz w:val="13"/>
        </w:rPr>
        <w:t> </w:t>
      </w:r>
      <w:r>
        <w:rPr>
          <w:rFonts w:ascii="Arial" w:hAnsi="Arial"/>
          <w:sz w:val="13"/>
        </w:rPr>
        <w:t>autores:</w:t>
      </w:r>
      <w:r>
        <w:rPr>
          <w:rFonts w:ascii="Arial" w:hAnsi="Arial"/>
          <w:spacing w:val="-13"/>
          <w:sz w:val="13"/>
        </w:rPr>
        <w:t> </w:t>
      </w:r>
      <w:r>
        <w:rPr>
          <w:rFonts w:ascii="Arial" w:hAnsi="Arial"/>
          <w:sz w:val="13"/>
        </w:rPr>
        <w:t>corrosión</w:t>
      </w:r>
      <w:r>
        <w:rPr>
          <w:rFonts w:ascii="Arial" w:hAnsi="Arial"/>
          <w:spacing w:val="-16"/>
          <w:sz w:val="13"/>
        </w:rPr>
        <w:t> </w:t>
      </w:r>
      <w:r>
        <w:rPr>
          <w:rFonts w:ascii="Arial" w:hAnsi="Arial"/>
          <w:sz w:val="13"/>
        </w:rPr>
        <w:t>acelerada</w:t>
      </w:r>
    </w:p>
    <w:p>
      <w:pPr>
        <w:spacing w:before="75"/>
        <w:ind w:left="-1" w:right="-13" w:firstLine="0"/>
        <w:jc w:val="left"/>
        <w:rPr>
          <w:rFonts w:ascii="Arial" w:hAnsi="Arial"/>
          <w:sz w:val="16"/>
        </w:rPr>
      </w:pPr>
      <w:r>
        <w:rPr/>
        <w:br w:type="column"/>
      </w:r>
      <w:r>
        <w:rPr>
          <w:rFonts w:ascii="Arial" w:hAnsi="Arial"/>
          <w:sz w:val="16"/>
        </w:rPr>
        <w:t>= 1.5</w:t>
      </w:r>
      <w:r>
        <w:rPr>
          <w:rFonts w:ascii="Arial" w:hAnsi="Arial"/>
          <w:spacing w:val="-22"/>
          <w:sz w:val="16"/>
        </w:rPr>
        <w:t> </w:t>
      </w:r>
      <w:r>
        <w:rPr>
          <w:rFonts w:ascii="Symbol" w:hAnsi="Symbol"/>
          <w:spacing w:val="-4"/>
          <w:sz w:val="16"/>
        </w:rPr>
        <w:t></w:t>
      </w:r>
      <w:r>
        <w:rPr>
          <w:rFonts w:ascii="Arial" w:hAnsi="Arial"/>
          <w:spacing w:val="-4"/>
          <w:sz w:val="16"/>
        </w:rPr>
        <w:t>m/año</w:t>
      </w:r>
    </w:p>
    <w:p>
      <w:pPr>
        <w:spacing w:line="150" w:lineRule="exact" w:before="56"/>
        <w:ind w:left="171" w:right="-17" w:firstLine="0"/>
        <w:jc w:val="left"/>
        <w:rPr>
          <w:rFonts w:ascii="Arial"/>
          <w:i/>
          <w:sz w:val="16"/>
        </w:rPr>
      </w:pPr>
      <w:r>
        <w:rPr/>
        <w:br w:type="column"/>
      </w:r>
      <w:r>
        <w:rPr>
          <w:rFonts w:ascii="Arial"/>
          <w:sz w:val="16"/>
        </w:rPr>
        <w:t>Modelos de Ancho de Grieta-Tiempo: Zona de Borde - </w:t>
      </w:r>
      <w:r>
        <w:rPr>
          <w:rFonts w:ascii="Arial"/>
          <w:i/>
          <w:sz w:val="16"/>
        </w:rPr>
        <w:t>I</w:t>
      </w:r>
    </w:p>
    <w:p>
      <w:pPr>
        <w:spacing w:line="104" w:lineRule="exact" w:before="0"/>
        <w:ind w:left="4049" w:right="-17" w:firstLine="0"/>
        <w:jc w:val="left"/>
        <w:rPr>
          <w:rFonts w:ascii="Arial"/>
          <w:i/>
          <w:sz w:val="12"/>
        </w:rPr>
      </w:pPr>
      <w:r>
        <w:rPr>
          <w:rFonts w:ascii="Arial"/>
          <w:i/>
          <w:sz w:val="12"/>
        </w:rPr>
        <w:t>corr</w:t>
      </w:r>
    </w:p>
    <w:p>
      <w:pPr>
        <w:spacing w:before="1"/>
        <w:ind w:left="400" w:right="-17" w:firstLine="0"/>
        <w:jc w:val="left"/>
        <w:rPr>
          <w:rFonts w:ascii="Arial"/>
          <w:sz w:val="13"/>
        </w:rPr>
      </w:pPr>
      <w:r>
        <w:rPr/>
        <w:drawing>
          <wp:anchor distT="0" distB="0" distL="0" distR="0" allowOverlap="1" layoutInCell="1" locked="0" behindDoc="1" simplePos="0" relativeHeight="267860135">
            <wp:simplePos x="0" y="0"/>
            <wp:positionH relativeFrom="page">
              <wp:posOffset>4201514</wp:posOffset>
            </wp:positionH>
            <wp:positionV relativeFrom="paragraph">
              <wp:posOffset>20918</wp:posOffset>
            </wp:positionV>
            <wp:extent cx="2702971" cy="2885864"/>
            <wp:effectExtent l="0" t="0" r="0" b="0"/>
            <wp:wrapNone/>
            <wp:docPr id="191" name="image122.png" descr=""/>
            <wp:cNvGraphicFramePr>
              <a:graphicFrameLocks noChangeAspect="1"/>
            </wp:cNvGraphicFramePr>
            <a:graphic>
              <a:graphicData uri="http://schemas.openxmlformats.org/drawingml/2006/picture">
                <pic:pic>
                  <pic:nvPicPr>
                    <pic:cNvPr id="192" name="image122.png"/>
                    <pic:cNvPicPr/>
                  </pic:nvPicPr>
                  <pic:blipFill>
                    <a:blip r:embed="rId138" cstate="print"/>
                    <a:stretch>
                      <a:fillRect/>
                    </a:stretch>
                  </pic:blipFill>
                  <pic:spPr>
                    <a:xfrm>
                      <a:off x="0" y="0"/>
                      <a:ext cx="2702971" cy="2885864"/>
                    </a:xfrm>
                    <a:prstGeom prst="rect">
                      <a:avLst/>
                    </a:prstGeom>
                  </pic:spPr>
                </pic:pic>
              </a:graphicData>
            </a:graphic>
          </wp:anchor>
        </w:drawing>
      </w:r>
      <w:r>
        <w:rPr>
          <w:rFonts w:ascii="Arial"/>
          <w:sz w:val="13"/>
        </w:rPr>
        <w:t>12</w:t>
      </w:r>
    </w:p>
    <w:p>
      <w:pPr>
        <w:spacing w:before="39"/>
        <w:ind w:left="1133" w:right="1438" w:firstLine="0"/>
        <w:jc w:val="center"/>
        <w:rPr>
          <w:rFonts w:ascii="Arial"/>
          <w:sz w:val="13"/>
        </w:rPr>
      </w:pPr>
      <w:r>
        <w:rPr>
          <w:rFonts w:ascii="Arial"/>
          <w:sz w:val="13"/>
        </w:rPr>
        <w:t>Andrade et. al (2010): viga T</w:t>
      </w:r>
    </w:p>
    <w:p>
      <w:pPr>
        <w:tabs>
          <w:tab w:pos="1165" w:val="left" w:leader="none"/>
        </w:tabs>
        <w:spacing w:before="39"/>
        <w:ind w:left="728" w:right="0" w:firstLine="0"/>
        <w:jc w:val="left"/>
        <w:rPr>
          <w:rFonts w:ascii="Arial"/>
          <w:sz w:val="13"/>
        </w:rPr>
      </w:pPr>
      <w:r>
        <w:rPr>
          <w:rFonts w:ascii="Arial"/>
          <w:w w:val="99"/>
          <w:sz w:val="13"/>
        </w:rPr>
        <w:t> </w:t>
      </w:r>
      <w:r>
        <w:rPr>
          <w:rFonts w:ascii="Arial"/>
          <w:sz w:val="13"/>
        </w:rPr>
        <w:tab/>
        <w:t>Andrade et. al </w:t>
      </w:r>
      <w:r>
        <w:rPr>
          <w:rFonts w:ascii="Arial"/>
          <w:spacing w:val="-3"/>
          <w:sz w:val="13"/>
        </w:rPr>
        <w:t>(2010): general</w:t>
      </w:r>
    </w:p>
    <w:p>
      <w:pPr>
        <w:tabs>
          <w:tab w:pos="1165" w:val="left" w:leader="none"/>
        </w:tabs>
        <w:spacing w:before="29"/>
        <w:ind w:left="728" w:right="0" w:firstLine="0"/>
        <w:jc w:val="left"/>
        <w:rPr>
          <w:rFonts w:ascii="Arial" w:hAnsi="Arial"/>
          <w:sz w:val="13"/>
        </w:rPr>
      </w:pPr>
      <w:r>
        <w:rPr>
          <w:rFonts w:ascii="Arial" w:hAnsi="Arial"/>
          <w:w w:val="99"/>
          <w:sz w:val="13"/>
        </w:rPr>
        <w:t> </w:t>
      </w:r>
      <w:r>
        <w:rPr>
          <w:rFonts w:ascii="Arial" w:hAnsi="Arial"/>
          <w:sz w:val="13"/>
        </w:rPr>
        <w:tab/>
        <w:t>Otros</w:t>
      </w:r>
      <w:r>
        <w:rPr>
          <w:rFonts w:ascii="Arial" w:hAnsi="Arial"/>
          <w:spacing w:val="-10"/>
          <w:sz w:val="13"/>
        </w:rPr>
        <w:t> </w:t>
      </w:r>
      <w:r>
        <w:rPr>
          <w:rFonts w:ascii="Arial" w:hAnsi="Arial"/>
          <w:sz w:val="13"/>
        </w:rPr>
        <w:t>autores:</w:t>
      </w:r>
      <w:r>
        <w:rPr>
          <w:rFonts w:ascii="Arial" w:hAnsi="Arial"/>
          <w:spacing w:val="-11"/>
          <w:sz w:val="13"/>
        </w:rPr>
        <w:t> </w:t>
      </w:r>
      <w:r>
        <w:rPr>
          <w:rFonts w:ascii="Arial" w:hAnsi="Arial"/>
          <w:sz w:val="13"/>
        </w:rPr>
        <w:t>corrosión</w:t>
      </w:r>
      <w:r>
        <w:rPr>
          <w:rFonts w:ascii="Arial" w:hAnsi="Arial"/>
          <w:spacing w:val="-14"/>
          <w:sz w:val="13"/>
        </w:rPr>
        <w:t> </w:t>
      </w:r>
      <w:r>
        <w:rPr>
          <w:rFonts w:ascii="Arial" w:hAnsi="Arial"/>
          <w:sz w:val="13"/>
        </w:rPr>
        <w:t>acelerada</w:t>
      </w:r>
    </w:p>
    <w:p>
      <w:pPr>
        <w:spacing w:before="46"/>
        <w:ind w:left="-1" w:right="0" w:firstLine="0"/>
        <w:jc w:val="left"/>
        <w:rPr>
          <w:rFonts w:ascii="Arial" w:hAnsi="Arial"/>
          <w:sz w:val="16"/>
        </w:rPr>
      </w:pPr>
      <w:r>
        <w:rPr/>
        <w:br w:type="column"/>
      </w:r>
      <w:r>
        <w:rPr>
          <w:rFonts w:ascii="Arial" w:hAnsi="Arial"/>
          <w:sz w:val="16"/>
        </w:rPr>
        <w:t>= 1.5 </w:t>
      </w:r>
      <w:r>
        <w:rPr>
          <w:rFonts w:ascii="Symbol" w:hAnsi="Symbol"/>
          <w:sz w:val="16"/>
        </w:rPr>
        <w:t></w:t>
      </w:r>
      <w:r>
        <w:rPr>
          <w:rFonts w:ascii="Arial" w:hAnsi="Arial"/>
          <w:sz w:val="16"/>
        </w:rPr>
        <w:t>m/año</w:t>
      </w:r>
    </w:p>
    <w:p>
      <w:pPr>
        <w:spacing w:after="0"/>
        <w:jc w:val="left"/>
        <w:rPr>
          <w:rFonts w:ascii="Arial" w:hAnsi="Arial"/>
          <w:sz w:val="16"/>
        </w:rPr>
        <w:sectPr>
          <w:footerReference w:type="default" r:id="rId136"/>
          <w:pgSz w:w="12240" w:h="15840"/>
          <w:pgMar w:footer="1035" w:header="0" w:top="1440" w:bottom="1220" w:left="740" w:right="0"/>
          <w:pgNumType w:start="101"/>
          <w:cols w:num="4" w:equalWidth="0">
            <w:col w:w="4317" w:space="40"/>
            <w:col w:w="902" w:space="40"/>
            <w:col w:w="4259" w:space="40"/>
            <w:col w:w="1902"/>
          </w:cols>
        </w:sectPr>
      </w:pPr>
    </w:p>
    <w:p>
      <w:pPr>
        <w:spacing w:line="144" w:lineRule="exact" w:before="39"/>
        <w:ind w:left="1231" w:right="386" w:firstLine="0"/>
        <w:jc w:val="left"/>
        <w:rPr>
          <w:rFonts w:ascii="Arial" w:hAnsi="Arial"/>
          <w:sz w:val="13"/>
        </w:rPr>
      </w:pPr>
      <w:r>
        <w:rPr>
          <w:rFonts w:ascii="Arial" w:hAnsi="Arial"/>
          <w:sz w:val="13"/>
        </w:rPr>
        <w:t>Muñoz (2009): viga T</w:t>
      </w:r>
    </w:p>
    <w:p>
      <w:pPr>
        <w:tabs>
          <w:tab w:pos="1224" w:val="left" w:leader="none"/>
        </w:tabs>
        <w:spacing w:line="194" w:lineRule="exact" w:before="0"/>
        <w:ind w:left="536" w:right="386" w:firstLine="0"/>
        <w:jc w:val="left"/>
        <w:rPr>
          <w:rFonts w:ascii="Arial" w:hAnsi="Arial"/>
          <w:sz w:val="13"/>
        </w:rPr>
      </w:pPr>
      <w:r>
        <w:rPr>
          <w:rFonts w:ascii="Arial" w:hAnsi="Arial"/>
          <w:position w:val="5"/>
          <w:sz w:val="13"/>
        </w:rPr>
        <w:t>2</w:t>
      </w:r>
      <w:r>
        <w:rPr>
          <w:rFonts w:ascii="Arial" w:hAnsi="Arial"/>
          <w:position w:val="5"/>
          <w:sz w:val="13"/>
          <w:u w:val="dash" w:color="0000FF"/>
        </w:rPr>
        <w:t> </w:t>
        <w:tab/>
      </w:r>
      <w:r>
        <w:rPr>
          <w:rFonts w:ascii="Arial" w:hAnsi="Arial"/>
          <w:sz w:val="13"/>
        </w:rPr>
        <w:t>Muñoz </w:t>
      </w:r>
      <w:r>
        <w:rPr>
          <w:rFonts w:ascii="Arial" w:hAnsi="Arial"/>
          <w:spacing w:val="-3"/>
          <w:sz w:val="13"/>
        </w:rPr>
        <w:t>(2009):</w:t>
      </w:r>
      <w:r>
        <w:rPr>
          <w:rFonts w:ascii="Arial" w:hAnsi="Arial"/>
          <w:spacing w:val="-1"/>
          <w:sz w:val="13"/>
        </w:rPr>
        <w:t> </w:t>
      </w:r>
      <w:r>
        <w:rPr>
          <w:rFonts w:ascii="Arial" w:hAnsi="Arial"/>
          <w:spacing w:val="-3"/>
          <w:sz w:val="13"/>
        </w:rPr>
        <w:t>general</w:t>
      </w:r>
    </w:p>
    <w:p>
      <w:pPr>
        <w:spacing w:line="285" w:lineRule="auto" w:before="39"/>
        <w:ind w:left="1231" w:right="386" w:firstLine="0"/>
        <w:jc w:val="left"/>
        <w:rPr>
          <w:rFonts w:ascii="Arial" w:hAnsi="Arial"/>
          <w:sz w:val="13"/>
        </w:rPr>
      </w:pPr>
      <w:r>
        <w:rPr/>
        <w:pict>
          <v:shape style="position:absolute;margin-left:45.998074pt;margin-top:18.701384pt;width:9.950pt;height:83.6pt;mso-position-horizontal-relative:page;mso-position-vertical-relative:paragraph;z-index:7120" type="#_x0000_t202" filled="false" stroked="false">
            <v:textbox inset="0,0,0,0" style="layout-flow:vertical;mso-layout-flow-alt:bottom-to-top">
              <w:txbxContent>
                <w:p>
                  <w:pPr>
                    <w:spacing w:line="182" w:lineRule="exact" w:before="0"/>
                    <w:ind w:left="20" w:right="-276" w:firstLine="0"/>
                    <w:jc w:val="left"/>
                    <w:rPr>
                      <w:rFonts w:ascii="Arial"/>
                      <w:sz w:val="16"/>
                    </w:rPr>
                  </w:pPr>
                  <w:r>
                    <w:rPr>
                      <w:rFonts w:ascii="Arial"/>
                      <w:spacing w:val="3"/>
                      <w:w w:val="99"/>
                      <w:sz w:val="16"/>
                    </w:rPr>
                    <w:t>A</w:t>
                  </w:r>
                  <w:r>
                    <w:rPr>
                      <w:rFonts w:ascii="Arial"/>
                      <w:w w:val="99"/>
                      <w:sz w:val="16"/>
                    </w:rPr>
                    <w:t>n</w:t>
                  </w:r>
                  <w:r>
                    <w:rPr>
                      <w:rFonts w:ascii="Arial"/>
                      <w:w w:val="99"/>
                      <w:sz w:val="16"/>
                    </w:rPr>
                    <w:t>c</w:t>
                  </w:r>
                  <w:r>
                    <w:rPr>
                      <w:rFonts w:ascii="Arial"/>
                      <w:spacing w:val="1"/>
                      <w:w w:val="99"/>
                      <w:sz w:val="16"/>
                    </w:rPr>
                    <w:t>h</w:t>
                  </w:r>
                  <w:r>
                    <w:rPr>
                      <w:rFonts w:ascii="Arial"/>
                      <w:w w:val="99"/>
                      <w:sz w:val="16"/>
                    </w:rPr>
                    <w:t>o</w:t>
                  </w:r>
                  <w:r>
                    <w:rPr>
                      <w:rFonts w:ascii="Arial"/>
                      <w:spacing w:val="-4"/>
                      <w:sz w:val="16"/>
                    </w:rPr>
                    <w:t> </w:t>
                  </w:r>
                  <w:r>
                    <w:rPr>
                      <w:rFonts w:ascii="Arial"/>
                      <w:w w:val="99"/>
                      <w:sz w:val="16"/>
                    </w:rPr>
                    <w:t>de</w:t>
                  </w:r>
                  <w:r>
                    <w:rPr>
                      <w:rFonts w:ascii="Arial"/>
                      <w:spacing w:val="-4"/>
                      <w:sz w:val="16"/>
                    </w:rPr>
                    <w:t> </w:t>
                  </w:r>
                  <w:r>
                    <w:rPr>
                      <w:rFonts w:ascii="Arial"/>
                      <w:w w:val="99"/>
                      <w:sz w:val="16"/>
                    </w:rPr>
                    <w:t>g</w:t>
                  </w:r>
                  <w:r>
                    <w:rPr>
                      <w:rFonts w:ascii="Arial"/>
                      <w:spacing w:val="-4"/>
                      <w:w w:val="99"/>
                      <w:sz w:val="16"/>
                    </w:rPr>
                    <w:t>r</w:t>
                  </w:r>
                  <w:r>
                    <w:rPr>
                      <w:rFonts w:ascii="Arial"/>
                      <w:spacing w:val="4"/>
                      <w:w w:val="99"/>
                      <w:sz w:val="16"/>
                    </w:rPr>
                    <w:t>i</w:t>
                  </w:r>
                  <w:r>
                    <w:rPr>
                      <w:rFonts w:ascii="Arial"/>
                      <w:w w:val="99"/>
                      <w:sz w:val="16"/>
                    </w:rPr>
                    <w:t>e</w:t>
                  </w:r>
                  <w:r>
                    <w:rPr>
                      <w:rFonts w:ascii="Arial"/>
                      <w:spacing w:val="-5"/>
                      <w:w w:val="99"/>
                      <w:sz w:val="16"/>
                    </w:rPr>
                    <w:t>t</w:t>
                  </w:r>
                  <w:r>
                    <w:rPr>
                      <w:rFonts w:ascii="Arial"/>
                      <w:w w:val="99"/>
                      <w:sz w:val="16"/>
                    </w:rPr>
                    <w:t>a</w:t>
                  </w:r>
                  <w:r>
                    <w:rPr>
                      <w:rFonts w:ascii="Arial"/>
                      <w:spacing w:val="-4"/>
                      <w:sz w:val="16"/>
                    </w:rPr>
                    <w:t> </w:t>
                  </w:r>
                  <w:r>
                    <w:rPr>
                      <w:rFonts w:ascii="Arial"/>
                      <w:w w:val="99"/>
                      <w:sz w:val="16"/>
                    </w:rPr>
                    <w:t>en</w:t>
                  </w:r>
                  <w:r>
                    <w:rPr>
                      <w:rFonts w:ascii="Arial"/>
                      <w:spacing w:val="-4"/>
                      <w:sz w:val="16"/>
                    </w:rPr>
                    <w:t> </w:t>
                  </w:r>
                  <w:r>
                    <w:rPr>
                      <w:rFonts w:ascii="Arial"/>
                      <w:spacing w:val="-4"/>
                      <w:w w:val="99"/>
                      <w:sz w:val="16"/>
                    </w:rPr>
                    <w:t>m</w:t>
                  </w:r>
                  <w:r>
                    <w:rPr>
                      <w:rFonts w:ascii="Arial"/>
                      <w:w w:val="99"/>
                      <w:sz w:val="16"/>
                    </w:rPr>
                    <w:t>m</w:t>
                  </w:r>
                </w:p>
              </w:txbxContent>
            </v:textbox>
            <w10:wrap type="none"/>
          </v:shape>
        </w:pict>
      </w:r>
      <w:r>
        <w:rPr>
          <w:rFonts w:ascii="Arial" w:hAnsi="Arial"/>
          <w:sz w:val="13"/>
        </w:rPr>
        <w:t>Regresión L. (Stepwise) Torres-Mtz. (2001)</w:t>
      </w:r>
    </w:p>
    <w:p>
      <w:pPr>
        <w:spacing w:before="12"/>
        <w:ind w:left="1231" w:right="0" w:firstLine="0"/>
        <w:jc w:val="left"/>
        <w:rPr>
          <w:rFonts w:ascii="Arial" w:hAnsi="Arial"/>
          <w:sz w:val="13"/>
        </w:rPr>
      </w:pPr>
      <w:r>
        <w:rPr>
          <w:rFonts w:ascii="Arial" w:hAnsi="Arial"/>
          <w:sz w:val="13"/>
        </w:rPr>
        <w:t>Datos </w:t>
      </w:r>
      <w:r>
        <w:rPr>
          <w:rFonts w:ascii="Arial" w:hAnsi="Arial"/>
          <w:spacing w:val="-3"/>
          <w:sz w:val="13"/>
        </w:rPr>
        <w:t>observados: Rel  </w:t>
      </w:r>
      <w:r>
        <w:rPr>
          <w:rFonts w:ascii="Arial" w:hAnsi="Arial"/>
          <w:i/>
          <w:sz w:val="13"/>
        </w:rPr>
        <w:t>C/</w:t>
      </w:r>
      <w:r>
        <w:rPr>
          <w:rFonts w:ascii="Symbol" w:hAnsi="Symbol"/>
          <w:i/>
          <w:sz w:val="14"/>
        </w:rPr>
        <w:t></w:t>
      </w:r>
      <w:r>
        <w:rPr>
          <w:i/>
          <w:sz w:val="14"/>
        </w:rPr>
        <w:t> </w:t>
      </w:r>
      <w:r>
        <w:rPr>
          <w:rFonts w:ascii="Arial" w:hAnsi="Arial"/>
          <w:sz w:val="13"/>
        </w:rPr>
        <w:t>= 5</w:t>
      </w:r>
    </w:p>
    <w:p>
      <w:pPr>
        <w:tabs>
          <w:tab w:pos="1302" w:val="left" w:leader="none"/>
        </w:tabs>
        <w:spacing w:before="2"/>
        <w:ind w:left="536" w:right="3659" w:firstLine="0"/>
        <w:jc w:val="left"/>
        <w:rPr>
          <w:rFonts w:ascii="Arial" w:hAnsi="Arial"/>
          <w:sz w:val="13"/>
        </w:rPr>
      </w:pPr>
      <w:r>
        <w:rPr/>
        <w:br w:type="column"/>
      </w:r>
      <w:r>
        <w:rPr>
          <w:rFonts w:ascii="Arial" w:hAnsi="Arial"/>
          <w:position w:val="1"/>
          <w:sz w:val="13"/>
        </w:rPr>
        <w:t>10</w:t>
        <w:tab/>
      </w:r>
      <w:r>
        <w:rPr>
          <w:rFonts w:ascii="Arial" w:hAnsi="Arial"/>
          <w:sz w:val="13"/>
        </w:rPr>
        <w:t>Muñoz </w:t>
      </w:r>
      <w:r>
        <w:rPr>
          <w:rFonts w:ascii="Arial" w:hAnsi="Arial"/>
          <w:spacing w:val="-3"/>
          <w:sz w:val="13"/>
        </w:rPr>
        <w:t>(2009): </w:t>
      </w:r>
      <w:r>
        <w:rPr>
          <w:rFonts w:ascii="Arial" w:hAnsi="Arial"/>
          <w:spacing w:val="-5"/>
          <w:sz w:val="13"/>
        </w:rPr>
        <w:t>viga</w:t>
      </w:r>
      <w:r>
        <w:rPr>
          <w:rFonts w:ascii="Arial" w:hAnsi="Arial"/>
          <w:spacing w:val="7"/>
          <w:sz w:val="13"/>
        </w:rPr>
        <w:t> </w:t>
      </w:r>
      <w:r>
        <w:rPr>
          <w:rFonts w:ascii="Arial" w:hAnsi="Arial"/>
          <w:sz w:val="13"/>
        </w:rPr>
        <w:t>T</w:t>
      </w:r>
    </w:p>
    <w:p>
      <w:pPr>
        <w:tabs>
          <w:tab w:pos="1302" w:val="left" w:leader="none"/>
        </w:tabs>
        <w:spacing w:line="295" w:lineRule="auto" w:before="39"/>
        <w:ind w:left="1302" w:right="3659" w:hanging="438"/>
        <w:jc w:val="left"/>
        <w:rPr>
          <w:rFonts w:ascii="Arial" w:hAnsi="Arial"/>
          <w:sz w:val="13"/>
        </w:rPr>
      </w:pPr>
      <w:r>
        <w:rPr/>
        <w:pict>
          <v:shape style="position:absolute;margin-left:309.498138pt;margin-top:28.17992pt;width:10pt;height:83.8pt;mso-position-horizontal-relative:page;mso-position-vertical-relative:paragraph;z-index:-575224" type="#_x0000_t202" filled="false" stroked="false">
            <v:textbox inset="0,0,0,0" style="layout-flow:vertical;mso-layout-flow-alt:bottom-to-top">
              <w:txbxContent>
                <w:p>
                  <w:pPr>
                    <w:spacing w:line="183" w:lineRule="exact" w:before="0"/>
                    <w:ind w:left="20" w:right="-276" w:firstLine="0"/>
                    <w:jc w:val="left"/>
                    <w:rPr>
                      <w:rFonts w:ascii="Arial"/>
                      <w:sz w:val="16"/>
                    </w:rPr>
                  </w:pPr>
                  <w:r>
                    <w:rPr>
                      <w:rFonts w:ascii="Arial"/>
                      <w:spacing w:val="3"/>
                      <w:w w:val="99"/>
                      <w:sz w:val="16"/>
                    </w:rPr>
                    <w:t>A</w:t>
                  </w:r>
                  <w:r>
                    <w:rPr>
                      <w:rFonts w:ascii="Arial"/>
                      <w:w w:val="99"/>
                      <w:sz w:val="16"/>
                    </w:rPr>
                    <w:t>n</w:t>
                  </w:r>
                  <w:r>
                    <w:rPr>
                      <w:rFonts w:ascii="Arial"/>
                      <w:w w:val="99"/>
                      <w:sz w:val="16"/>
                    </w:rPr>
                    <w:t>c</w:t>
                  </w:r>
                  <w:r>
                    <w:rPr>
                      <w:rFonts w:ascii="Arial"/>
                      <w:spacing w:val="1"/>
                      <w:w w:val="99"/>
                      <w:sz w:val="16"/>
                    </w:rPr>
                    <w:t>h</w:t>
                  </w:r>
                  <w:r>
                    <w:rPr>
                      <w:rFonts w:ascii="Arial"/>
                      <w:w w:val="99"/>
                      <w:sz w:val="16"/>
                    </w:rPr>
                    <w:t>o</w:t>
                  </w:r>
                  <w:r>
                    <w:rPr>
                      <w:rFonts w:ascii="Arial"/>
                      <w:spacing w:val="-4"/>
                      <w:sz w:val="16"/>
                    </w:rPr>
                    <w:t> </w:t>
                  </w:r>
                  <w:r>
                    <w:rPr>
                      <w:rFonts w:ascii="Arial"/>
                      <w:w w:val="99"/>
                      <w:sz w:val="16"/>
                    </w:rPr>
                    <w:t>de</w:t>
                  </w:r>
                  <w:r>
                    <w:rPr>
                      <w:rFonts w:ascii="Arial"/>
                      <w:spacing w:val="-4"/>
                      <w:sz w:val="16"/>
                    </w:rPr>
                    <w:t> </w:t>
                  </w:r>
                  <w:r>
                    <w:rPr>
                      <w:rFonts w:ascii="Arial"/>
                      <w:w w:val="99"/>
                      <w:sz w:val="16"/>
                    </w:rPr>
                    <w:t>g</w:t>
                  </w:r>
                  <w:r>
                    <w:rPr>
                      <w:rFonts w:ascii="Arial"/>
                      <w:spacing w:val="-4"/>
                      <w:w w:val="99"/>
                      <w:sz w:val="16"/>
                    </w:rPr>
                    <w:t>r</w:t>
                  </w:r>
                  <w:r>
                    <w:rPr>
                      <w:rFonts w:ascii="Arial"/>
                      <w:spacing w:val="4"/>
                      <w:w w:val="99"/>
                      <w:sz w:val="16"/>
                    </w:rPr>
                    <w:t>i</w:t>
                  </w:r>
                  <w:r>
                    <w:rPr>
                      <w:rFonts w:ascii="Arial"/>
                      <w:w w:val="99"/>
                      <w:sz w:val="16"/>
                    </w:rPr>
                    <w:t>e</w:t>
                  </w:r>
                  <w:r>
                    <w:rPr>
                      <w:rFonts w:ascii="Arial"/>
                      <w:spacing w:val="-5"/>
                      <w:w w:val="99"/>
                      <w:sz w:val="16"/>
                    </w:rPr>
                    <w:t>t</w:t>
                  </w:r>
                  <w:r>
                    <w:rPr>
                      <w:rFonts w:ascii="Arial"/>
                      <w:w w:val="99"/>
                      <w:sz w:val="16"/>
                    </w:rPr>
                    <w:t>a</w:t>
                  </w:r>
                  <w:r>
                    <w:rPr>
                      <w:rFonts w:ascii="Arial"/>
                      <w:spacing w:val="-4"/>
                      <w:sz w:val="16"/>
                    </w:rPr>
                    <w:t> </w:t>
                  </w:r>
                  <w:r>
                    <w:rPr>
                      <w:rFonts w:ascii="Arial"/>
                      <w:w w:val="99"/>
                      <w:sz w:val="16"/>
                    </w:rPr>
                    <w:t>en</w:t>
                  </w:r>
                  <w:r>
                    <w:rPr>
                      <w:rFonts w:ascii="Arial"/>
                      <w:spacing w:val="-4"/>
                      <w:sz w:val="16"/>
                    </w:rPr>
                    <w:t> </w:t>
                  </w:r>
                  <w:r>
                    <w:rPr>
                      <w:rFonts w:ascii="Arial"/>
                      <w:spacing w:val="-4"/>
                      <w:w w:val="99"/>
                      <w:sz w:val="16"/>
                    </w:rPr>
                    <w:t>m</w:t>
                  </w:r>
                  <w:r>
                    <w:rPr>
                      <w:rFonts w:ascii="Arial"/>
                      <w:w w:val="99"/>
                      <w:sz w:val="16"/>
                    </w:rPr>
                    <w:t>m</w:t>
                  </w:r>
                </w:p>
              </w:txbxContent>
            </v:textbox>
            <w10:wrap type="none"/>
          </v:shape>
        </w:pict>
      </w:r>
      <w:r>
        <w:rPr>
          <w:rFonts w:ascii="Arial" w:hAnsi="Arial"/>
          <w:w w:val="99"/>
          <w:sz w:val="13"/>
        </w:rPr>
        <w:t> </w:t>
      </w:r>
      <w:r>
        <w:rPr>
          <w:rFonts w:ascii="Arial" w:hAnsi="Arial"/>
          <w:sz w:val="13"/>
        </w:rPr>
        <w:tab/>
        <w:t>Muñoz</w:t>
      </w:r>
      <w:r>
        <w:rPr>
          <w:rFonts w:ascii="Arial" w:hAnsi="Arial"/>
          <w:spacing w:val="1"/>
          <w:sz w:val="13"/>
        </w:rPr>
        <w:t> </w:t>
      </w:r>
      <w:r>
        <w:rPr>
          <w:rFonts w:ascii="Arial" w:hAnsi="Arial"/>
          <w:spacing w:val="-3"/>
          <w:sz w:val="13"/>
        </w:rPr>
        <w:t>(2009):</w:t>
      </w:r>
      <w:r>
        <w:rPr>
          <w:rFonts w:ascii="Arial" w:hAnsi="Arial"/>
          <w:spacing w:val="1"/>
          <w:sz w:val="13"/>
        </w:rPr>
        <w:t> </w:t>
      </w:r>
      <w:r>
        <w:rPr>
          <w:rFonts w:ascii="Arial" w:hAnsi="Arial"/>
          <w:spacing w:val="-3"/>
          <w:sz w:val="13"/>
        </w:rPr>
        <w:t>general</w:t>
      </w:r>
      <w:r>
        <w:rPr>
          <w:rFonts w:ascii="Arial" w:hAnsi="Arial"/>
          <w:w w:val="99"/>
          <w:sz w:val="13"/>
        </w:rPr>
        <w:t> </w:t>
      </w:r>
      <w:r>
        <w:rPr>
          <w:rFonts w:ascii="Arial" w:hAnsi="Arial"/>
          <w:sz w:val="13"/>
        </w:rPr>
        <w:t>Regresión L.</w:t>
      </w:r>
      <w:r>
        <w:rPr>
          <w:rFonts w:ascii="Arial" w:hAnsi="Arial"/>
          <w:spacing w:val="-20"/>
          <w:sz w:val="13"/>
        </w:rPr>
        <w:t> </w:t>
      </w:r>
      <w:r>
        <w:rPr>
          <w:rFonts w:ascii="Arial" w:hAnsi="Arial"/>
          <w:sz w:val="13"/>
        </w:rPr>
        <w:t>(Stepwise) Torres-Mtz.</w:t>
      </w:r>
      <w:r>
        <w:rPr>
          <w:rFonts w:ascii="Arial" w:hAnsi="Arial"/>
          <w:spacing w:val="-13"/>
          <w:sz w:val="13"/>
        </w:rPr>
        <w:t> </w:t>
      </w:r>
      <w:r>
        <w:rPr>
          <w:rFonts w:ascii="Arial" w:hAnsi="Arial"/>
          <w:spacing w:val="-3"/>
          <w:sz w:val="13"/>
        </w:rPr>
        <w:t>(2001)</w:t>
      </w:r>
    </w:p>
    <w:p>
      <w:pPr>
        <w:tabs>
          <w:tab w:pos="1302" w:val="left" w:leader="none"/>
        </w:tabs>
        <w:spacing w:line="179" w:lineRule="exact" w:before="0"/>
        <w:ind w:left="606" w:right="0" w:firstLine="0"/>
        <w:jc w:val="left"/>
        <w:rPr>
          <w:rFonts w:ascii="Arial" w:hAnsi="Arial"/>
          <w:sz w:val="13"/>
        </w:rPr>
      </w:pPr>
      <w:r>
        <w:rPr>
          <w:rFonts w:ascii="Arial" w:hAnsi="Arial"/>
          <w:position w:val="3"/>
          <w:sz w:val="13"/>
        </w:rPr>
        <w:t>8</w:t>
        <w:tab/>
      </w:r>
      <w:r>
        <w:rPr>
          <w:rFonts w:ascii="Arial" w:hAnsi="Arial"/>
          <w:sz w:val="13"/>
        </w:rPr>
        <w:t>Datos </w:t>
      </w:r>
      <w:r>
        <w:rPr>
          <w:rFonts w:ascii="Arial" w:hAnsi="Arial"/>
          <w:spacing w:val="-3"/>
          <w:sz w:val="13"/>
        </w:rPr>
        <w:t>observados: Rel  </w:t>
      </w:r>
      <w:r>
        <w:rPr>
          <w:rFonts w:ascii="Arial" w:hAnsi="Arial"/>
          <w:i/>
          <w:sz w:val="13"/>
        </w:rPr>
        <w:t>C/</w:t>
      </w:r>
      <w:r>
        <w:rPr>
          <w:rFonts w:ascii="Symbol" w:hAnsi="Symbol"/>
          <w:i/>
          <w:sz w:val="14"/>
        </w:rPr>
        <w:t></w:t>
      </w:r>
      <w:r>
        <w:rPr>
          <w:i/>
          <w:sz w:val="14"/>
        </w:rPr>
        <w:t> </w:t>
      </w:r>
      <w:r>
        <w:rPr>
          <w:rFonts w:ascii="Arial" w:hAnsi="Arial"/>
          <w:sz w:val="13"/>
        </w:rPr>
        <w:t>= </w:t>
      </w:r>
      <w:r>
        <w:rPr>
          <w:rFonts w:ascii="Arial" w:hAnsi="Arial"/>
          <w:spacing w:val="3"/>
          <w:sz w:val="13"/>
        </w:rPr>
        <w:t> </w:t>
      </w:r>
      <w:r>
        <w:rPr>
          <w:rFonts w:ascii="Arial" w:hAnsi="Arial"/>
          <w:sz w:val="13"/>
        </w:rPr>
        <w:t>2.5</w:t>
      </w:r>
    </w:p>
    <w:p>
      <w:pPr>
        <w:spacing w:after="0" w:line="179" w:lineRule="exact"/>
        <w:jc w:val="left"/>
        <w:rPr>
          <w:rFonts w:ascii="Arial" w:hAnsi="Arial"/>
          <w:sz w:val="13"/>
        </w:rPr>
        <w:sectPr>
          <w:type w:val="continuous"/>
          <w:pgSz w:w="12240" w:h="15840"/>
          <w:pgMar w:top="1380" w:bottom="280" w:left="740" w:right="0"/>
          <w:cols w:num="2" w:equalWidth="0">
            <w:col w:w="3039" w:space="2122"/>
            <w:col w:w="6339"/>
          </w:cols>
        </w:sectPr>
      </w:pPr>
    </w:p>
    <w:p>
      <w:pPr>
        <w:pStyle w:val="BodyText"/>
        <w:rPr>
          <w:rFonts w:ascii="Arial"/>
          <w:sz w:val="10"/>
        </w:rPr>
      </w:pPr>
    </w:p>
    <w:p>
      <w:pPr>
        <w:spacing w:before="0"/>
        <w:ind w:left="427" w:right="1019" w:firstLine="0"/>
        <w:jc w:val="left"/>
        <w:rPr>
          <w:rFonts w:ascii="Arial"/>
          <w:sz w:val="13"/>
        </w:rPr>
      </w:pPr>
      <w:r>
        <w:rPr>
          <w:rFonts w:ascii="Arial"/>
          <w:sz w:val="13"/>
        </w:rPr>
        <w:t>1.5</w:t>
      </w:r>
    </w:p>
    <w:p>
      <w:pPr>
        <w:pStyle w:val="BodyText"/>
        <w:spacing w:before="6"/>
        <w:rPr>
          <w:rFonts w:ascii="Arial"/>
          <w:sz w:val="16"/>
        </w:rPr>
      </w:pPr>
    </w:p>
    <w:p>
      <w:pPr>
        <w:spacing w:before="83"/>
        <w:ind w:left="107" w:right="0" w:firstLine="0"/>
        <w:jc w:val="center"/>
        <w:rPr>
          <w:rFonts w:ascii="Arial"/>
          <w:sz w:val="13"/>
        </w:rPr>
      </w:pPr>
      <w:r>
        <w:rPr>
          <w:rFonts w:ascii="Arial"/>
          <w:w w:val="99"/>
          <w:sz w:val="13"/>
        </w:rPr>
        <w:t>6</w:t>
      </w:r>
    </w:p>
    <w:p>
      <w:pPr>
        <w:pStyle w:val="BodyText"/>
        <w:spacing w:before="9"/>
        <w:rPr>
          <w:rFonts w:ascii="Arial"/>
          <w:sz w:val="19"/>
        </w:rPr>
      </w:pPr>
    </w:p>
    <w:p>
      <w:pPr>
        <w:spacing w:before="83"/>
        <w:ind w:left="536" w:right="0" w:firstLine="0"/>
        <w:jc w:val="left"/>
        <w:rPr>
          <w:rFonts w:ascii="Arial"/>
          <w:sz w:val="13"/>
        </w:rPr>
      </w:pPr>
      <w:r>
        <w:rPr>
          <w:rFonts w:ascii="Arial"/>
          <w:w w:val="99"/>
          <w:sz w:val="13"/>
        </w:rPr>
        <w:t>1</w:t>
      </w:r>
    </w:p>
    <w:p>
      <w:pPr>
        <w:pStyle w:val="BodyText"/>
        <w:spacing w:before="11"/>
        <w:rPr>
          <w:rFonts w:ascii="Arial"/>
          <w:sz w:val="10"/>
        </w:rPr>
      </w:pPr>
    </w:p>
    <w:p>
      <w:pPr>
        <w:tabs>
          <w:tab w:pos="1292" w:val="left" w:leader="none"/>
        </w:tabs>
        <w:spacing w:before="0"/>
        <w:ind w:left="0" w:right="1182" w:firstLine="0"/>
        <w:jc w:val="center"/>
        <w:rPr>
          <w:rFonts w:ascii="Arial"/>
          <w:sz w:val="13"/>
        </w:rPr>
      </w:pPr>
      <w:r>
        <w:rPr>
          <w:rFonts w:ascii="Arial"/>
          <w:w w:val="99"/>
          <w:sz w:val="13"/>
          <w:u w:val="single"/>
        </w:rPr>
        <w:t> </w:t>
      </w:r>
      <w:r>
        <w:rPr>
          <w:rFonts w:ascii="Arial"/>
          <w:sz w:val="13"/>
          <w:u w:val="single"/>
        </w:rPr>
        <w:t>  </w:t>
      </w:r>
      <w:r>
        <w:rPr>
          <w:rFonts w:ascii="Arial"/>
          <w:spacing w:val="-18"/>
          <w:sz w:val="13"/>
          <w:u w:val="single"/>
        </w:rPr>
        <w:t> </w:t>
      </w:r>
      <w:r>
        <w:rPr>
          <w:rFonts w:ascii="Arial"/>
          <w:sz w:val="13"/>
        </w:rPr>
        <w:tab/>
        <w:t>4</w:t>
      </w:r>
    </w:p>
    <w:p>
      <w:pPr>
        <w:pStyle w:val="BodyText"/>
        <w:rPr>
          <w:rFonts w:ascii="Arial"/>
          <w:sz w:val="20"/>
        </w:rPr>
      </w:pPr>
    </w:p>
    <w:p>
      <w:pPr>
        <w:pStyle w:val="BodyText"/>
        <w:rPr>
          <w:rFonts w:ascii="Arial"/>
          <w:sz w:val="12"/>
        </w:rPr>
      </w:pPr>
    </w:p>
    <w:p>
      <w:pPr>
        <w:spacing w:line="139" w:lineRule="exact" w:before="100"/>
        <w:ind w:left="427" w:right="1019" w:firstLine="0"/>
        <w:jc w:val="left"/>
        <w:rPr>
          <w:rFonts w:ascii="Arial"/>
          <w:sz w:val="13"/>
        </w:rPr>
      </w:pPr>
      <w:r>
        <w:rPr>
          <w:rFonts w:ascii="Arial"/>
          <w:sz w:val="13"/>
        </w:rPr>
        <w:t>0.5</w:t>
      </w:r>
    </w:p>
    <w:p>
      <w:pPr>
        <w:tabs>
          <w:tab w:pos="1579" w:val="left" w:leader="none"/>
          <w:tab w:pos="2494" w:val="left" w:leader="none"/>
        </w:tabs>
        <w:spacing w:line="139" w:lineRule="exact" w:before="0"/>
        <w:ind w:left="0" w:right="499" w:firstLine="0"/>
        <w:jc w:val="center"/>
        <w:rPr>
          <w:rFonts w:ascii="Arial"/>
          <w:sz w:val="13"/>
        </w:rPr>
      </w:pPr>
      <w:r>
        <w:rPr>
          <w:rFonts w:ascii="Arial"/>
          <w:w w:val="99"/>
          <w:sz w:val="13"/>
          <w:u w:val="single"/>
        </w:rPr>
        <w:t> </w:t>
      </w:r>
      <w:r>
        <w:rPr>
          <w:rFonts w:ascii="Arial"/>
          <w:sz w:val="13"/>
          <w:u w:val="single"/>
        </w:rPr>
        <w:t>  </w:t>
      </w:r>
      <w:r>
        <w:rPr>
          <w:rFonts w:ascii="Arial"/>
          <w:spacing w:val="-18"/>
          <w:sz w:val="13"/>
          <w:u w:val="single"/>
        </w:rPr>
        <w:t> </w:t>
      </w:r>
      <w:r>
        <w:rPr>
          <w:rFonts w:ascii="Arial"/>
          <w:sz w:val="13"/>
        </w:rPr>
        <w:t>   </w:t>
      </w:r>
      <w:r>
        <w:rPr>
          <w:rFonts w:ascii="Arial"/>
          <w:spacing w:val="15"/>
          <w:sz w:val="13"/>
        </w:rPr>
        <w:t> </w:t>
      </w:r>
      <w:r>
        <w:rPr>
          <w:rFonts w:ascii="Arial"/>
          <w:w w:val="99"/>
          <w:sz w:val="13"/>
          <w:u w:val="single"/>
        </w:rPr>
        <w:t> </w:t>
      </w:r>
      <w:r>
        <w:rPr>
          <w:rFonts w:ascii="Arial"/>
          <w:sz w:val="13"/>
          <w:u w:val="single"/>
        </w:rPr>
        <w:t>  </w:t>
      </w:r>
      <w:r>
        <w:rPr>
          <w:rFonts w:ascii="Arial"/>
          <w:spacing w:val="-18"/>
          <w:sz w:val="13"/>
          <w:u w:val="single"/>
        </w:rPr>
        <w:t> </w:t>
      </w:r>
      <w:r>
        <w:rPr>
          <w:rFonts w:ascii="Arial"/>
          <w:sz w:val="13"/>
        </w:rPr>
        <w:tab/>
        <w:t>2</w:t>
        <w:tab/>
      </w:r>
      <w:r>
        <w:rPr>
          <w:rFonts w:ascii="Arial"/>
          <w:w w:val="99"/>
          <w:sz w:val="13"/>
          <w:u w:val="single"/>
        </w:rPr>
        <w:t> </w:t>
      </w:r>
      <w:r>
        <w:rPr>
          <w:rFonts w:ascii="Arial"/>
          <w:spacing w:val="-17"/>
          <w:sz w:val="13"/>
          <w:u w:val="single"/>
        </w:rPr>
        <w:t> </w:t>
      </w:r>
    </w:p>
    <w:p>
      <w:pPr>
        <w:pStyle w:val="BodyText"/>
        <w:rPr>
          <w:rFonts w:ascii="Arial"/>
          <w:sz w:val="20"/>
        </w:rPr>
      </w:pPr>
    </w:p>
    <w:p>
      <w:pPr>
        <w:pStyle w:val="BodyText"/>
        <w:spacing w:before="7"/>
        <w:rPr>
          <w:rFonts w:ascii="Arial"/>
        </w:rPr>
      </w:pPr>
    </w:p>
    <w:p>
      <w:pPr>
        <w:spacing w:after="0"/>
        <w:rPr>
          <w:rFonts w:ascii="Arial"/>
        </w:rPr>
        <w:sectPr>
          <w:type w:val="continuous"/>
          <w:pgSz w:w="12240" w:h="15840"/>
          <w:pgMar w:top="1380" w:bottom="280" w:left="740" w:right="0"/>
        </w:sectPr>
      </w:pPr>
    </w:p>
    <w:p>
      <w:pPr>
        <w:spacing w:line="129" w:lineRule="exact" w:before="102"/>
        <w:ind w:left="536" w:right="0" w:firstLine="0"/>
        <w:jc w:val="left"/>
        <w:rPr>
          <w:rFonts w:ascii="Arial"/>
          <w:sz w:val="13"/>
        </w:rPr>
      </w:pPr>
      <w:r>
        <w:rPr>
          <w:rFonts w:ascii="Arial"/>
          <w:w w:val="99"/>
          <w:sz w:val="13"/>
        </w:rPr>
        <w:t>0</w:t>
      </w:r>
    </w:p>
    <w:p>
      <w:pPr>
        <w:tabs>
          <w:tab w:pos="1142" w:val="left" w:leader="none"/>
          <w:tab w:pos="1667" w:val="left" w:leader="none"/>
          <w:tab w:pos="2193" w:val="left" w:leader="none"/>
          <w:tab w:pos="2689" w:val="left" w:leader="none"/>
          <w:tab w:pos="3215" w:val="left" w:leader="none"/>
          <w:tab w:pos="3741" w:val="left" w:leader="none"/>
          <w:tab w:pos="4267" w:val="left" w:leader="none"/>
          <w:tab w:pos="4802" w:val="left" w:leader="none"/>
        </w:tabs>
        <w:spacing w:line="129" w:lineRule="exact" w:before="0"/>
        <w:ind w:left="616" w:right="0" w:firstLine="0"/>
        <w:jc w:val="left"/>
        <w:rPr>
          <w:rFonts w:ascii="Arial"/>
          <w:sz w:val="13"/>
        </w:rPr>
      </w:pPr>
      <w:r>
        <w:rPr>
          <w:rFonts w:ascii="Arial"/>
          <w:sz w:val="13"/>
        </w:rPr>
        <w:t>2</w:t>
        <w:tab/>
        <w:t>4</w:t>
        <w:tab/>
        <w:t>6</w:t>
        <w:tab/>
        <w:t>8</w:t>
        <w:tab/>
        <w:t>10</w:t>
        <w:tab/>
        <w:t>12</w:t>
        <w:tab/>
        <w:t>14</w:t>
        <w:tab/>
        <w:t>16</w:t>
        <w:tab/>
      </w:r>
      <w:r>
        <w:rPr>
          <w:rFonts w:ascii="Arial"/>
          <w:spacing w:val="-3"/>
          <w:sz w:val="13"/>
        </w:rPr>
        <w:t>18</w:t>
      </w:r>
    </w:p>
    <w:p>
      <w:pPr>
        <w:spacing w:before="20"/>
        <w:ind w:left="1143" w:right="600" w:firstLine="0"/>
        <w:jc w:val="center"/>
        <w:rPr>
          <w:rFonts w:ascii="Arial" w:hAnsi="Arial"/>
          <w:sz w:val="16"/>
        </w:rPr>
      </w:pPr>
      <w:r>
        <w:rPr>
          <w:rFonts w:ascii="Arial" w:hAnsi="Arial"/>
          <w:sz w:val="16"/>
        </w:rPr>
        <w:t>tiempo de propagación de la corrosión, años</w:t>
      </w:r>
    </w:p>
    <w:p>
      <w:pPr>
        <w:spacing w:line="129" w:lineRule="exact" w:before="83"/>
        <w:ind w:left="536" w:right="0" w:firstLine="0"/>
        <w:jc w:val="left"/>
        <w:rPr>
          <w:rFonts w:ascii="Arial"/>
          <w:sz w:val="13"/>
        </w:rPr>
      </w:pPr>
      <w:r>
        <w:rPr/>
        <w:br w:type="column"/>
      </w:r>
      <w:r>
        <w:rPr>
          <w:rFonts w:ascii="Arial"/>
          <w:sz w:val="13"/>
        </w:rPr>
        <w:t>0</w:t>
      </w:r>
    </w:p>
    <w:p>
      <w:pPr>
        <w:tabs>
          <w:tab w:pos="1143" w:val="left" w:leader="none"/>
          <w:tab w:pos="1670" w:val="left" w:leader="none"/>
          <w:tab w:pos="2197" w:val="left" w:leader="none"/>
          <w:tab w:pos="2694" w:val="left" w:leader="none"/>
          <w:tab w:pos="3221" w:val="left" w:leader="none"/>
          <w:tab w:pos="3748" w:val="left" w:leader="none"/>
          <w:tab w:pos="4275" w:val="left" w:leader="none"/>
          <w:tab w:pos="4812" w:val="left" w:leader="none"/>
        </w:tabs>
        <w:spacing w:line="129" w:lineRule="exact" w:before="0"/>
        <w:ind w:left="616" w:right="0" w:firstLine="0"/>
        <w:jc w:val="left"/>
        <w:rPr>
          <w:rFonts w:ascii="Arial"/>
          <w:sz w:val="13"/>
        </w:rPr>
      </w:pPr>
      <w:r>
        <w:rPr>
          <w:rFonts w:ascii="Arial"/>
          <w:sz w:val="13"/>
        </w:rPr>
        <w:t>2</w:t>
        <w:tab/>
        <w:t>4</w:t>
        <w:tab/>
        <w:t>6</w:t>
        <w:tab/>
        <w:t>8</w:t>
        <w:tab/>
        <w:t>10</w:t>
        <w:tab/>
        <w:t>12</w:t>
        <w:tab/>
        <w:t>14</w:t>
        <w:tab/>
        <w:t>16</w:t>
        <w:tab/>
      </w:r>
      <w:r>
        <w:rPr>
          <w:rFonts w:ascii="Arial"/>
          <w:spacing w:val="-3"/>
          <w:sz w:val="13"/>
        </w:rPr>
        <w:t>18</w:t>
      </w:r>
    </w:p>
    <w:p>
      <w:pPr>
        <w:spacing w:before="21"/>
        <w:ind w:left="1150" w:right="1921" w:firstLine="0"/>
        <w:jc w:val="center"/>
        <w:rPr>
          <w:rFonts w:ascii="Arial" w:hAnsi="Arial"/>
          <w:sz w:val="16"/>
        </w:rPr>
      </w:pPr>
      <w:r>
        <w:rPr>
          <w:rFonts w:ascii="Arial" w:hAnsi="Arial"/>
          <w:sz w:val="16"/>
        </w:rPr>
        <w:t>tiempo de propagación de la corrosión, años</w:t>
      </w:r>
    </w:p>
    <w:p>
      <w:pPr>
        <w:spacing w:after="0"/>
        <w:jc w:val="center"/>
        <w:rPr>
          <w:rFonts w:ascii="Arial" w:hAnsi="Arial"/>
          <w:sz w:val="16"/>
        </w:rPr>
        <w:sectPr>
          <w:type w:val="continuous"/>
          <w:pgSz w:w="12240" w:h="15840"/>
          <w:pgMar w:top="1380" w:bottom="280" w:left="740" w:right="0"/>
          <w:cols w:num="2" w:equalWidth="0">
            <w:col w:w="4942" w:space="289"/>
            <w:col w:w="6269"/>
          </w:cols>
        </w:sectPr>
      </w:pPr>
    </w:p>
    <w:p>
      <w:pPr>
        <w:tabs>
          <w:tab w:pos="7775" w:val="left" w:leader="none"/>
        </w:tabs>
        <w:spacing w:before="38"/>
        <w:ind w:left="2704" w:right="1019" w:firstLine="0"/>
        <w:jc w:val="left"/>
        <w:rPr>
          <w:rFonts w:ascii="Cambria"/>
          <w:i/>
          <w:sz w:val="22"/>
        </w:rPr>
      </w:pPr>
      <w:r>
        <w:rPr>
          <w:rFonts w:ascii="Cambria"/>
          <w:i/>
          <w:sz w:val="22"/>
        </w:rPr>
        <w:t>(a)</w:t>
        <w:tab/>
        <w:t>(b)</w:t>
      </w:r>
    </w:p>
    <w:p>
      <w:pPr>
        <w:pStyle w:val="BodyText"/>
        <w:spacing w:before="4"/>
        <w:rPr>
          <w:rFonts w:ascii="Cambria"/>
          <w:i/>
          <w:sz w:val="23"/>
        </w:rPr>
      </w:pPr>
    </w:p>
    <w:p>
      <w:pPr>
        <w:spacing w:after="0"/>
        <w:rPr>
          <w:rFonts w:ascii="Cambria"/>
          <w:sz w:val="23"/>
        </w:rPr>
        <w:sectPr>
          <w:type w:val="continuous"/>
          <w:pgSz w:w="12240" w:h="15840"/>
          <w:pgMar w:top="1380" w:bottom="280" w:left="740" w:right="0"/>
        </w:sectPr>
      </w:pPr>
    </w:p>
    <w:p>
      <w:pPr>
        <w:spacing w:line="151" w:lineRule="exact" w:before="81"/>
        <w:ind w:left="2834" w:right="0" w:firstLine="0"/>
        <w:jc w:val="left"/>
        <w:rPr>
          <w:rFonts w:ascii="Arial"/>
          <w:i/>
          <w:sz w:val="16"/>
        </w:rPr>
      </w:pPr>
      <w:r>
        <w:rPr>
          <w:rFonts w:ascii="Arial"/>
          <w:sz w:val="16"/>
        </w:rPr>
        <w:t>Modelos de Ancho de Grieta-Tiempo: Zona de Borde - </w:t>
      </w:r>
      <w:r>
        <w:rPr>
          <w:rFonts w:ascii="Arial"/>
          <w:i/>
          <w:sz w:val="16"/>
        </w:rPr>
        <w:t>I</w:t>
      </w:r>
    </w:p>
    <w:p>
      <w:pPr>
        <w:spacing w:line="105" w:lineRule="exact" w:before="0"/>
        <w:ind w:left="0" w:right="0" w:firstLine="0"/>
        <w:jc w:val="right"/>
        <w:rPr>
          <w:rFonts w:ascii="Arial"/>
          <w:i/>
          <w:sz w:val="12"/>
        </w:rPr>
      </w:pPr>
      <w:r>
        <w:rPr>
          <w:rFonts w:ascii="Arial"/>
          <w:i/>
          <w:sz w:val="12"/>
        </w:rPr>
        <w:t>corr</w:t>
      </w:r>
    </w:p>
    <w:p>
      <w:pPr>
        <w:spacing w:before="70"/>
        <w:ind w:left="0" w:right="0" w:firstLine="0"/>
        <w:jc w:val="left"/>
        <w:rPr>
          <w:rFonts w:ascii="Arial" w:hAnsi="Arial"/>
          <w:sz w:val="16"/>
        </w:rPr>
      </w:pPr>
      <w:r>
        <w:rPr/>
        <w:br w:type="column"/>
      </w:r>
      <w:r>
        <w:rPr>
          <w:rFonts w:ascii="Arial" w:hAnsi="Arial"/>
          <w:sz w:val="16"/>
        </w:rPr>
        <w:t>= 1.5 </w:t>
      </w:r>
      <w:r>
        <w:rPr>
          <w:rFonts w:ascii="Symbol" w:hAnsi="Symbol"/>
          <w:sz w:val="16"/>
        </w:rPr>
        <w:t></w:t>
      </w:r>
      <w:r>
        <w:rPr>
          <w:rFonts w:ascii="Arial" w:hAnsi="Arial"/>
          <w:sz w:val="16"/>
        </w:rPr>
        <w:t>m/año</w:t>
      </w:r>
    </w:p>
    <w:p>
      <w:pPr>
        <w:spacing w:after="0"/>
        <w:jc w:val="left"/>
        <w:rPr>
          <w:rFonts w:ascii="Arial" w:hAnsi="Arial"/>
          <w:sz w:val="16"/>
        </w:rPr>
        <w:sectPr>
          <w:type w:val="continuous"/>
          <w:pgSz w:w="12240" w:h="15840"/>
          <w:pgMar w:top="1380" w:bottom="280" w:left="740" w:right="0"/>
          <w:cols w:num="2" w:equalWidth="0">
            <w:col w:w="6929" w:space="40"/>
            <w:col w:w="4531"/>
          </w:cols>
        </w:sectPr>
      </w:pPr>
    </w:p>
    <w:p>
      <w:pPr>
        <w:spacing w:before="2"/>
        <w:ind w:left="3063" w:right="1019" w:firstLine="0"/>
        <w:jc w:val="left"/>
        <w:rPr>
          <w:rFonts w:ascii="Arial"/>
          <w:sz w:val="13"/>
        </w:rPr>
      </w:pPr>
      <w:r>
        <w:rPr/>
        <w:drawing>
          <wp:anchor distT="0" distB="0" distL="0" distR="0" allowOverlap="1" layoutInCell="1" locked="0" behindDoc="1" simplePos="0" relativeHeight="267860159">
            <wp:simplePos x="0" y="0"/>
            <wp:positionH relativeFrom="page">
              <wp:posOffset>2528902</wp:posOffset>
            </wp:positionH>
            <wp:positionV relativeFrom="paragraph">
              <wp:posOffset>40405</wp:posOffset>
            </wp:positionV>
            <wp:extent cx="2707923" cy="2872229"/>
            <wp:effectExtent l="0" t="0" r="0" b="0"/>
            <wp:wrapNone/>
            <wp:docPr id="193" name="image123.png" descr=""/>
            <wp:cNvGraphicFramePr>
              <a:graphicFrameLocks noChangeAspect="1"/>
            </wp:cNvGraphicFramePr>
            <a:graphic>
              <a:graphicData uri="http://schemas.openxmlformats.org/drawingml/2006/picture">
                <pic:pic>
                  <pic:nvPicPr>
                    <pic:cNvPr id="194" name="image123.png"/>
                    <pic:cNvPicPr/>
                  </pic:nvPicPr>
                  <pic:blipFill>
                    <a:blip r:embed="rId139" cstate="print"/>
                    <a:stretch>
                      <a:fillRect/>
                    </a:stretch>
                  </pic:blipFill>
                  <pic:spPr>
                    <a:xfrm>
                      <a:off x="0" y="0"/>
                      <a:ext cx="2707923" cy="2872229"/>
                    </a:xfrm>
                    <a:prstGeom prst="rect">
                      <a:avLst/>
                    </a:prstGeom>
                  </pic:spPr>
                </pic:pic>
              </a:graphicData>
            </a:graphic>
          </wp:anchor>
        </w:drawing>
      </w:r>
      <w:r>
        <w:rPr>
          <w:rFonts w:ascii="Arial"/>
          <w:sz w:val="13"/>
        </w:rPr>
        <w:t>10</w:t>
      </w:r>
    </w:p>
    <w:p>
      <w:pPr>
        <w:spacing w:before="40"/>
        <w:ind w:left="3831" w:right="1019" w:firstLine="0"/>
        <w:jc w:val="left"/>
        <w:rPr>
          <w:rFonts w:ascii="Arial"/>
          <w:sz w:val="13"/>
        </w:rPr>
      </w:pPr>
      <w:r>
        <w:rPr>
          <w:rFonts w:ascii="Arial"/>
          <w:sz w:val="13"/>
        </w:rPr>
        <w:t>Andrade et. al (2010): viga T</w:t>
      </w:r>
    </w:p>
    <w:p>
      <w:pPr>
        <w:tabs>
          <w:tab w:pos="3831" w:val="left" w:leader="none"/>
          <w:tab w:pos="6799" w:val="left" w:leader="none"/>
        </w:tabs>
        <w:spacing w:line="194" w:lineRule="exact" w:before="39"/>
        <w:ind w:left="3133" w:right="1019" w:firstLine="0"/>
        <w:jc w:val="left"/>
        <w:rPr>
          <w:rFonts w:ascii="Arial"/>
          <w:sz w:val="13"/>
        </w:rPr>
      </w:pPr>
      <w:r>
        <w:rPr>
          <w:rFonts w:ascii="Arial"/>
          <w:position w:val="-5"/>
          <w:sz w:val="13"/>
        </w:rPr>
        <w:t>9</w:t>
        <w:tab/>
      </w:r>
      <w:r>
        <w:rPr>
          <w:rFonts w:ascii="Arial"/>
          <w:sz w:val="13"/>
        </w:rPr>
        <w:t>Andrade et. al </w:t>
      </w:r>
      <w:r>
        <w:rPr>
          <w:rFonts w:ascii="Arial"/>
          <w:spacing w:val="-3"/>
          <w:sz w:val="13"/>
        </w:rPr>
        <w:t>(2010):</w:t>
      </w:r>
      <w:r>
        <w:rPr>
          <w:rFonts w:ascii="Arial"/>
          <w:spacing w:val="-1"/>
          <w:sz w:val="13"/>
        </w:rPr>
        <w:t> </w:t>
      </w:r>
      <w:r>
        <w:rPr>
          <w:rFonts w:ascii="Arial"/>
          <w:spacing w:val="-3"/>
          <w:sz w:val="13"/>
        </w:rPr>
        <w:t>general</w:t>
        <w:tab/>
      </w:r>
      <w:r>
        <w:rPr>
          <w:rFonts w:ascii="Arial"/>
          <w:spacing w:val="-3"/>
          <w:w w:val="99"/>
          <w:sz w:val="13"/>
          <w:u w:val="single"/>
        </w:rPr>
        <w:t> </w:t>
      </w:r>
      <w:r>
        <w:rPr>
          <w:rFonts w:ascii="Arial"/>
          <w:spacing w:val="-17"/>
          <w:sz w:val="13"/>
          <w:u w:val="single"/>
        </w:rPr>
        <w:t> </w:t>
      </w:r>
    </w:p>
    <w:p>
      <w:pPr>
        <w:tabs>
          <w:tab w:pos="3831" w:val="left" w:leader="none"/>
        </w:tabs>
        <w:spacing w:line="134" w:lineRule="exact" w:before="0"/>
        <w:ind w:left="3392" w:right="1019" w:firstLine="0"/>
        <w:jc w:val="left"/>
        <w:rPr>
          <w:rFonts w:ascii="Arial" w:hAnsi="Arial"/>
          <w:sz w:val="13"/>
        </w:rPr>
      </w:pPr>
      <w:r>
        <w:rPr>
          <w:rFonts w:ascii="Arial" w:hAnsi="Arial"/>
          <w:w w:val="99"/>
          <w:sz w:val="13"/>
        </w:rPr>
        <w:t> </w:t>
      </w:r>
      <w:r>
        <w:rPr>
          <w:rFonts w:ascii="Arial" w:hAnsi="Arial"/>
          <w:sz w:val="13"/>
        </w:rPr>
        <w:tab/>
        <w:t>Otros</w:t>
      </w:r>
      <w:r>
        <w:rPr>
          <w:rFonts w:ascii="Arial" w:hAnsi="Arial"/>
          <w:spacing w:val="-9"/>
          <w:sz w:val="13"/>
        </w:rPr>
        <w:t> </w:t>
      </w:r>
      <w:r>
        <w:rPr>
          <w:rFonts w:ascii="Arial" w:hAnsi="Arial"/>
          <w:sz w:val="13"/>
        </w:rPr>
        <w:t>autores:</w:t>
      </w:r>
      <w:r>
        <w:rPr>
          <w:rFonts w:ascii="Arial" w:hAnsi="Arial"/>
          <w:spacing w:val="-10"/>
          <w:sz w:val="13"/>
        </w:rPr>
        <w:t> </w:t>
      </w:r>
      <w:r>
        <w:rPr>
          <w:rFonts w:ascii="Arial" w:hAnsi="Arial"/>
          <w:sz w:val="13"/>
        </w:rPr>
        <w:t>corrosión</w:t>
      </w:r>
      <w:r>
        <w:rPr>
          <w:rFonts w:ascii="Arial" w:hAnsi="Arial"/>
          <w:spacing w:val="-13"/>
          <w:sz w:val="13"/>
        </w:rPr>
        <w:t> </w:t>
      </w:r>
      <w:r>
        <w:rPr>
          <w:rFonts w:ascii="Arial" w:hAnsi="Arial"/>
          <w:sz w:val="13"/>
        </w:rPr>
        <w:t>acelerada</w:t>
      </w:r>
    </w:p>
    <w:p>
      <w:pPr>
        <w:spacing w:before="40"/>
        <w:ind w:left="3831" w:right="1019" w:firstLine="0"/>
        <w:jc w:val="left"/>
        <w:rPr>
          <w:rFonts w:ascii="Arial" w:hAnsi="Arial"/>
          <w:sz w:val="13"/>
        </w:rPr>
      </w:pPr>
      <w:r>
        <w:rPr>
          <w:rFonts w:ascii="Arial" w:hAnsi="Arial"/>
          <w:sz w:val="13"/>
        </w:rPr>
        <w:t>Muñoz (2009): viga T</w:t>
      </w:r>
    </w:p>
    <w:p>
      <w:pPr>
        <w:tabs>
          <w:tab w:pos="3824" w:val="left" w:leader="none"/>
        </w:tabs>
        <w:spacing w:line="189" w:lineRule="exact" w:before="0"/>
        <w:ind w:left="3133" w:right="1019" w:firstLine="0"/>
        <w:jc w:val="left"/>
        <w:rPr>
          <w:rFonts w:ascii="Arial" w:hAnsi="Arial"/>
          <w:sz w:val="13"/>
        </w:rPr>
      </w:pPr>
      <w:r>
        <w:rPr>
          <w:rFonts w:ascii="Arial" w:hAnsi="Arial"/>
          <w:position w:val="5"/>
          <w:sz w:val="13"/>
        </w:rPr>
        <w:t>8</w:t>
      </w:r>
      <w:r>
        <w:rPr>
          <w:rFonts w:ascii="Arial" w:hAnsi="Arial"/>
          <w:position w:val="5"/>
          <w:sz w:val="13"/>
          <w:u w:val="dash" w:color="0000FF"/>
        </w:rPr>
        <w:t> </w:t>
        <w:tab/>
      </w:r>
      <w:r>
        <w:rPr>
          <w:rFonts w:ascii="Arial" w:hAnsi="Arial"/>
          <w:sz w:val="13"/>
        </w:rPr>
        <w:t>Muñoz </w:t>
      </w:r>
      <w:r>
        <w:rPr>
          <w:rFonts w:ascii="Arial" w:hAnsi="Arial"/>
          <w:spacing w:val="-3"/>
          <w:sz w:val="13"/>
        </w:rPr>
        <w:t>(2009):</w:t>
      </w:r>
      <w:r>
        <w:rPr>
          <w:rFonts w:ascii="Arial" w:hAnsi="Arial"/>
          <w:spacing w:val="5"/>
          <w:sz w:val="13"/>
        </w:rPr>
        <w:t> </w:t>
      </w:r>
      <w:r>
        <w:rPr>
          <w:rFonts w:ascii="Arial" w:hAnsi="Arial"/>
          <w:spacing w:val="-3"/>
          <w:sz w:val="13"/>
        </w:rPr>
        <w:t>general</w:t>
      </w:r>
    </w:p>
    <w:p>
      <w:pPr>
        <w:spacing w:before="40"/>
        <w:ind w:left="3831" w:right="1019" w:firstLine="0"/>
        <w:jc w:val="left"/>
        <w:rPr>
          <w:rFonts w:ascii="Arial" w:hAnsi="Arial"/>
          <w:sz w:val="13"/>
        </w:rPr>
      </w:pPr>
      <w:r>
        <w:rPr>
          <w:rFonts w:ascii="Arial" w:hAnsi="Arial"/>
          <w:sz w:val="13"/>
        </w:rPr>
        <w:t>Regresión L. (Stepwise)</w:t>
      </w:r>
    </w:p>
    <w:p>
      <w:pPr>
        <w:tabs>
          <w:tab w:pos="3831" w:val="left" w:leader="none"/>
        </w:tabs>
        <w:spacing w:before="29"/>
        <w:ind w:left="3133" w:right="1019" w:firstLine="0"/>
        <w:jc w:val="left"/>
        <w:rPr>
          <w:rFonts w:ascii="Arial"/>
          <w:sz w:val="13"/>
        </w:rPr>
      </w:pPr>
      <w:r>
        <w:rPr/>
        <w:pict>
          <v:shape style="position:absolute;margin-left:177.759171pt;margin-top:9.288317pt;width:10pt;height:83.95pt;mso-position-horizontal-relative:page;mso-position-vertical-relative:paragraph;z-index:7144" type="#_x0000_t202" filled="false" stroked="false">
            <v:textbox inset="0,0,0,0" style="layout-flow:vertical;mso-layout-flow-alt:bottom-to-top">
              <w:txbxContent>
                <w:p>
                  <w:pPr>
                    <w:spacing w:line="183" w:lineRule="exact" w:before="0"/>
                    <w:ind w:left="20" w:right="-277" w:firstLine="0"/>
                    <w:jc w:val="left"/>
                    <w:rPr>
                      <w:rFonts w:ascii="Arial"/>
                      <w:sz w:val="16"/>
                    </w:rPr>
                  </w:pPr>
                  <w:r>
                    <w:rPr>
                      <w:rFonts w:ascii="Arial"/>
                      <w:spacing w:val="3"/>
                      <w:w w:val="99"/>
                      <w:sz w:val="16"/>
                    </w:rPr>
                    <w:t>A</w:t>
                  </w:r>
                  <w:r>
                    <w:rPr>
                      <w:rFonts w:ascii="Arial"/>
                      <w:w w:val="99"/>
                      <w:sz w:val="16"/>
                    </w:rPr>
                    <w:t>n</w:t>
                  </w:r>
                  <w:r>
                    <w:rPr>
                      <w:rFonts w:ascii="Arial"/>
                      <w:w w:val="99"/>
                      <w:sz w:val="16"/>
                    </w:rPr>
                    <w:t>c</w:t>
                  </w:r>
                  <w:r>
                    <w:rPr>
                      <w:rFonts w:ascii="Arial"/>
                      <w:spacing w:val="1"/>
                      <w:w w:val="99"/>
                      <w:sz w:val="16"/>
                    </w:rPr>
                    <w:t>h</w:t>
                  </w:r>
                  <w:r>
                    <w:rPr>
                      <w:rFonts w:ascii="Arial"/>
                      <w:w w:val="99"/>
                      <w:sz w:val="16"/>
                    </w:rPr>
                    <w:t>o</w:t>
                  </w:r>
                  <w:r>
                    <w:rPr>
                      <w:rFonts w:ascii="Arial"/>
                      <w:spacing w:val="-4"/>
                      <w:sz w:val="16"/>
                    </w:rPr>
                    <w:t> </w:t>
                  </w:r>
                  <w:r>
                    <w:rPr>
                      <w:rFonts w:ascii="Arial"/>
                      <w:w w:val="99"/>
                      <w:sz w:val="16"/>
                    </w:rPr>
                    <w:t>de</w:t>
                  </w:r>
                  <w:r>
                    <w:rPr>
                      <w:rFonts w:ascii="Arial"/>
                      <w:spacing w:val="-4"/>
                      <w:sz w:val="16"/>
                    </w:rPr>
                    <w:t> </w:t>
                  </w:r>
                  <w:r>
                    <w:rPr>
                      <w:rFonts w:ascii="Arial"/>
                      <w:w w:val="99"/>
                      <w:sz w:val="16"/>
                    </w:rPr>
                    <w:t>g</w:t>
                  </w:r>
                  <w:r>
                    <w:rPr>
                      <w:rFonts w:ascii="Arial"/>
                      <w:spacing w:val="-4"/>
                      <w:w w:val="99"/>
                      <w:sz w:val="16"/>
                    </w:rPr>
                    <w:t>r</w:t>
                  </w:r>
                  <w:r>
                    <w:rPr>
                      <w:rFonts w:ascii="Arial"/>
                      <w:spacing w:val="4"/>
                      <w:w w:val="99"/>
                      <w:sz w:val="16"/>
                    </w:rPr>
                    <w:t>i</w:t>
                  </w:r>
                  <w:r>
                    <w:rPr>
                      <w:rFonts w:ascii="Arial"/>
                      <w:w w:val="99"/>
                      <w:sz w:val="16"/>
                    </w:rPr>
                    <w:t>e</w:t>
                  </w:r>
                  <w:r>
                    <w:rPr>
                      <w:rFonts w:ascii="Arial"/>
                      <w:spacing w:val="-5"/>
                      <w:w w:val="99"/>
                      <w:sz w:val="16"/>
                    </w:rPr>
                    <w:t>t</w:t>
                  </w:r>
                  <w:r>
                    <w:rPr>
                      <w:rFonts w:ascii="Arial"/>
                      <w:w w:val="99"/>
                      <w:sz w:val="16"/>
                    </w:rPr>
                    <w:t>a</w:t>
                  </w:r>
                  <w:r>
                    <w:rPr>
                      <w:rFonts w:ascii="Arial"/>
                      <w:spacing w:val="-4"/>
                      <w:sz w:val="16"/>
                    </w:rPr>
                    <w:t> </w:t>
                  </w:r>
                  <w:r>
                    <w:rPr>
                      <w:rFonts w:ascii="Arial"/>
                      <w:w w:val="99"/>
                      <w:sz w:val="16"/>
                    </w:rPr>
                    <w:t>en</w:t>
                  </w:r>
                  <w:r>
                    <w:rPr>
                      <w:rFonts w:ascii="Arial"/>
                      <w:spacing w:val="-4"/>
                      <w:sz w:val="16"/>
                    </w:rPr>
                    <w:t> </w:t>
                  </w:r>
                  <w:r>
                    <w:rPr>
                      <w:rFonts w:ascii="Arial"/>
                      <w:spacing w:val="-4"/>
                      <w:w w:val="99"/>
                      <w:sz w:val="16"/>
                    </w:rPr>
                    <w:t>m</w:t>
                  </w:r>
                  <w:r>
                    <w:rPr>
                      <w:rFonts w:ascii="Arial"/>
                      <w:w w:val="99"/>
                      <w:sz w:val="16"/>
                    </w:rPr>
                    <w:t>m</w:t>
                  </w:r>
                </w:p>
              </w:txbxContent>
            </v:textbox>
            <w10:wrap type="none"/>
          </v:shape>
        </w:pict>
      </w:r>
      <w:r>
        <w:rPr>
          <w:rFonts w:ascii="Arial"/>
          <w:position w:val="-2"/>
          <w:sz w:val="13"/>
        </w:rPr>
        <w:t>7</w:t>
        <w:tab/>
      </w:r>
      <w:r>
        <w:rPr>
          <w:rFonts w:ascii="Arial"/>
          <w:sz w:val="13"/>
        </w:rPr>
        <w:t>Torres-Mtz.</w:t>
      </w:r>
      <w:r>
        <w:rPr>
          <w:rFonts w:ascii="Arial"/>
          <w:spacing w:val="-11"/>
          <w:sz w:val="13"/>
        </w:rPr>
        <w:t> </w:t>
      </w:r>
      <w:r>
        <w:rPr>
          <w:rFonts w:ascii="Arial"/>
          <w:spacing w:val="-3"/>
          <w:sz w:val="13"/>
        </w:rPr>
        <w:t>(2001)</w:t>
      </w:r>
    </w:p>
    <w:p>
      <w:pPr>
        <w:tabs>
          <w:tab w:pos="6799" w:val="left" w:leader="none"/>
        </w:tabs>
        <w:spacing w:before="10"/>
        <w:ind w:left="3831" w:right="1019" w:firstLine="0"/>
        <w:jc w:val="left"/>
        <w:rPr>
          <w:rFonts w:ascii="Arial" w:hAnsi="Arial"/>
          <w:sz w:val="13"/>
        </w:rPr>
      </w:pPr>
      <w:r>
        <w:rPr>
          <w:rFonts w:ascii="Arial" w:hAnsi="Arial"/>
          <w:sz w:val="13"/>
        </w:rPr>
        <w:t>Datos </w:t>
      </w:r>
      <w:r>
        <w:rPr>
          <w:rFonts w:ascii="Arial" w:hAnsi="Arial"/>
          <w:spacing w:val="-3"/>
          <w:sz w:val="13"/>
        </w:rPr>
        <w:t>observados: Rel  </w:t>
      </w:r>
      <w:r>
        <w:rPr>
          <w:rFonts w:ascii="Arial" w:hAnsi="Arial"/>
          <w:i/>
          <w:sz w:val="13"/>
        </w:rPr>
        <w:t>C/</w:t>
      </w:r>
      <w:r>
        <w:rPr>
          <w:rFonts w:ascii="Symbol" w:hAnsi="Symbol"/>
          <w:i/>
          <w:sz w:val="14"/>
        </w:rPr>
        <w:t></w:t>
      </w:r>
      <w:r>
        <w:rPr>
          <w:i/>
          <w:sz w:val="14"/>
        </w:rPr>
        <w:t> </w:t>
      </w:r>
      <w:r>
        <w:rPr>
          <w:rFonts w:ascii="Arial" w:hAnsi="Arial"/>
          <w:sz w:val="13"/>
        </w:rPr>
        <w:t>=</w:t>
      </w:r>
      <w:r>
        <w:rPr>
          <w:rFonts w:ascii="Arial" w:hAnsi="Arial"/>
          <w:spacing w:val="34"/>
          <w:sz w:val="13"/>
        </w:rPr>
        <w:t> </w:t>
      </w:r>
      <w:r>
        <w:rPr>
          <w:rFonts w:ascii="Arial" w:hAnsi="Arial"/>
          <w:sz w:val="13"/>
        </w:rPr>
        <w:t>1.875</w:t>
        <w:tab/>
      </w:r>
      <w:r>
        <w:rPr>
          <w:rFonts w:ascii="Arial" w:hAnsi="Arial"/>
          <w:w w:val="99"/>
          <w:sz w:val="13"/>
          <w:u w:val="single"/>
        </w:rPr>
        <w:t> </w:t>
      </w:r>
      <w:r>
        <w:rPr>
          <w:rFonts w:ascii="Arial" w:hAnsi="Arial"/>
          <w:spacing w:val="-17"/>
          <w:sz w:val="13"/>
          <w:u w:val="single"/>
        </w:rPr>
        <w:t> </w:t>
      </w:r>
    </w:p>
    <w:p>
      <w:pPr>
        <w:pStyle w:val="BodyText"/>
        <w:spacing w:before="1"/>
        <w:rPr>
          <w:rFonts w:ascii="Arial"/>
          <w:sz w:val="10"/>
        </w:rPr>
      </w:pPr>
    </w:p>
    <w:p>
      <w:pPr>
        <w:spacing w:before="0"/>
        <w:ind w:left="3133" w:right="0" w:firstLine="0"/>
        <w:jc w:val="left"/>
        <w:rPr>
          <w:rFonts w:ascii="Arial"/>
          <w:sz w:val="13"/>
        </w:rPr>
      </w:pPr>
      <w:r>
        <w:rPr>
          <w:rFonts w:ascii="Arial"/>
          <w:w w:val="99"/>
          <w:sz w:val="13"/>
        </w:rPr>
        <w:t>6</w:t>
      </w:r>
    </w:p>
    <w:p>
      <w:pPr>
        <w:pStyle w:val="BodyText"/>
        <w:spacing w:before="8"/>
        <w:rPr>
          <w:rFonts w:ascii="Arial"/>
          <w:sz w:val="18"/>
        </w:rPr>
      </w:pPr>
    </w:p>
    <w:p>
      <w:pPr>
        <w:spacing w:before="84"/>
        <w:ind w:left="3133" w:right="0" w:firstLine="0"/>
        <w:jc w:val="left"/>
        <w:rPr>
          <w:rFonts w:ascii="Arial"/>
          <w:sz w:val="13"/>
        </w:rPr>
      </w:pPr>
      <w:r>
        <w:rPr>
          <w:rFonts w:ascii="Arial"/>
          <w:w w:val="99"/>
          <w:sz w:val="13"/>
        </w:rPr>
        <w:t>5</w:t>
      </w:r>
    </w:p>
    <w:p>
      <w:pPr>
        <w:pStyle w:val="BodyText"/>
        <w:spacing w:before="10"/>
        <w:rPr>
          <w:rFonts w:ascii="Arial"/>
          <w:sz w:val="17"/>
        </w:rPr>
      </w:pPr>
    </w:p>
    <w:p>
      <w:pPr>
        <w:spacing w:before="83"/>
        <w:ind w:left="3133" w:right="0" w:firstLine="0"/>
        <w:jc w:val="left"/>
        <w:rPr>
          <w:rFonts w:ascii="Arial"/>
          <w:sz w:val="13"/>
        </w:rPr>
      </w:pPr>
      <w:r>
        <w:rPr>
          <w:rFonts w:ascii="Arial"/>
          <w:w w:val="99"/>
          <w:sz w:val="13"/>
        </w:rPr>
        <w:t>4</w:t>
      </w:r>
    </w:p>
    <w:p>
      <w:pPr>
        <w:pStyle w:val="BodyText"/>
        <w:spacing w:before="8"/>
        <w:rPr>
          <w:rFonts w:ascii="Arial"/>
          <w:sz w:val="18"/>
        </w:rPr>
      </w:pPr>
    </w:p>
    <w:p>
      <w:pPr>
        <w:spacing w:before="83"/>
        <w:ind w:left="3133" w:right="0" w:firstLine="0"/>
        <w:jc w:val="left"/>
        <w:rPr>
          <w:rFonts w:ascii="Arial"/>
          <w:sz w:val="13"/>
        </w:rPr>
      </w:pPr>
      <w:r>
        <w:rPr>
          <w:rFonts w:ascii="Arial"/>
          <w:w w:val="99"/>
          <w:sz w:val="13"/>
        </w:rPr>
        <w:t>3</w:t>
      </w:r>
    </w:p>
    <w:p>
      <w:pPr>
        <w:pStyle w:val="BodyText"/>
        <w:spacing w:before="8"/>
        <w:rPr>
          <w:rFonts w:ascii="Arial"/>
          <w:sz w:val="18"/>
        </w:rPr>
      </w:pPr>
    </w:p>
    <w:p>
      <w:pPr>
        <w:tabs>
          <w:tab w:pos="4369" w:val="left" w:leader="none"/>
        </w:tabs>
        <w:spacing w:before="84"/>
        <w:ind w:left="3133" w:right="1019" w:firstLine="0"/>
        <w:jc w:val="left"/>
        <w:rPr>
          <w:rFonts w:ascii="Arial"/>
          <w:sz w:val="13"/>
        </w:rPr>
      </w:pPr>
      <w:r>
        <w:rPr>
          <w:rFonts w:ascii="Arial"/>
          <w:sz w:val="13"/>
        </w:rPr>
        <w:t>2</w:t>
        <w:tab/>
      </w:r>
      <w:r>
        <w:rPr>
          <w:rFonts w:ascii="Arial"/>
          <w:w w:val="99"/>
          <w:sz w:val="13"/>
          <w:u w:val="single"/>
        </w:rPr>
        <w:t> </w:t>
      </w:r>
      <w:r>
        <w:rPr>
          <w:rFonts w:ascii="Arial"/>
          <w:spacing w:val="-17"/>
          <w:sz w:val="13"/>
          <w:u w:val="single"/>
        </w:rPr>
        <w:t> </w:t>
      </w:r>
    </w:p>
    <w:p>
      <w:pPr>
        <w:pStyle w:val="BodyText"/>
        <w:spacing w:before="8"/>
        <w:rPr>
          <w:rFonts w:ascii="Arial"/>
          <w:sz w:val="18"/>
        </w:rPr>
      </w:pPr>
    </w:p>
    <w:p>
      <w:pPr>
        <w:tabs>
          <w:tab w:pos="4369" w:val="left" w:leader="none"/>
        </w:tabs>
        <w:spacing w:before="83"/>
        <w:ind w:left="3133" w:right="1019" w:firstLine="0"/>
        <w:jc w:val="left"/>
        <w:rPr>
          <w:rFonts w:ascii="Arial"/>
          <w:sz w:val="13"/>
        </w:rPr>
      </w:pPr>
      <w:r>
        <w:rPr>
          <w:rFonts w:ascii="Arial"/>
          <w:sz w:val="13"/>
        </w:rPr>
        <w:t>1</w:t>
        <w:tab/>
      </w:r>
      <w:r>
        <w:rPr>
          <w:rFonts w:ascii="Arial"/>
          <w:w w:val="99"/>
          <w:sz w:val="13"/>
          <w:u w:val="single"/>
        </w:rPr>
        <w:t> </w:t>
      </w:r>
      <w:r>
        <w:rPr>
          <w:rFonts w:ascii="Arial"/>
          <w:spacing w:val="-17"/>
          <w:sz w:val="13"/>
          <w:u w:val="single"/>
        </w:rPr>
        <w:t> </w:t>
      </w:r>
    </w:p>
    <w:p>
      <w:pPr>
        <w:pStyle w:val="BodyText"/>
        <w:spacing w:before="8"/>
        <w:rPr>
          <w:rFonts w:ascii="Arial"/>
          <w:sz w:val="18"/>
        </w:rPr>
      </w:pPr>
    </w:p>
    <w:p>
      <w:pPr>
        <w:spacing w:line="130" w:lineRule="exact" w:before="83"/>
        <w:ind w:left="3133" w:right="0" w:firstLine="0"/>
        <w:jc w:val="left"/>
        <w:rPr>
          <w:rFonts w:ascii="Arial"/>
          <w:sz w:val="13"/>
        </w:rPr>
      </w:pPr>
      <w:r>
        <w:rPr>
          <w:rFonts w:ascii="Arial"/>
          <w:w w:val="99"/>
          <w:sz w:val="13"/>
        </w:rPr>
        <w:t>0</w:t>
      </w:r>
    </w:p>
    <w:p>
      <w:pPr>
        <w:tabs>
          <w:tab w:pos="527" w:val="left" w:leader="none"/>
          <w:tab w:pos="1055" w:val="left" w:leader="none"/>
          <w:tab w:pos="1583" w:val="left" w:leader="none"/>
          <w:tab w:pos="2081" w:val="left" w:leader="none"/>
          <w:tab w:pos="2609" w:val="left" w:leader="none"/>
          <w:tab w:pos="3137" w:val="left" w:leader="none"/>
          <w:tab w:pos="3665" w:val="left" w:leader="none"/>
          <w:tab w:pos="4203" w:val="left" w:leader="none"/>
        </w:tabs>
        <w:spacing w:line="130" w:lineRule="exact" w:before="0"/>
        <w:ind w:left="0" w:right="727" w:firstLine="0"/>
        <w:jc w:val="center"/>
        <w:rPr>
          <w:rFonts w:ascii="Arial"/>
          <w:sz w:val="13"/>
        </w:rPr>
      </w:pPr>
      <w:r>
        <w:rPr>
          <w:rFonts w:ascii="Arial"/>
          <w:sz w:val="13"/>
        </w:rPr>
        <w:t>2</w:t>
        <w:tab/>
        <w:t>4</w:t>
        <w:tab/>
        <w:t>6</w:t>
        <w:tab/>
        <w:t>8</w:t>
        <w:tab/>
        <w:t>10</w:t>
        <w:tab/>
        <w:t>12</w:t>
        <w:tab/>
        <w:t>14</w:t>
        <w:tab/>
        <w:t>16</w:t>
        <w:tab/>
      </w:r>
      <w:r>
        <w:rPr>
          <w:rFonts w:ascii="Arial"/>
          <w:spacing w:val="-3"/>
          <w:sz w:val="13"/>
        </w:rPr>
        <w:t>18</w:t>
      </w:r>
    </w:p>
    <w:p>
      <w:pPr>
        <w:spacing w:before="21"/>
        <w:ind w:left="0" w:right="800" w:firstLine="0"/>
        <w:jc w:val="center"/>
        <w:rPr>
          <w:rFonts w:ascii="Arial" w:hAnsi="Arial"/>
          <w:sz w:val="16"/>
        </w:rPr>
      </w:pPr>
      <w:r>
        <w:rPr>
          <w:rFonts w:ascii="Arial" w:hAnsi="Arial"/>
          <w:sz w:val="16"/>
        </w:rPr>
        <w:t>tiempo de propagación de la corrosión, años</w:t>
      </w:r>
    </w:p>
    <w:p>
      <w:pPr>
        <w:spacing w:before="57"/>
        <w:ind w:left="0" w:right="735" w:firstLine="0"/>
        <w:jc w:val="center"/>
        <w:rPr>
          <w:rFonts w:ascii="Cambria"/>
          <w:i/>
          <w:sz w:val="22"/>
        </w:rPr>
      </w:pPr>
      <w:r>
        <w:rPr>
          <w:rFonts w:ascii="Cambria"/>
          <w:i/>
          <w:sz w:val="22"/>
        </w:rPr>
        <w:t>(c)</w:t>
      </w:r>
    </w:p>
    <w:p>
      <w:pPr>
        <w:spacing w:line="235" w:lineRule="auto" w:before="5"/>
        <w:ind w:left="1245" w:right="844" w:hanging="1134"/>
        <w:jc w:val="both"/>
        <w:rPr>
          <w:rFonts w:ascii="Cambria" w:hAnsi="Cambria"/>
          <w:i/>
          <w:sz w:val="22"/>
        </w:rPr>
      </w:pPr>
      <w:r>
        <w:rPr>
          <w:rFonts w:ascii="Cambria" w:hAnsi="Cambria"/>
          <w:b/>
          <w:i/>
          <w:sz w:val="22"/>
        </w:rPr>
        <w:t>Figura 3.7 </w:t>
      </w:r>
      <w:r>
        <w:rPr>
          <w:rFonts w:ascii="Cambria" w:hAnsi="Cambria"/>
          <w:i/>
          <w:sz w:val="22"/>
        </w:rPr>
        <w:t>Comparación de los modelos de Andrade et al. (2010), Muñoz (2009), Otros autores, Regresión lineal </w:t>
      </w:r>
      <w:r>
        <w:rPr>
          <w:rFonts w:ascii="Cambria" w:hAnsi="Cambria"/>
          <w:i/>
          <w:sz w:val="22"/>
        </w:rPr>
        <w:t>(método: Stepwise) y, Torres y Martínez (2001), con los datos de Ancho de grieta-Tiempo observados, </w:t>
      </w:r>
      <w:r>
        <w:rPr>
          <w:rFonts w:ascii="Cambria" w:hAnsi="Cambria"/>
          <w:i/>
          <w:position w:val="2"/>
          <w:sz w:val="22"/>
        </w:rPr>
        <w:t>para el caso de la zona de exposición de Borde e I</w:t>
      </w:r>
      <w:r>
        <w:rPr>
          <w:rFonts w:ascii="Cambria" w:hAnsi="Cambria"/>
          <w:i/>
          <w:sz w:val="14"/>
        </w:rPr>
        <w:t>corr </w:t>
      </w:r>
      <w:r>
        <w:rPr>
          <w:rFonts w:ascii="Cambria" w:hAnsi="Cambria"/>
          <w:i/>
          <w:position w:val="2"/>
          <w:sz w:val="22"/>
        </w:rPr>
        <w:t>= 1.5 </w:t>
      </w:r>
      <w:r>
        <w:rPr>
          <w:rFonts w:ascii="Symbol" w:hAnsi="Symbol"/>
          <w:i/>
          <w:position w:val="2"/>
          <w:sz w:val="23"/>
        </w:rPr>
        <w:t></w:t>
      </w:r>
      <w:r>
        <w:rPr>
          <w:rFonts w:ascii="Cambria" w:hAnsi="Cambria"/>
          <w:i/>
          <w:position w:val="2"/>
          <w:sz w:val="22"/>
        </w:rPr>
        <w:t>m/año</w:t>
      </w:r>
    </w:p>
    <w:p>
      <w:pPr>
        <w:spacing w:after="0" w:line="235" w:lineRule="auto"/>
        <w:jc w:val="both"/>
        <w:rPr>
          <w:rFonts w:ascii="Cambria" w:hAnsi="Cambria"/>
          <w:sz w:val="22"/>
        </w:rPr>
        <w:sectPr>
          <w:type w:val="continuous"/>
          <w:pgSz w:w="12240" w:h="15840"/>
          <w:pgMar w:top="1380" w:bottom="280" w:left="740" w:right="0"/>
        </w:sectPr>
      </w:pPr>
    </w:p>
    <w:p>
      <w:pPr>
        <w:spacing w:line="144" w:lineRule="exact" w:before="79"/>
        <w:ind w:left="311" w:right="-12" w:firstLine="0"/>
        <w:jc w:val="left"/>
        <w:rPr>
          <w:rFonts w:ascii="Arial"/>
          <w:i/>
          <w:sz w:val="15"/>
        </w:rPr>
      </w:pPr>
      <w:r>
        <w:rPr>
          <w:rFonts w:ascii="Arial"/>
          <w:w w:val="105"/>
          <w:sz w:val="15"/>
        </w:rPr>
        <w:t>Modelos de Ancho de Grieta-Tiempo: Zona de Borde - </w:t>
      </w:r>
      <w:r>
        <w:rPr>
          <w:rFonts w:ascii="Arial"/>
          <w:i/>
          <w:w w:val="105"/>
          <w:sz w:val="15"/>
        </w:rPr>
        <w:t>I</w:t>
      </w:r>
    </w:p>
    <w:p>
      <w:pPr>
        <w:spacing w:line="98" w:lineRule="exact" w:before="0"/>
        <w:ind w:left="4138" w:right="-12" w:firstLine="0"/>
        <w:jc w:val="left"/>
        <w:rPr>
          <w:rFonts w:ascii="Arial"/>
          <w:i/>
          <w:sz w:val="11"/>
        </w:rPr>
      </w:pPr>
      <w:r>
        <w:rPr>
          <w:rFonts w:ascii="Arial"/>
          <w:i/>
          <w:w w:val="105"/>
          <w:sz w:val="11"/>
        </w:rPr>
        <w:t>corr</w:t>
      </w:r>
    </w:p>
    <w:p>
      <w:pPr>
        <w:spacing w:before="11"/>
        <w:ind w:left="606" w:right="0" w:firstLine="0"/>
        <w:jc w:val="left"/>
        <w:rPr>
          <w:rFonts w:ascii="Arial"/>
          <w:sz w:val="12"/>
        </w:rPr>
      </w:pPr>
      <w:r>
        <w:rPr/>
        <w:drawing>
          <wp:anchor distT="0" distB="0" distL="0" distR="0" allowOverlap="1" layoutInCell="1" locked="0" behindDoc="1" simplePos="0" relativeHeight="267860255">
            <wp:simplePos x="0" y="0"/>
            <wp:positionH relativeFrom="page">
              <wp:posOffset>923023</wp:posOffset>
            </wp:positionH>
            <wp:positionV relativeFrom="paragraph">
              <wp:posOffset>46964</wp:posOffset>
            </wp:positionV>
            <wp:extent cx="2667146" cy="2822803"/>
            <wp:effectExtent l="0" t="0" r="0" b="0"/>
            <wp:wrapNone/>
            <wp:docPr id="195" name="image124.png" descr=""/>
            <wp:cNvGraphicFramePr>
              <a:graphicFrameLocks noChangeAspect="1"/>
            </wp:cNvGraphicFramePr>
            <a:graphic>
              <a:graphicData uri="http://schemas.openxmlformats.org/drawingml/2006/picture">
                <pic:pic>
                  <pic:nvPicPr>
                    <pic:cNvPr id="196" name="image124.png"/>
                    <pic:cNvPicPr/>
                  </pic:nvPicPr>
                  <pic:blipFill>
                    <a:blip r:embed="rId140" cstate="print"/>
                    <a:stretch>
                      <a:fillRect/>
                    </a:stretch>
                  </pic:blipFill>
                  <pic:spPr>
                    <a:xfrm>
                      <a:off x="0" y="0"/>
                      <a:ext cx="2667146" cy="2822803"/>
                    </a:xfrm>
                    <a:prstGeom prst="rect">
                      <a:avLst/>
                    </a:prstGeom>
                  </pic:spPr>
                </pic:pic>
              </a:graphicData>
            </a:graphic>
          </wp:anchor>
        </w:drawing>
      </w:r>
      <w:r>
        <w:rPr>
          <w:rFonts w:ascii="Arial"/>
          <w:w w:val="106"/>
          <w:sz w:val="12"/>
        </w:rPr>
        <w:t>3</w:t>
      </w:r>
    </w:p>
    <w:p>
      <w:pPr>
        <w:spacing w:before="48"/>
        <w:ind w:left="1257" w:right="1415" w:firstLine="0"/>
        <w:jc w:val="center"/>
        <w:rPr>
          <w:rFonts w:ascii="Arial"/>
          <w:sz w:val="12"/>
        </w:rPr>
      </w:pPr>
      <w:r>
        <w:rPr>
          <w:rFonts w:ascii="Arial"/>
          <w:w w:val="105"/>
          <w:sz w:val="12"/>
        </w:rPr>
        <w:t>Andrade et. al (2010): viga  T</w:t>
      </w:r>
    </w:p>
    <w:p>
      <w:pPr>
        <w:tabs>
          <w:tab w:pos="1293" w:val="left" w:leader="none"/>
        </w:tabs>
        <w:spacing w:before="48"/>
        <w:ind w:left="861" w:right="0" w:firstLine="0"/>
        <w:jc w:val="left"/>
        <w:rPr>
          <w:rFonts w:ascii="Arial"/>
          <w:sz w:val="12"/>
        </w:rPr>
      </w:pPr>
      <w:r>
        <w:rPr>
          <w:rFonts w:ascii="Arial"/>
          <w:w w:val="106"/>
          <w:sz w:val="12"/>
        </w:rPr>
        <w:t> </w:t>
      </w:r>
      <w:r>
        <w:rPr>
          <w:rFonts w:ascii="Arial"/>
          <w:sz w:val="12"/>
        </w:rPr>
        <w:tab/>
      </w:r>
      <w:r>
        <w:rPr>
          <w:rFonts w:ascii="Arial"/>
          <w:w w:val="105"/>
          <w:sz w:val="12"/>
        </w:rPr>
        <w:t>Andrade et. al </w:t>
      </w:r>
      <w:r>
        <w:rPr>
          <w:rFonts w:ascii="Arial"/>
          <w:spacing w:val="-3"/>
          <w:w w:val="105"/>
          <w:sz w:val="12"/>
        </w:rPr>
        <w:t>(2010):</w:t>
      </w:r>
      <w:r>
        <w:rPr>
          <w:rFonts w:ascii="Arial"/>
          <w:spacing w:val="26"/>
          <w:w w:val="105"/>
          <w:sz w:val="12"/>
        </w:rPr>
        <w:t> </w:t>
      </w:r>
      <w:r>
        <w:rPr>
          <w:rFonts w:ascii="Arial"/>
          <w:spacing w:val="-3"/>
          <w:w w:val="105"/>
          <w:sz w:val="12"/>
        </w:rPr>
        <w:t>general</w:t>
      </w:r>
    </w:p>
    <w:p>
      <w:pPr>
        <w:tabs>
          <w:tab w:pos="1293" w:val="left" w:leader="none"/>
        </w:tabs>
        <w:spacing w:before="38"/>
        <w:ind w:left="861" w:right="0" w:firstLine="0"/>
        <w:jc w:val="left"/>
        <w:rPr>
          <w:rFonts w:ascii="Arial" w:hAnsi="Arial"/>
          <w:sz w:val="12"/>
        </w:rPr>
      </w:pPr>
      <w:r>
        <w:rPr>
          <w:rFonts w:ascii="Arial" w:hAnsi="Arial"/>
          <w:w w:val="106"/>
          <w:sz w:val="12"/>
        </w:rPr>
        <w:t> </w:t>
      </w:r>
      <w:r>
        <w:rPr>
          <w:rFonts w:ascii="Arial" w:hAnsi="Arial"/>
          <w:sz w:val="12"/>
        </w:rPr>
        <w:tab/>
      </w:r>
      <w:r>
        <w:rPr>
          <w:rFonts w:ascii="Arial" w:hAnsi="Arial"/>
          <w:w w:val="105"/>
          <w:sz w:val="12"/>
        </w:rPr>
        <w:t>Otros autores: corrosión acelerada</w:t>
      </w:r>
    </w:p>
    <w:p>
      <w:pPr>
        <w:spacing w:before="69"/>
        <w:ind w:left="-1" w:right="-13" w:firstLine="0"/>
        <w:jc w:val="left"/>
        <w:rPr>
          <w:rFonts w:ascii="Arial" w:hAnsi="Arial"/>
          <w:sz w:val="15"/>
        </w:rPr>
      </w:pPr>
      <w:r>
        <w:rPr/>
        <w:br w:type="column"/>
      </w:r>
      <w:r>
        <w:rPr>
          <w:rFonts w:ascii="Arial" w:hAnsi="Arial"/>
          <w:w w:val="105"/>
          <w:sz w:val="15"/>
        </w:rPr>
        <w:t>= 2.0</w:t>
      </w:r>
      <w:r>
        <w:rPr>
          <w:rFonts w:ascii="Arial" w:hAnsi="Arial"/>
          <w:spacing w:val="-18"/>
          <w:w w:val="105"/>
          <w:sz w:val="15"/>
        </w:rPr>
        <w:t> </w:t>
      </w:r>
      <w:r>
        <w:rPr>
          <w:rFonts w:ascii="Symbol" w:hAnsi="Symbol"/>
          <w:spacing w:val="-4"/>
          <w:w w:val="105"/>
          <w:sz w:val="15"/>
        </w:rPr>
        <w:t></w:t>
      </w:r>
      <w:r>
        <w:rPr>
          <w:rFonts w:ascii="Arial" w:hAnsi="Arial"/>
          <w:spacing w:val="-4"/>
          <w:w w:val="105"/>
          <w:sz w:val="15"/>
        </w:rPr>
        <w:t>m/año</w:t>
      </w:r>
    </w:p>
    <w:p>
      <w:pPr>
        <w:spacing w:line="150" w:lineRule="exact" w:before="55"/>
        <w:ind w:left="144" w:right="-19" w:firstLine="0"/>
        <w:jc w:val="left"/>
        <w:rPr>
          <w:rFonts w:ascii="Arial"/>
          <w:i/>
          <w:sz w:val="16"/>
        </w:rPr>
      </w:pPr>
      <w:r>
        <w:rPr/>
        <w:br w:type="column"/>
      </w:r>
      <w:r>
        <w:rPr>
          <w:rFonts w:ascii="Arial"/>
          <w:sz w:val="16"/>
        </w:rPr>
        <w:t>Modelos de Ancho de Grieta-Tiempo: Zona de Borde - </w:t>
      </w:r>
      <w:r>
        <w:rPr>
          <w:rFonts w:ascii="Arial"/>
          <w:i/>
          <w:sz w:val="16"/>
        </w:rPr>
        <w:t>I</w:t>
      </w:r>
    </w:p>
    <w:p>
      <w:pPr>
        <w:spacing w:line="104" w:lineRule="exact" w:before="0"/>
        <w:ind w:left="3992" w:right="-19" w:firstLine="0"/>
        <w:jc w:val="left"/>
        <w:rPr>
          <w:rFonts w:ascii="Arial"/>
          <w:i/>
          <w:sz w:val="12"/>
        </w:rPr>
      </w:pPr>
      <w:r>
        <w:rPr>
          <w:rFonts w:ascii="Arial"/>
          <w:i/>
          <w:sz w:val="12"/>
        </w:rPr>
        <w:t>corr</w:t>
      </w:r>
    </w:p>
    <w:p>
      <w:pPr>
        <w:spacing w:before="0"/>
        <w:ind w:left="371" w:right="-19" w:firstLine="0"/>
        <w:jc w:val="left"/>
        <w:rPr>
          <w:rFonts w:ascii="Arial"/>
          <w:sz w:val="13"/>
        </w:rPr>
      </w:pPr>
      <w:r>
        <w:rPr/>
        <w:drawing>
          <wp:anchor distT="0" distB="0" distL="0" distR="0" allowOverlap="1" layoutInCell="1" locked="0" behindDoc="1" simplePos="0" relativeHeight="267860279">
            <wp:simplePos x="0" y="0"/>
            <wp:positionH relativeFrom="page">
              <wp:posOffset>4193747</wp:posOffset>
            </wp:positionH>
            <wp:positionV relativeFrom="paragraph">
              <wp:posOffset>20739</wp:posOffset>
            </wp:positionV>
            <wp:extent cx="2681544" cy="2862844"/>
            <wp:effectExtent l="0" t="0" r="0" b="0"/>
            <wp:wrapNone/>
            <wp:docPr id="197" name="image125.png" descr=""/>
            <wp:cNvGraphicFramePr>
              <a:graphicFrameLocks noChangeAspect="1"/>
            </wp:cNvGraphicFramePr>
            <a:graphic>
              <a:graphicData uri="http://schemas.openxmlformats.org/drawingml/2006/picture">
                <pic:pic>
                  <pic:nvPicPr>
                    <pic:cNvPr id="198" name="image125.png"/>
                    <pic:cNvPicPr/>
                  </pic:nvPicPr>
                  <pic:blipFill>
                    <a:blip r:embed="rId141" cstate="print"/>
                    <a:stretch>
                      <a:fillRect/>
                    </a:stretch>
                  </pic:blipFill>
                  <pic:spPr>
                    <a:xfrm>
                      <a:off x="0" y="0"/>
                      <a:ext cx="2681544" cy="2862844"/>
                    </a:xfrm>
                    <a:prstGeom prst="rect">
                      <a:avLst/>
                    </a:prstGeom>
                  </pic:spPr>
                </pic:pic>
              </a:graphicData>
            </a:graphic>
          </wp:anchor>
        </w:drawing>
      </w:r>
      <w:r>
        <w:rPr>
          <w:rFonts w:ascii="Arial"/>
          <w:sz w:val="13"/>
        </w:rPr>
        <w:t>12</w:t>
      </w:r>
    </w:p>
    <w:p>
      <w:pPr>
        <w:spacing w:before="38"/>
        <w:ind w:left="1092" w:right="1420" w:firstLine="0"/>
        <w:jc w:val="center"/>
        <w:rPr>
          <w:rFonts w:ascii="Arial"/>
          <w:sz w:val="13"/>
        </w:rPr>
      </w:pPr>
      <w:r>
        <w:rPr>
          <w:rFonts w:ascii="Arial"/>
          <w:sz w:val="13"/>
        </w:rPr>
        <w:t>Andrade et. al (2010): viga T</w:t>
      </w:r>
    </w:p>
    <w:p>
      <w:pPr>
        <w:tabs>
          <w:tab w:pos="1131" w:val="left" w:leader="none"/>
        </w:tabs>
        <w:spacing w:before="38"/>
        <w:ind w:left="697" w:right="0" w:firstLine="0"/>
        <w:jc w:val="left"/>
        <w:rPr>
          <w:rFonts w:ascii="Arial"/>
          <w:sz w:val="13"/>
        </w:rPr>
      </w:pPr>
      <w:r>
        <w:rPr>
          <w:rFonts w:ascii="Arial"/>
          <w:w w:val="98"/>
          <w:sz w:val="13"/>
        </w:rPr>
        <w:t> </w:t>
      </w:r>
      <w:r>
        <w:rPr>
          <w:rFonts w:ascii="Arial"/>
          <w:sz w:val="13"/>
        </w:rPr>
        <w:tab/>
        <w:t>Andrade et. al </w:t>
      </w:r>
      <w:r>
        <w:rPr>
          <w:rFonts w:ascii="Arial"/>
          <w:spacing w:val="-3"/>
          <w:sz w:val="13"/>
        </w:rPr>
        <w:t>(2010):</w:t>
      </w:r>
      <w:r>
        <w:rPr>
          <w:rFonts w:ascii="Arial"/>
          <w:spacing w:val="-19"/>
          <w:sz w:val="13"/>
        </w:rPr>
        <w:t> </w:t>
      </w:r>
      <w:r>
        <w:rPr>
          <w:rFonts w:ascii="Arial"/>
          <w:spacing w:val="-3"/>
          <w:sz w:val="13"/>
        </w:rPr>
        <w:t>general</w:t>
      </w:r>
    </w:p>
    <w:p>
      <w:pPr>
        <w:tabs>
          <w:tab w:pos="1131" w:val="left" w:leader="none"/>
        </w:tabs>
        <w:spacing w:before="28"/>
        <w:ind w:left="697" w:right="0" w:firstLine="0"/>
        <w:jc w:val="left"/>
        <w:rPr>
          <w:rFonts w:ascii="Arial" w:hAnsi="Arial"/>
          <w:sz w:val="13"/>
        </w:rPr>
      </w:pPr>
      <w:r>
        <w:rPr>
          <w:rFonts w:ascii="Arial" w:hAnsi="Arial"/>
          <w:w w:val="98"/>
          <w:sz w:val="13"/>
        </w:rPr>
        <w:t> </w:t>
      </w:r>
      <w:r>
        <w:rPr>
          <w:rFonts w:ascii="Arial" w:hAnsi="Arial"/>
          <w:sz w:val="13"/>
        </w:rPr>
        <w:tab/>
        <w:t>Otros</w:t>
      </w:r>
      <w:r>
        <w:rPr>
          <w:rFonts w:ascii="Arial" w:hAnsi="Arial"/>
          <w:spacing w:val="-16"/>
          <w:sz w:val="13"/>
        </w:rPr>
        <w:t> </w:t>
      </w:r>
      <w:r>
        <w:rPr>
          <w:rFonts w:ascii="Arial" w:hAnsi="Arial"/>
          <w:sz w:val="13"/>
        </w:rPr>
        <w:t>autores:</w:t>
      </w:r>
      <w:r>
        <w:rPr>
          <w:rFonts w:ascii="Arial" w:hAnsi="Arial"/>
          <w:spacing w:val="-17"/>
          <w:sz w:val="13"/>
        </w:rPr>
        <w:t> </w:t>
      </w:r>
      <w:r>
        <w:rPr>
          <w:rFonts w:ascii="Arial" w:hAnsi="Arial"/>
          <w:sz w:val="13"/>
        </w:rPr>
        <w:t>corrosión</w:t>
      </w:r>
      <w:r>
        <w:rPr>
          <w:rFonts w:ascii="Arial" w:hAnsi="Arial"/>
          <w:spacing w:val="-20"/>
          <w:sz w:val="13"/>
        </w:rPr>
        <w:t> </w:t>
      </w:r>
      <w:r>
        <w:rPr>
          <w:rFonts w:ascii="Arial" w:hAnsi="Arial"/>
          <w:sz w:val="13"/>
        </w:rPr>
        <w:t>acelerada</w:t>
      </w:r>
    </w:p>
    <w:p>
      <w:pPr>
        <w:spacing w:before="44"/>
        <w:ind w:left="-1" w:right="0" w:firstLine="0"/>
        <w:jc w:val="left"/>
        <w:rPr>
          <w:rFonts w:ascii="Arial" w:hAnsi="Arial"/>
          <w:sz w:val="16"/>
        </w:rPr>
      </w:pPr>
      <w:r>
        <w:rPr/>
        <w:br w:type="column"/>
      </w:r>
      <w:r>
        <w:rPr>
          <w:rFonts w:ascii="Arial" w:hAnsi="Arial"/>
          <w:sz w:val="16"/>
        </w:rPr>
        <w:t>= 2.0 </w:t>
      </w:r>
      <w:r>
        <w:rPr>
          <w:rFonts w:ascii="Symbol" w:hAnsi="Symbol"/>
          <w:sz w:val="16"/>
        </w:rPr>
        <w:t></w:t>
      </w:r>
      <w:r>
        <w:rPr>
          <w:rFonts w:ascii="Arial" w:hAnsi="Arial"/>
          <w:sz w:val="16"/>
        </w:rPr>
        <w:t>m/año</w:t>
      </w:r>
    </w:p>
    <w:p>
      <w:pPr>
        <w:spacing w:after="0"/>
        <w:jc w:val="left"/>
        <w:rPr>
          <w:rFonts w:ascii="Arial" w:hAnsi="Arial"/>
          <w:sz w:val="16"/>
        </w:rPr>
        <w:sectPr>
          <w:pgSz w:w="12240" w:h="15840"/>
          <w:pgMar w:header="0" w:footer="1035" w:top="1440" w:bottom="1220" w:left="740" w:right="0"/>
          <w:cols w:num="4" w:equalWidth="0">
            <w:col w:w="4345" w:space="40"/>
            <w:col w:w="892" w:space="40"/>
            <w:col w:w="4200" w:space="40"/>
            <w:col w:w="1943"/>
          </w:cols>
        </w:sectPr>
      </w:pPr>
    </w:p>
    <w:p>
      <w:pPr>
        <w:spacing w:before="38"/>
        <w:ind w:left="0" w:right="0" w:firstLine="0"/>
        <w:jc w:val="right"/>
        <w:rPr>
          <w:rFonts w:ascii="Arial"/>
          <w:sz w:val="12"/>
        </w:rPr>
      </w:pPr>
      <w:r>
        <w:rPr>
          <w:rFonts w:ascii="Arial"/>
          <w:w w:val="105"/>
          <w:sz w:val="12"/>
        </w:rPr>
        <w:t>2.5</w:t>
      </w: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11"/>
        <w:rPr>
          <w:rFonts w:ascii="Arial"/>
          <w:sz w:val="15"/>
        </w:rPr>
      </w:pPr>
    </w:p>
    <w:p>
      <w:pPr>
        <w:spacing w:before="0"/>
        <w:ind w:left="0" w:right="0" w:firstLine="0"/>
        <w:jc w:val="right"/>
        <w:rPr>
          <w:rFonts w:ascii="Arial"/>
          <w:sz w:val="12"/>
        </w:rPr>
      </w:pPr>
      <w:r>
        <w:rPr/>
        <w:pict>
          <v:shape style="position:absolute;margin-left:49.659565pt;margin-top:-1.498645pt;width:9.85pt;height:82.7pt;mso-position-horizontal-relative:page;mso-position-vertical-relative:paragraph;z-index:7264" type="#_x0000_t202" filled="false" stroked="false">
            <v:textbox inset="0,0,0,0" style="layout-flow:vertical;mso-layout-flow-alt:bottom-to-top">
              <w:txbxContent>
                <w:p>
                  <w:pPr>
                    <w:spacing w:before="6"/>
                    <w:ind w:left="20" w:right="-273" w:firstLine="0"/>
                    <w:jc w:val="left"/>
                    <w:rPr>
                      <w:rFonts w:ascii="Arial"/>
                      <w:sz w:val="15"/>
                    </w:rPr>
                  </w:pPr>
                  <w:r>
                    <w:rPr>
                      <w:rFonts w:ascii="Arial"/>
                      <w:spacing w:val="3"/>
                      <w:w w:val="104"/>
                      <w:sz w:val="15"/>
                    </w:rPr>
                    <w:t>A</w:t>
                  </w:r>
                  <w:r>
                    <w:rPr>
                      <w:rFonts w:ascii="Arial"/>
                      <w:w w:val="104"/>
                      <w:sz w:val="15"/>
                    </w:rPr>
                    <w:t>n</w:t>
                  </w:r>
                  <w:r>
                    <w:rPr>
                      <w:rFonts w:ascii="Arial"/>
                      <w:w w:val="104"/>
                      <w:sz w:val="15"/>
                    </w:rPr>
                    <w:t>c</w:t>
                  </w:r>
                  <w:r>
                    <w:rPr>
                      <w:rFonts w:ascii="Arial"/>
                      <w:spacing w:val="1"/>
                      <w:w w:val="104"/>
                      <w:sz w:val="15"/>
                    </w:rPr>
                    <w:t>h</w:t>
                  </w:r>
                  <w:r>
                    <w:rPr>
                      <w:rFonts w:ascii="Arial"/>
                      <w:w w:val="104"/>
                      <w:sz w:val="15"/>
                    </w:rPr>
                    <w:t>o</w:t>
                  </w:r>
                  <w:r>
                    <w:rPr>
                      <w:rFonts w:ascii="Arial"/>
                      <w:spacing w:val="-2"/>
                      <w:sz w:val="15"/>
                    </w:rPr>
                    <w:t> </w:t>
                  </w:r>
                  <w:r>
                    <w:rPr>
                      <w:rFonts w:ascii="Arial"/>
                      <w:w w:val="104"/>
                      <w:sz w:val="15"/>
                    </w:rPr>
                    <w:t>de</w:t>
                  </w:r>
                  <w:r>
                    <w:rPr>
                      <w:rFonts w:ascii="Arial"/>
                      <w:spacing w:val="-2"/>
                      <w:sz w:val="15"/>
                    </w:rPr>
                    <w:t> </w:t>
                  </w:r>
                  <w:r>
                    <w:rPr>
                      <w:rFonts w:ascii="Arial"/>
                      <w:w w:val="104"/>
                      <w:sz w:val="15"/>
                    </w:rPr>
                    <w:t>g</w:t>
                  </w:r>
                  <w:r>
                    <w:rPr>
                      <w:rFonts w:ascii="Arial"/>
                      <w:spacing w:val="-4"/>
                      <w:w w:val="104"/>
                      <w:sz w:val="15"/>
                    </w:rPr>
                    <w:t>r</w:t>
                  </w:r>
                  <w:r>
                    <w:rPr>
                      <w:rFonts w:ascii="Arial"/>
                      <w:spacing w:val="4"/>
                      <w:w w:val="104"/>
                      <w:sz w:val="15"/>
                    </w:rPr>
                    <w:t>i</w:t>
                  </w:r>
                  <w:r>
                    <w:rPr>
                      <w:rFonts w:ascii="Arial"/>
                      <w:w w:val="104"/>
                      <w:sz w:val="15"/>
                    </w:rPr>
                    <w:t>e</w:t>
                  </w:r>
                  <w:r>
                    <w:rPr>
                      <w:rFonts w:ascii="Arial"/>
                      <w:spacing w:val="-5"/>
                      <w:w w:val="104"/>
                      <w:sz w:val="15"/>
                    </w:rPr>
                    <w:t>t</w:t>
                  </w:r>
                  <w:r>
                    <w:rPr>
                      <w:rFonts w:ascii="Arial"/>
                      <w:w w:val="104"/>
                      <w:sz w:val="15"/>
                    </w:rPr>
                    <w:t>a</w:t>
                  </w:r>
                  <w:r>
                    <w:rPr>
                      <w:rFonts w:ascii="Arial"/>
                      <w:spacing w:val="-2"/>
                      <w:sz w:val="15"/>
                    </w:rPr>
                    <w:t> </w:t>
                  </w:r>
                  <w:r>
                    <w:rPr>
                      <w:rFonts w:ascii="Arial"/>
                      <w:w w:val="104"/>
                      <w:sz w:val="15"/>
                    </w:rPr>
                    <w:t>en</w:t>
                  </w:r>
                  <w:r>
                    <w:rPr>
                      <w:rFonts w:ascii="Arial"/>
                      <w:spacing w:val="-2"/>
                      <w:sz w:val="15"/>
                    </w:rPr>
                    <w:t> </w:t>
                  </w:r>
                  <w:r>
                    <w:rPr>
                      <w:rFonts w:ascii="Arial"/>
                      <w:spacing w:val="-4"/>
                      <w:w w:val="104"/>
                      <w:sz w:val="15"/>
                    </w:rPr>
                    <w:t>m</w:t>
                  </w:r>
                  <w:r>
                    <w:rPr>
                      <w:rFonts w:ascii="Arial"/>
                      <w:w w:val="104"/>
                      <w:sz w:val="15"/>
                    </w:rPr>
                    <w:t>m</w:t>
                  </w:r>
                </w:p>
              </w:txbxContent>
            </v:textbox>
            <w10:wrap type="none"/>
          </v:shape>
        </w:pict>
      </w:r>
      <w:r>
        <w:rPr>
          <w:rFonts w:ascii="Arial"/>
          <w:w w:val="106"/>
          <w:sz w:val="12"/>
        </w:rPr>
        <w:t>2</w:t>
      </w:r>
    </w:p>
    <w:p>
      <w:pPr>
        <w:spacing w:before="48"/>
        <w:ind w:left="576" w:right="428" w:firstLine="0"/>
        <w:jc w:val="left"/>
        <w:rPr>
          <w:rFonts w:ascii="Arial" w:hAnsi="Arial"/>
          <w:sz w:val="12"/>
        </w:rPr>
      </w:pPr>
      <w:r>
        <w:rPr/>
        <w:br w:type="column"/>
      </w:r>
      <w:r>
        <w:rPr>
          <w:rFonts w:ascii="Arial" w:hAnsi="Arial"/>
          <w:w w:val="105"/>
          <w:sz w:val="12"/>
        </w:rPr>
        <w:t>Muñoz (2009): viga  T</w:t>
      </w:r>
    </w:p>
    <w:p>
      <w:pPr>
        <w:tabs>
          <w:tab w:pos="575" w:val="left" w:leader="none"/>
        </w:tabs>
        <w:spacing w:line="316" w:lineRule="auto" w:before="48"/>
        <w:ind w:left="576" w:right="428" w:hanging="432"/>
        <w:jc w:val="left"/>
        <w:rPr>
          <w:rFonts w:ascii="Arial" w:hAnsi="Arial"/>
          <w:sz w:val="12"/>
        </w:rPr>
      </w:pPr>
      <w:r>
        <w:rPr>
          <w:rFonts w:ascii="Arial" w:hAnsi="Arial"/>
          <w:w w:val="106"/>
          <w:sz w:val="12"/>
        </w:rPr>
        <w:t> </w:t>
      </w:r>
      <w:r>
        <w:rPr>
          <w:rFonts w:ascii="Arial" w:hAnsi="Arial"/>
          <w:sz w:val="12"/>
        </w:rPr>
        <w:tab/>
      </w:r>
      <w:r>
        <w:rPr>
          <w:rFonts w:ascii="Arial" w:hAnsi="Arial"/>
          <w:w w:val="105"/>
          <w:sz w:val="12"/>
        </w:rPr>
        <w:t>Muñoz</w:t>
      </w:r>
      <w:r>
        <w:rPr>
          <w:rFonts w:ascii="Arial" w:hAnsi="Arial"/>
          <w:spacing w:val="13"/>
          <w:w w:val="105"/>
          <w:sz w:val="12"/>
        </w:rPr>
        <w:t> </w:t>
      </w:r>
      <w:r>
        <w:rPr>
          <w:rFonts w:ascii="Arial" w:hAnsi="Arial"/>
          <w:spacing w:val="-3"/>
          <w:w w:val="105"/>
          <w:sz w:val="12"/>
        </w:rPr>
        <w:t>(2009):</w:t>
      </w:r>
      <w:r>
        <w:rPr>
          <w:rFonts w:ascii="Arial" w:hAnsi="Arial"/>
          <w:spacing w:val="12"/>
          <w:w w:val="105"/>
          <w:sz w:val="12"/>
        </w:rPr>
        <w:t> </w:t>
      </w:r>
      <w:r>
        <w:rPr>
          <w:rFonts w:ascii="Arial" w:hAnsi="Arial"/>
          <w:spacing w:val="-3"/>
          <w:w w:val="105"/>
          <w:sz w:val="12"/>
        </w:rPr>
        <w:t>general</w:t>
      </w:r>
      <w:r>
        <w:rPr>
          <w:rFonts w:ascii="Arial" w:hAnsi="Arial"/>
          <w:w w:val="106"/>
          <w:sz w:val="12"/>
        </w:rPr>
        <w:t> </w:t>
      </w:r>
      <w:r>
        <w:rPr>
          <w:rFonts w:ascii="Arial" w:hAnsi="Arial"/>
          <w:w w:val="105"/>
          <w:sz w:val="12"/>
        </w:rPr>
        <w:t>Regresión L. (Stepwise) Torres-Mtz.</w:t>
      </w:r>
      <w:r>
        <w:rPr>
          <w:rFonts w:ascii="Arial" w:hAnsi="Arial"/>
          <w:spacing w:val="5"/>
          <w:w w:val="105"/>
          <w:sz w:val="12"/>
        </w:rPr>
        <w:t> </w:t>
      </w:r>
      <w:r>
        <w:rPr>
          <w:rFonts w:ascii="Arial" w:hAnsi="Arial"/>
          <w:spacing w:val="-3"/>
          <w:w w:val="105"/>
          <w:sz w:val="12"/>
        </w:rPr>
        <w:t>(2001)</w:t>
      </w:r>
    </w:p>
    <w:p>
      <w:pPr>
        <w:spacing w:line="168" w:lineRule="exact" w:before="0"/>
        <w:ind w:left="576" w:right="0" w:firstLine="0"/>
        <w:jc w:val="left"/>
        <w:rPr>
          <w:rFonts w:ascii="Arial" w:hAnsi="Arial"/>
          <w:sz w:val="12"/>
        </w:rPr>
      </w:pPr>
      <w:r>
        <w:rPr>
          <w:rFonts w:ascii="Arial" w:hAnsi="Arial"/>
          <w:w w:val="105"/>
          <w:sz w:val="12"/>
        </w:rPr>
        <w:t>Datos </w:t>
      </w:r>
      <w:r>
        <w:rPr>
          <w:rFonts w:ascii="Arial" w:hAnsi="Arial"/>
          <w:spacing w:val="-3"/>
          <w:w w:val="105"/>
          <w:sz w:val="12"/>
        </w:rPr>
        <w:t>observados: Rel   </w:t>
      </w:r>
      <w:r>
        <w:rPr>
          <w:rFonts w:ascii="Arial" w:hAnsi="Arial"/>
          <w:i/>
          <w:w w:val="105"/>
          <w:sz w:val="12"/>
        </w:rPr>
        <w:t>C/</w:t>
      </w:r>
      <w:r>
        <w:rPr>
          <w:rFonts w:ascii="Symbol" w:hAnsi="Symbol"/>
          <w:i/>
          <w:w w:val="105"/>
          <w:sz w:val="14"/>
        </w:rPr>
        <w:t></w:t>
      </w:r>
      <w:r>
        <w:rPr>
          <w:i/>
          <w:w w:val="105"/>
          <w:sz w:val="14"/>
        </w:rPr>
        <w:t> </w:t>
      </w:r>
      <w:r>
        <w:rPr>
          <w:rFonts w:ascii="Arial" w:hAnsi="Arial"/>
          <w:w w:val="105"/>
          <w:sz w:val="12"/>
        </w:rPr>
        <w:t>= 5</w:t>
      </w:r>
    </w:p>
    <w:p>
      <w:pPr>
        <w:tabs>
          <w:tab w:pos="1258" w:val="left" w:leader="none"/>
        </w:tabs>
        <w:spacing w:before="19"/>
        <w:ind w:left="498" w:right="3686" w:firstLine="0"/>
        <w:jc w:val="left"/>
        <w:rPr>
          <w:rFonts w:ascii="Arial" w:hAnsi="Arial"/>
          <w:sz w:val="13"/>
        </w:rPr>
      </w:pPr>
      <w:r>
        <w:rPr/>
        <w:br w:type="column"/>
      </w:r>
      <w:r>
        <w:rPr>
          <w:rFonts w:ascii="Arial" w:hAnsi="Arial"/>
          <w:position w:val="1"/>
          <w:sz w:val="13"/>
        </w:rPr>
        <w:t>10</w:t>
        <w:tab/>
      </w:r>
      <w:r>
        <w:rPr>
          <w:rFonts w:ascii="Arial" w:hAnsi="Arial"/>
          <w:sz w:val="13"/>
        </w:rPr>
        <w:t>Muñoz </w:t>
      </w:r>
      <w:r>
        <w:rPr>
          <w:rFonts w:ascii="Arial" w:hAnsi="Arial"/>
          <w:spacing w:val="-3"/>
          <w:sz w:val="13"/>
        </w:rPr>
        <w:t>(2009): </w:t>
      </w:r>
      <w:r>
        <w:rPr>
          <w:rFonts w:ascii="Arial" w:hAnsi="Arial"/>
          <w:spacing w:val="-5"/>
          <w:sz w:val="13"/>
        </w:rPr>
        <w:t>viga</w:t>
      </w:r>
      <w:r>
        <w:rPr>
          <w:rFonts w:ascii="Arial" w:hAnsi="Arial"/>
          <w:spacing w:val="-4"/>
          <w:sz w:val="13"/>
        </w:rPr>
        <w:t> </w:t>
      </w:r>
      <w:r>
        <w:rPr>
          <w:rFonts w:ascii="Arial" w:hAnsi="Arial"/>
          <w:sz w:val="13"/>
        </w:rPr>
        <w:t>T</w:t>
      </w:r>
    </w:p>
    <w:p>
      <w:pPr>
        <w:tabs>
          <w:tab w:pos="1258" w:val="left" w:leader="none"/>
        </w:tabs>
        <w:spacing w:line="292" w:lineRule="auto" w:before="38"/>
        <w:ind w:left="1258" w:right="3686" w:hanging="435"/>
        <w:jc w:val="left"/>
        <w:rPr>
          <w:rFonts w:ascii="Arial" w:hAnsi="Arial"/>
          <w:sz w:val="13"/>
        </w:rPr>
      </w:pPr>
      <w:r>
        <w:rPr/>
        <w:pict>
          <v:shape style="position:absolute;margin-left:309.048248pt;margin-top:27.961285pt;width:9.9pt;height:83.15pt;mso-position-horizontal-relative:page;mso-position-vertical-relative:paragraph;z-index:-575080" type="#_x0000_t202" filled="false" stroked="false">
            <v:textbox inset="0,0,0,0" style="layout-flow:vertical;mso-layout-flow-alt:bottom-to-top">
              <w:txbxContent>
                <w:p>
                  <w:pPr>
                    <w:spacing w:before="7"/>
                    <w:ind w:left="20" w:right="-275" w:firstLine="0"/>
                    <w:jc w:val="left"/>
                    <w:rPr>
                      <w:rFonts w:ascii="Arial"/>
                      <w:sz w:val="15"/>
                    </w:rPr>
                  </w:pPr>
                  <w:r>
                    <w:rPr>
                      <w:rFonts w:ascii="Arial"/>
                      <w:spacing w:val="3"/>
                      <w:w w:val="105"/>
                      <w:sz w:val="15"/>
                    </w:rPr>
                    <w:t>A</w:t>
                  </w:r>
                  <w:r>
                    <w:rPr>
                      <w:rFonts w:ascii="Arial"/>
                      <w:w w:val="105"/>
                      <w:sz w:val="15"/>
                    </w:rPr>
                    <w:t>n</w:t>
                  </w:r>
                  <w:r>
                    <w:rPr>
                      <w:rFonts w:ascii="Arial"/>
                      <w:w w:val="105"/>
                      <w:sz w:val="15"/>
                    </w:rPr>
                    <w:t>c</w:t>
                  </w:r>
                  <w:r>
                    <w:rPr>
                      <w:rFonts w:ascii="Arial"/>
                      <w:spacing w:val="1"/>
                      <w:w w:val="105"/>
                      <w:sz w:val="15"/>
                    </w:rPr>
                    <w:t>h</w:t>
                  </w:r>
                  <w:r>
                    <w:rPr>
                      <w:rFonts w:ascii="Arial"/>
                      <w:w w:val="105"/>
                      <w:sz w:val="15"/>
                    </w:rPr>
                    <w:t>o</w:t>
                  </w:r>
                  <w:r>
                    <w:rPr>
                      <w:rFonts w:ascii="Arial"/>
                      <w:spacing w:val="-2"/>
                      <w:sz w:val="15"/>
                    </w:rPr>
                    <w:t> </w:t>
                  </w:r>
                  <w:r>
                    <w:rPr>
                      <w:rFonts w:ascii="Arial"/>
                      <w:w w:val="105"/>
                      <w:sz w:val="15"/>
                    </w:rPr>
                    <w:t>de</w:t>
                  </w:r>
                  <w:r>
                    <w:rPr>
                      <w:rFonts w:ascii="Arial"/>
                      <w:spacing w:val="-2"/>
                      <w:sz w:val="15"/>
                    </w:rPr>
                    <w:t> </w:t>
                  </w:r>
                  <w:r>
                    <w:rPr>
                      <w:rFonts w:ascii="Arial"/>
                      <w:w w:val="105"/>
                      <w:sz w:val="15"/>
                    </w:rPr>
                    <w:t>g</w:t>
                  </w:r>
                  <w:r>
                    <w:rPr>
                      <w:rFonts w:ascii="Arial"/>
                      <w:spacing w:val="-4"/>
                      <w:w w:val="105"/>
                      <w:sz w:val="15"/>
                    </w:rPr>
                    <w:t>r</w:t>
                  </w:r>
                  <w:r>
                    <w:rPr>
                      <w:rFonts w:ascii="Arial"/>
                      <w:spacing w:val="4"/>
                      <w:w w:val="105"/>
                      <w:sz w:val="15"/>
                    </w:rPr>
                    <w:t>i</w:t>
                  </w:r>
                  <w:r>
                    <w:rPr>
                      <w:rFonts w:ascii="Arial"/>
                      <w:w w:val="105"/>
                      <w:sz w:val="15"/>
                    </w:rPr>
                    <w:t>e</w:t>
                  </w:r>
                  <w:r>
                    <w:rPr>
                      <w:rFonts w:ascii="Arial"/>
                      <w:spacing w:val="-5"/>
                      <w:w w:val="105"/>
                      <w:sz w:val="15"/>
                    </w:rPr>
                    <w:t>t</w:t>
                  </w:r>
                  <w:r>
                    <w:rPr>
                      <w:rFonts w:ascii="Arial"/>
                      <w:w w:val="105"/>
                      <w:sz w:val="15"/>
                    </w:rPr>
                    <w:t>a</w:t>
                  </w:r>
                  <w:r>
                    <w:rPr>
                      <w:rFonts w:ascii="Arial"/>
                      <w:spacing w:val="-2"/>
                      <w:sz w:val="15"/>
                    </w:rPr>
                    <w:t> </w:t>
                  </w:r>
                  <w:r>
                    <w:rPr>
                      <w:rFonts w:ascii="Arial"/>
                      <w:w w:val="105"/>
                      <w:sz w:val="15"/>
                    </w:rPr>
                    <w:t>en</w:t>
                  </w:r>
                  <w:r>
                    <w:rPr>
                      <w:rFonts w:ascii="Arial"/>
                      <w:spacing w:val="-2"/>
                      <w:sz w:val="15"/>
                    </w:rPr>
                    <w:t> </w:t>
                  </w:r>
                  <w:r>
                    <w:rPr>
                      <w:rFonts w:ascii="Arial"/>
                      <w:spacing w:val="-4"/>
                      <w:w w:val="105"/>
                      <w:sz w:val="15"/>
                    </w:rPr>
                    <w:t>m</w:t>
                  </w:r>
                  <w:r>
                    <w:rPr>
                      <w:rFonts w:ascii="Arial"/>
                      <w:w w:val="105"/>
                      <w:sz w:val="15"/>
                    </w:rPr>
                    <w:t>m</w:t>
                  </w:r>
                </w:p>
              </w:txbxContent>
            </v:textbox>
            <w10:wrap type="none"/>
          </v:shape>
        </w:pict>
      </w:r>
      <w:r>
        <w:rPr>
          <w:rFonts w:ascii="Arial" w:hAnsi="Arial"/>
          <w:w w:val="98"/>
          <w:sz w:val="13"/>
        </w:rPr>
        <w:t> </w:t>
      </w:r>
      <w:r>
        <w:rPr>
          <w:rFonts w:ascii="Arial" w:hAnsi="Arial"/>
          <w:sz w:val="13"/>
        </w:rPr>
        <w:tab/>
        <w:t>Muñoz</w:t>
      </w:r>
      <w:r>
        <w:rPr>
          <w:rFonts w:ascii="Arial" w:hAnsi="Arial"/>
          <w:spacing w:val="-4"/>
          <w:sz w:val="13"/>
        </w:rPr>
        <w:t> </w:t>
      </w:r>
      <w:r>
        <w:rPr>
          <w:rFonts w:ascii="Arial" w:hAnsi="Arial"/>
          <w:spacing w:val="-3"/>
          <w:sz w:val="13"/>
        </w:rPr>
        <w:t>(2009):</w:t>
      </w:r>
      <w:r>
        <w:rPr>
          <w:rFonts w:ascii="Arial" w:hAnsi="Arial"/>
          <w:spacing w:val="-5"/>
          <w:sz w:val="13"/>
        </w:rPr>
        <w:t> </w:t>
      </w:r>
      <w:r>
        <w:rPr>
          <w:rFonts w:ascii="Arial" w:hAnsi="Arial"/>
          <w:spacing w:val="-3"/>
          <w:sz w:val="13"/>
        </w:rPr>
        <w:t>general</w:t>
      </w:r>
      <w:r>
        <w:rPr>
          <w:rFonts w:ascii="Arial" w:hAnsi="Arial"/>
          <w:w w:val="98"/>
          <w:sz w:val="13"/>
        </w:rPr>
        <w:t> </w:t>
      </w:r>
      <w:r>
        <w:rPr>
          <w:rFonts w:ascii="Arial" w:hAnsi="Arial"/>
          <w:sz w:val="13"/>
        </w:rPr>
        <w:t>Regresión</w:t>
      </w:r>
      <w:r>
        <w:rPr>
          <w:rFonts w:ascii="Arial" w:hAnsi="Arial"/>
          <w:spacing w:val="-17"/>
          <w:sz w:val="13"/>
        </w:rPr>
        <w:t> </w:t>
      </w:r>
      <w:r>
        <w:rPr>
          <w:rFonts w:ascii="Arial" w:hAnsi="Arial"/>
          <w:sz w:val="13"/>
        </w:rPr>
        <w:t>L.</w:t>
      </w:r>
      <w:r>
        <w:rPr>
          <w:rFonts w:ascii="Arial" w:hAnsi="Arial"/>
          <w:spacing w:val="-14"/>
          <w:sz w:val="13"/>
        </w:rPr>
        <w:t> </w:t>
      </w:r>
      <w:r>
        <w:rPr>
          <w:rFonts w:ascii="Arial" w:hAnsi="Arial"/>
          <w:sz w:val="13"/>
        </w:rPr>
        <w:t>(Stepwise) Torres-Mtz.</w:t>
      </w:r>
      <w:r>
        <w:rPr>
          <w:rFonts w:ascii="Arial" w:hAnsi="Arial"/>
          <w:spacing w:val="-22"/>
          <w:sz w:val="13"/>
        </w:rPr>
        <w:t> </w:t>
      </w:r>
      <w:r>
        <w:rPr>
          <w:rFonts w:ascii="Arial" w:hAnsi="Arial"/>
          <w:spacing w:val="-3"/>
          <w:sz w:val="13"/>
        </w:rPr>
        <w:t>(2001)</w:t>
      </w:r>
    </w:p>
    <w:p>
      <w:pPr>
        <w:tabs>
          <w:tab w:pos="1258" w:val="left" w:leader="none"/>
        </w:tabs>
        <w:spacing w:line="178" w:lineRule="exact" w:before="0"/>
        <w:ind w:left="567" w:right="0" w:firstLine="0"/>
        <w:jc w:val="left"/>
        <w:rPr>
          <w:rFonts w:ascii="Arial" w:hAnsi="Arial"/>
          <w:sz w:val="13"/>
        </w:rPr>
      </w:pPr>
      <w:r>
        <w:rPr>
          <w:rFonts w:ascii="Arial" w:hAnsi="Arial"/>
          <w:position w:val="3"/>
          <w:sz w:val="13"/>
        </w:rPr>
        <w:t>8</w:t>
        <w:tab/>
      </w:r>
      <w:r>
        <w:rPr>
          <w:rFonts w:ascii="Arial" w:hAnsi="Arial"/>
          <w:sz w:val="13"/>
        </w:rPr>
        <w:t>Datos </w:t>
      </w:r>
      <w:r>
        <w:rPr>
          <w:rFonts w:ascii="Arial" w:hAnsi="Arial"/>
          <w:spacing w:val="-3"/>
          <w:sz w:val="13"/>
        </w:rPr>
        <w:t>observados: Rel  </w:t>
      </w:r>
      <w:r>
        <w:rPr>
          <w:rFonts w:ascii="Arial" w:hAnsi="Arial"/>
          <w:i/>
          <w:sz w:val="13"/>
        </w:rPr>
        <w:t>C/</w:t>
      </w:r>
      <w:r>
        <w:rPr>
          <w:rFonts w:ascii="Symbol" w:hAnsi="Symbol"/>
          <w:i/>
          <w:sz w:val="14"/>
        </w:rPr>
        <w:t></w:t>
      </w:r>
      <w:r>
        <w:rPr>
          <w:i/>
          <w:sz w:val="14"/>
        </w:rPr>
        <w:t> </w:t>
      </w:r>
      <w:r>
        <w:rPr>
          <w:rFonts w:ascii="Arial" w:hAnsi="Arial"/>
          <w:sz w:val="13"/>
        </w:rPr>
        <w:t>=</w:t>
      </w:r>
      <w:r>
        <w:rPr>
          <w:rFonts w:ascii="Arial" w:hAnsi="Arial"/>
          <w:spacing w:val="23"/>
          <w:sz w:val="13"/>
        </w:rPr>
        <w:t> </w:t>
      </w:r>
      <w:r>
        <w:rPr>
          <w:rFonts w:ascii="Arial" w:hAnsi="Arial"/>
          <w:sz w:val="13"/>
        </w:rPr>
        <w:t>2.5</w:t>
      </w:r>
    </w:p>
    <w:p>
      <w:pPr>
        <w:spacing w:after="0" w:line="178" w:lineRule="exact"/>
        <w:jc w:val="left"/>
        <w:rPr>
          <w:rFonts w:ascii="Arial" w:hAnsi="Arial"/>
          <w:sz w:val="13"/>
        </w:rPr>
        <w:sectPr>
          <w:type w:val="continuous"/>
          <w:pgSz w:w="12240" w:h="15840"/>
          <w:pgMar w:top="1380" w:bottom="280" w:left="740" w:right="0"/>
          <w:cols w:num="3" w:equalWidth="0">
            <w:col w:w="678" w:space="40"/>
            <w:col w:w="2364" w:space="2108"/>
            <w:col w:w="6310"/>
          </w:cols>
        </w:sectPr>
      </w:pPr>
    </w:p>
    <w:p>
      <w:pPr>
        <w:pStyle w:val="BodyText"/>
        <w:rPr>
          <w:rFonts w:ascii="Arial"/>
          <w:sz w:val="20"/>
        </w:rPr>
      </w:pPr>
    </w:p>
    <w:p>
      <w:pPr>
        <w:pStyle w:val="BodyText"/>
        <w:spacing w:before="9"/>
        <w:rPr>
          <w:rFonts w:ascii="Arial"/>
          <w:sz w:val="20"/>
        </w:rPr>
      </w:pPr>
    </w:p>
    <w:p>
      <w:pPr>
        <w:tabs>
          <w:tab w:pos="5756" w:val="left" w:leader="none"/>
        </w:tabs>
        <w:spacing w:before="85"/>
        <w:ind w:left="498" w:right="1019" w:firstLine="0"/>
        <w:jc w:val="left"/>
        <w:rPr>
          <w:rFonts w:ascii="Arial"/>
          <w:sz w:val="13"/>
        </w:rPr>
      </w:pPr>
      <w:r>
        <w:rPr>
          <w:rFonts w:ascii="Arial"/>
          <w:w w:val="105"/>
          <w:sz w:val="12"/>
        </w:rPr>
        <w:t>1.5</w:t>
        <w:tab/>
      </w:r>
      <w:r>
        <w:rPr>
          <w:rFonts w:ascii="Arial"/>
          <w:w w:val="105"/>
          <w:sz w:val="13"/>
        </w:rPr>
        <w:t>6</w:t>
      </w:r>
    </w:p>
    <w:p>
      <w:pPr>
        <w:pStyle w:val="BodyText"/>
        <w:rPr>
          <w:rFonts w:ascii="Arial"/>
          <w:sz w:val="20"/>
        </w:rPr>
      </w:pPr>
    </w:p>
    <w:p>
      <w:pPr>
        <w:pStyle w:val="BodyText"/>
        <w:rPr>
          <w:rFonts w:ascii="Arial"/>
          <w:sz w:val="23"/>
        </w:rPr>
      </w:pPr>
    </w:p>
    <w:p>
      <w:pPr>
        <w:tabs>
          <w:tab w:pos="5756" w:val="left" w:leader="none"/>
        </w:tabs>
        <w:spacing w:before="83"/>
        <w:ind w:left="606" w:right="1019" w:firstLine="0"/>
        <w:jc w:val="left"/>
        <w:rPr>
          <w:rFonts w:ascii="Arial"/>
          <w:sz w:val="13"/>
        </w:rPr>
      </w:pPr>
      <w:r>
        <w:rPr>
          <w:rFonts w:ascii="Arial"/>
          <w:w w:val="105"/>
          <w:sz w:val="12"/>
        </w:rPr>
        <w:t>1</w:t>
        <w:tab/>
      </w:r>
      <w:r>
        <w:rPr>
          <w:rFonts w:ascii="Arial"/>
          <w:w w:val="105"/>
          <w:sz w:val="13"/>
        </w:rPr>
        <w:t>4</w:t>
      </w:r>
    </w:p>
    <w:p>
      <w:pPr>
        <w:pStyle w:val="BodyText"/>
        <w:rPr>
          <w:rFonts w:ascii="Arial"/>
          <w:sz w:val="20"/>
        </w:rPr>
      </w:pPr>
    </w:p>
    <w:p>
      <w:pPr>
        <w:pStyle w:val="BodyText"/>
        <w:spacing w:before="8"/>
        <w:rPr>
          <w:rFonts w:ascii="Arial"/>
          <w:sz w:val="23"/>
        </w:rPr>
      </w:pPr>
    </w:p>
    <w:p>
      <w:pPr>
        <w:tabs>
          <w:tab w:pos="5756" w:val="left" w:leader="none"/>
          <w:tab w:pos="6663" w:val="left" w:leader="none"/>
        </w:tabs>
        <w:spacing w:before="87"/>
        <w:ind w:left="498" w:right="1019" w:firstLine="0"/>
        <w:jc w:val="left"/>
        <w:rPr>
          <w:rFonts w:ascii="Arial"/>
          <w:sz w:val="13"/>
        </w:rPr>
      </w:pPr>
      <w:r>
        <w:rPr>
          <w:rFonts w:ascii="Arial"/>
          <w:w w:val="105"/>
          <w:position w:val="1"/>
          <w:sz w:val="12"/>
        </w:rPr>
        <w:t>0.5</w:t>
        <w:tab/>
      </w:r>
      <w:r>
        <w:rPr>
          <w:rFonts w:ascii="Arial"/>
          <w:w w:val="105"/>
          <w:sz w:val="13"/>
        </w:rPr>
        <w:t>2</w:t>
      </w:r>
      <w:r>
        <w:rPr>
          <w:rFonts w:ascii="Arial"/>
          <w:sz w:val="13"/>
        </w:rPr>
        <w:tab/>
      </w:r>
      <w:r>
        <w:rPr>
          <w:rFonts w:ascii="Arial"/>
          <w:w w:val="98"/>
          <w:sz w:val="13"/>
          <w:u w:val="single"/>
        </w:rPr>
        <w:t> </w:t>
      </w:r>
      <w:r>
        <w:rPr>
          <w:rFonts w:ascii="Arial"/>
          <w:spacing w:val="-18"/>
          <w:sz w:val="13"/>
          <w:u w:val="single"/>
        </w:rPr>
        <w:t> </w:t>
      </w:r>
    </w:p>
    <w:p>
      <w:pPr>
        <w:pStyle w:val="BodyText"/>
        <w:rPr>
          <w:rFonts w:ascii="Arial"/>
          <w:sz w:val="20"/>
        </w:rPr>
      </w:pPr>
    </w:p>
    <w:p>
      <w:pPr>
        <w:pStyle w:val="BodyText"/>
        <w:spacing w:before="4"/>
        <w:rPr>
          <w:rFonts w:ascii="Arial"/>
          <w:sz w:val="23"/>
        </w:rPr>
      </w:pPr>
    </w:p>
    <w:p>
      <w:pPr>
        <w:spacing w:after="0"/>
        <w:rPr>
          <w:rFonts w:ascii="Arial"/>
          <w:sz w:val="23"/>
        </w:rPr>
        <w:sectPr>
          <w:type w:val="continuous"/>
          <w:pgSz w:w="12240" w:h="15840"/>
          <w:pgMar w:top="1380" w:bottom="280" w:left="740" w:right="0"/>
        </w:sectPr>
      </w:pPr>
    </w:p>
    <w:p>
      <w:pPr>
        <w:spacing w:line="123" w:lineRule="exact" w:before="91"/>
        <w:ind w:left="606" w:right="0" w:firstLine="0"/>
        <w:jc w:val="left"/>
        <w:rPr>
          <w:rFonts w:ascii="Arial"/>
          <w:sz w:val="12"/>
        </w:rPr>
      </w:pPr>
      <w:r>
        <w:rPr>
          <w:rFonts w:ascii="Arial"/>
          <w:w w:val="106"/>
          <w:sz w:val="12"/>
        </w:rPr>
        <w:t>0</w:t>
      </w:r>
    </w:p>
    <w:p>
      <w:pPr>
        <w:tabs>
          <w:tab w:pos="1204" w:val="left" w:leader="none"/>
          <w:tab w:pos="1724" w:val="left" w:leader="none"/>
          <w:tab w:pos="2244" w:val="left" w:leader="none"/>
          <w:tab w:pos="2735" w:val="left" w:leader="none"/>
          <w:tab w:pos="3255" w:val="left" w:leader="none"/>
          <w:tab w:pos="3775" w:val="left" w:leader="none"/>
          <w:tab w:pos="4295" w:val="left" w:leader="none"/>
          <w:tab w:pos="4825" w:val="left" w:leader="none"/>
        </w:tabs>
        <w:spacing w:line="123" w:lineRule="exact" w:before="0"/>
        <w:ind w:left="684" w:right="0" w:firstLine="0"/>
        <w:jc w:val="left"/>
        <w:rPr>
          <w:rFonts w:ascii="Arial"/>
          <w:sz w:val="12"/>
        </w:rPr>
      </w:pPr>
      <w:r>
        <w:rPr>
          <w:rFonts w:ascii="Arial"/>
          <w:w w:val="105"/>
          <w:sz w:val="12"/>
        </w:rPr>
        <w:t>2</w:t>
        <w:tab/>
        <w:t>4</w:t>
        <w:tab/>
        <w:t>6</w:t>
        <w:tab/>
        <w:t>8</w:t>
        <w:tab/>
        <w:t>10</w:t>
        <w:tab/>
        <w:t>12</w:t>
        <w:tab/>
        <w:t>14</w:t>
        <w:tab/>
        <w:t>16</w:t>
        <w:tab/>
      </w:r>
      <w:r>
        <w:rPr>
          <w:rFonts w:ascii="Arial"/>
          <w:spacing w:val="-3"/>
          <w:w w:val="105"/>
          <w:sz w:val="12"/>
        </w:rPr>
        <w:t>18</w:t>
      </w:r>
    </w:p>
    <w:p>
      <w:pPr>
        <w:spacing w:before="30"/>
        <w:ind w:left="1214" w:right="601" w:firstLine="0"/>
        <w:jc w:val="center"/>
        <w:rPr>
          <w:rFonts w:ascii="Arial" w:hAnsi="Arial"/>
          <w:sz w:val="15"/>
        </w:rPr>
      </w:pPr>
      <w:r>
        <w:rPr>
          <w:rFonts w:ascii="Arial" w:hAnsi="Arial"/>
          <w:w w:val="105"/>
          <w:sz w:val="15"/>
        </w:rPr>
        <w:t>tiempo de propagación de la corrosión, años</w:t>
      </w:r>
    </w:p>
    <w:p>
      <w:pPr>
        <w:spacing w:line="129" w:lineRule="exact" w:before="91"/>
        <w:ind w:left="606" w:right="0" w:firstLine="0"/>
        <w:jc w:val="left"/>
        <w:rPr>
          <w:rFonts w:ascii="Arial"/>
          <w:sz w:val="13"/>
        </w:rPr>
      </w:pPr>
      <w:r>
        <w:rPr/>
        <w:br w:type="column"/>
      </w:r>
      <w:r>
        <w:rPr>
          <w:rFonts w:ascii="Arial"/>
          <w:sz w:val="13"/>
        </w:rPr>
        <w:t>0</w:t>
      </w:r>
    </w:p>
    <w:p>
      <w:pPr>
        <w:tabs>
          <w:tab w:pos="1208" w:val="left" w:leader="none"/>
          <w:tab w:pos="1730" w:val="left" w:leader="none"/>
          <w:tab w:pos="2253" w:val="left" w:leader="none"/>
          <w:tab w:pos="2746" w:val="left" w:leader="none"/>
          <w:tab w:pos="3269" w:val="left" w:leader="none"/>
          <w:tab w:pos="3792" w:val="left" w:leader="none"/>
          <w:tab w:pos="4315" w:val="left" w:leader="none"/>
          <w:tab w:pos="4848" w:val="left" w:leader="none"/>
        </w:tabs>
        <w:spacing w:line="129" w:lineRule="exact" w:before="0"/>
        <w:ind w:left="685" w:right="0" w:firstLine="0"/>
        <w:jc w:val="left"/>
        <w:rPr>
          <w:rFonts w:ascii="Arial"/>
          <w:sz w:val="13"/>
        </w:rPr>
      </w:pPr>
      <w:r>
        <w:rPr>
          <w:rFonts w:ascii="Arial"/>
          <w:sz w:val="13"/>
        </w:rPr>
        <w:t>2</w:t>
        <w:tab/>
        <w:t>4</w:t>
        <w:tab/>
        <w:t>6</w:t>
        <w:tab/>
        <w:t>8</w:t>
        <w:tab/>
        <w:t>10</w:t>
        <w:tab/>
        <w:t>12</w:t>
        <w:tab/>
        <w:t>14</w:t>
        <w:tab/>
        <w:t>16</w:t>
        <w:tab/>
      </w:r>
      <w:r>
        <w:rPr>
          <w:rFonts w:ascii="Arial"/>
          <w:spacing w:val="-3"/>
          <w:sz w:val="13"/>
        </w:rPr>
        <w:t>18</w:t>
      </w:r>
    </w:p>
    <w:p>
      <w:pPr>
        <w:spacing w:before="19"/>
        <w:ind w:left="1202" w:right="1949" w:firstLine="0"/>
        <w:jc w:val="center"/>
        <w:rPr>
          <w:rFonts w:ascii="Arial" w:hAnsi="Arial"/>
          <w:sz w:val="16"/>
        </w:rPr>
      </w:pPr>
      <w:r>
        <w:rPr>
          <w:rFonts w:ascii="Arial" w:hAnsi="Arial"/>
          <w:sz w:val="16"/>
        </w:rPr>
        <w:t>tiempo de propagación de la corrosión, años</w:t>
      </w:r>
    </w:p>
    <w:p>
      <w:pPr>
        <w:spacing w:after="0"/>
        <w:jc w:val="center"/>
        <w:rPr>
          <w:rFonts w:ascii="Arial" w:hAnsi="Arial"/>
          <w:sz w:val="16"/>
        </w:rPr>
        <w:sectPr>
          <w:type w:val="continuous"/>
          <w:pgSz w:w="12240" w:h="15840"/>
          <w:pgMar w:top="1380" w:bottom="280" w:left="740" w:right="0"/>
          <w:cols w:num="2" w:equalWidth="0">
            <w:col w:w="4964" w:space="187"/>
            <w:col w:w="6349"/>
          </w:cols>
        </w:sectPr>
      </w:pPr>
    </w:p>
    <w:p>
      <w:pPr>
        <w:pStyle w:val="ListParagraph"/>
        <w:numPr>
          <w:ilvl w:val="0"/>
          <w:numId w:val="29"/>
        </w:numPr>
        <w:tabs>
          <w:tab w:pos="7509" w:val="left" w:leader="none"/>
          <w:tab w:pos="7510" w:val="left" w:leader="none"/>
        </w:tabs>
        <w:spacing w:line="240" w:lineRule="auto" w:before="42" w:after="0"/>
        <w:ind w:left="7509" w:right="0" w:hanging="4539"/>
        <w:jc w:val="left"/>
        <w:rPr>
          <w:rFonts w:ascii="Cambria"/>
          <w:i/>
          <w:sz w:val="22"/>
        </w:rPr>
      </w:pPr>
      <w:r>
        <w:rPr>
          <w:rFonts w:ascii="Cambria"/>
          <w:i/>
          <w:sz w:val="22"/>
        </w:rPr>
        <w:t>(b)</w:t>
      </w:r>
    </w:p>
    <w:p>
      <w:pPr>
        <w:pStyle w:val="BodyText"/>
        <w:spacing w:before="4"/>
        <w:rPr>
          <w:rFonts w:ascii="Cambria"/>
          <w:i/>
          <w:sz w:val="23"/>
        </w:rPr>
      </w:pPr>
    </w:p>
    <w:p>
      <w:pPr>
        <w:spacing w:after="0"/>
        <w:rPr>
          <w:rFonts w:ascii="Cambria"/>
          <w:sz w:val="23"/>
        </w:rPr>
        <w:sectPr>
          <w:type w:val="continuous"/>
          <w:pgSz w:w="12240" w:h="15840"/>
          <w:pgMar w:top="1380" w:bottom="280" w:left="740" w:right="0"/>
        </w:sectPr>
      </w:pPr>
    </w:p>
    <w:p>
      <w:pPr>
        <w:spacing w:line="151" w:lineRule="exact" w:before="82"/>
        <w:ind w:left="2810" w:right="0" w:firstLine="0"/>
        <w:jc w:val="left"/>
        <w:rPr>
          <w:rFonts w:ascii="Arial"/>
          <w:i/>
          <w:sz w:val="16"/>
        </w:rPr>
      </w:pPr>
      <w:r>
        <w:rPr>
          <w:rFonts w:ascii="Arial"/>
          <w:sz w:val="16"/>
        </w:rPr>
        <w:t>Modelos de Ancho de Grieta-Tiempo: Zona de Borde - </w:t>
      </w:r>
      <w:r>
        <w:rPr>
          <w:rFonts w:ascii="Arial"/>
          <w:i/>
          <w:sz w:val="16"/>
        </w:rPr>
        <w:t>I</w:t>
      </w:r>
    </w:p>
    <w:p>
      <w:pPr>
        <w:spacing w:line="105" w:lineRule="exact" w:before="0"/>
        <w:ind w:left="0" w:right="0" w:firstLine="0"/>
        <w:jc w:val="right"/>
        <w:rPr>
          <w:rFonts w:ascii="Arial"/>
          <w:i/>
          <w:sz w:val="12"/>
        </w:rPr>
      </w:pPr>
      <w:r>
        <w:rPr>
          <w:rFonts w:ascii="Arial"/>
          <w:i/>
          <w:sz w:val="12"/>
        </w:rPr>
        <w:t>corr</w:t>
      </w:r>
    </w:p>
    <w:p>
      <w:pPr>
        <w:spacing w:before="72"/>
        <w:ind w:left="0" w:right="0" w:firstLine="0"/>
        <w:jc w:val="left"/>
        <w:rPr>
          <w:rFonts w:ascii="Arial" w:hAnsi="Arial"/>
          <w:sz w:val="16"/>
        </w:rPr>
      </w:pPr>
      <w:r>
        <w:rPr/>
        <w:br w:type="column"/>
      </w:r>
      <w:r>
        <w:rPr>
          <w:rFonts w:ascii="Arial" w:hAnsi="Arial"/>
          <w:sz w:val="16"/>
        </w:rPr>
        <w:t>= 2.0 </w:t>
      </w:r>
      <w:r>
        <w:rPr>
          <w:rFonts w:ascii="Symbol" w:hAnsi="Symbol"/>
          <w:sz w:val="16"/>
        </w:rPr>
        <w:t></w:t>
      </w:r>
      <w:r>
        <w:rPr>
          <w:rFonts w:ascii="Arial" w:hAnsi="Arial"/>
          <w:sz w:val="16"/>
        </w:rPr>
        <w:t>m/año</w:t>
      </w:r>
    </w:p>
    <w:p>
      <w:pPr>
        <w:spacing w:after="0"/>
        <w:jc w:val="left"/>
        <w:rPr>
          <w:rFonts w:ascii="Arial" w:hAnsi="Arial"/>
          <w:sz w:val="16"/>
        </w:rPr>
        <w:sectPr>
          <w:type w:val="continuous"/>
          <w:pgSz w:w="12240" w:h="15840"/>
          <w:pgMar w:top="1380" w:bottom="280" w:left="740" w:right="0"/>
          <w:cols w:num="2" w:equalWidth="0">
            <w:col w:w="6956" w:space="40"/>
            <w:col w:w="4504"/>
          </w:cols>
        </w:sectPr>
      </w:pPr>
    </w:p>
    <w:p>
      <w:pPr>
        <w:spacing w:before="4"/>
        <w:ind w:left="3042" w:right="1019" w:firstLine="0"/>
        <w:jc w:val="left"/>
        <w:rPr>
          <w:rFonts w:ascii="Arial"/>
          <w:sz w:val="13"/>
        </w:rPr>
      </w:pPr>
      <w:r>
        <w:rPr/>
        <w:drawing>
          <wp:anchor distT="0" distB="0" distL="0" distR="0" allowOverlap="1" layoutInCell="1" locked="0" behindDoc="1" simplePos="0" relativeHeight="267860303">
            <wp:simplePos x="0" y="0"/>
            <wp:positionH relativeFrom="page">
              <wp:posOffset>2516841</wp:posOffset>
            </wp:positionH>
            <wp:positionV relativeFrom="paragraph">
              <wp:posOffset>41200</wp:posOffset>
            </wp:positionV>
            <wp:extent cx="2741673" cy="2907915"/>
            <wp:effectExtent l="0" t="0" r="0" b="0"/>
            <wp:wrapNone/>
            <wp:docPr id="199" name="image126.png" descr=""/>
            <wp:cNvGraphicFramePr>
              <a:graphicFrameLocks noChangeAspect="1"/>
            </wp:cNvGraphicFramePr>
            <a:graphic>
              <a:graphicData uri="http://schemas.openxmlformats.org/drawingml/2006/picture">
                <pic:pic>
                  <pic:nvPicPr>
                    <pic:cNvPr id="200" name="image126.png"/>
                    <pic:cNvPicPr/>
                  </pic:nvPicPr>
                  <pic:blipFill>
                    <a:blip r:embed="rId142" cstate="print"/>
                    <a:stretch>
                      <a:fillRect/>
                    </a:stretch>
                  </pic:blipFill>
                  <pic:spPr>
                    <a:xfrm>
                      <a:off x="0" y="0"/>
                      <a:ext cx="2741673" cy="2907915"/>
                    </a:xfrm>
                    <a:prstGeom prst="rect">
                      <a:avLst/>
                    </a:prstGeom>
                  </pic:spPr>
                </pic:pic>
              </a:graphicData>
            </a:graphic>
          </wp:anchor>
        </w:drawing>
      </w:r>
      <w:r>
        <w:rPr>
          <w:rFonts w:ascii="Arial"/>
          <w:sz w:val="13"/>
        </w:rPr>
        <w:t>10</w:t>
      </w:r>
    </w:p>
    <w:p>
      <w:pPr>
        <w:spacing w:before="42"/>
        <w:ind w:left="3819" w:right="1019" w:firstLine="0"/>
        <w:jc w:val="left"/>
        <w:rPr>
          <w:rFonts w:ascii="Arial"/>
          <w:sz w:val="13"/>
        </w:rPr>
      </w:pPr>
      <w:r>
        <w:rPr>
          <w:rFonts w:ascii="Arial"/>
          <w:sz w:val="13"/>
        </w:rPr>
        <w:t>Andrade et. al (2010): viga T</w:t>
      </w:r>
    </w:p>
    <w:p>
      <w:pPr>
        <w:tabs>
          <w:tab w:pos="3819" w:val="left" w:leader="none"/>
          <w:tab w:pos="6825" w:val="left" w:leader="none"/>
        </w:tabs>
        <w:spacing w:line="195" w:lineRule="exact" w:before="42"/>
        <w:ind w:left="3113" w:right="1019" w:firstLine="0"/>
        <w:jc w:val="left"/>
        <w:rPr>
          <w:rFonts w:ascii="Arial"/>
          <w:sz w:val="13"/>
        </w:rPr>
      </w:pPr>
      <w:r>
        <w:rPr>
          <w:rFonts w:ascii="Arial"/>
          <w:position w:val="-5"/>
          <w:sz w:val="13"/>
        </w:rPr>
        <w:t>9</w:t>
        <w:tab/>
      </w:r>
      <w:r>
        <w:rPr>
          <w:rFonts w:ascii="Arial"/>
          <w:sz w:val="13"/>
        </w:rPr>
        <w:t>Andrade et. al </w:t>
      </w:r>
      <w:r>
        <w:rPr>
          <w:rFonts w:ascii="Arial"/>
          <w:spacing w:val="-3"/>
          <w:sz w:val="13"/>
        </w:rPr>
        <w:t>(2010):</w:t>
      </w:r>
      <w:r>
        <w:rPr>
          <w:rFonts w:ascii="Arial"/>
          <w:spacing w:val="19"/>
          <w:sz w:val="13"/>
        </w:rPr>
        <w:t> </w:t>
      </w:r>
      <w:r>
        <w:rPr>
          <w:rFonts w:ascii="Arial"/>
          <w:spacing w:val="-3"/>
          <w:sz w:val="13"/>
        </w:rPr>
        <w:t>general</w:t>
        <w:tab/>
      </w:r>
      <w:r>
        <w:rPr>
          <w:rFonts w:ascii="Arial"/>
          <w:spacing w:val="-3"/>
          <w:w w:val="100"/>
          <w:sz w:val="13"/>
          <w:u w:val="single"/>
        </w:rPr>
        <w:t> </w:t>
      </w:r>
      <w:r>
        <w:rPr>
          <w:rFonts w:ascii="Arial"/>
          <w:spacing w:val="-16"/>
          <w:sz w:val="13"/>
          <w:u w:val="single"/>
        </w:rPr>
        <w:t> </w:t>
      </w:r>
    </w:p>
    <w:p>
      <w:pPr>
        <w:tabs>
          <w:tab w:pos="3819" w:val="left" w:leader="none"/>
        </w:tabs>
        <w:spacing w:line="135" w:lineRule="exact" w:before="0"/>
        <w:ind w:left="3375" w:right="1019" w:firstLine="0"/>
        <w:jc w:val="left"/>
        <w:rPr>
          <w:rFonts w:ascii="Arial" w:hAnsi="Arial"/>
          <w:sz w:val="13"/>
        </w:rPr>
      </w:pPr>
      <w:r>
        <w:rPr>
          <w:rFonts w:ascii="Arial" w:hAnsi="Arial"/>
          <w:w w:val="100"/>
          <w:sz w:val="13"/>
        </w:rPr>
        <w:t> </w:t>
      </w:r>
      <w:r>
        <w:rPr>
          <w:rFonts w:ascii="Arial" w:hAnsi="Arial"/>
          <w:sz w:val="13"/>
        </w:rPr>
        <w:tab/>
        <w:t>Otros autores: corrosión</w:t>
      </w:r>
      <w:r>
        <w:rPr>
          <w:rFonts w:ascii="Arial" w:hAnsi="Arial"/>
          <w:spacing w:val="-2"/>
          <w:sz w:val="13"/>
        </w:rPr>
        <w:t> </w:t>
      </w:r>
      <w:r>
        <w:rPr>
          <w:rFonts w:ascii="Arial" w:hAnsi="Arial"/>
          <w:sz w:val="13"/>
        </w:rPr>
        <w:t>acelerada</w:t>
      </w:r>
    </w:p>
    <w:p>
      <w:pPr>
        <w:spacing w:before="42"/>
        <w:ind w:left="3819" w:right="1019" w:firstLine="0"/>
        <w:jc w:val="left"/>
        <w:rPr>
          <w:rFonts w:ascii="Arial" w:hAnsi="Arial"/>
          <w:sz w:val="13"/>
        </w:rPr>
      </w:pPr>
      <w:r>
        <w:rPr>
          <w:rFonts w:ascii="Arial" w:hAnsi="Arial"/>
          <w:sz w:val="13"/>
        </w:rPr>
        <w:t>Muñoz (2009): viga T</w:t>
      </w:r>
    </w:p>
    <w:p>
      <w:pPr>
        <w:tabs>
          <w:tab w:pos="3812" w:val="left" w:leader="none"/>
        </w:tabs>
        <w:spacing w:line="192" w:lineRule="exact" w:before="0"/>
        <w:ind w:left="3113" w:right="1019" w:firstLine="0"/>
        <w:jc w:val="left"/>
        <w:rPr>
          <w:rFonts w:ascii="Arial" w:hAnsi="Arial"/>
          <w:sz w:val="13"/>
        </w:rPr>
      </w:pPr>
      <w:r>
        <w:rPr>
          <w:rFonts w:ascii="Arial" w:hAnsi="Arial"/>
          <w:position w:val="5"/>
          <w:sz w:val="13"/>
        </w:rPr>
        <w:t>8</w:t>
      </w:r>
      <w:r>
        <w:rPr>
          <w:rFonts w:ascii="Arial" w:hAnsi="Arial"/>
          <w:position w:val="5"/>
          <w:sz w:val="13"/>
          <w:u w:val="thick" w:color="0000FF"/>
        </w:rPr>
        <w:t> </w:t>
        <w:tab/>
      </w:r>
      <w:r>
        <w:rPr>
          <w:rFonts w:ascii="Arial" w:hAnsi="Arial"/>
          <w:sz w:val="13"/>
        </w:rPr>
        <w:t>Muñoz </w:t>
      </w:r>
      <w:r>
        <w:rPr>
          <w:rFonts w:ascii="Arial" w:hAnsi="Arial"/>
          <w:spacing w:val="-3"/>
          <w:sz w:val="13"/>
        </w:rPr>
        <w:t>(2009):</w:t>
      </w:r>
      <w:r>
        <w:rPr>
          <w:rFonts w:ascii="Arial" w:hAnsi="Arial"/>
          <w:spacing w:val="21"/>
          <w:sz w:val="13"/>
        </w:rPr>
        <w:t> </w:t>
      </w:r>
      <w:r>
        <w:rPr>
          <w:rFonts w:ascii="Arial" w:hAnsi="Arial"/>
          <w:spacing w:val="-3"/>
          <w:sz w:val="13"/>
        </w:rPr>
        <w:t>general</w:t>
      </w:r>
    </w:p>
    <w:p>
      <w:pPr>
        <w:spacing w:before="42"/>
        <w:ind w:left="3819" w:right="1019" w:firstLine="0"/>
        <w:jc w:val="left"/>
        <w:rPr>
          <w:rFonts w:ascii="Arial" w:hAnsi="Arial"/>
          <w:sz w:val="13"/>
        </w:rPr>
      </w:pPr>
      <w:r>
        <w:rPr>
          <w:rFonts w:ascii="Arial" w:hAnsi="Arial"/>
          <w:sz w:val="13"/>
        </w:rPr>
        <w:t>Regresión L. (Stepwise)</w:t>
      </w:r>
    </w:p>
    <w:p>
      <w:pPr>
        <w:tabs>
          <w:tab w:pos="3819" w:val="left" w:leader="none"/>
        </w:tabs>
        <w:spacing w:before="32"/>
        <w:ind w:left="3113" w:right="1019" w:firstLine="0"/>
        <w:jc w:val="left"/>
        <w:rPr>
          <w:rFonts w:ascii="Arial"/>
          <w:sz w:val="13"/>
        </w:rPr>
      </w:pPr>
      <w:r>
        <w:rPr/>
        <w:pict>
          <v:shape style="position:absolute;margin-left:176.556229pt;margin-top:9.472377pt;width:10.1pt;height:84.95pt;mso-position-horizontal-relative:page;mso-position-vertical-relative:paragraph;z-index:7288" type="#_x0000_t202" filled="false" stroked="false">
            <v:textbox inset="0,0,0,0" style="layout-flow:vertical;mso-layout-flow-alt:bottom-to-top">
              <w:txbxContent>
                <w:p>
                  <w:pPr>
                    <w:spacing w:before="0"/>
                    <w:ind w:left="20" w:right="-281" w:firstLine="0"/>
                    <w:jc w:val="left"/>
                    <w:rPr>
                      <w:rFonts w:ascii="Arial"/>
                      <w:sz w:val="16"/>
                    </w:rPr>
                  </w:pPr>
                  <w:r>
                    <w:rPr>
                      <w:rFonts w:ascii="Arial"/>
                      <w:spacing w:val="3"/>
                      <w:w w:val="101"/>
                      <w:sz w:val="16"/>
                    </w:rPr>
                    <w:t>A</w:t>
                  </w:r>
                  <w:r>
                    <w:rPr>
                      <w:rFonts w:ascii="Arial"/>
                      <w:w w:val="100"/>
                      <w:sz w:val="16"/>
                    </w:rPr>
                    <w:t>n</w:t>
                  </w:r>
                  <w:r>
                    <w:rPr>
                      <w:rFonts w:ascii="Arial"/>
                      <w:w w:val="100"/>
                      <w:sz w:val="16"/>
                    </w:rPr>
                    <w:t>c</w:t>
                  </w:r>
                  <w:r>
                    <w:rPr>
                      <w:rFonts w:ascii="Arial"/>
                      <w:spacing w:val="1"/>
                      <w:w w:val="100"/>
                      <w:sz w:val="16"/>
                    </w:rPr>
                    <w:t>h</w:t>
                  </w:r>
                  <w:r>
                    <w:rPr>
                      <w:rFonts w:ascii="Arial"/>
                      <w:w w:val="100"/>
                      <w:sz w:val="16"/>
                    </w:rPr>
                    <w:t>o</w:t>
                  </w:r>
                  <w:r>
                    <w:rPr>
                      <w:rFonts w:ascii="Arial"/>
                      <w:spacing w:val="-4"/>
                      <w:sz w:val="16"/>
                    </w:rPr>
                    <w:t> </w:t>
                  </w:r>
                  <w:r>
                    <w:rPr>
                      <w:rFonts w:ascii="Arial"/>
                      <w:w w:val="100"/>
                      <w:sz w:val="16"/>
                    </w:rPr>
                    <w:t>de</w:t>
                  </w:r>
                  <w:r>
                    <w:rPr>
                      <w:rFonts w:ascii="Arial"/>
                      <w:spacing w:val="-4"/>
                      <w:sz w:val="16"/>
                    </w:rPr>
                    <w:t> </w:t>
                  </w:r>
                  <w:r>
                    <w:rPr>
                      <w:rFonts w:ascii="Arial"/>
                      <w:w w:val="100"/>
                      <w:sz w:val="16"/>
                    </w:rPr>
                    <w:t>g</w:t>
                  </w:r>
                  <w:r>
                    <w:rPr>
                      <w:rFonts w:ascii="Arial"/>
                      <w:spacing w:val="-4"/>
                      <w:w w:val="101"/>
                      <w:sz w:val="16"/>
                    </w:rPr>
                    <w:t>r</w:t>
                  </w:r>
                  <w:r>
                    <w:rPr>
                      <w:rFonts w:ascii="Arial"/>
                      <w:spacing w:val="4"/>
                      <w:w w:val="100"/>
                      <w:sz w:val="16"/>
                    </w:rPr>
                    <w:t>i</w:t>
                  </w:r>
                  <w:r>
                    <w:rPr>
                      <w:rFonts w:ascii="Arial"/>
                      <w:w w:val="100"/>
                      <w:sz w:val="16"/>
                    </w:rPr>
                    <w:t>e</w:t>
                  </w:r>
                  <w:r>
                    <w:rPr>
                      <w:rFonts w:ascii="Arial"/>
                      <w:spacing w:val="-5"/>
                      <w:w w:val="101"/>
                      <w:sz w:val="16"/>
                    </w:rPr>
                    <w:t>t</w:t>
                  </w:r>
                  <w:r>
                    <w:rPr>
                      <w:rFonts w:ascii="Arial"/>
                      <w:w w:val="100"/>
                      <w:sz w:val="16"/>
                    </w:rPr>
                    <w:t>a</w:t>
                  </w:r>
                  <w:r>
                    <w:rPr>
                      <w:rFonts w:ascii="Arial"/>
                      <w:spacing w:val="-4"/>
                      <w:sz w:val="16"/>
                    </w:rPr>
                    <w:t> </w:t>
                  </w:r>
                  <w:r>
                    <w:rPr>
                      <w:rFonts w:ascii="Arial"/>
                      <w:w w:val="100"/>
                      <w:sz w:val="16"/>
                    </w:rPr>
                    <w:t>en</w:t>
                  </w:r>
                  <w:r>
                    <w:rPr>
                      <w:rFonts w:ascii="Arial"/>
                      <w:spacing w:val="-4"/>
                      <w:sz w:val="16"/>
                    </w:rPr>
                    <w:t> </w:t>
                  </w:r>
                  <w:r>
                    <w:rPr>
                      <w:rFonts w:ascii="Arial"/>
                      <w:spacing w:val="-4"/>
                      <w:w w:val="101"/>
                      <w:sz w:val="16"/>
                    </w:rPr>
                    <w:t>m</w:t>
                  </w:r>
                  <w:r>
                    <w:rPr>
                      <w:rFonts w:ascii="Arial"/>
                      <w:w w:val="101"/>
                      <w:sz w:val="16"/>
                    </w:rPr>
                    <w:t>m</w:t>
                  </w:r>
                </w:p>
              </w:txbxContent>
            </v:textbox>
            <w10:wrap type="none"/>
          </v:shape>
        </w:pict>
      </w:r>
      <w:r>
        <w:rPr>
          <w:rFonts w:ascii="Arial"/>
          <w:position w:val="-2"/>
          <w:sz w:val="13"/>
        </w:rPr>
        <w:t>7</w:t>
        <w:tab/>
      </w:r>
      <w:r>
        <w:rPr>
          <w:rFonts w:ascii="Arial"/>
          <w:sz w:val="13"/>
        </w:rPr>
        <w:t>Torres-Mtz.</w:t>
      </w:r>
      <w:r>
        <w:rPr>
          <w:rFonts w:ascii="Arial"/>
          <w:spacing w:val="4"/>
          <w:sz w:val="13"/>
        </w:rPr>
        <w:t> </w:t>
      </w:r>
      <w:r>
        <w:rPr>
          <w:rFonts w:ascii="Arial"/>
          <w:spacing w:val="-3"/>
          <w:sz w:val="13"/>
        </w:rPr>
        <w:t>(2001)</w:t>
      </w:r>
    </w:p>
    <w:p>
      <w:pPr>
        <w:tabs>
          <w:tab w:pos="6825" w:val="left" w:leader="none"/>
        </w:tabs>
        <w:spacing w:before="3"/>
        <w:ind w:left="3819" w:right="1019" w:firstLine="0"/>
        <w:jc w:val="left"/>
        <w:rPr>
          <w:rFonts w:ascii="Arial" w:hAnsi="Arial"/>
          <w:sz w:val="13"/>
        </w:rPr>
      </w:pPr>
      <w:r>
        <w:rPr>
          <w:rFonts w:ascii="Arial" w:hAnsi="Arial"/>
          <w:sz w:val="13"/>
        </w:rPr>
        <w:t>Datos </w:t>
      </w:r>
      <w:r>
        <w:rPr>
          <w:rFonts w:ascii="Arial" w:hAnsi="Arial"/>
          <w:spacing w:val="-3"/>
          <w:sz w:val="13"/>
        </w:rPr>
        <w:t>observados: Rel  </w:t>
      </w:r>
      <w:r>
        <w:rPr>
          <w:rFonts w:ascii="Arial" w:hAnsi="Arial"/>
          <w:i/>
          <w:sz w:val="13"/>
        </w:rPr>
        <w:t>C/</w:t>
      </w:r>
      <w:r>
        <w:rPr>
          <w:rFonts w:ascii="Symbol" w:hAnsi="Symbol"/>
          <w:i/>
          <w:sz w:val="15"/>
        </w:rPr>
        <w:t></w:t>
      </w:r>
      <w:r>
        <w:rPr>
          <w:i/>
          <w:sz w:val="15"/>
        </w:rPr>
        <w:t> </w:t>
      </w:r>
      <w:r>
        <w:rPr>
          <w:rFonts w:ascii="Arial" w:hAnsi="Arial"/>
          <w:sz w:val="13"/>
        </w:rPr>
        <w:t>= </w:t>
      </w:r>
      <w:r>
        <w:rPr>
          <w:rFonts w:ascii="Arial" w:hAnsi="Arial"/>
          <w:spacing w:val="19"/>
          <w:sz w:val="13"/>
        </w:rPr>
        <w:t> </w:t>
      </w:r>
      <w:r>
        <w:rPr>
          <w:rFonts w:ascii="Arial" w:hAnsi="Arial"/>
          <w:sz w:val="13"/>
        </w:rPr>
        <w:t>1.875</w:t>
        <w:tab/>
      </w:r>
      <w:r>
        <w:rPr>
          <w:rFonts w:ascii="Arial" w:hAnsi="Arial"/>
          <w:w w:val="100"/>
          <w:sz w:val="13"/>
          <w:u w:val="single"/>
        </w:rPr>
        <w:t> </w:t>
      </w:r>
      <w:r>
        <w:rPr>
          <w:rFonts w:ascii="Arial" w:hAnsi="Arial"/>
          <w:spacing w:val="-16"/>
          <w:sz w:val="13"/>
          <w:u w:val="single"/>
        </w:rPr>
        <w:t> </w:t>
      </w:r>
    </w:p>
    <w:p>
      <w:pPr>
        <w:pStyle w:val="BodyText"/>
        <w:spacing w:before="2"/>
        <w:rPr>
          <w:rFonts w:ascii="Arial"/>
          <w:sz w:val="10"/>
        </w:rPr>
      </w:pPr>
    </w:p>
    <w:p>
      <w:pPr>
        <w:spacing w:before="0"/>
        <w:ind w:left="3113" w:right="0" w:firstLine="0"/>
        <w:jc w:val="left"/>
        <w:rPr>
          <w:rFonts w:ascii="Arial"/>
          <w:sz w:val="13"/>
        </w:rPr>
      </w:pPr>
      <w:r>
        <w:rPr>
          <w:rFonts w:ascii="Arial"/>
          <w:w w:val="100"/>
          <w:sz w:val="13"/>
        </w:rPr>
        <w:t>6</w:t>
      </w:r>
    </w:p>
    <w:p>
      <w:pPr>
        <w:pStyle w:val="BodyText"/>
        <w:spacing w:before="1"/>
        <w:rPr>
          <w:rFonts w:ascii="Arial"/>
          <w:sz w:val="19"/>
        </w:rPr>
      </w:pPr>
    </w:p>
    <w:p>
      <w:pPr>
        <w:spacing w:before="85"/>
        <w:ind w:left="3113" w:right="0" w:firstLine="0"/>
        <w:jc w:val="left"/>
        <w:rPr>
          <w:rFonts w:ascii="Arial"/>
          <w:sz w:val="13"/>
        </w:rPr>
      </w:pPr>
      <w:r>
        <w:rPr>
          <w:rFonts w:ascii="Arial"/>
          <w:w w:val="100"/>
          <w:sz w:val="13"/>
        </w:rPr>
        <w:t>5</w:t>
      </w:r>
    </w:p>
    <w:p>
      <w:pPr>
        <w:pStyle w:val="BodyText"/>
        <w:spacing w:before="2"/>
        <w:rPr>
          <w:rFonts w:ascii="Arial"/>
          <w:sz w:val="18"/>
        </w:rPr>
      </w:pPr>
    </w:p>
    <w:p>
      <w:pPr>
        <w:spacing w:before="85"/>
        <w:ind w:left="3113" w:right="0" w:firstLine="0"/>
        <w:jc w:val="left"/>
        <w:rPr>
          <w:rFonts w:ascii="Arial"/>
          <w:sz w:val="13"/>
        </w:rPr>
      </w:pPr>
      <w:r>
        <w:rPr>
          <w:rFonts w:ascii="Arial"/>
          <w:w w:val="100"/>
          <w:sz w:val="13"/>
        </w:rPr>
        <w:t>4</w:t>
      </w:r>
    </w:p>
    <w:p>
      <w:pPr>
        <w:pStyle w:val="BodyText"/>
        <w:spacing w:before="1"/>
        <w:rPr>
          <w:rFonts w:ascii="Arial"/>
          <w:sz w:val="19"/>
        </w:rPr>
      </w:pPr>
    </w:p>
    <w:p>
      <w:pPr>
        <w:spacing w:before="85"/>
        <w:ind w:left="3113" w:right="0" w:firstLine="0"/>
        <w:jc w:val="left"/>
        <w:rPr>
          <w:rFonts w:ascii="Arial"/>
          <w:sz w:val="13"/>
        </w:rPr>
      </w:pPr>
      <w:r>
        <w:rPr>
          <w:rFonts w:ascii="Arial"/>
          <w:w w:val="100"/>
          <w:sz w:val="13"/>
        </w:rPr>
        <w:t>3</w:t>
      </w:r>
    </w:p>
    <w:p>
      <w:pPr>
        <w:pStyle w:val="BodyText"/>
        <w:spacing w:before="1"/>
        <w:rPr>
          <w:rFonts w:ascii="Arial"/>
          <w:sz w:val="19"/>
        </w:rPr>
      </w:pPr>
    </w:p>
    <w:p>
      <w:pPr>
        <w:tabs>
          <w:tab w:pos="4364" w:val="left" w:leader="none"/>
        </w:tabs>
        <w:spacing w:before="85"/>
        <w:ind w:left="3113" w:right="1019" w:firstLine="0"/>
        <w:jc w:val="left"/>
        <w:rPr>
          <w:rFonts w:ascii="Arial"/>
          <w:sz w:val="13"/>
        </w:rPr>
      </w:pPr>
      <w:r>
        <w:rPr>
          <w:rFonts w:ascii="Arial"/>
          <w:sz w:val="13"/>
        </w:rPr>
        <w:t>2</w:t>
        <w:tab/>
      </w:r>
      <w:r>
        <w:rPr>
          <w:rFonts w:ascii="Arial"/>
          <w:w w:val="100"/>
          <w:sz w:val="13"/>
          <w:u w:val="single"/>
        </w:rPr>
        <w:t> </w:t>
      </w:r>
      <w:r>
        <w:rPr>
          <w:rFonts w:ascii="Arial"/>
          <w:spacing w:val="-16"/>
          <w:sz w:val="13"/>
          <w:u w:val="single"/>
        </w:rPr>
        <w:t> </w:t>
      </w:r>
    </w:p>
    <w:p>
      <w:pPr>
        <w:pStyle w:val="BodyText"/>
        <w:spacing w:before="1"/>
        <w:rPr>
          <w:rFonts w:ascii="Arial"/>
          <w:sz w:val="19"/>
        </w:rPr>
      </w:pPr>
    </w:p>
    <w:p>
      <w:pPr>
        <w:spacing w:before="84"/>
        <w:ind w:left="3113" w:right="0" w:firstLine="0"/>
        <w:jc w:val="left"/>
        <w:rPr>
          <w:rFonts w:ascii="Arial"/>
          <w:sz w:val="13"/>
        </w:rPr>
      </w:pPr>
      <w:r>
        <w:rPr>
          <w:rFonts w:ascii="Arial"/>
          <w:w w:val="100"/>
          <w:sz w:val="13"/>
        </w:rPr>
        <w:t>1</w:t>
      </w:r>
    </w:p>
    <w:p>
      <w:pPr>
        <w:pStyle w:val="BodyText"/>
        <w:spacing w:before="1"/>
        <w:rPr>
          <w:rFonts w:ascii="Arial"/>
          <w:sz w:val="19"/>
        </w:rPr>
      </w:pPr>
    </w:p>
    <w:p>
      <w:pPr>
        <w:spacing w:line="130" w:lineRule="exact" w:before="85"/>
        <w:ind w:left="3113" w:right="0" w:firstLine="0"/>
        <w:jc w:val="left"/>
        <w:rPr>
          <w:rFonts w:ascii="Arial"/>
          <w:sz w:val="13"/>
        </w:rPr>
      </w:pPr>
      <w:r>
        <w:rPr>
          <w:rFonts w:ascii="Arial"/>
          <w:w w:val="100"/>
          <w:sz w:val="13"/>
        </w:rPr>
        <w:t>0</w:t>
      </w:r>
    </w:p>
    <w:p>
      <w:pPr>
        <w:tabs>
          <w:tab w:pos="534" w:val="left" w:leader="none"/>
          <w:tab w:pos="1069" w:val="left" w:leader="none"/>
          <w:tab w:pos="1603" w:val="left" w:leader="none"/>
          <w:tab w:pos="2107" w:val="left" w:leader="none"/>
          <w:tab w:pos="2642" w:val="left" w:leader="none"/>
          <w:tab w:pos="3176" w:val="left" w:leader="none"/>
          <w:tab w:pos="3711" w:val="left" w:leader="none"/>
          <w:tab w:pos="4256" w:val="left" w:leader="none"/>
        </w:tabs>
        <w:spacing w:line="130" w:lineRule="exact" w:before="0"/>
        <w:ind w:left="0" w:right="712" w:firstLine="0"/>
        <w:jc w:val="center"/>
        <w:rPr>
          <w:rFonts w:ascii="Arial"/>
          <w:sz w:val="13"/>
        </w:rPr>
      </w:pPr>
      <w:r>
        <w:rPr>
          <w:rFonts w:ascii="Arial"/>
          <w:sz w:val="13"/>
        </w:rPr>
        <w:t>2</w:t>
        <w:tab/>
        <w:t>4</w:t>
        <w:tab/>
        <w:t>6</w:t>
        <w:tab/>
        <w:t>8</w:t>
        <w:tab/>
        <w:t>10</w:t>
        <w:tab/>
        <w:t>12</w:t>
        <w:tab/>
        <w:t>14</w:t>
        <w:tab/>
        <w:t>16</w:t>
        <w:tab/>
      </w:r>
      <w:r>
        <w:rPr>
          <w:rFonts w:ascii="Arial"/>
          <w:spacing w:val="-3"/>
          <w:sz w:val="13"/>
        </w:rPr>
        <w:t>18</w:t>
      </w:r>
    </w:p>
    <w:p>
      <w:pPr>
        <w:spacing w:before="24"/>
        <w:ind w:left="0" w:right="785" w:firstLine="0"/>
        <w:jc w:val="center"/>
        <w:rPr>
          <w:rFonts w:ascii="Arial" w:hAnsi="Arial"/>
          <w:sz w:val="16"/>
        </w:rPr>
      </w:pPr>
      <w:r>
        <w:rPr>
          <w:rFonts w:ascii="Arial" w:hAnsi="Arial"/>
          <w:sz w:val="16"/>
        </w:rPr>
        <w:t>tiempo de propagación de la corrosión, años</w:t>
      </w:r>
    </w:p>
    <w:p>
      <w:pPr>
        <w:spacing w:before="34"/>
        <w:ind w:left="0" w:right="735" w:firstLine="0"/>
        <w:jc w:val="center"/>
        <w:rPr>
          <w:rFonts w:ascii="Cambria"/>
          <w:i/>
          <w:sz w:val="22"/>
        </w:rPr>
      </w:pPr>
      <w:r>
        <w:rPr>
          <w:rFonts w:ascii="Cambria"/>
          <w:i/>
          <w:sz w:val="22"/>
        </w:rPr>
        <w:t>(c)</w:t>
      </w:r>
    </w:p>
    <w:p>
      <w:pPr>
        <w:spacing w:line="235" w:lineRule="auto" w:before="3"/>
        <w:ind w:left="1245" w:right="844" w:hanging="1134"/>
        <w:jc w:val="both"/>
        <w:rPr>
          <w:rFonts w:ascii="Cambria" w:hAnsi="Cambria"/>
          <w:i/>
          <w:sz w:val="22"/>
        </w:rPr>
      </w:pPr>
      <w:r>
        <w:rPr>
          <w:rFonts w:ascii="Cambria" w:hAnsi="Cambria"/>
          <w:b/>
          <w:i/>
          <w:sz w:val="22"/>
        </w:rPr>
        <w:t>Figura 3.8 </w:t>
      </w:r>
      <w:r>
        <w:rPr>
          <w:rFonts w:ascii="Cambria" w:hAnsi="Cambria"/>
          <w:i/>
          <w:sz w:val="22"/>
        </w:rPr>
        <w:t>Comparación de los modelos de Andrade et al. (2010), Muñoz (2009), Otros autores, Regresión lineal </w:t>
      </w:r>
      <w:r>
        <w:rPr>
          <w:rFonts w:ascii="Cambria" w:hAnsi="Cambria"/>
          <w:i/>
          <w:sz w:val="22"/>
        </w:rPr>
        <w:t>(método: Stepwise) y, Torres y Martínez (2001), con los datos de Ancho de grieta-Tiempo observados, </w:t>
      </w:r>
      <w:r>
        <w:rPr>
          <w:rFonts w:ascii="Cambria" w:hAnsi="Cambria"/>
          <w:i/>
          <w:position w:val="2"/>
          <w:sz w:val="22"/>
        </w:rPr>
        <w:t>para el caso de la zona de exposición de Borde e I</w:t>
      </w:r>
      <w:r>
        <w:rPr>
          <w:rFonts w:ascii="Cambria" w:hAnsi="Cambria"/>
          <w:i/>
          <w:sz w:val="14"/>
        </w:rPr>
        <w:t>corr </w:t>
      </w:r>
      <w:r>
        <w:rPr>
          <w:rFonts w:ascii="Cambria" w:hAnsi="Cambria"/>
          <w:i/>
          <w:position w:val="2"/>
          <w:sz w:val="22"/>
        </w:rPr>
        <w:t>= 2.0 </w:t>
      </w:r>
      <w:r>
        <w:rPr>
          <w:rFonts w:ascii="Symbol" w:hAnsi="Symbol"/>
          <w:i/>
          <w:position w:val="2"/>
          <w:sz w:val="23"/>
        </w:rPr>
        <w:t></w:t>
      </w:r>
      <w:r>
        <w:rPr>
          <w:rFonts w:ascii="Cambria" w:hAnsi="Cambria"/>
          <w:i/>
          <w:position w:val="2"/>
          <w:sz w:val="22"/>
        </w:rPr>
        <w:t>m/año</w:t>
      </w:r>
    </w:p>
    <w:p>
      <w:pPr>
        <w:spacing w:after="0" w:line="235" w:lineRule="auto"/>
        <w:jc w:val="both"/>
        <w:rPr>
          <w:rFonts w:ascii="Cambria" w:hAnsi="Cambria"/>
          <w:sz w:val="22"/>
        </w:rPr>
        <w:sectPr>
          <w:type w:val="continuous"/>
          <w:pgSz w:w="12240" w:h="15840"/>
          <w:pgMar w:top="1380" w:bottom="280" w:left="740" w:right="0"/>
        </w:sectPr>
      </w:pPr>
    </w:p>
    <w:p>
      <w:pPr>
        <w:spacing w:line="151" w:lineRule="exact" w:before="84"/>
        <w:ind w:left="303" w:right="-16" w:firstLine="0"/>
        <w:jc w:val="left"/>
        <w:rPr>
          <w:rFonts w:ascii="Arial"/>
          <w:i/>
          <w:sz w:val="16"/>
        </w:rPr>
      </w:pPr>
      <w:r>
        <w:rPr>
          <w:rFonts w:ascii="Arial"/>
          <w:sz w:val="16"/>
        </w:rPr>
        <w:t>Modelos de Ancho de Grieta-Tiempo: Zona Central - </w:t>
      </w:r>
      <w:r>
        <w:rPr>
          <w:rFonts w:ascii="Arial"/>
          <w:i/>
          <w:sz w:val="16"/>
        </w:rPr>
        <w:t>I</w:t>
      </w:r>
    </w:p>
    <w:p>
      <w:pPr>
        <w:spacing w:line="105" w:lineRule="exact" w:before="0"/>
        <w:ind w:left="4060" w:right="-16" w:firstLine="0"/>
        <w:jc w:val="left"/>
        <w:rPr>
          <w:rFonts w:ascii="Arial"/>
          <w:i/>
          <w:sz w:val="12"/>
        </w:rPr>
      </w:pPr>
      <w:r>
        <w:rPr>
          <w:rFonts w:ascii="Arial"/>
          <w:i/>
          <w:sz w:val="12"/>
        </w:rPr>
        <w:t>corr</w:t>
      </w:r>
    </w:p>
    <w:p>
      <w:pPr>
        <w:spacing w:before="3"/>
        <w:ind w:left="423" w:right="-16" w:firstLine="0"/>
        <w:jc w:val="left"/>
        <w:rPr>
          <w:rFonts w:ascii="Arial"/>
          <w:sz w:val="13"/>
        </w:rPr>
      </w:pPr>
      <w:r>
        <w:rPr/>
        <w:drawing>
          <wp:anchor distT="0" distB="0" distL="0" distR="0" allowOverlap="1" layoutInCell="1" locked="0" behindDoc="1" simplePos="0" relativeHeight="267860399">
            <wp:simplePos x="0" y="0"/>
            <wp:positionH relativeFrom="page">
              <wp:posOffset>878129</wp:posOffset>
            </wp:positionH>
            <wp:positionV relativeFrom="paragraph">
              <wp:posOffset>40817</wp:posOffset>
            </wp:positionV>
            <wp:extent cx="2723619" cy="2889014"/>
            <wp:effectExtent l="0" t="0" r="0" b="0"/>
            <wp:wrapNone/>
            <wp:docPr id="201" name="image127.png" descr=""/>
            <wp:cNvGraphicFramePr>
              <a:graphicFrameLocks noChangeAspect="1"/>
            </wp:cNvGraphicFramePr>
            <a:graphic>
              <a:graphicData uri="http://schemas.openxmlformats.org/drawingml/2006/picture">
                <pic:pic>
                  <pic:nvPicPr>
                    <pic:cNvPr id="202" name="image127.png"/>
                    <pic:cNvPicPr/>
                  </pic:nvPicPr>
                  <pic:blipFill>
                    <a:blip r:embed="rId143" cstate="print"/>
                    <a:stretch>
                      <a:fillRect/>
                    </a:stretch>
                  </pic:blipFill>
                  <pic:spPr>
                    <a:xfrm>
                      <a:off x="0" y="0"/>
                      <a:ext cx="2723619" cy="2889014"/>
                    </a:xfrm>
                    <a:prstGeom prst="rect">
                      <a:avLst/>
                    </a:prstGeom>
                  </pic:spPr>
                </pic:pic>
              </a:graphicData>
            </a:graphic>
          </wp:anchor>
        </w:drawing>
      </w:r>
      <w:r>
        <w:rPr>
          <w:rFonts w:ascii="Arial"/>
          <w:sz w:val="13"/>
        </w:rPr>
        <w:t>2.5</w:t>
      </w:r>
    </w:p>
    <w:p>
      <w:pPr>
        <w:spacing w:before="41"/>
        <w:ind w:left="1234" w:right="-16" w:firstLine="0"/>
        <w:jc w:val="left"/>
        <w:rPr>
          <w:rFonts w:ascii="Arial"/>
          <w:sz w:val="13"/>
        </w:rPr>
      </w:pPr>
      <w:r>
        <w:rPr>
          <w:rFonts w:ascii="Arial"/>
          <w:sz w:val="13"/>
        </w:rPr>
        <w:t>Andrade et. al (2010): viga T</w:t>
      </w:r>
    </w:p>
    <w:p>
      <w:pPr>
        <w:tabs>
          <w:tab w:pos="1234" w:val="left" w:leader="none"/>
        </w:tabs>
        <w:spacing w:before="40"/>
        <w:ind w:left="793" w:right="0" w:firstLine="0"/>
        <w:jc w:val="left"/>
        <w:rPr>
          <w:rFonts w:ascii="Arial"/>
          <w:sz w:val="13"/>
        </w:rPr>
      </w:pPr>
      <w:r>
        <w:rPr>
          <w:rFonts w:ascii="Arial"/>
          <w:w w:val="100"/>
          <w:sz w:val="13"/>
        </w:rPr>
        <w:t> </w:t>
      </w:r>
      <w:r>
        <w:rPr>
          <w:rFonts w:ascii="Arial"/>
          <w:sz w:val="13"/>
        </w:rPr>
        <w:tab/>
        <w:t>Andrade et. al </w:t>
      </w:r>
      <w:r>
        <w:rPr>
          <w:rFonts w:ascii="Arial"/>
          <w:spacing w:val="-3"/>
          <w:sz w:val="13"/>
        </w:rPr>
        <w:t>(2010):</w:t>
      </w:r>
      <w:r>
        <w:rPr>
          <w:rFonts w:ascii="Arial"/>
          <w:spacing w:val="9"/>
          <w:sz w:val="13"/>
        </w:rPr>
        <w:t> </w:t>
      </w:r>
      <w:r>
        <w:rPr>
          <w:rFonts w:ascii="Arial"/>
          <w:spacing w:val="-3"/>
          <w:sz w:val="13"/>
        </w:rPr>
        <w:t>general</w:t>
      </w:r>
    </w:p>
    <w:p>
      <w:pPr>
        <w:spacing w:before="73"/>
        <w:ind w:left="0" w:right="-13" w:firstLine="0"/>
        <w:jc w:val="left"/>
        <w:rPr>
          <w:rFonts w:ascii="Arial" w:hAnsi="Arial"/>
          <w:sz w:val="16"/>
        </w:rPr>
      </w:pPr>
      <w:r>
        <w:rPr/>
        <w:br w:type="column"/>
      </w:r>
      <w:r>
        <w:rPr>
          <w:rFonts w:ascii="Arial" w:hAnsi="Arial"/>
          <w:sz w:val="16"/>
        </w:rPr>
        <w:t>= 1.5</w:t>
      </w:r>
      <w:r>
        <w:rPr>
          <w:rFonts w:ascii="Arial" w:hAnsi="Arial"/>
          <w:spacing w:val="-13"/>
          <w:sz w:val="16"/>
        </w:rPr>
        <w:t> </w:t>
      </w:r>
      <w:r>
        <w:rPr>
          <w:rFonts w:ascii="Symbol" w:hAnsi="Symbol"/>
          <w:spacing w:val="-4"/>
          <w:sz w:val="16"/>
        </w:rPr>
        <w:t></w:t>
      </w:r>
      <w:r>
        <w:rPr>
          <w:rFonts w:ascii="Arial" w:hAnsi="Arial"/>
          <w:spacing w:val="-4"/>
          <w:sz w:val="16"/>
        </w:rPr>
        <w:t>m/año</w:t>
      </w:r>
    </w:p>
    <w:p>
      <w:pPr>
        <w:spacing w:line="151" w:lineRule="exact" w:before="59"/>
        <w:ind w:left="236" w:right="-15" w:firstLine="0"/>
        <w:jc w:val="left"/>
        <w:rPr>
          <w:rFonts w:ascii="Arial"/>
          <w:i/>
          <w:sz w:val="16"/>
        </w:rPr>
      </w:pPr>
      <w:r>
        <w:rPr/>
        <w:br w:type="column"/>
      </w:r>
      <w:r>
        <w:rPr>
          <w:rFonts w:ascii="Arial"/>
          <w:sz w:val="16"/>
        </w:rPr>
        <w:t>Modelos de Ancho de Grieta-Tiempo: Zona Central - </w:t>
      </w:r>
      <w:r>
        <w:rPr>
          <w:rFonts w:ascii="Arial"/>
          <w:i/>
          <w:sz w:val="16"/>
        </w:rPr>
        <w:t>I</w:t>
      </w:r>
    </w:p>
    <w:p>
      <w:pPr>
        <w:spacing w:line="105" w:lineRule="exact" w:before="0"/>
        <w:ind w:left="4008" w:right="-15" w:firstLine="0"/>
        <w:jc w:val="left"/>
        <w:rPr>
          <w:rFonts w:ascii="Arial"/>
          <w:i/>
          <w:sz w:val="12"/>
        </w:rPr>
      </w:pPr>
      <w:r>
        <w:rPr>
          <w:rFonts w:ascii="Arial"/>
          <w:i/>
          <w:sz w:val="12"/>
        </w:rPr>
        <w:t>corr</w:t>
      </w:r>
    </w:p>
    <w:p>
      <w:pPr>
        <w:spacing w:before="3"/>
        <w:ind w:left="467" w:right="0" w:firstLine="0"/>
        <w:jc w:val="left"/>
        <w:rPr>
          <w:rFonts w:ascii="Arial"/>
          <w:sz w:val="13"/>
        </w:rPr>
      </w:pPr>
      <w:r>
        <w:rPr/>
        <w:drawing>
          <wp:anchor distT="0" distB="0" distL="0" distR="0" allowOverlap="1" layoutInCell="1" locked="0" behindDoc="1" simplePos="0" relativeHeight="267860423">
            <wp:simplePos x="0" y="0"/>
            <wp:positionH relativeFrom="page">
              <wp:posOffset>4171395</wp:posOffset>
            </wp:positionH>
            <wp:positionV relativeFrom="paragraph">
              <wp:posOffset>47044</wp:posOffset>
            </wp:positionV>
            <wp:extent cx="2741119" cy="2868688"/>
            <wp:effectExtent l="0" t="0" r="0" b="0"/>
            <wp:wrapNone/>
            <wp:docPr id="203" name="image128.png" descr=""/>
            <wp:cNvGraphicFramePr>
              <a:graphicFrameLocks noChangeAspect="1"/>
            </wp:cNvGraphicFramePr>
            <a:graphic>
              <a:graphicData uri="http://schemas.openxmlformats.org/drawingml/2006/picture">
                <pic:pic>
                  <pic:nvPicPr>
                    <pic:cNvPr id="204" name="image128.png"/>
                    <pic:cNvPicPr/>
                  </pic:nvPicPr>
                  <pic:blipFill>
                    <a:blip r:embed="rId144" cstate="print"/>
                    <a:stretch>
                      <a:fillRect/>
                    </a:stretch>
                  </pic:blipFill>
                  <pic:spPr>
                    <a:xfrm>
                      <a:off x="0" y="0"/>
                      <a:ext cx="2741119" cy="2868688"/>
                    </a:xfrm>
                    <a:prstGeom prst="rect">
                      <a:avLst/>
                    </a:prstGeom>
                  </pic:spPr>
                </pic:pic>
              </a:graphicData>
            </a:graphic>
          </wp:anchor>
        </w:drawing>
      </w:r>
      <w:r>
        <w:rPr>
          <w:rFonts w:ascii="Arial"/>
          <w:w w:val="100"/>
          <w:sz w:val="13"/>
        </w:rPr>
        <w:t>7</w:t>
      </w:r>
    </w:p>
    <w:p>
      <w:pPr>
        <w:spacing w:before="42"/>
        <w:ind w:left="1171" w:right="-15" w:firstLine="0"/>
        <w:jc w:val="left"/>
        <w:rPr>
          <w:rFonts w:ascii="Arial"/>
          <w:sz w:val="13"/>
        </w:rPr>
      </w:pPr>
      <w:r>
        <w:rPr>
          <w:rFonts w:ascii="Arial"/>
          <w:sz w:val="13"/>
        </w:rPr>
        <w:t>Andrade et. al (2010): viga T</w:t>
      </w:r>
    </w:p>
    <w:p>
      <w:pPr>
        <w:tabs>
          <w:tab w:pos="1171" w:val="left" w:leader="none"/>
        </w:tabs>
        <w:spacing w:before="41"/>
        <w:ind w:left="729" w:right="0" w:firstLine="0"/>
        <w:jc w:val="left"/>
        <w:rPr>
          <w:rFonts w:ascii="Arial"/>
          <w:sz w:val="13"/>
        </w:rPr>
      </w:pPr>
      <w:r>
        <w:rPr>
          <w:rFonts w:ascii="Arial"/>
          <w:w w:val="100"/>
          <w:sz w:val="13"/>
        </w:rPr>
        <w:t> </w:t>
      </w:r>
      <w:r>
        <w:rPr>
          <w:rFonts w:ascii="Arial"/>
          <w:sz w:val="13"/>
        </w:rPr>
        <w:tab/>
        <w:t>Andrade et. al </w:t>
      </w:r>
      <w:r>
        <w:rPr>
          <w:rFonts w:ascii="Arial"/>
          <w:spacing w:val="-3"/>
          <w:sz w:val="13"/>
        </w:rPr>
        <w:t>(2010):</w:t>
      </w:r>
      <w:r>
        <w:rPr>
          <w:rFonts w:ascii="Arial"/>
          <w:spacing w:val="15"/>
          <w:sz w:val="13"/>
        </w:rPr>
        <w:t> </w:t>
      </w:r>
      <w:r>
        <w:rPr>
          <w:rFonts w:ascii="Arial"/>
          <w:spacing w:val="-3"/>
          <w:sz w:val="13"/>
        </w:rPr>
        <w:t>general</w:t>
      </w:r>
    </w:p>
    <w:p>
      <w:pPr>
        <w:spacing w:before="48"/>
        <w:ind w:left="0" w:right="0" w:firstLine="0"/>
        <w:jc w:val="left"/>
        <w:rPr>
          <w:rFonts w:ascii="Arial" w:hAnsi="Arial"/>
          <w:sz w:val="16"/>
        </w:rPr>
      </w:pPr>
      <w:r>
        <w:rPr/>
        <w:br w:type="column"/>
      </w:r>
      <w:r>
        <w:rPr>
          <w:rFonts w:ascii="Arial" w:hAnsi="Arial"/>
          <w:sz w:val="16"/>
        </w:rPr>
        <w:t>= 1.5 </w:t>
      </w:r>
      <w:r>
        <w:rPr>
          <w:rFonts w:ascii="Symbol" w:hAnsi="Symbol"/>
          <w:sz w:val="16"/>
        </w:rPr>
        <w:t></w:t>
      </w:r>
      <w:r>
        <w:rPr>
          <w:rFonts w:ascii="Arial" w:hAnsi="Arial"/>
          <w:sz w:val="16"/>
        </w:rPr>
        <w:t>m/año</w:t>
      </w:r>
    </w:p>
    <w:p>
      <w:pPr>
        <w:spacing w:after="0"/>
        <w:jc w:val="left"/>
        <w:rPr>
          <w:rFonts w:ascii="Arial" w:hAnsi="Arial"/>
          <w:sz w:val="16"/>
        </w:rPr>
        <w:sectPr>
          <w:pgSz w:w="12240" w:h="15840"/>
          <w:pgMar w:header="0" w:footer="1035" w:top="1440" w:bottom="1220" w:left="740" w:right="0"/>
          <w:cols w:num="4" w:equalWidth="0">
            <w:col w:w="4271" w:space="40"/>
            <w:col w:w="912" w:space="40"/>
            <w:col w:w="4220" w:space="40"/>
            <w:col w:w="1977"/>
          </w:cols>
        </w:sectPr>
      </w:pPr>
    </w:p>
    <w:p>
      <w:pPr>
        <w:tabs>
          <w:tab w:pos="1234" w:val="left" w:leader="none"/>
        </w:tabs>
        <w:spacing w:line="304" w:lineRule="auto" w:before="30"/>
        <w:ind w:left="1234" w:right="0" w:hanging="442"/>
        <w:jc w:val="left"/>
        <w:rPr>
          <w:rFonts w:ascii="Arial" w:hAnsi="Arial"/>
          <w:sz w:val="13"/>
        </w:rPr>
      </w:pPr>
      <w:r>
        <w:rPr>
          <w:rFonts w:ascii="Arial" w:hAnsi="Arial"/>
          <w:w w:val="100"/>
          <w:sz w:val="13"/>
        </w:rPr>
        <w:t> </w:t>
      </w:r>
      <w:r>
        <w:rPr>
          <w:rFonts w:ascii="Arial" w:hAnsi="Arial"/>
          <w:sz w:val="13"/>
        </w:rPr>
        <w:tab/>
        <w:t>Otros autores:</w:t>
      </w:r>
      <w:r>
        <w:rPr>
          <w:rFonts w:ascii="Arial" w:hAnsi="Arial"/>
          <w:spacing w:val="-10"/>
          <w:sz w:val="13"/>
        </w:rPr>
        <w:t> </w:t>
      </w:r>
      <w:r>
        <w:rPr>
          <w:rFonts w:ascii="Arial" w:hAnsi="Arial"/>
          <w:sz w:val="13"/>
        </w:rPr>
        <w:t>corrosión</w:t>
      </w:r>
      <w:r>
        <w:rPr>
          <w:rFonts w:ascii="Arial" w:hAnsi="Arial"/>
          <w:spacing w:val="-10"/>
          <w:sz w:val="13"/>
        </w:rPr>
        <w:t> </w:t>
      </w:r>
      <w:r>
        <w:rPr>
          <w:rFonts w:ascii="Arial" w:hAnsi="Arial"/>
          <w:sz w:val="13"/>
        </w:rPr>
        <w:t>acelerada</w:t>
      </w:r>
      <w:r>
        <w:rPr>
          <w:rFonts w:ascii="Arial" w:hAnsi="Arial"/>
          <w:w w:val="100"/>
          <w:sz w:val="13"/>
        </w:rPr>
        <w:t> </w:t>
      </w:r>
      <w:r>
        <w:rPr>
          <w:rFonts w:ascii="Arial" w:hAnsi="Arial"/>
          <w:sz w:val="13"/>
        </w:rPr>
        <w:t>Muñoz </w:t>
      </w:r>
      <w:r>
        <w:rPr>
          <w:rFonts w:ascii="Arial" w:hAnsi="Arial"/>
          <w:spacing w:val="-3"/>
          <w:sz w:val="13"/>
        </w:rPr>
        <w:t>(2009): </w:t>
      </w:r>
      <w:r>
        <w:rPr>
          <w:rFonts w:ascii="Arial" w:hAnsi="Arial"/>
          <w:spacing w:val="-5"/>
          <w:sz w:val="13"/>
        </w:rPr>
        <w:t>viga</w:t>
      </w:r>
      <w:r>
        <w:rPr>
          <w:rFonts w:ascii="Arial" w:hAnsi="Arial"/>
          <w:spacing w:val="15"/>
          <w:sz w:val="13"/>
        </w:rPr>
        <w:t> </w:t>
      </w:r>
      <w:r>
        <w:rPr>
          <w:rFonts w:ascii="Arial" w:hAnsi="Arial"/>
          <w:sz w:val="13"/>
        </w:rPr>
        <w:t>T</w:t>
      </w:r>
    </w:p>
    <w:p>
      <w:pPr>
        <w:tabs>
          <w:tab w:pos="1227" w:val="left" w:leader="none"/>
        </w:tabs>
        <w:spacing w:line="151" w:lineRule="exact" w:before="0"/>
        <w:ind w:left="533" w:right="0" w:firstLine="0"/>
        <w:jc w:val="left"/>
        <w:rPr>
          <w:rFonts w:ascii="Arial" w:hAnsi="Arial"/>
          <w:sz w:val="13"/>
        </w:rPr>
      </w:pPr>
      <w:r>
        <w:rPr>
          <w:rFonts w:ascii="Arial" w:hAnsi="Arial"/>
          <w:position w:val="5"/>
          <w:sz w:val="13"/>
        </w:rPr>
        <w:t>2</w:t>
      </w:r>
      <w:r>
        <w:rPr>
          <w:rFonts w:ascii="Arial" w:hAnsi="Arial"/>
          <w:position w:val="5"/>
          <w:sz w:val="13"/>
          <w:u w:val="thick" w:color="0000FF"/>
        </w:rPr>
        <w:t> </w:t>
      </w:r>
      <w:r>
        <w:rPr>
          <w:rFonts w:ascii="Arial" w:hAnsi="Arial"/>
          <w:sz w:val="13"/>
        </w:rPr>
        <w:t>Muñoz </w:t>
      </w:r>
      <w:r>
        <w:rPr>
          <w:rFonts w:ascii="Arial" w:hAnsi="Arial"/>
          <w:spacing w:val="-3"/>
          <w:sz w:val="13"/>
        </w:rPr>
        <w:t>(2009):</w:t>
      </w:r>
      <w:r>
        <w:rPr>
          <w:rFonts w:ascii="Arial" w:hAnsi="Arial"/>
          <w:spacing w:val="12"/>
          <w:sz w:val="13"/>
        </w:rPr>
        <w:t> </w:t>
      </w:r>
      <w:r>
        <w:rPr>
          <w:rFonts w:ascii="Arial" w:hAnsi="Arial"/>
          <w:spacing w:val="-3"/>
          <w:sz w:val="13"/>
        </w:rPr>
        <w:t>general</w:t>
      </w:r>
    </w:p>
    <w:p>
      <w:pPr>
        <w:spacing w:line="147" w:lineRule="exact" w:before="41"/>
        <w:ind w:left="1234" w:right="0" w:firstLine="0"/>
        <w:jc w:val="left"/>
        <w:rPr>
          <w:rFonts w:ascii="Arial" w:hAnsi="Arial"/>
          <w:sz w:val="13"/>
        </w:rPr>
      </w:pPr>
      <w:r>
        <w:rPr>
          <w:rFonts w:ascii="Arial" w:hAnsi="Arial"/>
          <w:sz w:val="13"/>
        </w:rPr>
        <w:t>Regresión L. (Stepwise)</w:t>
      </w:r>
    </w:p>
    <w:p>
      <w:pPr>
        <w:tabs>
          <w:tab w:pos="1237" w:val="left" w:leader="none"/>
        </w:tabs>
        <w:spacing w:line="177" w:lineRule="auto" w:before="40"/>
        <w:ind w:left="1237" w:right="3051" w:hanging="705"/>
        <w:jc w:val="left"/>
        <w:rPr>
          <w:rFonts w:ascii="Arial" w:hAnsi="Arial"/>
          <w:sz w:val="13"/>
        </w:rPr>
      </w:pPr>
      <w:r>
        <w:rPr/>
        <w:br w:type="column"/>
      </w:r>
      <w:r>
        <w:rPr>
          <w:rFonts w:ascii="Arial" w:hAnsi="Arial"/>
          <w:position w:val="-7"/>
          <w:sz w:val="13"/>
        </w:rPr>
        <w:t>6</w:t>
        <w:tab/>
      </w:r>
      <w:r>
        <w:rPr>
          <w:rFonts w:ascii="Arial" w:hAnsi="Arial"/>
          <w:sz w:val="13"/>
        </w:rPr>
        <w:t>Otros autores:</w:t>
      </w:r>
      <w:r>
        <w:rPr>
          <w:rFonts w:ascii="Arial" w:hAnsi="Arial"/>
          <w:spacing w:val="-5"/>
          <w:sz w:val="13"/>
        </w:rPr>
        <w:t> </w:t>
      </w:r>
      <w:r>
        <w:rPr>
          <w:rFonts w:ascii="Arial" w:hAnsi="Arial"/>
          <w:sz w:val="13"/>
        </w:rPr>
        <w:t>corrosión</w:t>
      </w:r>
      <w:r>
        <w:rPr>
          <w:rFonts w:ascii="Arial" w:hAnsi="Arial"/>
          <w:spacing w:val="-8"/>
          <w:sz w:val="13"/>
        </w:rPr>
        <w:t> </w:t>
      </w:r>
      <w:r>
        <w:rPr>
          <w:rFonts w:ascii="Arial" w:hAnsi="Arial"/>
          <w:sz w:val="13"/>
        </w:rPr>
        <w:t>acelerada</w:t>
      </w:r>
      <w:r>
        <w:rPr>
          <w:rFonts w:ascii="Arial" w:hAnsi="Arial"/>
          <w:w w:val="100"/>
          <w:sz w:val="13"/>
        </w:rPr>
        <w:t> </w:t>
      </w:r>
      <w:r>
        <w:rPr>
          <w:rFonts w:ascii="Arial" w:hAnsi="Arial"/>
          <w:sz w:val="13"/>
        </w:rPr>
        <w:t>Muñoz </w:t>
      </w:r>
      <w:r>
        <w:rPr>
          <w:rFonts w:ascii="Arial" w:hAnsi="Arial"/>
          <w:spacing w:val="-3"/>
          <w:sz w:val="13"/>
        </w:rPr>
        <w:t>(2009): </w:t>
      </w:r>
      <w:r>
        <w:rPr>
          <w:rFonts w:ascii="Arial" w:hAnsi="Arial"/>
          <w:spacing w:val="-5"/>
          <w:sz w:val="13"/>
        </w:rPr>
        <w:t>viga</w:t>
      </w:r>
      <w:r>
        <w:rPr>
          <w:rFonts w:ascii="Arial" w:hAnsi="Arial"/>
          <w:spacing w:val="19"/>
          <w:sz w:val="13"/>
        </w:rPr>
        <w:t> </w:t>
      </w:r>
      <w:r>
        <w:rPr>
          <w:rFonts w:ascii="Arial" w:hAnsi="Arial"/>
          <w:sz w:val="13"/>
        </w:rPr>
        <w:t>T</w:t>
      </w:r>
    </w:p>
    <w:p>
      <w:pPr>
        <w:tabs>
          <w:tab w:pos="1237" w:val="left" w:leader="none"/>
        </w:tabs>
        <w:spacing w:line="307" w:lineRule="auto" w:before="48"/>
        <w:ind w:left="1237" w:right="3673" w:hanging="443"/>
        <w:jc w:val="left"/>
        <w:rPr>
          <w:rFonts w:ascii="Arial" w:hAnsi="Arial"/>
          <w:sz w:val="13"/>
        </w:rPr>
      </w:pPr>
      <w:r>
        <w:rPr>
          <w:rFonts w:ascii="Arial" w:hAnsi="Arial"/>
          <w:w w:val="100"/>
          <w:sz w:val="13"/>
        </w:rPr>
        <w:t> </w:t>
      </w:r>
      <w:r>
        <w:rPr>
          <w:rFonts w:ascii="Arial" w:hAnsi="Arial"/>
          <w:sz w:val="13"/>
        </w:rPr>
        <w:tab/>
        <w:t>Muñoz</w:t>
      </w:r>
      <w:r>
        <w:rPr>
          <w:rFonts w:ascii="Arial" w:hAnsi="Arial"/>
          <w:spacing w:val="9"/>
          <w:sz w:val="13"/>
        </w:rPr>
        <w:t> </w:t>
      </w:r>
      <w:r>
        <w:rPr>
          <w:rFonts w:ascii="Arial" w:hAnsi="Arial"/>
          <w:spacing w:val="-3"/>
          <w:sz w:val="13"/>
        </w:rPr>
        <w:t>(2009):</w:t>
      </w:r>
      <w:r>
        <w:rPr>
          <w:rFonts w:ascii="Arial" w:hAnsi="Arial"/>
          <w:spacing w:val="8"/>
          <w:sz w:val="13"/>
        </w:rPr>
        <w:t> </w:t>
      </w:r>
      <w:r>
        <w:rPr>
          <w:rFonts w:ascii="Arial" w:hAnsi="Arial"/>
          <w:spacing w:val="-3"/>
          <w:sz w:val="13"/>
        </w:rPr>
        <w:t>general</w:t>
      </w:r>
      <w:r>
        <w:rPr>
          <w:rFonts w:ascii="Arial" w:hAnsi="Arial"/>
          <w:w w:val="100"/>
          <w:sz w:val="13"/>
        </w:rPr>
        <w:t> </w:t>
      </w:r>
      <w:r>
        <w:rPr>
          <w:rFonts w:ascii="Arial" w:hAnsi="Arial"/>
          <w:sz w:val="13"/>
        </w:rPr>
        <w:t>Regresión L.</w:t>
      </w:r>
      <w:r>
        <w:rPr>
          <w:rFonts w:ascii="Arial" w:hAnsi="Arial"/>
          <w:spacing w:val="-11"/>
          <w:sz w:val="13"/>
        </w:rPr>
        <w:t> </w:t>
      </w:r>
      <w:r>
        <w:rPr>
          <w:rFonts w:ascii="Arial" w:hAnsi="Arial"/>
          <w:sz w:val="13"/>
        </w:rPr>
        <w:t>(Stepwise)</w:t>
      </w:r>
    </w:p>
    <w:p>
      <w:pPr>
        <w:spacing w:after="0" w:line="307" w:lineRule="auto"/>
        <w:jc w:val="left"/>
        <w:rPr>
          <w:rFonts w:ascii="Arial" w:hAnsi="Arial"/>
          <w:sz w:val="13"/>
        </w:rPr>
        <w:sectPr>
          <w:type w:val="continuous"/>
          <w:pgSz w:w="12240" w:h="15840"/>
          <w:pgMar w:top="1380" w:bottom="280" w:left="740" w:right="0"/>
          <w:cols w:num="2" w:equalWidth="0">
            <w:col w:w="3240" w:space="1956"/>
            <w:col w:w="6304"/>
          </w:cols>
        </w:sectPr>
      </w:pPr>
    </w:p>
    <w:p>
      <w:pPr>
        <w:spacing w:before="9"/>
        <w:ind w:left="1234" w:right="0" w:firstLine="0"/>
        <w:jc w:val="left"/>
        <w:rPr>
          <w:rFonts w:ascii="Arial"/>
          <w:sz w:val="13"/>
        </w:rPr>
      </w:pPr>
      <w:r>
        <w:rPr/>
        <w:pict>
          <v:shape style="position:absolute;margin-left:45.658447pt;margin-top:8.304337pt;width:10.050pt;height:84.45pt;mso-position-horizontal-relative:page;mso-position-vertical-relative:paragraph;z-index:7408" type="#_x0000_t202" filled="false" stroked="false">
            <v:textbox inset="0,0,0,0" style="layout-flow:vertical;mso-layout-flow-alt:bottom-to-top">
              <w:txbxContent>
                <w:p>
                  <w:pPr>
                    <w:spacing w:line="184" w:lineRule="exact" w:before="0"/>
                    <w:ind w:left="20" w:right="-279" w:firstLine="0"/>
                    <w:jc w:val="left"/>
                    <w:rPr>
                      <w:rFonts w:ascii="Arial"/>
                      <w:sz w:val="16"/>
                    </w:rPr>
                  </w:pPr>
                  <w:r>
                    <w:rPr>
                      <w:rFonts w:ascii="Arial"/>
                      <w:spacing w:val="3"/>
                      <w:w w:val="100"/>
                      <w:sz w:val="16"/>
                    </w:rPr>
                    <w:t>A</w:t>
                  </w:r>
                  <w:r>
                    <w:rPr>
                      <w:rFonts w:ascii="Arial"/>
                      <w:w w:val="100"/>
                      <w:sz w:val="16"/>
                    </w:rPr>
                    <w:t>n</w:t>
                  </w:r>
                  <w:r>
                    <w:rPr>
                      <w:rFonts w:ascii="Arial"/>
                      <w:w w:val="100"/>
                      <w:sz w:val="16"/>
                    </w:rPr>
                    <w:t>c</w:t>
                  </w:r>
                  <w:r>
                    <w:rPr>
                      <w:rFonts w:ascii="Arial"/>
                      <w:spacing w:val="1"/>
                      <w:w w:val="100"/>
                      <w:sz w:val="16"/>
                    </w:rPr>
                    <w:t>h</w:t>
                  </w:r>
                  <w:r>
                    <w:rPr>
                      <w:rFonts w:ascii="Arial"/>
                      <w:w w:val="100"/>
                      <w:sz w:val="16"/>
                    </w:rPr>
                    <w:t>o</w:t>
                  </w:r>
                  <w:r>
                    <w:rPr>
                      <w:rFonts w:ascii="Arial"/>
                      <w:spacing w:val="-4"/>
                      <w:sz w:val="16"/>
                    </w:rPr>
                    <w:t> </w:t>
                  </w:r>
                  <w:r>
                    <w:rPr>
                      <w:rFonts w:ascii="Arial"/>
                      <w:w w:val="100"/>
                      <w:sz w:val="16"/>
                    </w:rPr>
                    <w:t>de</w:t>
                  </w:r>
                  <w:r>
                    <w:rPr>
                      <w:rFonts w:ascii="Arial"/>
                      <w:spacing w:val="-4"/>
                      <w:sz w:val="16"/>
                    </w:rPr>
                    <w:t> </w:t>
                  </w:r>
                  <w:r>
                    <w:rPr>
                      <w:rFonts w:ascii="Arial"/>
                      <w:w w:val="100"/>
                      <w:sz w:val="16"/>
                    </w:rPr>
                    <w:t>g</w:t>
                  </w:r>
                  <w:r>
                    <w:rPr>
                      <w:rFonts w:ascii="Arial"/>
                      <w:spacing w:val="-4"/>
                      <w:w w:val="100"/>
                      <w:sz w:val="16"/>
                    </w:rPr>
                    <w:t>r</w:t>
                  </w:r>
                  <w:r>
                    <w:rPr>
                      <w:rFonts w:ascii="Arial"/>
                      <w:spacing w:val="4"/>
                      <w:w w:val="100"/>
                      <w:sz w:val="16"/>
                    </w:rPr>
                    <w:t>i</w:t>
                  </w:r>
                  <w:r>
                    <w:rPr>
                      <w:rFonts w:ascii="Arial"/>
                      <w:w w:val="100"/>
                      <w:sz w:val="16"/>
                    </w:rPr>
                    <w:t>e</w:t>
                  </w:r>
                  <w:r>
                    <w:rPr>
                      <w:rFonts w:ascii="Arial"/>
                      <w:spacing w:val="-5"/>
                      <w:w w:val="100"/>
                      <w:sz w:val="16"/>
                    </w:rPr>
                    <w:t>t</w:t>
                  </w:r>
                  <w:r>
                    <w:rPr>
                      <w:rFonts w:ascii="Arial"/>
                      <w:w w:val="100"/>
                      <w:sz w:val="16"/>
                    </w:rPr>
                    <w:t>a</w:t>
                  </w:r>
                  <w:r>
                    <w:rPr>
                      <w:rFonts w:ascii="Arial"/>
                      <w:spacing w:val="-4"/>
                      <w:sz w:val="16"/>
                    </w:rPr>
                    <w:t> </w:t>
                  </w:r>
                  <w:r>
                    <w:rPr>
                      <w:rFonts w:ascii="Arial"/>
                      <w:w w:val="100"/>
                      <w:sz w:val="16"/>
                    </w:rPr>
                    <w:t>en</w:t>
                  </w:r>
                  <w:r>
                    <w:rPr>
                      <w:rFonts w:ascii="Arial"/>
                      <w:spacing w:val="-4"/>
                      <w:sz w:val="16"/>
                    </w:rPr>
                    <w:t> </w:t>
                  </w:r>
                  <w:r>
                    <w:rPr>
                      <w:rFonts w:ascii="Arial"/>
                      <w:spacing w:val="-4"/>
                      <w:w w:val="100"/>
                      <w:sz w:val="16"/>
                    </w:rPr>
                    <w:t>m</w:t>
                  </w:r>
                  <w:r>
                    <w:rPr>
                      <w:rFonts w:ascii="Arial"/>
                      <w:w w:val="100"/>
                      <w:sz w:val="16"/>
                    </w:rPr>
                    <w:t>m</w:t>
                  </w:r>
                </w:p>
              </w:txbxContent>
            </v:textbox>
            <w10:wrap type="none"/>
          </v:shape>
        </w:pict>
      </w:r>
      <w:r>
        <w:rPr>
          <w:rFonts w:ascii="Arial"/>
          <w:sz w:val="13"/>
        </w:rPr>
        <w:t>Torres-Mtz. (2001)</w:t>
      </w:r>
    </w:p>
    <w:p>
      <w:pPr>
        <w:spacing w:before="32"/>
        <w:ind w:left="1234" w:right="0" w:firstLine="0"/>
        <w:jc w:val="left"/>
        <w:rPr>
          <w:rFonts w:ascii="Arial" w:hAnsi="Arial"/>
          <w:sz w:val="13"/>
        </w:rPr>
      </w:pPr>
      <w:r>
        <w:rPr>
          <w:rFonts w:ascii="Arial" w:hAnsi="Arial"/>
          <w:sz w:val="13"/>
        </w:rPr>
        <w:t>Datos </w:t>
      </w:r>
      <w:r>
        <w:rPr>
          <w:rFonts w:ascii="Arial" w:hAnsi="Arial"/>
          <w:spacing w:val="-3"/>
          <w:sz w:val="13"/>
        </w:rPr>
        <w:t>observados: Rel  </w:t>
      </w:r>
      <w:r>
        <w:rPr>
          <w:rFonts w:ascii="Arial" w:hAnsi="Arial"/>
          <w:i/>
          <w:sz w:val="13"/>
        </w:rPr>
        <w:t>C/</w:t>
      </w:r>
      <w:r>
        <w:rPr>
          <w:rFonts w:ascii="Symbol" w:hAnsi="Symbol"/>
          <w:i/>
          <w:sz w:val="15"/>
        </w:rPr>
        <w:t></w:t>
      </w:r>
      <w:r>
        <w:rPr>
          <w:i/>
          <w:sz w:val="15"/>
        </w:rPr>
        <w:t> </w:t>
      </w:r>
      <w:r>
        <w:rPr>
          <w:rFonts w:ascii="Arial" w:hAnsi="Arial"/>
          <w:sz w:val="13"/>
        </w:rPr>
        <w:t>=  5</w:t>
      </w:r>
    </w:p>
    <w:p>
      <w:pPr>
        <w:tabs>
          <w:tab w:pos="1932" w:val="left" w:leader="none"/>
        </w:tabs>
        <w:spacing w:line="140" w:lineRule="exact" w:before="0"/>
        <w:ind w:left="1234" w:right="0" w:firstLine="0"/>
        <w:jc w:val="left"/>
        <w:rPr>
          <w:rFonts w:ascii="Arial"/>
          <w:sz w:val="13"/>
        </w:rPr>
      </w:pPr>
      <w:r>
        <w:rPr/>
        <w:br w:type="column"/>
      </w:r>
      <w:r>
        <w:rPr>
          <w:rFonts w:ascii="Arial"/>
          <w:position w:val="3"/>
          <w:sz w:val="13"/>
        </w:rPr>
        <w:t>5</w:t>
      </w:r>
      <w:r>
        <w:rPr>
          <w:rFonts w:ascii="Arial"/>
          <w:position w:val="3"/>
          <w:sz w:val="13"/>
          <w:u w:val="thick" w:color="FFFF00"/>
        </w:rPr>
        <w:t> </w:t>
        <w:tab/>
      </w:r>
      <w:r>
        <w:rPr>
          <w:rFonts w:ascii="Arial"/>
          <w:sz w:val="13"/>
        </w:rPr>
        <w:t>Torres-Mtz.</w:t>
      </w:r>
      <w:r>
        <w:rPr>
          <w:rFonts w:ascii="Arial"/>
          <w:spacing w:val="-1"/>
          <w:sz w:val="13"/>
        </w:rPr>
        <w:t> </w:t>
      </w:r>
      <w:r>
        <w:rPr>
          <w:rFonts w:ascii="Arial"/>
          <w:spacing w:val="-3"/>
          <w:sz w:val="13"/>
        </w:rPr>
        <w:t>(2001)</w:t>
      </w:r>
    </w:p>
    <w:p>
      <w:pPr>
        <w:spacing w:before="32"/>
        <w:ind w:left="1939" w:right="0" w:firstLine="0"/>
        <w:jc w:val="left"/>
        <w:rPr>
          <w:rFonts w:ascii="Arial" w:hAnsi="Arial"/>
          <w:sz w:val="13"/>
        </w:rPr>
      </w:pPr>
      <w:r>
        <w:rPr/>
        <w:pict>
          <v:shape style="position:absolute;margin-left:310.917236pt;margin-top:.351293pt;width:10.050pt;height:84.75pt;mso-position-horizontal-relative:page;mso-position-vertical-relative:paragraph;z-index:7456" type="#_x0000_t202" filled="false" stroked="false">
            <v:textbox inset="0,0,0,0" style="layout-flow:vertical;mso-layout-flow-alt:bottom-to-top">
              <w:txbxContent>
                <w:p>
                  <w:pPr>
                    <w:spacing w:before="0"/>
                    <w:ind w:left="20" w:right="-280" w:firstLine="0"/>
                    <w:jc w:val="left"/>
                    <w:rPr>
                      <w:rFonts w:ascii="Arial"/>
                      <w:sz w:val="16"/>
                    </w:rPr>
                  </w:pPr>
                  <w:r>
                    <w:rPr>
                      <w:rFonts w:ascii="Arial"/>
                      <w:spacing w:val="3"/>
                      <w:w w:val="100"/>
                      <w:sz w:val="16"/>
                    </w:rPr>
                    <w:t>A</w:t>
                  </w:r>
                  <w:r>
                    <w:rPr>
                      <w:rFonts w:ascii="Arial"/>
                      <w:w w:val="100"/>
                      <w:sz w:val="16"/>
                    </w:rPr>
                    <w:t>n</w:t>
                  </w:r>
                  <w:r>
                    <w:rPr>
                      <w:rFonts w:ascii="Arial"/>
                      <w:w w:val="100"/>
                      <w:sz w:val="16"/>
                    </w:rPr>
                    <w:t>c</w:t>
                  </w:r>
                  <w:r>
                    <w:rPr>
                      <w:rFonts w:ascii="Arial"/>
                      <w:spacing w:val="1"/>
                      <w:w w:val="100"/>
                      <w:sz w:val="16"/>
                    </w:rPr>
                    <w:t>h</w:t>
                  </w:r>
                  <w:r>
                    <w:rPr>
                      <w:rFonts w:ascii="Arial"/>
                      <w:w w:val="100"/>
                      <w:sz w:val="16"/>
                    </w:rPr>
                    <w:t>o</w:t>
                  </w:r>
                  <w:r>
                    <w:rPr>
                      <w:rFonts w:ascii="Arial"/>
                      <w:spacing w:val="-4"/>
                      <w:sz w:val="16"/>
                    </w:rPr>
                    <w:t> </w:t>
                  </w:r>
                  <w:r>
                    <w:rPr>
                      <w:rFonts w:ascii="Arial"/>
                      <w:w w:val="100"/>
                      <w:sz w:val="16"/>
                    </w:rPr>
                    <w:t>de</w:t>
                  </w:r>
                  <w:r>
                    <w:rPr>
                      <w:rFonts w:ascii="Arial"/>
                      <w:spacing w:val="-4"/>
                      <w:sz w:val="16"/>
                    </w:rPr>
                    <w:t> </w:t>
                  </w:r>
                  <w:r>
                    <w:rPr>
                      <w:rFonts w:ascii="Arial"/>
                      <w:w w:val="100"/>
                      <w:sz w:val="16"/>
                    </w:rPr>
                    <w:t>g</w:t>
                  </w:r>
                  <w:r>
                    <w:rPr>
                      <w:rFonts w:ascii="Arial"/>
                      <w:spacing w:val="-4"/>
                      <w:w w:val="100"/>
                      <w:sz w:val="16"/>
                    </w:rPr>
                    <w:t>r</w:t>
                  </w:r>
                  <w:r>
                    <w:rPr>
                      <w:rFonts w:ascii="Arial"/>
                      <w:spacing w:val="4"/>
                      <w:w w:val="100"/>
                      <w:sz w:val="16"/>
                    </w:rPr>
                    <w:t>i</w:t>
                  </w:r>
                  <w:r>
                    <w:rPr>
                      <w:rFonts w:ascii="Arial"/>
                      <w:w w:val="100"/>
                      <w:sz w:val="16"/>
                    </w:rPr>
                    <w:t>e</w:t>
                  </w:r>
                  <w:r>
                    <w:rPr>
                      <w:rFonts w:ascii="Arial"/>
                      <w:spacing w:val="-5"/>
                      <w:w w:val="100"/>
                      <w:sz w:val="16"/>
                    </w:rPr>
                    <w:t>t</w:t>
                  </w:r>
                  <w:r>
                    <w:rPr>
                      <w:rFonts w:ascii="Arial"/>
                      <w:w w:val="100"/>
                      <w:sz w:val="16"/>
                    </w:rPr>
                    <w:t>a</w:t>
                  </w:r>
                  <w:r>
                    <w:rPr>
                      <w:rFonts w:ascii="Arial"/>
                      <w:spacing w:val="-4"/>
                      <w:sz w:val="16"/>
                    </w:rPr>
                    <w:t> </w:t>
                  </w:r>
                  <w:r>
                    <w:rPr>
                      <w:rFonts w:ascii="Arial"/>
                      <w:w w:val="100"/>
                      <w:sz w:val="16"/>
                    </w:rPr>
                    <w:t>en</w:t>
                  </w:r>
                  <w:r>
                    <w:rPr>
                      <w:rFonts w:ascii="Arial"/>
                      <w:spacing w:val="-4"/>
                      <w:sz w:val="16"/>
                    </w:rPr>
                    <w:t> </w:t>
                  </w:r>
                  <w:r>
                    <w:rPr>
                      <w:rFonts w:ascii="Arial"/>
                      <w:spacing w:val="-4"/>
                      <w:w w:val="100"/>
                      <w:sz w:val="16"/>
                    </w:rPr>
                    <w:t>m</w:t>
                  </w:r>
                  <w:r>
                    <w:rPr>
                      <w:rFonts w:ascii="Arial"/>
                      <w:w w:val="100"/>
                      <w:sz w:val="16"/>
                    </w:rPr>
                    <w:t>m</w:t>
                  </w:r>
                </w:p>
              </w:txbxContent>
            </v:textbox>
            <w10:wrap type="none"/>
          </v:shape>
        </w:pict>
      </w:r>
      <w:r>
        <w:rPr>
          <w:rFonts w:ascii="Arial" w:hAnsi="Arial"/>
          <w:sz w:val="13"/>
        </w:rPr>
        <w:t>Datos observados: Rel  </w:t>
      </w:r>
      <w:r>
        <w:rPr>
          <w:rFonts w:ascii="Arial" w:hAnsi="Arial"/>
          <w:i/>
          <w:sz w:val="13"/>
        </w:rPr>
        <w:t>C/</w:t>
      </w:r>
      <w:r>
        <w:rPr>
          <w:rFonts w:ascii="Symbol" w:hAnsi="Symbol"/>
          <w:i/>
          <w:sz w:val="15"/>
        </w:rPr>
        <w:t></w:t>
      </w:r>
      <w:r>
        <w:rPr>
          <w:i/>
          <w:sz w:val="15"/>
        </w:rPr>
        <w:t> </w:t>
      </w:r>
      <w:r>
        <w:rPr>
          <w:rFonts w:ascii="Arial" w:hAnsi="Arial"/>
          <w:sz w:val="13"/>
        </w:rPr>
        <w:t>=  2.5</w:t>
      </w:r>
    </w:p>
    <w:p>
      <w:pPr>
        <w:spacing w:after="0"/>
        <w:jc w:val="left"/>
        <w:rPr>
          <w:rFonts w:ascii="Arial" w:hAnsi="Arial"/>
          <w:sz w:val="13"/>
        </w:rPr>
        <w:sectPr>
          <w:type w:val="continuous"/>
          <w:pgSz w:w="12240" w:h="15840"/>
          <w:pgMar w:top="1380" w:bottom="280" w:left="740" w:right="0"/>
          <w:cols w:num="2" w:equalWidth="0">
            <w:col w:w="3061" w:space="1434"/>
            <w:col w:w="7005"/>
          </w:cols>
        </w:sectPr>
      </w:pPr>
    </w:p>
    <w:p>
      <w:pPr>
        <w:pStyle w:val="BodyText"/>
        <w:rPr>
          <w:rFonts w:ascii="Arial"/>
          <w:sz w:val="10"/>
        </w:rPr>
      </w:pPr>
    </w:p>
    <w:p>
      <w:pPr>
        <w:spacing w:line="132" w:lineRule="exact" w:before="0"/>
        <w:ind w:left="423" w:right="1019" w:firstLine="0"/>
        <w:jc w:val="left"/>
        <w:rPr>
          <w:rFonts w:ascii="Arial"/>
          <w:sz w:val="13"/>
        </w:rPr>
      </w:pPr>
      <w:r>
        <w:rPr>
          <w:rFonts w:ascii="Arial"/>
          <w:sz w:val="13"/>
        </w:rPr>
        <w:t>1.5</w:t>
      </w:r>
    </w:p>
    <w:p>
      <w:pPr>
        <w:spacing w:line="132" w:lineRule="exact" w:before="0"/>
        <w:ind w:left="31" w:right="0" w:firstLine="0"/>
        <w:jc w:val="center"/>
        <w:rPr>
          <w:rFonts w:ascii="Arial"/>
          <w:sz w:val="13"/>
        </w:rPr>
      </w:pPr>
      <w:r>
        <w:rPr>
          <w:rFonts w:ascii="Arial"/>
          <w:w w:val="100"/>
          <w:sz w:val="13"/>
        </w:rPr>
        <w:t>4</w:t>
      </w:r>
    </w:p>
    <w:p>
      <w:pPr>
        <w:pStyle w:val="BodyText"/>
        <w:rPr>
          <w:rFonts w:ascii="Arial"/>
          <w:sz w:val="20"/>
        </w:rPr>
      </w:pPr>
    </w:p>
    <w:p>
      <w:pPr>
        <w:pStyle w:val="BodyText"/>
        <w:spacing w:before="7"/>
        <w:rPr>
          <w:rFonts w:ascii="Arial"/>
          <w:sz w:val="15"/>
        </w:rPr>
      </w:pPr>
    </w:p>
    <w:p>
      <w:pPr>
        <w:spacing w:line="142" w:lineRule="exact" w:before="85"/>
        <w:ind w:left="31" w:right="0" w:firstLine="0"/>
        <w:jc w:val="center"/>
        <w:rPr>
          <w:rFonts w:ascii="Arial"/>
          <w:sz w:val="13"/>
        </w:rPr>
      </w:pPr>
      <w:r>
        <w:rPr>
          <w:rFonts w:ascii="Arial"/>
          <w:w w:val="100"/>
          <w:sz w:val="13"/>
        </w:rPr>
        <w:t>3</w:t>
      </w:r>
    </w:p>
    <w:p>
      <w:pPr>
        <w:spacing w:line="142" w:lineRule="exact" w:before="0"/>
        <w:ind w:left="533" w:right="0" w:firstLine="0"/>
        <w:jc w:val="left"/>
        <w:rPr>
          <w:rFonts w:ascii="Arial"/>
          <w:sz w:val="13"/>
        </w:rPr>
      </w:pPr>
      <w:r>
        <w:rPr>
          <w:rFonts w:ascii="Arial"/>
          <w:w w:val="100"/>
          <w:sz w:val="13"/>
        </w:rPr>
        <w:t>1</w:t>
      </w:r>
    </w:p>
    <w:p>
      <w:pPr>
        <w:pStyle w:val="BodyText"/>
        <w:rPr>
          <w:rFonts w:ascii="Arial"/>
        </w:rPr>
      </w:pPr>
    </w:p>
    <w:p>
      <w:pPr>
        <w:spacing w:before="84"/>
        <w:ind w:left="31" w:right="0" w:firstLine="0"/>
        <w:jc w:val="center"/>
        <w:rPr>
          <w:rFonts w:ascii="Arial"/>
          <w:sz w:val="13"/>
        </w:rPr>
      </w:pPr>
      <w:r>
        <w:rPr>
          <w:rFonts w:ascii="Arial"/>
          <w:w w:val="100"/>
          <w:sz w:val="13"/>
        </w:rPr>
        <w:t>2</w:t>
      </w:r>
    </w:p>
    <w:p>
      <w:pPr>
        <w:pStyle w:val="BodyText"/>
        <w:spacing w:before="9"/>
        <w:rPr>
          <w:rFonts w:ascii="Arial"/>
          <w:sz w:val="13"/>
        </w:rPr>
      </w:pPr>
    </w:p>
    <w:p>
      <w:pPr>
        <w:spacing w:before="84"/>
        <w:ind w:left="423" w:right="1019" w:firstLine="0"/>
        <w:jc w:val="left"/>
        <w:rPr>
          <w:rFonts w:ascii="Arial"/>
          <w:sz w:val="13"/>
        </w:rPr>
      </w:pPr>
      <w:r>
        <w:rPr>
          <w:rFonts w:ascii="Arial"/>
          <w:sz w:val="13"/>
        </w:rPr>
        <w:t>0.5</w:t>
      </w:r>
    </w:p>
    <w:p>
      <w:pPr>
        <w:spacing w:before="102"/>
        <w:ind w:left="31" w:right="0" w:firstLine="0"/>
        <w:jc w:val="center"/>
        <w:rPr>
          <w:rFonts w:ascii="Arial"/>
          <w:sz w:val="13"/>
        </w:rPr>
      </w:pPr>
      <w:r>
        <w:rPr>
          <w:rFonts w:ascii="Arial"/>
          <w:w w:val="100"/>
          <w:sz w:val="13"/>
        </w:rPr>
        <w:t>1</w:t>
      </w:r>
    </w:p>
    <w:p>
      <w:pPr>
        <w:pStyle w:val="BodyText"/>
        <w:rPr>
          <w:rFonts w:ascii="Arial"/>
          <w:sz w:val="20"/>
        </w:rPr>
      </w:pPr>
    </w:p>
    <w:p>
      <w:pPr>
        <w:pStyle w:val="BodyText"/>
        <w:spacing w:before="7"/>
        <w:rPr>
          <w:rFonts w:ascii="Arial"/>
          <w:sz w:val="15"/>
        </w:rPr>
      </w:pPr>
    </w:p>
    <w:p>
      <w:pPr>
        <w:spacing w:after="0"/>
        <w:rPr>
          <w:rFonts w:ascii="Arial"/>
          <w:sz w:val="15"/>
        </w:rPr>
        <w:sectPr>
          <w:type w:val="continuous"/>
          <w:pgSz w:w="12240" w:h="15840"/>
          <w:pgMar w:top="1380" w:bottom="280" w:left="740" w:right="0"/>
        </w:sectPr>
      </w:pPr>
    </w:p>
    <w:p>
      <w:pPr>
        <w:spacing w:line="130" w:lineRule="exact" w:before="91"/>
        <w:ind w:left="533" w:right="0" w:firstLine="0"/>
        <w:jc w:val="left"/>
        <w:rPr>
          <w:rFonts w:ascii="Arial"/>
          <w:sz w:val="13"/>
        </w:rPr>
      </w:pPr>
      <w:r>
        <w:rPr>
          <w:rFonts w:ascii="Arial"/>
          <w:w w:val="100"/>
          <w:sz w:val="13"/>
        </w:rPr>
        <w:t>0</w:t>
      </w:r>
    </w:p>
    <w:p>
      <w:pPr>
        <w:tabs>
          <w:tab w:pos="1144" w:val="left" w:leader="none"/>
          <w:tab w:pos="1675" w:val="left" w:leader="none"/>
          <w:tab w:pos="2206" w:val="left" w:leader="none"/>
          <w:tab w:pos="2707" w:val="left" w:leader="none"/>
          <w:tab w:pos="3238" w:val="left" w:leader="none"/>
          <w:tab w:pos="3769" w:val="left" w:leader="none"/>
          <w:tab w:pos="4300" w:val="left" w:leader="none"/>
          <w:tab w:pos="4841" w:val="left" w:leader="none"/>
        </w:tabs>
        <w:spacing w:line="130" w:lineRule="exact" w:before="0"/>
        <w:ind w:left="613" w:right="0" w:firstLine="0"/>
        <w:jc w:val="left"/>
        <w:rPr>
          <w:rFonts w:ascii="Arial"/>
          <w:sz w:val="13"/>
        </w:rPr>
      </w:pPr>
      <w:r>
        <w:rPr>
          <w:rFonts w:ascii="Arial"/>
          <w:sz w:val="13"/>
        </w:rPr>
        <w:t>2</w:t>
        <w:tab/>
        <w:t>4</w:t>
        <w:tab/>
        <w:t>6</w:t>
        <w:tab/>
        <w:t>8</w:t>
        <w:tab/>
        <w:t>10</w:t>
        <w:tab/>
        <w:t>12</w:t>
        <w:tab/>
        <w:t>14</w:t>
        <w:tab/>
        <w:t>16</w:t>
        <w:tab/>
      </w:r>
      <w:r>
        <w:rPr>
          <w:rFonts w:ascii="Arial"/>
          <w:spacing w:val="-3"/>
          <w:sz w:val="13"/>
        </w:rPr>
        <w:t>18</w:t>
      </w:r>
    </w:p>
    <w:p>
      <w:pPr>
        <w:spacing w:before="22"/>
        <w:ind w:left="1162" w:right="622" w:firstLine="0"/>
        <w:jc w:val="center"/>
        <w:rPr>
          <w:rFonts w:ascii="Arial" w:hAnsi="Arial"/>
          <w:sz w:val="16"/>
        </w:rPr>
      </w:pPr>
      <w:r>
        <w:rPr>
          <w:rFonts w:ascii="Arial" w:hAnsi="Arial"/>
          <w:sz w:val="16"/>
        </w:rPr>
        <w:t>tiempo de propagación de la corrosión, años</w:t>
      </w:r>
    </w:p>
    <w:p>
      <w:pPr>
        <w:spacing w:line="130" w:lineRule="exact" w:before="85"/>
        <w:ind w:left="533" w:right="3051" w:firstLine="0"/>
        <w:jc w:val="left"/>
        <w:rPr>
          <w:rFonts w:ascii="Arial"/>
          <w:sz w:val="13"/>
        </w:rPr>
      </w:pPr>
      <w:r>
        <w:rPr/>
        <w:br w:type="column"/>
      </w:r>
      <w:r>
        <w:rPr>
          <w:rFonts w:ascii="Arial"/>
          <w:sz w:val="13"/>
        </w:rPr>
        <w:t>0</w:t>
      </w:r>
    </w:p>
    <w:p>
      <w:pPr>
        <w:tabs>
          <w:tab w:pos="1147" w:val="left" w:leader="none"/>
          <w:tab w:pos="1680" w:val="left" w:leader="none"/>
          <w:tab w:pos="2213" w:val="left" w:leader="none"/>
          <w:tab w:pos="2716" w:val="left" w:leader="none"/>
          <w:tab w:pos="3249" w:val="left" w:leader="none"/>
          <w:tab w:pos="3782" w:val="left" w:leader="none"/>
          <w:tab w:pos="4315" w:val="left" w:leader="none"/>
          <w:tab w:pos="4859" w:val="left" w:leader="none"/>
        </w:tabs>
        <w:spacing w:line="130" w:lineRule="exact" w:before="0"/>
        <w:ind w:left="603" w:right="0" w:firstLine="0"/>
        <w:jc w:val="left"/>
        <w:rPr>
          <w:rFonts w:ascii="Arial"/>
          <w:sz w:val="13"/>
        </w:rPr>
      </w:pPr>
      <w:r>
        <w:rPr>
          <w:rFonts w:ascii="Arial"/>
          <w:sz w:val="13"/>
        </w:rPr>
        <w:t>2</w:t>
        <w:tab/>
        <w:t>4</w:t>
        <w:tab/>
        <w:t>6</w:t>
        <w:tab/>
        <w:t>8</w:t>
        <w:tab/>
        <w:t>10</w:t>
        <w:tab/>
        <w:t>12</w:t>
        <w:tab/>
        <w:t>14</w:t>
        <w:tab/>
        <w:t>16</w:t>
        <w:tab/>
      </w:r>
      <w:r>
        <w:rPr>
          <w:rFonts w:ascii="Arial"/>
          <w:spacing w:val="-3"/>
          <w:sz w:val="13"/>
        </w:rPr>
        <w:t>18</w:t>
      </w:r>
    </w:p>
    <w:p>
      <w:pPr>
        <w:spacing w:before="23"/>
        <w:ind w:left="1172" w:right="1933" w:firstLine="0"/>
        <w:jc w:val="center"/>
        <w:rPr>
          <w:rFonts w:ascii="Arial" w:hAnsi="Arial"/>
          <w:sz w:val="16"/>
        </w:rPr>
      </w:pPr>
      <w:r>
        <w:rPr>
          <w:rFonts w:ascii="Arial" w:hAnsi="Arial"/>
          <w:sz w:val="16"/>
        </w:rPr>
        <w:t>tiempo de propagación de la corrosión, años</w:t>
      </w:r>
    </w:p>
    <w:p>
      <w:pPr>
        <w:spacing w:after="0"/>
        <w:jc w:val="center"/>
        <w:rPr>
          <w:rFonts w:ascii="Arial" w:hAnsi="Arial"/>
          <w:sz w:val="16"/>
        </w:rPr>
        <w:sectPr>
          <w:type w:val="continuous"/>
          <w:pgSz w:w="12240" w:h="15840"/>
          <w:pgMar w:top="1380" w:bottom="280" w:left="740" w:right="0"/>
          <w:cols w:num="2" w:equalWidth="0">
            <w:col w:w="4983" w:space="213"/>
            <w:col w:w="6304"/>
          </w:cols>
        </w:sectPr>
      </w:pPr>
    </w:p>
    <w:p>
      <w:pPr>
        <w:tabs>
          <w:tab w:pos="7509" w:val="left" w:leader="none"/>
        </w:tabs>
        <w:spacing w:before="62"/>
        <w:ind w:left="2970" w:right="1019" w:firstLine="0"/>
        <w:jc w:val="left"/>
        <w:rPr>
          <w:rFonts w:ascii="Cambria"/>
          <w:i/>
          <w:sz w:val="22"/>
        </w:rPr>
      </w:pPr>
      <w:r>
        <w:rPr>
          <w:rFonts w:ascii="Cambria"/>
          <w:i/>
          <w:sz w:val="22"/>
        </w:rPr>
        <w:t>(a)</w:t>
        <w:tab/>
        <w:t>(b)</w:t>
      </w:r>
    </w:p>
    <w:p>
      <w:pPr>
        <w:pStyle w:val="BodyText"/>
        <w:spacing w:before="5"/>
        <w:rPr>
          <w:rFonts w:ascii="Cambria"/>
          <w:i/>
          <w:sz w:val="23"/>
        </w:rPr>
      </w:pPr>
    </w:p>
    <w:p>
      <w:pPr>
        <w:spacing w:after="0"/>
        <w:rPr>
          <w:rFonts w:ascii="Cambria"/>
          <w:sz w:val="23"/>
        </w:rPr>
        <w:sectPr>
          <w:type w:val="continuous"/>
          <w:pgSz w:w="12240" w:h="15840"/>
          <w:pgMar w:top="1380" w:bottom="280" w:left="740" w:right="0"/>
        </w:sectPr>
      </w:pPr>
    </w:p>
    <w:p>
      <w:pPr>
        <w:spacing w:line="151" w:lineRule="exact" w:before="83"/>
        <w:ind w:left="2836" w:right="0" w:firstLine="0"/>
        <w:jc w:val="left"/>
        <w:rPr>
          <w:rFonts w:ascii="Arial"/>
          <w:i/>
          <w:sz w:val="16"/>
        </w:rPr>
      </w:pPr>
      <w:r>
        <w:rPr>
          <w:rFonts w:ascii="Arial"/>
          <w:sz w:val="16"/>
        </w:rPr>
        <w:t>Modelos de Ancho de Grieta-Tiempo: Zona Central - </w:t>
      </w:r>
      <w:r>
        <w:rPr>
          <w:rFonts w:ascii="Arial"/>
          <w:i/>
          <w:sz w:val="16"/>
        </w:rPr>
        <w:t>I</w:t>
      </w:r>
    </w:p>
    <w:p>
      <w:pPr>
        <w:spacing w:line="105" w:lineRule="exact" w:before="0"/>
        <w:ind w:left="0" w:right="0" w:firstLine="0"/>
        <w:jc w:val="right"/>
        <w:rPr>
          <w:rFonts w:ascii="Arial"/>
          <w:i/>
          <w:sz w:val="12"/>
        </w:rPr>
      </w:pPr>
      <w:r>
        <w:rPr>
          <w:rFonts w:ascii="Arial"/>
          <w:i/>
          <w:sz w:val="12"/>
        </w:rPr>
        <w:t>corr</w:t>
      </w:r>
    </w:p>
    <w:p>
      <w:pPr>
        <w:spacing w:before="72"/>
        <w:ind w:left="0" w:right="0" w:firstLine="0"/>
        <w:jc w:val="left"/>
        <w:rPr>
          <w:rFonts w:ascii="Arial" w:hAnsi="Arial"/>
          <w:sz w:val="16"/>
        </w:rPr>
      </w:pPr>
      <w:r>
        <w:rPr/>
        <w:br w:type="column"/>
      </w:r>
      <w:r>
        <w:rPr>
          <w:rFonts w:ascii="Arial" w:hAnsi="Arial"/>
          <w:sz w:val="16"/>
        </w:rPr>
        <w:t>= 1.5 </w:t>
      </w:r>
      <w:r>
        <w:rPr>
          <w:rFonts w:ascii="Symbol" w:hAnsi="Symbol"/>
          <w:sz w:val="16"/>
        </w:rPr>
        <w:t></w:t>
      </w:r>
      <w:r>
        <w:rPr>
          <w:rFonts w:ascii="Arial" w:hAnsi="Arial"/>
          <w:sz w:val="16"/>
        </w:rPr>
        <w:t>m/año</w:t>
      </w:r>
    </w:p>
    <w:p>
      <w:pPr>
        <w:spacing w:after="0"/>
        <w:jc w:val="left"/>
        <w:rPr>
          <w:rFonts w:ascii="Arial" w:hAnsi="Arial"/>
          <w:sz w:val="16"/>
        </w:rPr>
        <w:sectPr>
          <w:type w:val="continuous"/>
          <w:pgSz w:w="12240" w:h="15840"/>
          <w:pgMar w:top="1380" w:bottom="280" w:left="740" w:right="0"/>
          <w:cols w:num="2" w:equalWidth="0">
            <w:col w:w="6853" w:space="40"/>
            <w:col w:w="4607"/>
          </w:cols>
        </w:sectPr>
      </w:pPr>
    </w:p>
    <w:p>
      <w:pPr>
        <w:spacing w:before="4"/>
        <w:ind w:left="3069" w:right="0" w:firstLine="0"/>
        <w:jc w:val="left"/>
        <w:rPr>
          <w:rFonts w:ascii="Arial"/>
          <w:sz w:val="13"/>
        </w:rPr>
      </w:pPr>
      <w:r>
        <w:rPr/>
        <w:drawing>
          <wp:anchor distT="0" distB="0" distL="0" distR="0" allowOverlap="1" layoutInCell="1" locked="0" behindDoc="1" simplePos="0" relativeHeight="267860447">
            <wp:simplePos x="0" y="0"/>
            <wp:positionH relativeFrom="page">
              <wp:posOffset>2489380</wp:posOffset>
            </wp:positionH>
            <wp:positionV relativeFrom="paragraph">
              <wp:posOffset>21675</wp:posOffset>
            </wp:positionV>
            <wp:extent cx="2757250" cy="2943855"/>
            <wp:effectExtent l="0" t="0" r="0" b="0"/>
            <wp:wrapNone/>
            <wp:docPr id="205" name="image129.png" descr=""/>
            <wp:cNvGraphicFramePr>
              <a:graphicFrameLocks noChangeAspect="1"/>
            </wp:cNvGraphicFramePr>
            <a:graphic>
              <a:graphicData uri="http://schemas.openxmlformats.org/drawingml/2006/picture">
                <pic:pic>
                  <pic:nvPicPr>
                    <pic:cNvPr id="206" name="image129.png"/>
                    <pic:cNvPicPr/>
                  </pic:nvPicPr>
                  <pic:blipFill>
                    <a:blip r:embed="rId145" cstate="print"/>
                    <a:stretch>
                      <a:fillRect/>
                    </a:stretch>
                  </pic:blipFill>
                  <pic:spPr>
                    <a:xfrm>
                      <a:off x="0" y="0"/>
                      <a:ext cx="2757250" cy="2943855"/>
                    </a:xfrm>
                    <a:prstGeom prst="rect">
                      <a:avLst/>
                    </a:prstGeom>
                  </pic:spPr>
                </pic:pic>
              </a:graphicData>
            </a:graphic>
          </wp:anchor>
        </w:drawing>
      </w:r>
      <w:r>
        <w:rPr>
          <w:rFonts w:ascii="Arial"/>
          <w:w w:val="101"/>
          <w:sz w:val="13"/>
        </w:rPr>
        <w:t>6</w:t>
      </w:r>
    </w:p>
    <w:p>
      <w:pPr>
        <w:spacing w:before="43"/>
        <w:ind w:left="0" w:right="2287" w:firstLine="0"/>
        <w:jc w:val="center"/>
        <w:rPr>
          <w:rFonts w:ascii="Arial"/>
          <w:sz w:val="13"/>
        </w:rPr>
      </w:pPr>
      <w:r>
        <w:rPr>
          <w:rFonts w:ascii="Arial"/>
          <w:sz w:val="13"/>
        </w:rPr>
        <w:t>Andrade et. al (2010): viga  T</w:t>
      </w:r>
    </w:p>
    <w:p>
      <w:pPr>
        <w:tabs>
          <w:tab w:pos="3779" w:val="left" w:leader="none"/>
        </w:tabs>
        <w:spacing w:before="43"/>
        <w:ind w:left="3333" w:right="1019" w:firstLine="0"/>
        <w:jc w:val="left"/>
        <w:rPr>
          <w:rFonts w:ascii="Arial"/>
          <w:sz w:val="13"/>
        </w:rPr>
      </w:pPr>
      <w:r>
        <w:rPr>
          <w:rFonts w:ascii="Arial"/>
          <w:w w:val="101"/>
          <w:sz w:val="13"/>
        </w:rPr>
        <w:t> </w:t>
      </w:r>
      <w:r>
        <w:rPr>
          <w:rFonts w:ascii="Arial"/>
          <w:sz w:val="13"/>
        </w:rPr>
        <w:tab/>
        <w:t>Andrade et. al </w:t>
      </w:r>
      <w:r>
        <w:rPr>
          <w:rFonts w:ascii="Arial"/>
          <w:spacing w:val="-3"/>
          <w:sz w:val="13"/>
        </w:rPr>
        <w:t>(2010):  general</w:t>
      </w:r>
    </w:p>
    <w:p>
      <w:pPr>
        <w:tabs>
          <w:tab w:pos="3779" w:val="left" w:leader="none"/>
        </w:tabs>
        <w:spacing w:before="33"/>
        <w:ind w:left="3333" w:right="1019" w:firstLine="0"/>
        <w:jc w:val="left"/>
        <w:rPr>
          <w:rFonts w:ascii="Arial" w:hAnsi="Arial"/>
          <w:sz w:val="13"/>
        </w:rPr>
      </w:pPr>
      <w:r>
        <w:rPr>
          <w:rFonts w:ascii="Arial" w:hAnsi="Arial"/>
          <w:w w:val="101"/>
          <w:sz w:val="13"/>
        </w:rPr>
        <w:t> </w:t>
      </w:r>
      <w:r>
        <w:rPr>
          <w:rFonts w:ascii="Arial" w:hAnsi="Arial"/>
          <w:sz w:val="13"/>
        </w:rPr>
        <w:tab/>
        <w:t>Otros autores: corrosión</w:t>
      </w:r>
      <w:r>
        <w:rPr>
          <w:rFonts w:ascii="Arial" w:hAnsi="Arial"/>
          <w:spacing w:val="10"/>
          <w:sz w:val="13"/>
        </w:rPr>
        <w:t> </w:t>
      </w:r>
      <w:r>
        <w:rPr>
          <w:rFonts w:ascii="Arial" w:hAnsi="Arial"/>
          <w:sz w:val="13"/>
        </w:rPr>
        <w:t>acelerada</w:t>
      </w:r>
    </w:p>
    <w:p>
      <w:pPr>
        <w:tabs>
          <w:tab w:pos="3779" w:val="left" w:leader="none"/>
        </w:tabs>
        <w:spacing w:before="33"/>
        <w:ind w:left="3069" w:right="1019" w:firstLine="0"/>
        <w:jc w:val="left"/>
        <w:rPr>
          <w:rFonts w:ascii="Arial" w:hAnsi="Arial"/>
          <w:sz w:val="13"/>
        </w:rPr>
      </w:pPr>
      <w:r>
        <w:rPr>
          <w:rFonts w:ascii="Arial" w:hAnsi="Arial"/>
          <w:position w:val="1"/>
          <w:sz w:val="13"/>
        </w:rPr>
        <w:t>5</w:t>
        <w:tab/>
      </w:r>
      <w:r>
        <w:rPr>
          <w:rFonts w:ascii="Arial" w:hAnsi="Arial"/>
          <w:sz w:val="13"/>
        </w:rPr>
        <w:t>Muñoz </w:t>
      </w:r>
      <w:r>
        <w:rPr>
          <w:rFonts w:ascii="Arial" w:hAnsi="Arial"/>
          <w:spacing w:val="-3"/>
          <w:sz w:val="13"/>
        </w:rPr>
        <w:t>(2009): </w:t>
      </w:r>
      <w:r>
        <w:rPr>
          <w:rFonts w:ascii="Arial" w:hAnsi="Arial"/>
          <w:spacing w:val="-5"/>
          <w:sz w:val="13"/>
        </w:rPr>
        <w:t>viga </w:t>
      </w:r>
      <w:r>
        <w:rPr>
          <w:rFonts w:ascii="Arial" w:hAnsi="Arial"/>
          <w:spacing w:val="-1"/>
          <w:sz w:val="13"/>
        </w:rPr>
        <w:t> </w:t>
      </w:r>
      <w:r>
        <w:rPr>
          <w:rFonts w:ascii="Arial" w:hAnsi="Arial"/>
          <w:sz w:val="13"/>
        </w:rPr>
        <w:t>T</w:t>
      </w:r>
    </w:p>
    <w:p>
      <w:pPr>
        <w:tabs>
          <w:tab w:pos="3779" w:val="left" w:leader="none"/>
        </w:tabs>
        <w:spacing w:line="302" w:lineRule="auto" w:before="43"/>
        <w:ind w:left="3779" w:right="6316" w:hanging="447"/>
        <w:jc w:val="left"/>
        <w:rPr>
          <w:rFonts w:ascii="Arial" w:hAnsi="Arial"/>
          <w:sz w:val="13"/>
        </w:rPr>
      </w:pPr>
      <w:r>
        <w:rPr/>
        <w:pict>
          <v:shape style="position:absolute;margin-left:177.832184pt;margin-top:28.804554pt;width:10.15pt;height:85.45pt;mso-position-horizontal-relative:page;mso-position-vertical-relative:paragraph;z-index:7432" type="#_x0000_t202" filled="false" stroked="false">
            <v:textbox inset="0,0,0,0" style="layout-flow:vertical;mso-layout-flow-alt:bottom-to-top">
              <w:txbxContent>
                <w:p>
                  <w:pPr>
                    <w:spacing w:before="1"/>
                    <w:ind w:left="20" w:right="-282" w:firstLine="0"/>
                    <w:jc w:val="left"/>
                    <w:rPr>
                      <w:rFonts w:ascii="Arial"/>
                      <w:sz w:val="16"/>
                    </w:rPr>
                  </w:pPr>
                  <w:r>
                    <w:rPr>
                      <w:rFonts w:ascii="Arial"/>
                      <w:spacing w:val="3"/>
                      <w:w w:val="101"/>
                      <w:sz w:val="16"/>
                    </w:rPr>
                    <w:t>A</w:t>
                  </w:r>
                  <w:r>
                    <w:rPr>
                      <w:rFonts w:ascii="Arial"/>
                      <w:w w:val="101"/>
                      <w:sz w:val="16"/>
                    </w:rPr>
                    <w:t>n</w:t>
                  </w:r>
                  <w:r>
                    <w:rPr>
                      <w:rFonts w:ascii="Arial"/>
                      <w:w w:val="101"/>
                      <w:sz w:val="16"/>
                    </w:rPr>
                    <w:t>c</w:t>
                  </w:r>
                  <w:r>
                    <w:rPr>
                      <w:rFonts w:ascii="Arial"/>
                      <w:spacing w:val="1"/>
                      <w:w w:val="101"/>
                      <w:sz w:val="16"/>
                    </w:rPr>
                    <w:t>h</w:t>
                  </w:r>
                  <w:r>
                    <w:rPr>
                      <w:rFonts w:ascii="Arial"/>
                      <w:w w:val="101"/>
                      <w:sz w:val="16"/>
                    </w:rPr>
                    <w:t>o</w:t>
                  </w:r>
                  <w:r>
                    <w:rPr>
                      <w:rFonts w:ascii="Arial"/>
                      <w:spacing w:val="-3"/>
                      <w:sz w:val="16"/>
                    </w:rPr>
                    <w:t> </w:t>
                  </w:r>
                  <w:r>
                    <w:rPr>
                      <w:rFonts w:ascii="Arial"/>
                      <w:w w:val="101"/>
                      <w:sz w:val="16"/>
                    </w:rPr>
                    <w:t>de</w:t>
                  </w:r>
                  <w:r>
                    <w:rPr>
                      <w:rFonts w:ascii="Arial"/>
                      <w:spacing w:val="-3"/>
                      <w:sz w:val="16"/>
                    </w:rPr>
                    <w:t> </w:t>
                  </w:r>
                  <w:r>
                    <w:rPr>
                      <w:rFonts w:ascii="Arial"/>
                      <w:w w:val="101"/>
                      <w:sz w:val="16"/>
                    </w:rPr>
                    <w:t>g</w:t>
                  </w:r>
                  <w:r>
                    <w:rPr>
                      <w:rFonts w:ascii="Arial"/>
                      <w:spacing w:val="-4"/>
                      <w:w w:val="101"/>
                      <w:sz w:val="16"/>
                    </w:rPr>
                    <w:t>r</w:t>
                  </w:r>
                  <w:r>
                    <w:rPr>
                      <w:rFonts w:ascii="Arial"/>
                      <w:spacing w:val="4"/>
                      <w:w w:val="101"/>
                      <w:sz w:val="16"/>
                    </w:rPr>
                    <w:t>i</w:t>
                  </w:r>
                  <w:r>
                    <w:rPr>
                      <w:rFonts w:ascii="Arial"/>
                      <w:w w:val="101"/>
                      <w:sz w:val="16"/>
                    </w:rPr>
                    <w:t>e</w:t>
                  </w:r>
                  <w:r>
                    <w:rPr>
                      <w:rFonts w:ascii="Arial"/>
                      <w:spacing w:val="-5"/>
                      <w:w w:val="101"/>
                      <w:sz w:val="16"/>
                    </w:rPr>
                    <w:t>t</w:t>
                  </w:r>
                  <w:r>
                    <w:rPr>
                      <w:rFonts w:ascii="Arial"/>
                      <w:w w:val="101"/>
                      <w:sz w:val="16"/>
                    </w:rPr>
                    <w:t>a</w:t>
                  </w:r>
                  <w:r>
                    <w:rPr>
                      <w:rFonts w:ascii="Arial"/>
                      <w:spacing w:val="-3"/>
                      <w:sz w:val="16"/>
                    </w:rPr>
                    <w:t> </w:t>
                  </w:r>
                  <w:r>
                    <w:rPr>
                      <w:rFonts w:ascii="Arial"/>
                      <w:w w:val="101"/>
                      <w:sz w:val="16"/>
                    </w:rPr>
                    <w:t>en</w:t>
                  </w:r>
                  <w:r>
                    <w:rPr>
                      <w:rFonts w:ascii="Arial"/>
                      <w:spacing w:val="-3"/>
                      <w:sz w:val="16"/>
                    </w:rPr>
                    <w:t> </w:t>
                  </w:r>
                  <w:r>
                    <w:rPr>
                      <w:rFonts w:ascii="Arial"/>
                      <w:spacing w:val="-4"/>
                      <w:w w:val="101"/>
                      <w:sz w:val="16"/>
                    </w:rPr>
                    <w:t>m</w:t>
                  </w:r>
                  <w:r>
                    <w:rPr>
                      <w:rFonts w:ascii="Arial"/>
                      <w:w w:val="101"/>
                      <w:sz w:val="16"/>
                    </w:rPr>
                    <w:t>m</w:t>
                  </w:r>
                </w:p>
              </w:txbxContent>
            </v:textbox>
            <w10:wrap type="none"/>
          </v:shape>
        </w:pict>
      </w:r>
      <w:r>
        <w:rPr>
          <w:rFonts w:ascii="Arial" w:hAnsi="Arial"/>
          <w:w w:val="101"/>
          <w:sz w:val="13"/>
        </w:rPr>
        <w:t> </w:t>
      </w:r>
      <w:r>
        <w:rPr>
          <w:rFonts w:ascii="Arial" w:hAnsi="Arial"/>
          <w:sz w:val="13"/>
        </w:rPr>
        <w:tab/>
        <w:t>Muñoz</w:t>
      </w:r>
      <w:r>
        <w:rPr>
          <w:rFonts w:ascii="Arial" w:hAnsi="Arial"/>
          <w:spacing w:val="15"/>
          <w:sz w:val="13"/>
        </w:rPr>
        <w:t> </w:t>
      </w:r>
      <w:r>
        <w:rPr>
          <w:rFonts w:ascii="Arial" w:hAnsi="Arial"/>
          <w:spacing w:val="-3"/>
          <w:sz w:val="13"/>
        </w:rPr>
        <w:t>(2009):</w:t>
      </w:r>
      <w:r>
        <w:rPr>
          <w:rFonts w:ascii="Arial" w:hAnsi="Arial"/>
          <w:spacing w:val="13"/>
          <w:sz w:val="13"/>
        </w:rPr>
        <w:t> </w:t>
      </w:r>
      <w:r>
        <w:rPr>
          <w:rFonts w:ascii="Arial" w:hAnsi="Arial"/>
          <w:spacing w:val="-3"/>
          <w:sz w:val="13"/>
        </w:rPr>
        <w:t>general</w:t>
      </w:r>
      <w:r>
        <w:rPr>
          <w:rFonts w:ascii="Arial" w:hAnsi="Arial"/>
          <w:w w:val="101"/>
          <w:sz w:val="13"/>
        </w:rPr>
        <w:t> </w:t>
      </w:r>
      <w:r>
        <w:rPr>
          <w:rFonts w:ascii="Arial" w:hAnsi="Arial"/>
          <w:sz w:val="13"/>
        </w:rPr>
        <w:t>Regresión L. (Stepwise) Torres-Mtz.</w:t>
      </w:r>
      <w:r>
        <w:rPr>
          <w:rFonts w:ascii="Arial" w:hAnsi="Arial"/>
          <w:spacing w:val="10"/>
          <w:sz w:val="13"/>
        </w:rPr>
        <w:t> </w:t>
      </w:r>
      <w:r>
        <w:rPr>
          <w:rFonts w:ascii="Arial" w:hAnsi="Arial"/>
          <w:spacing w:val="-3"/>
          <w:sz w:val="13"/>
        </w:rPr>
        <w:t>(2001)</w:t>
      </w:r>
    </w:p>
    <w:p>
      <w:pPr>
        <w:tabs>
          <w:tab w:pos="3779" w:val="left" w:leader="none"/>
        </w:tabs>
        <w:spacing w:line="181" w:lineRule="exact" w:before="0"/>
        <w:ind w:left="3069" w:right="1019" w:firstLine="0"/>
        <w:jc w:val="left"/>
        <w:rPr>
          <w:rFonts w:ascii="Arial" w:hAnsi="Arial"/>
          <w:sz w:val="13"/>
        </w:rPr>
      </w:pPr>
      <w:r>
        <w:rPr>
          <w:rFonts w:ascii="Arial" w:hAnsi="Arial"/>
          <w:position w:val="3"/>
          <w:sz w:val="13"/>
        </w:rPr>
        <w:t>4</w:t>
        <w:tab/>
      </w:r>
      <w:r>
        <w:rPr>
          <w:rFonts w:ascii="Arial" w:hAnsi="Arial"/>
          <w:sz w:val="13"/>
        </w:rPr>
        <w:t>Datos </w:t>
      </w:r>
      <w:r>
        <w:rPr>
          <w:rFonts w:ascii="Arial" w:hAnsi="Arial"/>
          <w:spacing w:val="-3"/>
          <w:sz w:val="13"/>
        </w:rPr>
        <w:t>observados: Rel   </w:t>
      </w:r>
      <w:r>
        <w:rPr>
          <w:rFonts w:ascii="Arial" w:hAnsi="Arial"/>
          <w:i/>
          <w:sz w:val="13"/>
        </w:rPr>
        <w:t>C/</w:t>
      </w:r>
      <w:r>
        <w:rPr>
          <w:rFonts w:ascii="Symbol" w:hAnsi="Symbol"/>
          <w:i/>
          <w:sz w:val="15"/>
        </w:rPr>
        <w:t></w:t>
      </w:r>
      <w:r>
        <w:rPr>
          <w:i/>
          <w:sz w:val="15"/>
        </w:rPr>
        <w:t> </w:t>
      </w:r>
      <w:r>
        <w:rPr>
          <w:rFonts w:ascii="Arial" w:hAnsi="Arial"/>
          <w:sz w:val="13"/>
        </w:rPr>
        <w:t>=</w:t>
      </w:r>
      <w:r>
        <w:rPr>
          <w:rFonts w:ascii="Arial" w:hAnsi="Arial"/>
          <w:spacing w:val="34"/>
          <w:sz w:val="13"/>
        </w:rPr>
        <w:t> </w:t>
      </w:r>
      <w:r>
        <w:rPr>
          <w:rFonts w:ascii="Arial" w:hAnsi="Arial"/>
          <w:sz w:val="13"/>
        </w:rPr>
        <w:t>1.875</w:t>
      </w:r>
    </w:p>
    <w:p>
      <w:pPr>
        <w:pStyle w:val="BodyText"/>
        <w:rPr>
          <w:rFonts w:ascii="Arial"/>
          <w:sz w:val="20"/>
        </w:rPr>
      </w:pPr>
    </w:p>
    <w:p>
      <w:pPr>
        <w:pStyle w:val="BodyText"/>
        <w:spacing w:before="7"/>
        <w:rPr>
          <w:rFonts w:ascii="Arial"/>
          <w:sz w:val="22"/>
        </w:rPr>
      </w:pPr>
    </w:p>
    <w:p>
      <w:pPr>
        <w:spacing w:before="85"/>
        <w:ind w:left="3069" w:right="0" w:firstLine="0"/>
        <w:jc w:val="left"/>
        <w:rPr>
          <w:rFonts w:ascii="Arial"/>
          <w:sz w:val="13"/>
        </w:rPr>
      </w:pPr>
      <w:r>
        <w:rPr>
          <w:rFonts w:ascii="Arial"/>
          <w:w w:val="101"/>
          <w:sz w:val="13"/>
        </w:rPr>
        <w:t>3</w:t>
      </w:r>
    </w:p>
    <w:p>
      <w:pPr>
        <w:pStyle w:val="BodyText"/>
        <w:rPr>
          <w:rFonts w:ascii="Arial"/>
          <w:sz w:val="20"/>
        </w:rPr>
      </w:pPr>
    </w:p>
    <w:p>
      <w:pPr>
        <w:pStyle w:val="BodyText"/>
        <w:spacing w:before="10"/>
        <w:rPr>
          <w:rFonts w:ascii="Arial"/>
        </w:rPr>
      </w:pPr>
    </w:p>
    <w:p>
      <w:pPr>
        <w:spacing w:before="85"/>
        <w:ind w:left="3069" w:right="0" w:firstLine="0"/>
        <w:jc w:val="left"/>
        <w:rPr>
          <w:rFonts w:ascii="Arial"/>
          <w:sz w:val="13"/>
        </w:rPr>
      </w:pPr>
      <w:r>
        <w:rPr>
          <w:rFonts w:ascii="Arial"/>
          <w:w w:val="101"/>
          <w:sz w:val="13"/>
        </w:rPr>
        <w:t>2</w:t>
      </w:r>
    </w:p>
    <w:p>
      <w:pPr>
        <w:pStyle w:val="BodyText"/>
        <w:rPr>
          <w:rFonts w:ascii="Arial"/>
          <w:sz w:val="20"/>
        </w:rPr>
      </w:pPr>
    </w:p>
    <w:p>
      <w:pPr>
        <w:pStyle w:val="BodyText"/>
        <w:spacing w:before="8"/>
        <w:rPr>
          <w:rFonts w:ascii="Arial"/>
          <w:sz w:val="25"/>
        </w:rPr>
      </w:pPr>
    </w:p>
    <w:p>
      <w:pPr>
        <w:tabs>
          <w:tab w:pos="3769" w:val="left" w:leader="none"/>
        </w:tabs>
        <w:spacing w:before="86"/>
        <w:ind w:left="3069" w:right="1019" w:firstLine="0"/>
        <w:jc w:val="left"/>
        <w:rPr>
          <w:rFonts w:ascii="Arial"/>
          <w:sz w:val="13"/>
        </w:rPr>
      </w:pPr>
      <w:r>
        <w:rPr>
          <w:rFonts w:ascii="Arial"/>
          <w:sz w:val="13"/>
        </w:rPr>
        <w:t>1</w:t>
        <w:tab/>
      </w:r>
      <w:r>
        <w:rPr>
          <w:rFonts w:ascii="Arial"/>
          <w:w w:val="101"/>
          <w:sz w:val="13"/>
          <w:u w:val="single"/>
        </w:rPr>
        <w:t> </w:t>
      </w:r>
      <w:r>
        <w:rPr>
          <w:rFonts w:ascii="Arial"/>
          <w:spacing w:val="-15"/>
          <w:sz w:val="13"/>
          <w:u w:val="single"/>
        </w:rPr>
        <w:t> </w:t>
      </w:r>
    </w:p>
    <w:p>
      <w:pPr>
        <w:pStyle w:val="BodyText"/>
        <w:rPr>
          <w:rFonts w:ascii="Arial"/>
          <w:sz w:val="20"/>
        </w:rPr>
      </w:pPr>
    </w:p>
    <w:p>
      <w:pPr>
        <w:pStyle w:val="BodyText"/>
        <w:spacing w:before="8"/>
        <w:rPr>
          <w:rFonts w:ascii="Arial"/>
          <w:sz w:val="25"/>
        </w:rPr>
      </w:pPr>
    </w:p>
    <w:p>
      <w:pPr>
        <w:spacing w:line="131" w:lineRule="exact" w:before="85"/>
        <w:ind w:left="3069" w:right="0" w:firstLine="0"/>
        <w:jc w:val="left"/>
        <w:rPr>
          <w:rFonts w:ascii="Arial"/>
          <w:sz w:val="13"/>
        </w:rPr>
      </w:pPr>
      <w:r>
        <w:rPr>
          <w:rFonts w:ascii="Arial"/>
          <w:w w:val="101"/>
          <w:sz w:val="13"/>
        </w:rPr>
        <w:t>0</w:t>
      </w:r>
    </w:p>
    <w:p>
      <w:pPr>
        <w:tabs>
          <w:tab w:pos="537" w:val="left" w:leader="none"/>
          <w:tab w:pos="1075" w:val="left" w:leader="none"/>
          <w:tab w:pos="1612" w:val="left" w:leader="none"/>
          <w:tab w:pos="2119" w:val="left" w:leader="none"/>
          <w:tab w:pos="2657" w:val="left" w:leader="none"/>
          <w:tab w:pos="3194" w:val="left" w:leader="none"/>
          <w:tab w:pos="3732" w:val="left" w:leader="none"/>
          <w:tab w:pos="4280" w:val="left" w:leader="none"/>
        </w:tabs>
        <w:spacing w:line="131" w:lineRule="exact" w:before="0"/>
        <w:ind w:left="0" w:right="774" w:firstLine="0"/>
        <w:jc w:val="center"/>
        <w:rPr>
          <w:rFonts w:ascii="Arial"/>
          <w:sz w:val="13"/>
        </w:rPr>
      </w:pPr>
      <w:r>
        <w:rPr>
          <w:rFonts w:ascii="Arial"/>
          <w:sz w:val="13"/>
        </w:rPr>
        <w:t>2</w:t>
        <w:tab/>
        <w:t>4</w:t>
        <w:tab/>
        <w:t>6</w:t>
        <w:tab/>
        <w:t>8</w:t>
        <w:tab/>
        <w:t>10</w:t>
        <w:tab/>
        <w:t>12</w:t>
        <w:tab/>
        <w:t>14</w:t>
        <w:tab/>
        <w:t>16</w:t>
        <w:tab/>
      </w:r>
      <w:r>
        <w:rPr>
          <w:rFonts w:ascii="Arial"/>
          <w:spacing w:val="-3"/>
          <w:sz w:val="13"/>
        </w:rPr>
        <w:t>18</w:t>
      </w:r>
    </w:p>
    <w:p>
      <w:pPr>
        <w:spacing w:before="25"/>
        <w:ind w:left="0" w:right="848" w:firstLine="0"/>
        <w:jc w:val="center"/>
        <w:rPr>
          <w:rFonts w:ascii="Arial" w:hAnsi="Arial"/>
          <w:sz w:val="16"/>
        </w:rPr>
      </w:pPr>
      <w:r>
        <w:rPr>
          <w:rFonts w:ascii="Arial" w:hAnsi="Arial"/>
          <w:sz w:val="16"/>
        </w:rPr>
        <w:t>tiempo de propagación de la corrosión, años</w:t>
      </w:r>
    </w:p>
    <w:p>
      <w:pPr>
        <w:spacing w:before="35"/>
        <w:ind w:left="0" w:right="735" w:firstLine="0"/>
        <w:jc w:val="center"/>
        <w:rPr>
          <w:rFonts w:ascii="Cambria"/>
          <w:i/>
          <w:sz w:val="22"/>
        </w:rPr>
      </w:pPr>
      <w:r>
        <w:rPr>
          <w:rFonts w:ascii="Cambria"/>
          <w:i/>
          <w:sz w:val="22"/>
        </w:rPr>
        <w:t>(c)</w:t>
      </w:r>
    </w:p>
    <w:p>
      <w:pPr>
        <w:spacing w:line="235" w:lineRule="auto" w:before="3"/>
        <w:ind w:left="1245" w:right="1019" w:hanging="1134"/>
        <w:jc w:val="left"/>
        <w:rPr>
          <w:rFonts w:ascii="Cambria" w:hAnsi="Cambria"/>
          <w:i/>
          <w:sz w:val="22"/>
        </w:rPr>
      </w:pPr>
      <w:r>
        <w:rPr>
          <w:rFonts w:ascii="Cambria" w:hAnsi="Cambria"/>
          <w:b/>
          <w:i/>
          <w:sz w:val="22"/>
        </w:rPr>
        <w:t>Figura 3.9 </w:t>
      </w:r>
      <w:r>
        <w:rPr>
          <w:rFonts w:ascii="Cambria" w:hAnsi="Cambria"/>
          <w:i/>
          <w:sz w:val="22"/>
        </w:rPr>
        <w:t>Comparación de los modelos de Andrade et al. (2010), Muñoz (2009), Otros autores, Regresión lineal </w:t>
      </w:r>
      <w:r>
        <w:rPr>
          <w:rFonts w:ascii="Cambria" w:hAnsi="Cambria"/>
          <w:i/>
          <w:sz w:val="22"/>
        </w:rPr>
        <w:t>(método: Stepwise) y, Torres y Martínez (2001), con los datos de Ancho de grieta-Tiempo observados, </w:t>
      </w:r>
      <w:r>
        <w:rPr>
          <w:rFonts w:ascii="Cambria" w:hAnsi="Cambria"/>
          <w:i/>
          <w:position w:val="2"/>
          <w:sz w:val="22"/>
        </w:rPr>
        <w:t>para el caso de la zona de exposición Central e I</w:t>
      </w:r>
      <w:r>
        <w:rPr>
          <w:rFonts w:ascii="Cambria" w:hAnsi="Cambria"/>
          <w:i/>
          <w:sz w:val="14"/>
        </w:rPr>
        <w:t>corr </w:t>
      </w:r>
      <w:r>
        <w:rPr>
          <w:rFonts w:ascii="Cambria" w:hAnsi="Cambria"/>
          <w:i/>
          <w:position w:val="2"/>
          <w:sz w:val="22"/>
        </w:rPr>
        <w:t>= 1.5 </w:t>
      </w:r>
      <w:r>
        <w:rPr>
          <w:rFonts w:ascii="Symbol" w:hAnsi="Symbol"/>
          <w:i/>
          <w:position w:val="2"/>
          <w:sz w:val="23"/>
        </w:rPr>
        <w:t></w:t>
      </w:r>
      <w:r>
        <w:rPr>
          <w:rFonts w:ascii="Cambria" w:hAnsi="Cambria"/>
          <w:i/>
          <w:position w:val="2"/>
          <w:sz w:val="22"/>
        </w:rPr>
        <w:t>m/año</w:t>
      </w:r>
    </w:p>
    <w:p>
      <w:pPr>
        <w:spacing w:after="0" w:line="235" w:lineRule="auto"/>
        <w:jc w:val="left"/>
        <w:rPr>
          <w:rFonts w:ascii="Cambria" w:hAnsi="Cambria"/>
          <w:sz w:val="22"/>
        </w:rPr>
        <w:sectPr>
          <w:type w:val="continuous"/>
          <w:pgSz w:w="12240" w:h="15840"/>
          <w:pgMar w:top="1380" w:bottom="280" w:left="740" w:right="0"/>
        </w:sectPr>
      </w:pPr>
    </w:p>
    <w:p>
      <w:pPr>
        <w:spacing w:line="151" w:lineRule="exact" w:before="66"/>
        <w:ind w:left="286" w:right="-15" w:firstLine="0"/>
        <w:jc w:val="left"/>
        <w:rPr>
          <w:rFonts w:ascii="Arial"/>
          <w:i/>
          <w:sz w:val="16"/>
        </w:rPr>
      </w:pPr>
      <w:r>
        <w:rPr>
          <w:rFonts w:ascii="Arial"/>
          <w:sz w:val="16"/>
        </w:rPr>
        <w:t>Modelos de Ancho de Grieta-Tiempo: Zona Central - </w:t>
      </w:r>
      <w:r>
        <w:rPr>
          <w:rFonts w:ascii="Arial"/>
          <w:i/>
          <w:sz w:val="16"/>
        </w:rPr>
        <w:t>I</w:t>
      </w:r>
    </w:p>
    <w:p>
      <w:pPr>
        <w:spacing w:line="105" w:lineRule="exact" w:before="0"/>
        <w:ind w:left="4068" w:right="-15" w:firstLine="0"/>
        <w:jc w:val="left"/>
        <w:rPr>
          <w:rFonts w:ascii="Arial"/>
          <w:i/>
          <w:sz w:val="12"/>
        </w:rPr>
      </w:pPr>
      <w:r>
        <w:rPr>
          <w:rFonts w:ascii="Arial"/>
          <w:i/>
          <w:sz w:val="12"/>
        </w:rPr>
        <w:t>corr</w:t>
      </w:r>
    </w:p>
    <w:p>
      <w:pPr>
        <w:spacing w:before="4"/>
        <w:ind w:left="518" w:right="0" w:firstLine="0"/>
        <w:jc w:val="left"/>
        <w:rPr>
          <w:rFonts w:ascii="Arial"/>
          <w:sz w:val="13"/>
        </w:rPr>
      </w:pPr>
      <w:r>
        <w:rPr/>
        <w:drawing>
          <wp:anchor distT="0" distB="0" distL="0" distR="0" allowOverlap="1" layoutInCell="1" locked="0" behindDoc="1" simplePos="0" relativeHeight="267860543">
            <wp:simplePos x="0" y="0"/>
            <wp:positionH relativeFrom="page">
              <wp:posOffset>869175</wp:posOffset>
            </wp:positionH>
            <wp:positionV relativeFrom="paragraph">
              <wp:posOffset>47602</wp:posOffset>
            </wp:positionV>
            <wp:extent cx="2741156" cy="2901080"/>
            <wp:effectExtent l="0" t="0" r="0" b="0"/>
            <wp:wrapNone/>
            <wp:docPr id="207" name="image130.png" descr=""/>
            <wp:cNvGraphicFramePr>
              <a:graphicFrameLocks noChangeAspect="1"/>
            </wp:cNvGraphicFramePr>
            <a:graphic>
              <a:graphicData uri="http://schemas.openxmlformats.org/drawingml/2006/picture">
                <pic:pic>
                  <pic:nvPicPr>
                    <pic:cNvPr id="208" name="image130.png"/>
                    <pic:cNvPicPr/>
                  </pic:nvPicPr>
                  <pic:blipFill>
                    <a:blip r:embed="rId146" cstate="print"/>
                    <a:stretch>
                      <a:fillRect/>
                    </a:stretch>
                  </pic:blipFill>
                  <pic:spPr>
                    <a:xfrm>
                      <a:off x="0" y="0"/>
                      <a:ext cx="2741156" cy="2901080"/>
                    </a:xfrm>
                    <a:prstGeom prst="rect">
                      <a:avLst/>
                    </a:prstGeom>
                  </pic:spPr>
                </pic:pic>
              </a:graphicData>
            </a:graphic>
          </wp:anchor>
        </w:drawing>
      </w:r>
      <w:r>
        <w:rPr>
          <w:rFonts w:ascii="Arial"/>
          <w:w w:val="100"/>
          <w:sz w:val="13"/>
        </w:rPr>
        <w:t>3</w:t>
      </w:r>
    </w:p>
    <w:p>
      <w:pPr>
        <w:spacing w:before="42"/>
        <w:ind w:left="1224" w:right="-15" w:firstLine="0"/>
        <w:jc w:val="left"/>
        <w:rPr>
          <w:rFonts w:ascii="Arial"/>
          <w:sz w:val="13"/>
        </w:rPr>
      </w:pPr>
      <w:r>
        <w:rPr>
          <w:rFonts w:ascii="Arial"/>
          <w:sz w:val="13"/>
        </w:rPr>
        <w:t>Andrade et. al (2010): viga T</w:t>
      </w:r>
    </w:p>
    <w:p>
      <w:pPr>
        <w:tabs>
          <w:tab w:pos="1224" w:val="left" w:leader="none"/>
        </w:tabs>
        <w:spacing w:before="42"/>
        <w:ind w:left="780" w:right="0" w:firstLine="0"/>
        <w:jc w:val="left"/>
        <w:rPr>
          <w:rFonts w:ascii="Arial"/>
          <w:sz w:val="13"/>
        </w:rPr>
      </w:pPr>
      <w:r>
        <w:rPr>
          <w:rFonts w:ascii="Arial"/>
          <w:w w:val="100"/>
          <w:sz w:val="13"/>
        </w:rPr>
        <w:t> </w:t>
      </w:r>
      <w:r>
        <w:rPr>
          <w:rFonts w:ascii="Arial"/>
          <w:sz w:val="13"/>
        </w:rPr>
        <w:tab/>
        <w:t>Andrade et. al </w:t>
      </w:r>
      <w:r>
        <w:rPr>
          <w:rFonts w:ascii="Arial"/>
          <w:spacing w:val="-3"/>
          <w:sz w:val="13"/>
        </w:rPr>
        <w:t>(2010):</w:t>
      </w:r>
      <w:r>
        <w:rPr>
          <w:rFonts w:ascii="Arial"/>
          <w:spacing w:val="19"/>
          <w:sz w:val="13"/>
        </w:rPr>
        <w:t> </w:t>
      </w:r>
      <w:r>
        <w:rPr>
          <w:rFonts w:ascii="Arial"/>
          <w:spacing w:val="-3"/>
          <w:sz w:val="13"/>
        </w:rPr>
        <w:t>general</w:t>
      </w:r>
    </w:p>
    <w:p>
      <w:pPr>
        <w:spacing w:before="55"/>
        <w:ind w:left="0" w:right="-20" w:firstLine="0"/>
        <w:jc w:val="left"/>
        <w:rPr>
          <w:rFonts w:ascii="Arial" w:hAnsi="Arial"/>
          <w:sz w:val="16"/>
        </w:rPr>
      </w:pPr>
      <w:r>
        <w:rPr/>
        <w:br w:type="column"/>
      </w:r>
      <w:r>
        <w:rPr>
          <w:rFonts w:ascii="Arial" w:hAnsi="Arial"/>
          <w:sz w:val="16"/>
        </w:rPr>
        <w:t>= 2.0 </w:t>
      </w:r>
      <w:r>
        <w:rPr>
          <w:rFonts w:ascii="Symbol" w:hAnsi="Symbol"/>
          <w:spacing w:val="-4"/>
          <w:sz w:val="16"/>
        </w:rPr>
        <w:t></w:t>
      </w:r>
      <w:r>
        <w:rPr>
          <w:rFonts w:ascii="Arial" w:hAnsi="Arial"/>
          <w:spacing w:val="-4"/>
          <w:sz w:val="16"/>
        </w:rPr>
        <w:t>m/año</w:t>
      </w:r>
    </w:p>
    <w:p>
      <w:pPr>
        <w:spacing w:line="151" w:lineRule="exact" w:before="60"/>
        <w:ind w:left="221" w:right="-14" w:firstLine="0"/>
        <w:jc w:val="left"/>
        <w:rPr>
          <w:rFonts w:ascii="Arial"/>
          <w:i/>
          <w:sz w:val="16"/>
        </w:rPr>
      </w:pPr>
      <w:r>
        <w:rPr/>
        <w:br w:type="column"/>
      </w:r>
      <w:r>
        <w:rPr>
          <w:rFonts w:ascii="Arial"/>
          <w:sz w:val="16"/>
        </w:rPr>
        <w:t>Modelos de Ancho de Grieta-Tiempo: Zona Central - </w:t>
      </w:r>
      <w:r>
        <w:rPr>
          <w:rFonts w:ascii="Arial"/>
          <w:i/>
          <w:sz w:val="16"/>
        </w:rPr>
        <w:t>I</w:t>
      </w:r>
    </w:p>
    <w:p>
      <w:pPr>
        <w:spacing w:line="105" w:lineRule="exact" w:before="0"/>
        <w:ind w:left="4001" w:right="-14" w:firstLine="0"/>
        <w:jc w:val="left"/>
        <w:rPr>
          <w:rFonts w:ascii="Arial"/>
          <w:i/>
          <w:sz w:val="12"/>
        </w:rPr>
      </w:pPr>
      <w:r>
        <w:rPr>
          <w:rFonts w:ascii="Arial"/>
          <w:i/>
          <w:sz w:val="12"/>
        </w:rPr>
        <w:t>corr</w:t>
      </w:r>
    </w:p>
    <w:p>
      <w:pPr>
        <w:spacing w:before="4"/>
        <w:ind w:left="452" w:right="0" w:firstLine="0"/>
        <w:jc w:val="left"/>
        <w:rPr>
          <w:rFonts w:ascii="Arial"/>
          <w:sz w:val="13"/>
        </w:rPr>
      </w:pPr>
      <w:r>
        <w:rPr/>
        <w:drawing>
          <wp:anchor distT="0" distB="0" distL="0" distR="0" allowOverlap="1" layoutInCell="1" locked="0" behindDoc="1" simplePos="0" relativeHeight="267860567">
            <wp:simplePos x="0" y="0"/>
            <wp:positionH relativeFrom="page">
              <wp:posOffset>4171904</wp:posOffset>
            </wp:positionH>
            <wp:positionV relativeFrom="paragraph">
              <wp:posOffset>47608</wp:posOffset>
            </wp:positionV>
            <wp:extent cx="2746971" cy="2875028"/>
            <wp:effectExtent l="0" t="0" r="0" b="0"/>
            <wp:wrapNone/>
            <wp:docPr id="209" name="image131.png" descr=""/>
            <wp:cNvGraphicFramePr>
              <a:graphicFrameLocks noChangeAspect="1"/>
            </wp:cNvGraphicFramePr>
            <a:graphic>
              <a:graphicData uri="http://schemas.openxmlformats.org/drawingml/2006/picture">
                <pic:pic>
                  <pic:nvPicPr>
                    <pic:cNvPr id="210" name="image131.png"/>
                    <pic:cNvPicPr/>
                  </pic:nvPicPr>
                  <pic:blipFill>
                    <a:blip r:embed="rId147" cstate="print"/>
                    <a:stretch>
                      <a:fillRect/>
                    </a:stretch>
                  </pic:blipFill>
                  <pic:spPr>
                    <a:xfrm>
                      <a:off x="0" y="0"/>
                      <a:ext cx="2746971" cy="2875028"/>
                    </a:xfrm>
                    <a:prstGeom prst="rect">
                      <a:avLst/>
                    </a:prstGeom>
                  </pic:spPr>
                </pic:pic>
              </a:graphicData>
            </a:graphic>
          </wp:anchor>
        </w:drawing>
      </w:r>
      <w:r>
        <w:rPr>
          <w:rFonts w:ascii="Arial"/>
          <w:w w:val="100"/>
          <w:sz w:val="13"/>
        </w:rPr>
        <w:t>7</w:t>
      </w:r>
    </w:p>
    <w:p>
      <w:pPr>
        <w:spacing w:before="42"/>
        <w:ind w:left="1158" w:right="-14" w:firstLine="0"/>
        <w:jc w:val="left"/>
        <w:rPr>
          <w:rFonts w:ascii="Arial"/>
          <w:sz w:val="13"/>
        </w:rPr>
      </w:pPr>
      <w:r>
        <w:rPr>
          <w:rFonts w:ascii="Arial"/>
          <w:sz w:val="13"/>
        </w:rPr>
        <w:t>Andrade et. al (2010): viga T</w:t>
      </w:r>
    </w:p>
    <w:p>
      <w:pPr>
        <w:tabs>
          <w:tab w:pos="1158" w:val="left" w:leader="none"/>
        </w:tabs>
        <w:spacing w:before="42"/>
        <w:ind w:left="714" w:right="0" w:firstLine="0"/>
        <w:jc w:val="left"/>
        <w:rPr>
          <w:rFonts w:ascii="Arial"/>
          <w:sz w:val="13"/>
        </w:rPr>
      </w:pPr>
      <w:r>
        <w:rPr>
          <w:rFonts w:ascii="Arial"/>
          <w:w w:val="100"/>
          <w:sz w:val="13"/>
        </w:rPr>
        <w:t> </w:t>
      </w:r>
      <w:r>
        <w:rPr>
          <w:rFonts w:ascii="Arial"/>
          <w:sz w:val="13"/>
        </w:rPr>
        <w:tab/>
        <w:t>Andrade et. al </w:t>
      </w:r>
      <w:r>
        <w:rPr>
          <w:rFonts w:ascii="Arial"/>
          <w:spacing w:val="-3"/>
          <w:sz w:val="13"/>
        </w:rPr>
        <w:t>(2010):</w:t>
      </w:r>
      <w:r>
        <w:rPr>
          <w:rFonts w:ascii="Arial"/>
          <w:spacing w:val="18"/>
          <w:sz w:val="13"/>
        </w:rPr>
        <w:t> </w:t>
      </w:r>
      <w:r>
        <w:rPr>
          <w:rFonts w:ascii="Arial"/>
          <w:spacing w:val="-3"/>
          <w:sz w:val="13"/>
        </w:rPr>
        <w:t>general</w:t>
      </w:r>
    </w:p>
    <w:p>
      <w:pPr>
        <w:spacing w:before="49"/>
        <w:ind w:left="0" w:right="0" w:firstLine="0"/>
        <w:jc w:val="left"/>
        <w:rPr>
          <w:rFonts w:ascii="Arial" w:hAnsi="Arial"/>
          <w:sz w:val="16"/>
        </w:rPr>
      </w:pPr>
      <w:r>
        <w:rPr/>
        <w:br w:type="column"/>
      </w:r>
      <w:r>
        <w:rPr>
          <w:rFonts w:ascii="Arial" w:hAnsi="Arial"/>
          <w:sz w:val="16"/>
        </w:rPr>
        <w:t>= 2.0 </w:t>
      </w:r>
      <w:r>
        <w:rPr>
          <w:rFonts w:ascii="Symbol" w:hAnsi="Symbol"/>
          <w:sz w:val="16"/>
        </w:rPr>
        <w:t></w:t>
      </w:r>
      <w:r>
        <w:rPr>
          <w:rFonts w:ascii="Arial" w:hAnsi="Arial"/>
          <w:sz w:val="16"/>
        </w:rPr>
        <w:t>m/año</w:t>
      </w:r>
    </w:p>
    <w:p>
      <w:pPr>
        <w:spacing w:after="0"/>
        <w:jc w:val="left"/>
        <w:rPr>
          <w:rFonts w:ascii="Arial" w:hAnsi="Arial"/>
          <w:sz w:val="16"/>
        </w:rPr>
        <w:sectPr>
          <w:pgSz w:w="12240" w:h="15840"/>
          <w:pgMar w:header="0" w:footer="1035" w:top="1440" w:bottom="1220" w:left="740" w:right="0"/>
          <w:cols w:num="4" w:equalWidth="0">
            <w:col w:w="4280" w:space="40"/>
            <w:col w:w="918" w:space="40"/>
            <w:col w:w="4214" w:space="40"/>
            <w:col w:w="1968"/>
          </w:cols>
        </w:sectPr>
      </w:pPr>
    </w:p>
    <w:p>
      <w:pPr>
        <w:tabs>
          <w:tab w:pos="1224" w:val="left" w:leader="none"/>
        </w:tabs>
        <w:spacing w:before="32"/>
        <w:ind w:left="780" w:right="0" w:firstLine="0"/>
        <w:jc w:val="left"/>
        <w:rPr>
          <w:rFonts w:ascii="Arial" w:hAnsi="Arial"/>
          <w:sz w:val="13"/>
        </w:rPr>
      </w:pPr>
      <w:r>
        <w:rPr>
          <w:rFonts w:ascii="Arial" w:hAnsi="Arial"/>
          <w:w w:val="100"/>
          <w:sz w:val="13"/>
        </w:rPr>
        <w:t> </w:t>
      </w:r>
      <w:r>
        <w:rPr>
          <w:rFonts w:ascii="Arial" w:hAnsi="Arial"/>
          <w:sz w:val="13"/>
        </w:rPr>
        <w:tab/>
        <w:t>Otros autores: corrosión</w:t>
      </w:r>
      <w:r>
        <w:rPr>
          <w:rFonts w:ascii="Arial" w:hAnsi="Arial"/>
          <w:spacing w:val="-3"/>
          <w:sz w:val="13"/>
        </w:rPr>
        <w:t> </w:t>
      </w:r>
      <w:r>
        <w:rPr>
          <w:rFonts w:ascii="Arial" w:hAnsi="Arial"/>
          <w:sz w:val="13"/>
        </w:rPr>
        <w:t>acelerada</w:t>
      </w:r>
    </w:p>
    <w:p>
      <w:pPr>
        <w:pStyle w:val="ListParagraph"/>
        <w:numPr>
          <w:ilvl w:val="1"/>
          <w:numId w:val="30"/>
        </w:numPr>
        <w:tabs>
          <w:tab w:pos="1224" w:val="left" w:leader="none"/>
          <w:tab w:pos="1225" w:val="left" w:leader="none"/>
        </w:tabs>
        <w:spacing w:line="240" w:lineRule="auto" w:before="32" w:after="0"/>
        <w:ind w:left="1224" w:right="0" w:hanging="817"/>
        <w:jc w:val="left"/>
        <w:rPr>
          <w:rFonts w:ascii="Arial" w:hAnsi="Arial"/>
          <w:sz w:val="13"/>
        </w:rPr>
      </w:pPr>
      <w:r>
        <w:rPr>
          <w:rFonts w:ascii="Arial" w:hAnsi="Arial"/>
          <w:sz w:val="13"/>
        </w:rPr>
        <w:t>Muñoz </w:t>
      </w:r>
      <w:r>
        <w:rPr>
          <w:rFonts w:ascii="Arial" w:hAnsi="Arial"/>
          <w:spacing w:val="-3"/>
          <w:sz w:val="13"/>
        </w:rPr>
        <w:t>(2009): </w:t>
      </w:r>
      <w:r>
        <w:rPr>
          <w:rFonts w:ascii="Arial" w:hAnsi="Arial"/>
          <w:spacing w:val="-5"/>
          <w:sz w:val="13"/>
        </w:rPr>
        <w:t>viga</w:t>
      </w:r>
      <w:r>
        <w:rPr>
          <w:rFonts w:ascii="Arial" w:hAnsi="Arial"/>
          <w:spacing w:val="23"/>
          <w:sz w:val="13"/>
        </w:rPr>
        <w:t> </w:t>
      </w:r>
      <w:r>
        <w:rPr>
          <w:rFonts w:ascii="Arial" w:hAnsi="Arial"/>
          <w:sz w:val="13"/>
        </w:rPr>
        <w:t>T</w:t>
      </w:r>
    </w:p>
    <w:p>
      <w:pPr>
        <w:tabs>
          <w:tab w:pos="1224" w:val="left" w:leader="none"/>
        </w:tabs>
        <w:spacing w:line="192" w:lineRule="exact" w:before="10"/>
        <w:ind w:left="1224" w:right="621" w:hanging="444"/>
        <w:jc w:val="left"/>
        <w:rPr>
          <w:rFonts w:ascii="Arial" w:hAnsi="Arial"/>
          <w:sz w:val="13"/>
        </w:rPr>
      </w:pPr>
      <w:r>
        <w:rPr>
          <w:rFonts w:ascii="Arial" w:hAnsi="Arial"/>
          <w:w w:val="100"/>
          <w:sz w:val="13"/>
        </w:rPr>
        <w:t> </w:t>
      </w:r>
      <w:r>
        <w:rPr>
          <w:rFonts w:ascii="Arial" w:hAnsi="Arial"/>
          <w:sz w:val="13"/>
        </w:rPr>
        <w:tab/>
        <w:t>Muñoz</w:t>
      </w:r>
      <w:r>
        <w:rPr>
          <w:rFonts w:ascii="Arial" w:hAnsi="Arial"/>
          <w:spacing w:val="11"/>
          <w:sz w:val="13"/>
        </w:rPr>
        <w:t> </w:t>
      </w:r>
      <w:r>
        <w:rPr>
          <w:rFonts w:ascii="Arial" w:hAnsi="Arial"/>
          <w:spacing w:val="-3"/>
          <w:sz w:val="13"/>
        </w:rPr>
        <w:t>(2009):</w:t>
      </w:r>
      <w:r>
        <w:rPr>
          <w:rFonts w:ascii="Arial" w:hAnsi="Arial"/>
          <w:spacing w:val="9"/>
          <w:sz w:val="13"/>
        </w:rPr>
        <w:t> </w:t>
      </w:r>
      <w:r>
        <w:rPr>
          <w:rFonts w:ascii="Arial" w:hAnsi="Arial"/>
          <w:spacing w:val="-3"/>
          <w:sz w:val="13"/>
        </w:rPr>
        <w:t>general</w:t>
      </w:r>
      <w:r>
        <w:rPr>
          <w:rFonts w:ascii="Arial" w:hAnsi="Arial"/>
          <w:w w:val="100"/>
          <w:sz w:val="13"/>
        </w:rPr>
        <w:t> </w:t>
      </w:r>
      <w:r>
        <w:rPr>
          <w:rFonts w:ascii="Arial" w:hAnsi="Arial"/>
          <w:sz w:val="13"/>
        </w:rPr>
        <w:t>Regresión L.</w:t>
      </w:r>
      <w:r>
        <w:rPr>
          <w:rFonts w:ascii="Arial" w:hAnsi="Arial"/>
          <w:spacing w:val="-5"/>
          <w:sz w:val="13"/>
        </w:rPr>
        <w:t> </w:t>
      </w:r>
      <w:r>
        <w:rPr>
          <w:rFonts w:ascii="Arial" w:hAnsi="Arial"/>
          <w:sz w:val="13"/>
        </w:rPr>
        <w:t>(Stepwise)</w:t>
      </w:r>
    </w:p>
    <w:p>
      <w:pPr>
        <w:tabs>
          <w:tab w:pos="1113" w:val="left" w:leader="none"/>
        </w:tabs>
        <w:spacing w:line="180" w:lineRule="auto" w:before="56"/>
        <w:ind w:left="1113" w:right="3044" w:hanging="706"/>
        <w:jc w:val="left"/>
        <w:rPr>
          <w:rFonts w:ascii="Arial" w:hAnsi="Arial"/>
          <w:sz w:val="13"/>
        </w:rPr>
      </w:pPr>
      <w:r>
        <w:rPr/>
        <w:br w:type="column"/>
      </w:r>
      <w:r>
        <w:rPr>
          <w:rFonts w:ascii="Arial" w:hAnsi="Arial"/>
          <w:position w:val="-7"/>
          <w:sz w:val="13"/>
        </w:rPr>
        <w:t>6</w:t>
        <w:tab/>
      </w:r>
      <w:r>
        <w:rPr>
          <w:rFonts w:ascii="Arial" w:hAnsi="Arial"/>
          <w:sz w:val="13"/>
        </w:rPr>
        <w:t>Otros autores:</w:t>
      </w:r>
      <w:r>
        <w:rPr>
          <w:rFonts w:ascii="Arial" w:hAnsi="Arial"/>
          <w:spacing w:val="1"/>
          <w:sz w:val="13"/>
        </w:rPr>
        <w:t> </w:t>
      </w:r>
      <w:r>
        <w:rPr>
          <w:rFonts w:ascii="Arial" w:hAnsi="Arial"/>
          <w:sz w:val="13"/>
        </w:rPr>
        <w:t>corrosión</w:t>
      </w:r>
      <w:r>
        <w:rPr>
          <w:rFonts w:ascii="Arial" w:hAnsi="Arial"/>
          <w:spacing w:val="-5"/>
          <w:sz w:val="13"/>
        </w:rPr>
        <w:t> </w:t>
      </w:r>
      <w:r>
        <w:rPr>
          <w:rFonts w:ascii="Arial" w:hAnsi="Arial"/>
          <w:sz w:val="13"/>
        </w:rPr>
        <w:t>acelerada</w:t>
      </w:r>
      <w:r>
        <w:rPr>
          <w:rFonts w:ascii="Arial" w:hAnsi="Arial"/>
          <w:w w:val="100"/>
          <w:sz w:val="13"/>
        </w:rPr>
        <w:t> </w:t>
      </w:r>
      <w:r>
        <w:rPr>
          <w:rFonts w:ascii="Arial" w:hAnsi="Arial"/>
          <w:sz w:val="13"/>
        </w:rPr>
        <w:t>Muñoz </w:t>
      </w:r>
      <w:r>
        <w:rPr>
          <w:rFonts w:ascii="Arial" w:hAnsi="Arial"/>
          <w:spacing w:val="-3"/>
          <w:sz w:val="13"/>
        </w:rPr>
        <w:t>(2009): </w:t>
      </w:r>
      <w:r>
        <w:rPr>
          <w:rFonts w:ascii="Arial" w:hAnsi="Arial"/>
          <w:spacing w:val="-5"/>
          <w:sz w:val="13"/>
        </w:rPr>
        <w:t>viga</w:t>
      </w:r>
      <w:r>
        <w:rPr>
          <w:rFonts w:ascii="Arial" w:hAnsi="Arial"/>
          <w:spacing w:val="22"/>
          <w:sz w:val="13"/>
        </w:rPr>
        <w:t> </w:t>
      </w:r>
      <w:r>
        <w:rPr>
          <w:rFonts w:ascii="Arial" w:hAnsi="Arial"/>
          <w:sz w:val="13"/>
        </w:rPr>
        <w:t>T</w:t>
      </w:r>
    </w:p>
    <w:p>
      <w:pPr>
        <w:tabs>
          <w:tab w:pos="1113" w:val="left" w:leader="none"/>
        </w:tabs>
        <w:spacing w:line="307" w:lineRule="auto" w:before="49"/>
        <w:ind w:left="1113" w:right="3668" w:hanging="444"/>
        <w:jc w:val="left"/>
        <w:rPr>
          <w:rFonts w:ascii="Arial" w:hAnsi="Arial"/>
          <w:sz w:val="13"/>
        </w:rPr>
      </w:pPr>
      <w:r>
        <w:rPr>
          <w:rFonts w:ascii="Arial" w:hAnsi="Arial"/>
          <w:w w:val="100"/>
          <w:sz w:val="13"/>
        </w:rPr>
        <w:t> </w:t>
      </w:r>
      <w:r>
        <w:rPr>
          <w:rFonts w:ascii="Arial" w:hAnsi="Arial"/>
          <w:sz w:val="13"/>
        </w:rPr>
        <w:tab/>
        <w:t>Muñoz</w:t>
      </w:r>
      <w:r>
        <w:rPr>
          <w:rFonts w:ascii="Arial" w:hAnsi="Arial"/>
          <w:spacing w:val="10"/>
          <w:sz w:val="13"/>
        </w:rPr>
        <w:t> </w:t>
      </w:r>
      <w:r>
        <w:rPr>
          <w:rFonts w:ascii="Arial" w:hAnsi="Arial"/>
          <w:spacing w:val="-3"/>
          <w:sz w:val="13"/>
        </w:rPr>
        <w:t>(2009):</w:t>
      </w:r>
      <w:r>
        <w:rPr>
          <w:rFonts w:ascii="Arial" w:hAnsi="Arial"/>
          <w:spacing w:val="9"/>
          <w:sz w:val="13"/>
        </w:rPr>
        <w:t> </w:t>
      </w:r>
      <w:r>
        <w:rPr>
          <w:rFonts w:ascii="Arial" w:hAnsi="Arial"/>
          <w:spacing w:val="-3"/>
          <w:sz w:val="13"/>
        </w:rPr>
        <w:t>general</w:t>
      </w:r>
      <w:r>
        <w:rPr>
          <w:rFonts w:ascii="Arial" w:hAnsi="Arial"/>
          <w:w w:val="100"/>
          <w:sz w:val="13"/>
        </w:rPr>
        <w:t> </w:t>
      </w:r>
      <w:r>
        <w:rPr>
          <w:rFonts w:ascii="Arial" w:hAnsi="Arial"/>
          <w:sz w:val="13"/>
        </w:rPr>
        <w:t>Regresión L.</w:t>
      </w:r>
      <w:r>
        <w:rPr>
          <w:rFonts w:ascii="Arial" w:hAnsi="Arial"/>
          <w:spacing w:val="-6"/>
          <w:sz w:val="13"/>
        </w:rPr>
        <w:t> </w:t>
      </w:r>
      <w:r>
        <w:rPr>
          <w:rFonts w:ascii="Arial" w:hAnsi="Arial"/>
          <w:sz w:val="13"/>
        </w:rPr>
        <w:t>(Stepwise)</w:t>
      </w:r>
    </w:p>
    <w:p>
      <w:pPr>
        <w:spacing w:after="0" w:line="307" w:lineRule="auto"/>
        <w:jc w:val="left"/>
        <w:rPr>
          <w:rFonts w:ascii="Arial" w:hAnsi="Arial"/>
          <w:sz w:val="13"/>
        </w:rPr>
        <w:sectPr>
          <w:type w:val="continuous"/>
          <w:pgSz w:w="12240" w:h="15840"/>
          <w:pgMar w:top="1380" w:bottom="280" w:left="740" w:right="0"/>
          <w:cols w:num="2" w:equalWidth="0">
            <w:col w:w="3243" w:space="2079"/>
            <w:col w:w="6178"/>
          </w:cols>
        </w:sectPr>
      </w:pPr>
    </w:p>
    <w:p>
      <w:pPr>
        <w:spacing w:line="147" w:lineRule="exact" w:before="0"/>
        <w:ind w:left="1224" w:right="0" w:firstLine="0"/>
        <w:jc w:val="left"/>
        <w:rPr>
          <w:rFonts w:ascii="Arial"/>
          <w:sz w:val="13"/>
        </w:rPr>
      </w:pPr>
      <w:r>
        <w:rPr/>
        <w:pict>
          <v:shape style="position:absolute;margin-left:44.809284pt;margin-top:7.747669pt;width:10.1pt;height:84.95pt;mso-position-horizontal-relative:page;mso-position-vertical-relative:paragraph;z-index:7552" type="#_x0000_t202" filled="false" stroked="false">
            <v:textbox inset="0,0,0,0" style="layout-flow:vertical;mso-layout-flow-alt:bottom-to-top">
              <w:txbxContent>
                <w:p>
                  <w:pPr>
                    <w:spacing w:before="0"/>
                    <w:ind w:left="20" w:right="-281" w:firstLine="0"/>
                    <w:jc w:val="left"/>
                    <w:rPr>
                      <w:rFonts w:ascii="Arial"/>
                      <w:sz w:val="16"/>
                    </w:rPr>
                  </w:pPr>
                  <w:r>
                    <w:rPr>
                      <w:rFonts w:ascii="Arial"/>
                      <w:spacing w:val="3"/>
                      <w:w w:val="100"/>
                      <w:sz w:val="16"/>
                    </w:rPr>
                    <w:t>A</w:t>
                  </w:r>
                  <w:r>
                    <w:rPr>
                      <w:rFonts w:ascii="Arial"/>
                      <w:w w:val="100"/>
                      <w:sz w:val="16"/>
                    </w:rPr>
                    <w:t>n</w:t>
                  </w:r>
                  <w:r>
                    <w:rPr>
                      <w:rFonts w:ascii="Arial"/>
                      <w:w w:val="100"/>
                      <w:sz w:val="16"/>
                    </w:rPr>
                    <w:t>c</w:t>
                  </w:r>
                  <w:r>
                    <w:rPr>
                      <w:rFonts w:ascii="Arial"/>
                      <w:spacing w:val="1"/>
                      <w:w w:val="100"/>
                      <w:sz w:val="16"/>
                    </w:rPr>
                    <w:t>h</w:t>
                  </w:r>
                  <w:r>
                    <w:rPr>
                      <w:rFonts w:ascii="Arial"/>
                      <w:w w:val="100"/>
                      <w:sz w:val="16"/>
                    </w:rPr>
                    <w:t>o</w:t>
                  </w:r>
                  <w:r>
                    <w:rPr>
                      <w:rFonts w:ascii="Arial"/>
                      <w:spacing w:val="-4"/>
                      <w:sz w:val="16"/>
                    </w:rPr>
                    <w:t> </w:t>
                  </w:r>
                  <w:r>
                    <w:rPr>
                      <w:rFonts w:ascii="Arial"/>
                      <w:w w:val="100"/>
                      <w:sz w:val="16"/>
                    </w:rPr>
                    <w:t>de</w:t>
                  </w:r>
                  <w:r>
                    <w:rPr>
                      <w:rFonts w:ascii="Arial"/>
                      <w:spacing w:val="-4"/>
                      <w:sz w:val="16"/>
                    </w:rPr>
                    <w:t> </w:t>
                  </w:r>
                  <w:r>
                    <w:rPr>
                      <w:rFonts w:ascii="Arial"/>
                      <w:w w:val="100"/>
                      <w:sz w:val="16"/>
                    </w:rPr>
                    <w:t>g</w:t>
                  </w:r>
                  <w:r>
                    <w:rPr>
                      <w:rFonts w:ascii="Arial"/>
                      <w:spacing w:val="-4"/>
                      <w:w w:val="100"/>
                      <w:sz w:val="16"/>
                    </w:rPr>
                    <w:t>r</w:t>
                  </w:r>
                  <w:r>
                    <w:rPr>
                      <w:rFonts w:ascii="Arial"/>
                      <w:spacing w:val="4"/>
                      <w:w w:val="100"/>
                      <w:sz w:val="16"/>
                    </w:rPr>
                    <w:t>i</w:t>
                  </w:r>
                  <w:r>
                    <w:rPr>
                      <w:rFonts w:ascii="Arial"/>
                      <w:w w:val="100"/>
                      <w:sz w:val="16"/>
                    </w:rPr>
                    <w:t>e</w:t>
                  </w:r>
                  <w:r>
                    <w:rPr>
                      <w:rFonts w:ascii="Arial"/>
                      <w:spacing w:val="-5"/>
                      <w:w w:val="101"/>
                      <w:sz w:val="16"/>
                    </w:rPr>
                    <w:t>t</w:t>
                  </w:r>
                  <w:r>
                    <w:rPr>
                      <w:rFonts w:ascii="Arial"/>
                      <w:w w:val="100"/>
                      <w:sz w:val="16"/>
                    </w:rPr>
                    <w:t>a</w:t>
                  </w:r>
                  <w:r>
                    <w:rPr>
                      <w:rFonts w:ascii="Arial"/>
                      <w:spacing w:val="-4"/>
                      <w:sz w:val="16"/>
                    </w:rPr>
                    <w:t> </w:t>
                  </w:r>
                  <w:r>
                    <w:rPr>
                      <w:rFonts w:ascii="Arial"/>
                      <w:w w:val="100"/>
                      <w:sz w:val="16"/>
                    </w:rPr>
                    <w:t>en</w:t>
                  </w:r>
                  <w:r>
                    <w:rPr>
                      <w:rFonts w:ascii="Arial"/>
                      <w:spacing w:val="-4"/>
                      <w:sz w:val="16"/>
                    </w:rPr>
                    <w:t> </w:t>
                  </w:r>
                  <w:r>
                    <w:rPr>
                      <w:rFonts w:ascii="Arial"/>
                      <w:spacing w:val="-4"/>
                      <w:w w:val="100"/>
                      <w:sz w:val="16"/>
                    </w:rPr>
                    <w:t>m</w:t>
                  </w:r>
                  <w:r>
                    <w:rPr>
                      <w:rFonts w:ascii="Arial"/>
                      <w:w w:val="100"/>
                      <w:sz w:val="16"/>
                    </w:rPr>
                    <w:t>m</w:t>
                  </w:r>
                </w:p>
              </w:txbxContent>
            </v:textbox>
            <w10:wrap type="none"/>
          </v:shape>
        </w:pict>
      </w:r>
      <w:r>
        <w:rPr>
          <w:rFonts w:ascii="Arial"/>
          <w:sz w:val="13"/>
        </w:rPr>
        <w:t>Torres-Mtz. (2001)</w:t>
      </w:r>
    </w:p>
    <w:p>
      <w:pPr>
        <w:tabs>
          <w:tab w:pos="1224" w:val="left" w:leader="none"/>
        </w:tabs>
        <w:spacing w:before="32"/>
        <w:ind w:left="518" w:right="0" w:firstLine="0"/>
        <w:jc w:val="left"/>
        <w:rPr>
          <w:rFonts w:ascii="Arial" w:hAnsi="Arial"/>
          <w:sz w:val="13"/>
        </w:rPr>
      </w:pPr>
      <w:r>
        <w:rPr>
          <w:rFonts w:ascii="Arial" w:hAnsi="Arial"/>
          <w:position w:val="3"/>
          <w:sz w:val="13"/>
        </w:rPr>
        <w:t>2</w:t>
        <w:tab/>
      </w:r>
      <w:r>
        <w:rPr>
          <w:rFonts w:ascii="Arial" w:hAnsi="Arial"/>
          <w:sz w:val="13"/>
        </w:rPr>
        <w:t>Datos </w:t>
      </w:r>
      <w:r>
        <w:rPr>
          <w:rFonts w:ascii="Arial" w:hAnsi="Arial"/>
          <w:spacing w:val="-3"/>
          <w:sz w:val="13"/>
        </w:rPr>
        <w:t>observados: Rel   </w:t>
      </w:r>
      <w:r>
        <w:rPr>
          <w:rFonts w:ascii="Arial" w:hAnsi="Arial"/>
          <w:i/>
          <w:sz w:val="13"/>
        </w:rPr>
        <w:t>C/</w:t>
      </w:r>
      <w:r>
        <w:rPr>
          <w:rFonts w:ascii="Symbol" w:hAnsi="Symbol"/>
          <w:i/>
          <w:sz w:val="15"/>
        </w:rPr>
        <w:t></w:t>
      </w:r>
      <w:r>
        <w:rPr>
          <w:i/>
          <w:sz w:val="15"/>
        </w:rPr>
        <w:t> </w:t>
      </w:r>
      <w:r>
        <w:rPr>
          <w:rFonts w:ascii="Arial" w:hAnsi="Arial"/>
          <w:sz w:val="13"/>
        </w:rPr>
        <w:t>=</w:t>
      </w:r>
      <w:r>
        <w:rPr>
          <w:rFonts w:ascii="Arial" w:hAnsi="Arial"/>
          <w:spacing w:val="26"/>
          <w:sz w:val="13"/>
        </w:rPr>
        <w:t> </w:t>
      </w:r>
      <w:r>
        <w:rPr>
          <w:rFonts w:ascii="Arial" w:hAnsi="Arial"/>
          <w:sz w:val="13"/>
        </w:rPr>
        <w:t>5</w:t>
      </w:r>
    </w:p>
    <w:p>
      <w:pPr>
        <w:tabs>
          <w:tab w:pos="1217" w:val="left" w:leader="none"/>
        </w:tabs>
        <w:spacing w:line="141" w:lineRule="exact" w:before="0"/>
        <w:ind w:left="518" w:right="0" w:firstLine="0"/>
        <w:jc w:val="left"/>
        <w:rPr>
          <w:rFonts w:ascii="Arial"/>
          <w:sz w:val="13"/>
        </w:rPr>
      </w:pPr>
      <w:r>
        <w:rPr/>
        <w:br w:type="column"/>
      </w:r>
      <w:r>
        <w:rPr>
          <w:rFonts w:ascii="Arial"/>
          <w:position w:val="3"/>
          <w:sz w:val="13"/>
        </w:rPr>
        <w:t>5</w:t>
      </w:r>
      <w:r>
        <w:rPr>
          <w:rFonts w:ascii="Arial"/>
          <w:position w:val="3"/>
          <w:sz w:val="13"/>
          <w:u w:val="thick" w:color="FFFF00"/>
        </w:rPr>
        <w:t> </w:t>
      </w:r>
      <w:r>
        <w:rPr>
          <w:rFonts w:ascii="Arial"/>
          <w:sz w:val="13"/>
        </w:rPr>
        <w:t>Torres-Mtz.</w:t>
      </w:r>
      <w:r>
        <w:rPr>
          <w:rFonts w:ascii="Arial"/>
          <w:spacing w:val="3"/>
          <w:sz w:val="13"/>
        </w:rPr>
        <w:t> </w:t>
      </w:r>
      <w:r>
        <w:rPr>
          <w:rFonts w:ascii="Arial"/>
          <w:spacing w:val="-3"/>
          <w:sz w:val="13"/>
        </w:rPr>
        <w:t>(2001)</w:t>
      </w:r>
    </w:p>
    <w:p>
      <w:pPr>
        <w:spacing w:before="33"/>
        <w:ind w:left="1224" w:right="0" w:firstLine="0"/>
        <w:jc w:val="left"/>
        <w:rPr>
          <w:rFonts w:ascii="Arial" w:hAnsi="Arial"/>
          <w:sz w:val="13"/>
        </w:rPr>
      </w:pPr>
      <w:r>
        <w:rPr/>
        <w:pict>
          <v:shape style="position:absolute;margin-left:310.921692pt;margin-top:.384065pt;width:10.1pt;height:84.95pt;mso-position-horizontal-relative:page;mso-position-vertical-relative:paragraph;z-index:7600" type="#_x0000_t202" filled="false" stroked="false">
            <v:textbox inset="0,0,0,0" style="layout-flow:vertical;mso-layout-flow-alt:bottom-to-top">
              <w:txbxContent>
                <w:p>
                  <w:pPr>
                    <w:spacing w:before="0"/>
                    <w:ind w:left="20" w:right="-280" w:firstLine="0"/>
                    <w:jc w:val="left"/>
                    <w:rPr>
                      <w:rFonts w:ascii="Arial"/>
                      <w:sz w:val="16"/>
                    </w:rPr>
                  </w:pPr>
                  <w:r>
                    <w:rPr>
                      <w:rFonts w:ascii="Arial"/>
                      <w:spacing w:val="3"/>
                      <w:w w:val="100"/>
                      <w:sz w:val="16"/>
                    </w:rPr>
                    <w:t>A</w:t>
                  </w:r>
                  <w:r>
                    <w:rPr>
                      <w:rFonts w:ascii="Arial"/>
                      <w:w w:val="100"/>
                      <w:sz w:val="16"/>
                    </w:rPr>
                    <w:t>n</w:t>
                  </w:r>
                  <w:r>
                    <w:rPr>
                      <w:rFonts w:ascii="Arial"/>
                      <w:w w:val="100"/>
                      <w:sz w:val="16"/>
                    </w:rPr>
                    <w:t>c</w:t>
                  </w:r>
                  <w:r>
                    <w:rPr>
                      <w:rFonts w:ascii="Arial"/>
                      <w:spacing w:val="1"/>
                      <w:w w:val="100"/>
                      <w:sz w:val="16"/>
                    </w:rPr>
                    <w:t>h</w:t>
                  </w:r>
                  <w:r>
                    <w:rPr>
                      <w:rFonts w:ascii="Arial"/>
                      <w:w w:val="100"/>
                      <w:sz w:val="16"/>
                    </w:rPr>
                    <w:t>o</w:t>
                  </w:r>
                  <w:r>
                    <w:rPr>
                      <w:rFonts w:ascii="Arial"/>
                      <w:spacing w:val="-4"/>
                      <w:sz w:val="16"/>
                    </w:rPr>
                    <w:t> </w:t>
                  </w:r>
                  <w:r>
                    <w:rPr>
                      <w:rFonts w:ascii="Arial"/>
                      <w:w w:val="100"/>
                      <w:sz w:val="16"/>
                    </w:rPr>
                    <w:t>de</w:t>
                  </w:r>
                  <w:r>
                    <w:rPr>
                      <w:rFonts w:ascii="Arial"/>
                      <w:spacing w:val="-4"/>
                      <w:sz w:val="16"/>
                    </w:rPr>
                    <w:t> </w:t>
                  </w:r>
                  <w:r>
                    <w:rPr>
                      <w:rFonts w:ascii="Arial"/>
                      <w:w w:val="100"/>
                      <w:sz w:val="16"/>
                    </w:rPr>
                    <w:t>g</w:t>
                  </w:r>
                  <w:r>
                    <w:rPr>
                      <w:rFonts w:ascii="Arial"/>
                      <w:spacing w:val="-4"/>
                      <w:w w:val="100"/>
                      <w:sz w:val="16"/>
                    </w:rPr>
                    <w:t>r</w:t>
                  </w:r>
                  <w:r>
                    <w:rPr>
                      <w:rFonts w:ascii="Arial"/>
                      <w:spacing w:val="4"/>
                      <w:w w:val="100"/>
                      <w:sz w:val="16"/>
                    </w:rPr>
                    <w:t>i</w:t>
                  </w:r>
                  <w:r>
                    <w:rPr>
                      <w:rFonts w:ascii="Arial"/>
                      <w:w w:val="100"/>
                      <w:sz w:val="16"/>
                    </w:rPr>
                    <w:t>e</w:t>
                  </w:r>
                  <w:r>
                    <w:rPr>
                      <w:rFonts w:ascii="Arial"/>
                      <w:spacing w:val="-5"/>
                      <w:w w:val="101"/>
                      <w:sz w:val="16"/>
                    </w:rPr>
                    <w:t>t</w:t>
                  </w:r>
                  <w:r>
                    <w:rPr>
                      <w:rFonts w:ascii="Arial"/>
                      <w:w w:val="100"/>
                      <w:sz w:val="16"/>
                    </w:rPr>
                    <w:t>a</w:t>
                  </w:r>
                  <w:r>
                    <w:rPr>
                      <w:rFonts w:ascii="Arial"/>
                      <w:spacing w:val="-4"/>
                      <w:sz w:val="16"/>
                    </w:rPr>
                    <w:t> </w:t>
                  </w:r>
                  <w:r>
                    <w:rPr>
                      <w:rFonts w:ascii="Arial"/>
                      <w:w w:val="100"/>
                      <w:sz w:val="16"/>
                    </w:rPr>
                    <w:t>en</w:t>
                  </w:r>
                  <w:r>
                    <w:rPr>
                      <w:rFonts w:ascii="Arial"/>
                      <w:spacing w:val="-4"/>
                      <w:sz w:val="16"/>
                    </w:rPr>
                    <w:t> </w:t>
                  </w:r>
                  <w:r>
                    <w:rPr>
                      <w:rFonts w:ascii="Arial"/>
                      <w:spacing w:val="-4"/>
                      <w:w w:val="100"/>
                      <w:sz w:val="16"/>
                    </w:rPr>
                    <w:t>m</w:t>
                  </w:r>
                  <w:r>
                    <w:rPr>
                      <w:rFonts w:ascii="Arial"/>
                      <w:w w:val="100"/>
                      <w:sz w:val="16"/>
                    </w:rPr>
                    <w:t>m</w:t>
                  </w:r>
                </w:p>
              </w:txbxContent>
            </v:textbox>
            <w10:wrap type="none"/>
          </v:shape>
        </w:pict>
      </w:r>
      <w:r>
        <w:rPr>
          <w:rFonts w:ascii="Arial" w:hAnsi="Arial"/>
          <w:sz w:val="13"/>
        </w:rPr>
        <w:t>Datos observados: Rel   </w:t>
      </w:r>
      <w:r>
        <w:rPr>
          <w:rFonts w:ascii="Arial" w:hAnsi="Arial"/>
          <w:i/>
          <w:sz w:val="13"/>
        </w:rPr>
        <w:t>C/</w:t>
      </w:r>
      <w:r>
        <w:rPr>
          <w:rFonts w:ascii="Symbol" w:hAnsi="Symbol"/>
          <w:i/>
          <w:sz w:val="15"/>
        </w:rPr>
        <w:t></w:t>
      </w:r>
      <w:r>
        <w:rPr>
          <w:i/>
          <w:sz w:val="15"/>
        </w:rPr>
        <w:t> </w:t>
      </w:r>
      <w:r>
        <w:rPr>
          <w:rFonts w:ascii="Arial" w:hAnsi="Arial"/>
          <w:sz w:val="13"/>
        </w:rPr>
        <w:t>= 2.5</w:t>
      </w:r>
    </w:p>
    <w:p>
      <w:pPr>
        <w:spacing w:after="0"/>
        <w:jc w:val="left"/>
        <w:rPr>
          <w:rFonts w:ascii="Arial" w:hAnsi="Arial"/>
          <w:sz w:val="13"/>
        </w:rPr>
        <w:sectPr>
          <w:type w:val="continuous"/>
          <w:pgSz w:w="12240" w:h="15840"/>
          <w:pgMar w:top="1380" w:bottom="280" w:left="740" w:right="0"/>
          <w:cols w:num="2" w:equalWidth="0">
            <w:col w:w="3062" w:space="2149"/>
            <w:col w:w="6289"/>
          </w:cols>
        </w:sectPr>
      </w:pPr>
    </w:p>
    <w:p>
      <w:pPr>
        <w:pStyle w:val="BodyText"/>
        <w:spacing w:before="8"/>
        <w:rPr>
          <w:rFonts w:ascii="Arial"/>
          <w:sz w:val="13"/>
        </w:rPr>
      </w:pPr>
    </w:p>
    <w:p>
      <w:pPr>
        <w:spacing w:before="84"/>
        <w:ind w:left="32" w:right="0" w:firstLine="0"/>
        <w:jc w:val="center"/>
        <w:rPr>
          <w:rFonts w:ascii="Arial"/>
          <w:sz w:val="13"/>
        </w:rPr>
      </w:pPr>
      <w:r>
        <w:rPr>
          <w:rFonts w:ascii="Arial"/>
          <w:w w:val="100"/>
          <w:sz w:val="13"/>
        </w:rPr>
        <w:t>4</w:t>
      </w:r>
    </w:p>
    <w:p>
      <w:pPr>
        <w:pStyle w:val="BodyText"/>
        <w:spacing w:before="7"/>
        <w:rPr>
          <w:rFonts w:ascii="Arial"/>
          <w:sz w:val="15"/>
        </w:rPr>
      </w:pPr>
    </w:p>
    <w:p>
      <w:pPr>
        <w:spacing w:before="0"/>
        <w:ind w:left="407" w:right="1019" w:firstLine="0"/>
        <w:jc w:val="left"/>
        <w:rPr>
          <w:rFonts w:ascii="Arial"/>
          <w:sz w:val="13"/>
        </w:rPr>
      </w:pPr>
      <w:r>
        <w:rPr>
          <w:rFonts w:ascii="Arial"/>
          <w:sz w:val="13"/>
        </w:rPr>
        <w:t>1.5</w:t>
      </w:r>
    </w:p>
    <w:p>
      <w:pPr>
        <w:pStyle w:val="BodyText"/>
        <w:spacing w:before="5"/>
        <w:rPr>
          <w:rFonts w:ascii="Arial"/>
          <w:sz w:val="14"/>
        </w:rPr>
      </w:pPr>
    </w:p>
    <w:p>
      <w:pPr>
        <w:spacing w:before="0"/>
        <w:ind w:left="32" w:right="0" w:firstLine="0"/>
        <w:jc w:val="center"/>
        <w:rPr>
          <w:rFonts w:ascii="Arial"/>
          <w:sz w:val="13"/>
        </w:rPr>
      </w:pPr>
      <w:r>
        <w:rPr>
          <w:rFonts w:ascii="Arial"/>
          <w:w w:val="100"/>
          <w:sz w:val="13"/>
        </w:rPr>
        <w:t>3</w:t>
      </w:r>
    </w:p>
    <w:p>
      <w:pPr>
        <w:pStyle w:val="BodyText"/>
        <w:rPr>
          <w:rFonts w:ascii="Arial"/>
          <w:sz w:val="17"/>
        </w:rPr>
      </w:pPr>
    </w:p>
    <w:p>
      <w:pPr>
        <w:spacing w:before="85"/>
        <w:ind w:left="518" w:right="0" w:firstLine="0"/>
        <w:jc w:val="left"/>
        <w:rPr>
          <w:rFonts w:ascii="Arial"/>
          <w:sz w:val="13"/>
        </w:rPr>
      </w:pPr>
      <w:r>
        <w:rPr>
          <w:rFonts w:ascii="Arial"/>
          <w:w w:val="100"/>
          <w:sz w:val="13"/>
        </w:rPr>
        <w:t>1</w:t>
      </w:r>
    </w:p>
    <w:p>
      <w:pPr>
        <w:tabs>
          <w:tab w:pos="1479" w:val="left" w:leader="none"/>
        </w:tabs>
        <w:spacing w:before="66"/>
        <w:ind w:left="0" w:right="1445" w:firstLine="0"/>
        <w:jc w:val="center"/>
        <w:rPr>
          <w:rFonts w:ascii="Arial"/>
          <w:sz w:val="13"/>
        </w:rPr>
      </w:pPr>
      <w:r>
        <w:rPr>
          <w:rFonts w:ascii="Arial"/>
          <w:w w:val="100"/>
          <w:sz w:val="13"/>
          <w:u w:val="thick" w:color="0000FF"/>
        </w:rPr>
        <w:t> </w:t>
      </w:r>
      <w:r>
        <w:rPr>
          <w:rFonts w:ascii="Arial"/>
          <w:sz w:val="13"/>
          <w:u w:val="thick" w:color="0000FF"/>
        </w:rPr>
        <w:t>  </w:t>
      </w:r>
      <w:r>
        <w:rPr>
          <w:rFonts w:ascii="Arial"/>
          <w:spacing w:val="-1"/>
          <w:sz w:val="13"/>
          <w:u w:val="thick" w:color="0000FF"/>
        </w:rPr>
        <w:t> </w:t>
      </w:r>
      <w:r>
        <w:rPr>
          <w:rFonts w:ascii="Arial"/>
          <w:sz w:val="13"/>
        </w:rPr>
        <w:tab/>
        <w:t>2</w:t>
      </w:r>
    </w:p>
    <w:p>
      <w:pPr>
        <w:pStyle w:val="BodyText"/>
        <w:spacing w:before="8"/>
        <w:rPr>
          <w:rFonts w:ascii="Arial"/>
          <w:sz w:val="26"/>
        </w:rPr>
      </w:pPr>
    </w:p>
    <w:p>
      <w:pPr>
        <w:spacing w:line="127" w:lineRule="exact" w:before="84"/>
        <w:ind w:left="407" w:right="1019" w:firstLine="0"/>
        <w:jc w:val="left"/>
        <w:rPr>
          <w:rFonts w:ascii="Arial"/>
          <w:sz w:val="13"/>
        </w:rPr>
      </w:pPr>
      <w:r>
        <w:rPr>
          <w:rFonts w:ascii="Arial"/>
          <w:sz w:val="13"/>
        </w:rPr>
        <w:t>0.5</w:t>
      </w:r>
    </w:p>
    <w:p>
      <w:pPr>
        <w:tabs>
          <w:tab w:pos="1762" w:val="left" w:leader="none"/>
        </w:tabs>
        <w:spacing w:line="127" w:lineRule="exact" w:before="0"/>
        <w:ind w:left="0" w:right="1727" w:firstLine="0"/>
        <w:jc w:val="center"/>
        <w:rPr>
          <w:rFonts w:ascii="Arial"/>
          <w:sz w:val="13"/>
        </w:rPr>
      </w:pPr>
      <w:r>
        <w:rPr>
          <w:rFonts w:ascii="Arial"/>
          <w:w w:val="100"/>
          <w:sz w:val="13"/>
          <w:u w:val="single"/>
        </w:rPr>
        <w:t> </w:t>
      </w:r>
      <w:r>
        <w:rPr>
          <w:rFonts w:ascii="Arial"/>
          <w:sz w:val="13"/>
          <w:u w:val="single"/>
        </w:rPr>
        <w:t>  </w:t>
      </w:r>
      <w:r>
        <w:rPr>
          <w:rFonts w:ascii="Arial"/>
          <w:spacing w:val="-16"/>
          <w:sz w:val="13"/>
          <w:u w:val="single"/>
        </w:rPr>
        <w:t> </w:t>
      </w:r>
      <w:r>
        <w:rPr>
          <w:rFonts w:ascii="Arial"/>
          <w:sz w:val="13"/>
        </w:rPr>
        <w:t>   </w:t>
      </w:r>
      <w:r>
        <w:rPr>
          <w:rFonts w:ascii="Arial"/>
          <w:spacing w:val="-12"/>
          <w:sz w:val="13"/>
        </w:rPr>
        <w:t> </w:t>
      </w:r>
      <w:r>
        <w:rPr>
          <w:rFonts w:ascii="Arial"/>
          <w:w w:val="100"/>
          <w:sz w:val="13"/>
          <w:u w:val="single"/>
        </w:rPr>
        <w:t> </w:t>
      </w:r>
      <w:r>
        <w:rPr>
          <w:rFonts w:ascii="Arial"/>
          <w:sz w:val="13"/>
          <w:u w:val="single"/>
        </w:rPr>
        <w:t>  </w:t>
      </w:r>
      <w:r>
        <w:rPr>
          <w:rFonts w:ascii="Arial"/>
          <w:spacing w:val="-16"/>
          <w:sz w:val="13"/>
          <w:u w:val="single"/>
        </w:rPr>
        <w:t> </w:t>
      </w:r>
      <w:r>
        <w:rPr>
          <w:rFonts w:ascii="Arial"/>
          <w:sz w:val="13"/>
        </w:rPr>
        <w:t>    </w:t>
      </w:r>
      <w:r>
        <w:rPr>
          <w:rFonts w:ascii="Arial"/>
          <w:spacing w:val="-18"/>
          <w:sz w:val="13"/>
        </w:rPr>
        <w:t> </w:t>
      </w:r>
      <w:r>
        <w:rPr>
          <w:rFonts w:ascii="Arial"/>
          <w:w w:val="100"/>
          <w:sz w:val="13"/>
          <w:u w:val="single"/>
        </w:rPr>
        <w:t> </w:t>
      </w:r>
      <w:r>
        <w:rPr>
          <w:rFonts w:ascii="Arial"/>
          <w:sz w:val="13"/>
          <w:u w:val="single"/>
        </w:rPr>
        <w:t>  </w:t>
      </w:r>
      <w:r>
        <w:rPr>
          <w:rFonts w:ascii="Arial"/>
          <w:spacing w:val="-16"/>
          <w:sz w:val="13"/>
          <w:u w:val="single"/>
        </w:rPr>
        <w:t> </w:t>
      </w:r>
      <w:r>
        <w:rPr>
          <w:rFonts w:ascii="Arial"/>
          <w:sz w:val="13"/>
        </w:rPr>
        <w:tab/>
        <w:t>1</w:t>
      </w:r>
    </w:p>
    <w:p>
      <w:pPr>
        <w:pStyle w:val="BodyText"/>
        <w:rPr>
          <w:rFonts w:ascii="Arial"/>
          <w:sz w:val="20"/>
        </w:rPr>
      </w:pPr>
    </w:p>
    <w:p>
      <w:pPr>
        <w:pStyle w:val="BodyText"/>
        <w:spacing w:before="8"/>
        <w:rPr>
          <w:rFonts w:ascii="Arial"/>
          <w:sz w:val="15"/>
        </w:rPr>
      </w:pPr>
    </w:p>
    <w:p>
      <w:pPr>
        <w:spacing w:after="0"/>
        <w:rPr>
          <w:rFonts w:ascii="Arial"/>
          <w:sz w:val="15"/>
        </w:rPr>
        <w:sectPr>
          <w:type w:val="continuous"/>
          <w:pgSz w:w="12240" w:h="15840"/>
          <w:pgMar w:top="1380" w:bottom="280" w:left="740" w:right="0"/>
        </w:sectPr>
      </w:pPr>
    </w:p>
    <w:p>
      <w:pPr>
        <w:spacing w:line="130" w:lineRule="exact" w:before="92"/>
        <w:ind w:left="518" w:right="0" w:firstLine="0"/>
        <w:jc w:val="left"/>
        <w:rPr>
          <w:rFonts w:ascii="Arial"/>
          <w:sz w:val="13"/>
        </w:rPr>
      </w:pPr>
      <w:r>
        <w:rPr>
          <w:rFonts w:ascii="Arial"/>
          <w:w w:val="100"/>
          <w:sz w:val="13"/>
        </w:rPr>
        <w:t>0</w:t>
      </w:r>
    </w:p>
    <w:p>
      <w:pPr>
        <w:tabs>
          <w:tab w:pos="1133" w:val="left" w:leader="none"/>
          <w:tab w:pos="1668" w:val="left" w:leader="none"/>
          <w:tab w:pos="2202" w:val="left" w:leader="none"/>
          <w:tab w:pos="2706" w:val="left" w:leader="none"/>
          <w:tab w:pos="3241" w:val="left" w:leader="none"/>
          <w:tab w:pos="3775" w:val="left" w:leader="none"/>
          <w:tab w:pos="4310" w:val="left" w:leader="none"/>
          <w:tab w:pos="4854" w:val="left" w:leader="none"/>
        </w:tabs>
        <w:spacing w:line="130" w:lineRule="exact" w:before="0"/>
        <w:ind w:left="599" w:right="0" w:firstLine="0"/>
        <w:jc w:val="left"/>
        <w:rPr>
          <w:rFonts w:ascii="Arial"/>
          <w:sz w:val="13"/>
        </w:rPr>
      </w:pPr>
      <w:r>
        <w:rPr>
          <w:rFonts w:ascii="Arial"/>
          <w:sz w:val="13"/>
        </w:rPr>
        <w:t>2</w:t>
        <w:tab/>
        <w:t>4</w:t>
        <w:tab/>
        <w:t>6</w:t>
        <w:tab/>
        <w:t>8</w:t>
        <w:tab/>
        <w:t>10</w:t>
        <w:tab/>
        <w:t>12</w:t>
        <w:tab/>
        <w:t>14</w:t>
        <w:tab/>
        <w:t>16</w:t>
        <w:tab/>
      </w:r>
      <w:r>
        <w:rPr>
          <w:rFonts w:ascii="Arial"/>
          <w:spacing w:val="-3"/>
          <w:sz w:val="13"/>
        </w:rPr>
        <w:t>18</w:t>
      </w:r>
    </w:p>
    <w:p>
      <w:pPr>
        <w:spacing w:before="24"/>
        <w:ind w:left="1162" w:right="637" w:firstLine="0"/>
        <w:jc w:val="center"/>
        <w:rPr>
          <w:rFonts w:ascii="Arial" w:hAnsi="Arial"/>
          <w:sz w:val="16"/>
        </w:rPr>
      </w:pPr>
      <w:r>
        <w:rPr>
          <w:rFonts w:ascii="Arial" w:hAnsi="Arial"/>
          <w:sz w:val="16"/>
        </w:rPr>
        <w:t>tiempo de propagación de la corrosión, años</w:t>
      </w:r>
    </w:p>
    <w:p>
      <w:pPr>
        <w:spacing w:line="130" w:lineRule="exact" w:before="85"/>
        <w:ind w:left="518" w:right="0" w:firstLine="0"/>
        <w:jc w:val="left"/>
        <w:rPr>
          <w:rFonts w:ascii="Arial"/>
          <w:sz w:val="13"/>
        </w:rPr>
      </w:pPr>
      <w:r>
        <w:rPr/>
        <w:br w:type="column"/>
      </w:r>
      <w:r>
        <w:rPr>
          <w:rFonts w:ascii="Arial"/>
          <w:sz w:val="13"/>
        </w:rPr>
        <w:t>0</w:t>
      </w:r>
    </w:p>
    <w:p>
      <w:pPr>
        <w:tabs>
          <w:tab w:pos="1133" w:val="left" w:leader="none"/>
          <w:tab w:pos="1667" w:val="left" w:leader="none"/>
          <w:tab w:pos="2202" w:val="left" w:leader="none"/>
          <w:tab w:pos="2706" w:val="left" w:leader="none"/>
          <w:tab w:pos="3240" w:val="left" w:leader="none"/>
          <w:tab w:pos="3774" w:val="left" w:leader="none"/>
          <w:tab w:pos="4309" w:val="left" w:leader="none"/>
          <w:tab w:pos="4853" w:val="left" w:leader="none"/>
        </w:tabs>
        <w:spacing w:line="130" w:lineRule="exact" w:before="0"/>
        <w:ind w:left="589" w:right="0" w:firstLine="0"/>
        <w:jc w:val="left"/>
        <w:rPr>
          <w:rFonts w:ascii="Arial"/>
          <w:sz w:val="13"/>
        </w:rPr>
      </w:pPr>
      <w:r>
        <w:rPr>
          <w:rFonts w:ascii="Arial"/>
          <w:sz w:val="13"/>
        </w:rPr>
        <w:t>2</w:t>
        <w:tab/>
        <w:t>4</w:t>
        <w:tab/>
        <w:t>6</w:t>
        <w:tab/>
        <w:t>8</w:t>
        <w:tab/>
        <w:t>10</w:t>
        <w:tab/>
        <w:t>12</w:t>
        <w:tab/>
        <w:t>14</w:t>
        <w:tab/>
        <w:t>16</w:t>
        <w:tab/>
      </w:r>
      <w:r>
        <w:rPr>
          <w:rFonts w:ascii="Arial"/>
          <w:spacing w:val="-3"/>
          <w:sz w:val="13"/>
        </w:rPr>
        <w:t>18</w:t>
      </w:r>
    </w:p>
    <w:p>
      <w:pPr>
        <w:spacing w:before="24"/>
        <w:ind w:left="1162" w:right="1927" w:firstLine="0"/>
        <w:jc w:val="center"/>
        <w:rPr>
          <w:rFonts w:ascii="Arial" w:hAnsi="Arial"/>
          <w:sz w:val="16"/>
        </w:rPr>
      </w:pPr>
      <w:r>
        <w:rPr>
          <w:rFonts w:ascii="Arial" w:hAnsi="Arial"/>
          <w:sz w:val="16"/>
        </w:rPr>
        <w:t>tiempo de propagación de la corrosión, años</w:t>
      </w:r>
    </w:p>
    <w:p>
      <w:pPr>
        <w:spacing w:after="0"/>
        <w:jc w:val="center"/>
        <w:rPr>
          <w:rFonts w:ascii="Arial" w:hAnsi="Arial"/>
          <w:sz w:val="16"/>
        </w:rPr>
        <w:sectPr>
          <w:type w:val="continuous"/>
          <w:pgSz w:w="12240" w:h="15840"/>
          <w:pgMar w:top="1380" w:bottom="280" w:left="740" w:right="0"/>
          <w:cols w:num="2" w:equalWidth="0">
            <w:col w:w="4997" w:space="215"/>
            <w:col w:w="6288"/>
          </w:cols>
        </w:sectPr>
      </w:pPr>
    </w:p>
    <w:p>
      <w:pPr>
        <w:pStyle w:val="ListParagraph"/>
        <w:numPr>
          <w:ilvl w:val="2"/>
          <w:numId w:val="30"/>
        </w:numPr>
        <w:tabs>
          <w:tab w:pos="7512" w:val="left" w:leader="none"/>
          <w:tab w:pos="7513" w:val="left" w:leader="none"/>
        </w:tabs>
        <w:spacing w:line="240" w:lineRule="auto" w:before="36" w:after="0"/>
        <w:ind w:left="7512" w:right="0" w:hanging="4542"/>
        <w:jc w:val="left"/>
        <w:rPr>
          <w:rFonts w:ascii="Cambria"/>
          <w:i/>
          <w:sz w:val="22"/>
        </w:rPr>
      </w:pPr>
      <w:r>
        <w:rPr>
          <w:rFonts w:ascii="Cambria"/>
          <w:i/>
          <w:sz w:val="22"/>
        </w:rPr>
        <w:t>(b)</w:t>
      </w:r>
    </w:p>
    <w:p>
      <w:pPr>
        <w:pStyle w:val="BodyText"/>
        <w:spacing w:before="4"/>
        <w:rPr>
          <w:rFonts w:ascii="Cambria"/>
          <w:i/>
          <w:sz w:val="23"/>
        </w:rPr>
      </w:pPr>
    </w:p>
    <w:p>
      <w:pPr>
        <w:spacing w:after="0"/>
        <w:rPr>
          <w:rFonts w:ascii="Cambria"/>
          <w:sz w:val="23"/>
        </w:rPr>
        <w:sectPr>
          <w:type w:val="continuous"/>
          <w:pgSz w:w="12240" w:h="15840"/>
          <w:pgMar w:top="1380" w:bottom="280" w:left="740" w:right="0"/>
        </w:sectPr>
      </w:pPr>
    </w:p>
    <w:p>
      <w:pPr>
        <w:spacing w:line="151" w:lineRule="exact" w:before="84"/>
        <w:ind w:left="2818" w:right="0" w:firstLine="0"/>
        <w:jc w:val="left"/>
        <w:rPr>
          <w:rFonts w:ascii="Arial"/>
          <w:i/>
          <w:sz w:val="16"/>
        </w:rPr>
      </w:pPr>
      <w:r>
        <w:rPr>
          <w:rFonts w:ascii="Arial"/>
          <w:sz w:val="16"/>
        </w:rPr>
        <w:t>Modelos de Ancho de Grieta-Tiempo: Zona Central - </w:t>
      </w:r>
      <w:r>
        <w:rPr>
          <w:rFonts w:ascii="Arial"/>
          <w:i/>
          <w:sz w:val="16"/>
        </w:rPr>
        <w:t>I</w:t>
      </w:r>
    </w:p>
    <w:p>
      <w:pPr>
        <w:spacing w:line="105" w:lineRule="exact" w:before="0"/>
        <w:ind w:left="0" w:right="0" w:firstLine="0"/>
        <w:jc w:val="right"/>
        <w:rPr>
          <w:rFonts w:ascii="Arial"/>
          <w:i/>
          <w:sz w:val="12"/>
        </w:rPr>
      </w:pPr>
      <w:r>
        <w:rPr>
          <w:rFonts w:ascii="Arial"/>
          <w:i/>
          <w:sz w:val="12"/>
        </w:rPr>
        <w:t>corr</w:t>
      </w:r>
    </w:p>
    <w:p>
      <w:pPr>
        <w:spacing w:before="73"/>
        <w:ind w:left="0" w:right="0" w:firstLine="0"/>
        <w:jc w:val="left"/>
        <w:rPr>
          <w:rFonts w:ascii="Arial" w:hAnsi="Arial"/>
          <w:sz w:val="16"/>
        </w:rPr>
      </w:pPr>
      <w:r>
        <w:rPr/>
        <w:br w:type="column"/>
      </w:r>
      <w:r>
        <w:rPr>
          <w:rFonts w:ascii="Arial" w:hAnsi="Arial"/>
          <w:sz w:val="16"/>
        </w:rPr>
        <w:t>= 2.0 </w:t>
      </w:r>
      <w:r>
        <w:rPr>
          <w:rFonts w:ascii="Symbol" w:hAnsi="Symbol"/>
          <w:sz w:val="16"/>
        </w:rPr>
        <w:t></w:t>
      </w:r>
      <w:r>
        <w:rPr>
          <w:rFonts w:ascii="Arial" w:hAnsi="Arial"/>
          <w:sz w:val="16"/>
        </w:rPr>
        <w:t>m/año</w:t>
      </w:r>
    </w:p>
    <w:p>
      <w:pPr>
        <w:spacing w:after="0"/>
        <w:jc w:val="left"/>
        <w:rPr>
          <w:rFonts w:ascii="Arial" w:hAnsi="Arial"/>
          <w:sz w:val="16"/>
        </w:rPr>
        <w:sectPr>
          <w:type w:val="continuous"/>
          <w:pgSz w:w="12240" w:h="15840"/>
          <w:pgMar w:top="1380" w:bottom="280" w:left="740" w:right="0"/>
          <w:cols w:num="2" w:equalWidth="0">
            <w:col w:w="6836" w:space="40"/>
            <w:col w:w="4624"/>
          </w:cols>
        </w:sectPr>
      </w:pPr>
    </w:p>
    <w:p>
      <w:pPr>
        <w:spacing w:before="4"/>
        <w:ind w:left="3051" w:right="0" w:firstLine="0"/>
        <w:jc w:val="left"/>
        <w:rPr>
          <w:rFonts w:ascii="Arial"/>
          <w:sz w:val="13"/>
        </w:rPr>
      </w:pPr>
      <w:r>
        <w:rPr/>
        <w:drawing>
          <wp:anchor distT="0" distB="0" distL="0" distR="0" allowOverlap="1" layoutInCell="1" locked="0" behindDoc="1" simplePos="0" relativeHeight="267860591">
            <wp:simplePos x="0" y="0"/>
            <wp:positionH relativeFrom="page">
              <wp:posOffset>2478306</wp:posOffset>
            </wp:positionH>
            <wp:positionV relativeFrom="paragraph">
              <wp:posOffset>21667</wp:posOffset>
            </wp:positionV>
            <wp:extent cx="2757821" cy="2944247"/>
            <wp:effectExtent l="0" t="0" r="0" b="0"/>
            <wp:wrapNone/>
            <wp:docPr id="211" name="image132.png" descr=""/>
            <wp:cNvGraphicFramePr>
              <a:graphicFrameLocks noChangeAspect="1"/>
            </wp:cNvGraphicFramePr>
            <a:graphic>
              <a:graphicData uri="http://schemas.openxmlformats.org/drawingml/2006/picture">
                <pic:pic>
                  <pic:nvPicPr>
                    <pic:cNvPr id="212" name="image132.png"/>
                    <pic:cNvPicPr/>
                  </pic:nvPicPr>
                  <pic:blipFill>
                    <a:blip r:embed="rId148" cstate="print"/>
                    <a:stretch>
                      <a:fillRect/>
                    </a:stretch>
                  </pic:blipFill>
                  <pic:spPr>
                    <a:xfrm>
                      <a:off x="0" y="0"/>
                      <a:ext cx="2757821" cy="2944247"/>
                    </a:xfrm>
                    <a:prstGeom prst="rect">
                      <a:avLst/>
                    </a:prstGeom>
                  </pic:spPr>
                </pic:pic>
              </a:graphicData>
            </a:graphic>
          </wp:anchor>
        </w:drawing>
      </w:r>
      <w:r>
        <w:rPr>
          <w:rFonts w:ascii="Arial"/>
          <w:w w:val="101"/>
          <w:sz w:val="13"/>
        </w:rPr>
        <w:t>6</w:t>
      </w:r>
    </w:p>
    <w:p>
      <w:pPr>
        <w:spacing w:before="43"/>
        <w:ind w:left="0" w:right="2322" w:firstLine="0"/>
        <w:jc w:val="center"/>
        <w:rPr>
          <w:rFonts w:ascii="Arial"/>
          <w:sz w:val="13"/>
        </w:rPr>
      </w:pPr>
      <w:r>
        <w:rPr>
          <w:rFonts w:ascii="Arial"/>
          <w:sz w:val="13"/>
        </w:rPr>
        <w:t>Andrade et. al (2010): viga  T</w:t>
      </w:r>
    </w:p>
    <w:p>
      <w:pPr>
        <w:tabs>
          <w:tab w:pos="3762" w:val="left" w:leader="none"/>
        </w:tabs>
        <w:spacing w:before="43"/>
        <w:ind w:left="3315" w:right="1019" w:firstLine="0"/>
        <w:jc w:val="left"/>
        <w:rPr>
          <w:rFonts w:ascii="Arial"/>
          <w:sz w:val="13"/>
        </w:rPr>
      </w:pPr>
      <w:r>
        <w:rPr>
          <w:rFonts w:ascii="Arial"/>
          <w:w w:val="101"/>
          <w:sz w:val="13"/>
        </w:rPr>
        <w:t> </w:t>
      </w:r>
      <w:r>
        <w:rPr>
          <w:rFonts w:ascii="Arial"/>
          <w:sz w:val="13"/>
        </w:rPr>
        <w:tab/>
        <w:t>Andrade et. al </w:t>
      </w:r>
      <w:r>
        <w:rPr>
          <w:rFonts w:ascii="Arial"/>
          <w:spacing w:val="-3"/>
          <w:sz w:val="13"/>
        </w:rPr>
        <w:t>(2010):  general</w:t>
      </w:r>
    </w:p>
    <w:p>
      <w:pPr>
        <w:tabs>
          <w:tab w:pos="3762" w:val="left" w:leader="none"/>
        </w:tabs>
        <w:spacing w:before="33"/>
        <w:ind w:left="3315" w:right="1019" w:firstLine="0"/>
        <w:jc w:val="left"/>
        <w:rPr>
          <w:rFonts w:ascii="Arial" w:hAnsi="Arial"/>
          <w:sz w:val="13"/>
        </w:rPr>
      </w:pPr>
      <w:r>
        <w:rPr>
          <w:rFonts w:ascii="Arial" w:hAnsi="Arial"/>
          <w:w w:val="101"/>
          <w:sz w:val="13"/>
        </w:rPr>
        <w:t> </w:t>
      </w:r>
      <w:r>
        <w:rPr>
          <w:rFonts w:ascii="Arial" w:hAnsi="Arial"/>
          <w:sz w:val="13"/>
        </w:rPr>
        <w:tab/>
        <w:t>Otros autores: corrosión</w:t>
      </w:r>
      <w:r>
        <w:rPr>
          <w:rFonts w:ascii="Arial" w:hAnsi="Arial"/>
          <w:spacing w:val="10"/>
          <w:sz w:val="13"/>
        </w:rPr>
        <w:t> </w:t>
      </w:r>
      <w:r>
        <w:rPr>
          <w:rFonts w:ascii="Arial" w:hAnsi="Arial"/>
          <w:sz w:val="13"/>
        </w:rPr>
        <w:t>acelerada</w:t>
      </w:r>
    </w:p>
    <w:p>
      <w:pPr>
        <w:tabs>
          <w:tab w:pos="3762" w:val="left" w:leader="none"/>
        </w:tabs>
        <w:spacing w:before="33"/>
        <w:ind w:left="3051" w:right="1019" w:firstLine="0"/>
        <w:jc w:val="left"/>
        <w:rPr>
          <w:rFonts w:ascii="Arial" w:hAnsi="Arial"/>
          <w:sz w:val="13"/>
        </w:rPr>
      </w:pPr>
      <w:r>
        <w:rPr>
          <w:rFonts w:ascii="Arial" w:hAnsi="Arial"/>
          <w:position w:val="1"/>
          <w:sz w:val="13"/>
        </w:rPr>
        <w:t>5</w:t>
        <w:tab/>
      </w:r>
      <w:r>
        <w:rPr>
          <w:rFonts w:ascii="Arial" w:hAnsi="Arial"/>
          <w:sz w:val="13"/>
        </w:rPr>
        <w:t>Muñoz </w:t>
      </w:r>
      <w:r>
        <w:rPr>
          <w:rFonts w:ascii="Arial" w:hAnsi="Arial"/>
          <w:spacing w:val="-3"/>
          <w:sz w:val="13"/>
        </w:rPr>
        <w:t>(2009): </w:t>
      </w:r>
      <w:r>
        <w:rPr>
          <w:rFonts w:ascii="Arial" w:hAnsi="Arial"/>
          <w:spacing w:val="-5"/>
          <w:sz w:val="13"/>
        </w:rPr>
        <w:t>viga </w:t>
      </w:r>
      <w:r>
        <w:rPr>
          <w:rFonts w:ascii="Arial" w:hAnsi="Arial"/>
          <w:sz w:val="13"/>
        </w:rPr>
        <w:t> T</w:t>
      </w:r>
    </w:p>
    <w:p>
      <w:pPr>
        <w:tabs>
          <w:tab w:pos="3762" w:val="left" w:leader="none"/>
        </w:tabs>
        <w:spacing w:line="302" w:lineRule="auto" w:before="43"/>
        <w:ind w:left="3762" w:right="6333" w:hanging="447"/>
        <w:jc w:val="left"/>
        <w:rPr>
          <w:rFonts w:ascii="Arial" w:hAnsi="Arial"/>
          <w:sz w:val="13"/>
        </w:rPr>
      </w:pPr>
      <w:r>
        <w:rPr/>
        <w:pict>
          <v:shape style="position:absolute;margin-left:176.957169pt;margin-top:28.807442pt;width:10.15pt;height:85.45pt;mso-position-horizontal-relative:page;mso-position-vertical-relative:paragraph;z-index:7576" type="#_x0000_t202" filled="false" stroked="false">
            <v:textbox inset="0,0,0,0" style="layout-flow:vertical;mso-layout-flow-alt:bottom-to-top">
              <w:txbxContent>
                <w:p>
                  <w:pPr>
                    <w:spacing w:before="1"/>
                    <w:ind w:left="20" w:right="-282" w:firstLine="0"/>
                    <w:jc w:val="left"/>
                    <w:rPr>
                      <w:rFonts w:ascii="Arial"/>
                      <w:sz w:val="16"/>
                    </w:rPr>
                  </w:pPr>
                  <w:r>
                    <w:rPr>
                      <w:rFonts w:ascii="Arial"/>
                      <w:spacing w:val="3"/>
                      <w:w w:val="101"/>
                      <w:sz w:val="16"/>
                    </w:rPr>
                    <w:t>A</w:t>
                  </w:r>
                  <w:r>
                    <w:rPr>
                      <w:rFonts w:ascii="Arial"/>
                      <w:w w:val="101"/>
                      <w:sz w:val="16"/>
                    </w:rPr>
                    <w:t>n</w:t>
                  </w:r>
                  <w:r>
                    <w:rPr>
                      <w:rFonts w:ascii="Arial"/>
                      <w:w w:val="101"/>
                      <w:sz w:val="16"/>
                    </w:rPr>
                    <w:t>c</w:t>
                  </w:r>
                  <w:r>
                    <w:rPr>
                      <w:rFonts w:ascii="Arial"/>
                      <w:spacing w:val="1"/>
                      <w:w w:val="101"/>
                      <w:sz w:val="16"/>
                    </w:rPr>
                    <w:t>h</w:t>
                  </w:r>
                  <w:r>
                    <w:rPr>
                      <w:rFonts w:ascii="Arial"/>
                      <w:w w:val="101"/>
                      <w:sz w:val="16"/>
                    </w:rPr>
                    <w:t>o</w:t>
                  </w:r>
                  <w:r>
                    <w:rPr>
                      <w:rFonts w:ascii="Arial"/>
                      <w:spacing w:val="-3"/>
                      <w:sz w:val="16"/>
                    </w:rPr>
                    <w:t> </w:t>
                  </w:r>
                  <w:r>
                    <w:rPr>
                      <w:rFonts w:ascii="Arial"/>
                      <w:w w:val="101"/>
                      <w:sz w:val="16"/>
                    </w:rPr>
                    <w:t>de</w:t>
                  </w:r>
                  <w:r>
                    <w:rPr>
                      <w:rFonts w:ascii="Arial"/>
                      <w:spacing w:val="-3"/>
                      <w:sz w:val="16"/>
                    </w:rPr>
                    <w:t> </w:t>
                  </w:r>
                  <w:r>
                    <w:rPr>
                      <w:rFonts w:ascii="Arial"/>
                      <w:w w:val="101"/>
                      <w:sz w:val="16"/>
                    </w:rPr>
                    <w:t>g</w:t>
                  </w:r>
                  <w:r>
                    <w:rPr>
                      <w:rFonts w:ascii="Arial"/>
                      <w:spacing w:val="-4"/>
                      <w:w w:val="101"/>
                      <w:sz w:val="16"/>
                    </w:rPr>
                    <w:t>r</w:t>
                  </w:r>
                  <w:r>
                    <w:rPr>
                      <w:rFonts w:ascii="Arial"/>
                      <w:spacing w:val="4"/>
                      <w:w w:val="101"/>
                      <w:sz w:val="16"/>
                    </w:rPr>
                    <w:t>i</w:t>
                  </w:r>
                  <w:r>
                    <w:rPr>
                      <w:rFonts w:ascii="Arial"/>
                      <w:w w:val="101"/>
                      <w:sz w:val="16"/>
                    </w:rPr>
                    <w:t>e</w:t>
                  </w:r>
                  <w:r>
                    <w:rPr>
                      <w:rFonts w:ascii="Arial"/>
                      <w:spacing w:val="-5"/>
                      <w:w w:val="101"/>
                      <w:sz w:val="16"/>
                    </w:rPr>
                    <w:t>t</w:t>
                  </w:r>
                  <w:r>
                    <w:rPr>
                      <w:rFonts w:ascii="Arial"/>
                      <w:w w:val="101"/>
                      <w:sz w:val="16"/>
                    </w:rPr>
                    <w:t>a</w:t>
                  </w:r>
                  <w:r>
                    <w:rPr>
                      <w:rFonts w:ascii="Arial"/>
                      <w:spacing w:val="-3"/>
                      <w:sz w:val="16"/>
                    </w:rPr>
                    <w:t> </w:t>
                  </w:r>
                  <w:r>
                    <w:rPr>
                      <w:rFonts w:ascii="Arial"/>
                      <w:w w:val="101"/>
                      <w:sz w:val="16"/>
                    </w:rPr>
                    <w:t>en</w:t>
                  </w:r>
                  <w:r>
                    <w:rPr>
                      <w:rFonts w:ascii="Arial"/>
                      <w:spacing w:val="-3"/>
                      <w:sz w:val="16"/>
                    </w:rPr>
                    <w:t> </w:t>
                  </w:r>
                  <w:r>
                    <w:rPr>
                      <w:rFonts w:ascii="Arial"/>
                      <w:spacing w:val="-4"/>
                      <w:w w:val="101"/>
                      <w:sz w:val="16"/>
                    </w:rPr>
                    <w:t>m</w:t>
                  </w:r>
                  <w:r>
                    <w:rPr>
                      <w:rFonts w:ascii="Arial"/>
                      <w:w w:val="101"/>
                      <w:sz w:val="16"/>
                    </w:rPr>
                    <w:t>m</w:t>
                  </w:r>
                </w:p>
              </w:txbxContent>
            </v:textbox>
            <w10:wrap type="none"/>
          </v:shape>
        </w:pict>
      </w:r>
      <w:r>
        <w:rPr>
          <w:rFonts w:ascii="Arial" w:hAnsi="Arial"/>
          <w:w w:val="101"/>
          <w:sz w:val="13"/>
        </w:rPr>
        <w:t> </w:t>
      </w:r>
      <w:r>
        <w:rPr>
          <w:rFonts w:ascii="Arial" w:hAnsi="Arial"/>
          <w:sz w:val="13"/>
        </w:rPr>
        <w:tab/>
        <w:t>Muñoz</w:t>
      </w:r>
      <w:r>
        <w:rPr>
          <w:rFonts w:ascii="Arial" w:hAnsi="Arial"/>
          <w:spacing w:val="15"/>
          <w:sz w:val="13"/>
        </w:rPr>
        <w:t> </w:t>
      </w:r>
      <w:r>
        <w:rPr>
          <w:rFonts w:ascii="Arial" w:hAnsi="Arial"/>
          <w:spacing w:val="-3"/>
          <w:sz w:val="13"/>
        </w:rPr>
        <w:t>(2009):</w:t>
      </w:r>
      <w:r>
        <w:rPr>
          <w:rFonts w:ascii="Arial" w:hAnsi="Arial"/>
          <w:spacing w:val="13"/>
          <w:sz w:val="13"/>
        </w:rPr>
        <w:t> </w:t>
      </w:r>
      <w:r>
        <w:rPr>
          <w:rFonts w:ascii="Arial" w:hAnsi="Arial"/>
          <w:spacing w:val="-3"/>
          <w:sz w:val="13"/>
        </w:rPr>
        <w:t>general</w:t>
      </w:r>
      <w:r>
        <w:rPr>
          <w:rFonts w:ascii="Arial" w:hAnsi="Arial"/>
          <w:w w:val="101"/>
          <w:sz w:val="13"/>
        </w:rPr>
        <w:t> </w:t>
      </w:r>
      <w:r>
        <w:rPr>
          <w:rFonts w:ascii="Arial" w:hAnsi="Arial"/>
          <w:sz w:val="13"/>
        </w:rPr>
        <w:t>Regresión L. (Stepwise) Torres-Mtz.</w:t>
      </w:r>
      <w:r>
        <w:rPr>
          <w:rFonts w:ascii="Arial" w:hAnsi="Arial"/>
          <w:spacing w:val="10"/>
          <w:sz w:val="13"/>
        </w:rPr>
        <w:t> </w:t>
      </w:r>
      <w:r>
        <w:rPr>
          <w:rFonts w:ascii="Arial" w:hAnsi="Arial"/>
          <w:spacing w:val="-3"/>
          <w:sz w:val="13"/>
        </w:rPr>
        <w:t>(2001)</w:t>
      </w:r>
    </w:p>
    <w:p>
      <w:pPr>
        <w:tabs>
          <w:tab w:pos="3762" w:val="left" w:leader="none"/>
        </w:tabs>
        <w:spacing w:line="181" w:lineRule="exact" w:before="0"/>
        <w:ind w:left="3051" w:right="1019" w:firstLine="0"/>
        <w:jc w:val="left"/>
        <w:rPr>
          <w:rFonts w:ascii="Arial" w:hAnsi="Arial"/>
          <w:sz w:val="13"/>
        </w:rPr>
      </w:pPr>
      <w:r>
        <w:rPr>
          <w:rFonts w:ascii="Arial" w:hAnsi="Arial"/>
          <w:position w:val="3"/>
          <w:sz w:val="13"/>
        </w:rPr>
        <w:t>4</w:t>
        <w:tab/>
      </w:r>
      <w:r>
        <w:rPr>
          <w:rFonts w:ascii="Arial" w:hAnsi="Arial"/>
          <w:sz w:val="13"/>
        </w:rPr>
        <w:t>Datos </w:t>
      </w:r>
      <w:r>
        <w:rPr>
          <w:rFonts w:ascii="Arial" w:hAnsi="Arial"/>
          <w:spacing w:val="-3"/>
          <w:sz w:val="13"/>
        </w:rPr>
        <w:t>observados: Rel   </w:t>
      </w:r>
      <w:r>
        <w:rPr>
          <w:rFonts w:ascii="Arial" w:hAnsi="Arial"/>
          <w:i/>
          <w:sz w:val="13"/>
        </w:rPr>
        <w:t>C/</w:t>
      </w:r>
      <w:r>
        <w:rPr>
          <w:rFonts w:ascii="Symbol" w:hAnsi="Symbol"/>
          <w:i/>
          <w:sz w:val="15"/>
        </w:rPr>
        <w:t></w:t>
      </w:r>
      <w:r>
        <w:rPr>
          <w:i/>
          <w:sz w:val="15"/>
        </w:rPr>
        <w:t> </w:t>
      </w:r>
      <w:r>
        <w:rPr>
          <w:rFonts w:ascii="Arial" w:hAnsi="Arial"/>
          <w:sz w:val="13"/>
        </w:rPr>
        <w:t>=</w:t>
      </w:r>
      <w:r>
        <w:rPr>
          <w:rFonts w:ascii="Arial" w:hAnsi="Arial"/>
          <w:spacing w:val="34"/>
          <w:sz w:val="13"/>
        </w:rPr>
        <w:t> </w:t>
      </w:r>
      <w:r>
        <w:rPr>
          <w:rFonts w:ascii="Arial" w:hAnsi="Arial"/>
          <w:sz w:val="13"/>
        </w:rPr>
        <w:t>1.875</w:t>
      </w:r>
    </w:p>
    <w:p>
      <w:pPr>
        <w:pStyle w:val="BodyText"/>
        <w:rPr>
          <w:rFonts w:ascii="Arial"/>
          <w:sz w:val="20"/>
        </w:rPr>
      </w:pPr>
    </w:p>
    <w:p>
      <w:pPr>
        <w:pStyle w:val="BodyText"/>
        <w:spacing w:before="7"/>
        <w:rPr>
          <w:rFonts w:ascii="Arial"/>
          <w:sz w:val="22"/>
        </w:rPr>
      </w:pPr>
    </w:p>
    <w:p>
      <w:pPr>
        <w:spacing w:before="85"/>
        <w:ind w:left="3051" w:right="0" w:firstLine="0"/>
        <w:jc w:val="left"/>
        <w:rPr>
          <w:rFonts w:ascii="Arial"/>
          <w:sz w:val="13"/>
        </w:rPr>
      </w:pPr>
      <w:r>
        <w:rPr>
          <w:rFonts w:ascii="Arial"/>
          <w:w w:val="101"/>
          <w:sz w:val="13"/>
        </w:rPr>
        <w:t>3</w:t>
      </w:r>
    </w:p>
    <w:p>
      <w:pPr>
        <w:pStyle w:val="BodyText"/>
        <w:rPr>
          <w:rFonts w:ascii="Arial"/>
          <w:sz w:val="20"/>
        </w:rPr>
      </w:pPr>
    </w:p>
    <w:p>
      <w:pPr>
        <w:pStyle w:val="BodyText"/>
        <w:spacing w:before="10"/>
        <w:rPr>
          <w:rFonts w:ascii="Arial"/>
        </w:rPr>
      </w:pPr>
    </w:p>
    <w:p>
      <w:pPr>
        <w:spacing w:before="85"/>
        <w:ind w:left="3051" w:right="0" w:firstLine="0"/>
        <w:jc w:val="left"/>
        <w:rPr>
          <w:rFonts w:ascii="Arial"/>
          <w:sz w:val="13"/>
        </w:rPr>
      </w:pPr>
      <w:r>
        <w:rPr>
          <w:rFonts w:ascii="Arial"/>
          <w:w w:val="101"/>
          <w:sz w:val="13"/>
        </w:rPr>
        <w:t>2</w:t>
      </w:r>
    </w:p>
    <w:p>
      <w:pPr>
        <w:pStyle w:val="BodyText"/>
        <w:rPr>
          <w:rFonts w:ascii="Arial"/>
          <w:sz w:val="20"/>
        </w:rPr>
      </w:pPr>
    </w:p>
    <w:p>
      <w:pPr>
        <w:pStyle w:val="BodyText"/>
        <w:spacing w:before="8"/>
        <w:rPr>
          <w:rFonts w:ascii="Arial"/>
          <w:sz w:val="25"/>
        </w:rPr>
      </w:pPr>
    </w:p>
    <w:p>
      <w:pPr>
        <w:tabs>
          <w:tab w:pos="3752" w:val="left" w:leader="none"/>
        </w:tabs>
        <w:spacing w:before="86"/>
        <w:ind w:left="3051" w:right="1019" w:firstLine="0"/>
        <w:jc w:val="left"/>
        <w:rPr>
          <w:rFonts w:ascii="Arial"/>
          <w:sz w:val="13"/>
        </w:rPr>
      </w:pPr>
      <w:r>
        <w:rPr>
          <w:rFonts w:ascii="Arial"/>
          <w:sz w:val="13"/>
        </w:rPr>
        <w:t>1</w:t>
        <w:tab/>
      </w:r>
      <w:r>
        <w:rPr>
          <w:rFonts w:ascii="Arial"/>
          <w:w w:val="101"/>
          <w:sz w:val="13"/>
          <w:u w:val="single"/>
        </w:rPr>
        <w:t> </w:t>
      </w:r>
      <w:r>
        <w:rPr>
          <w:rFonts w:ascii="Arial"/>
          <w:spacing w:val="-15"/>
          <w:sz w:val="13"/>
          <w:u w:val="single"/>
        </w:rPr>
        <w:t> </w:t>
      </w:r>
    </w:p>
    <w:p>
      <w:pPr>
        <w:pStyle w:val="BodyText"/>
        <w:rPr>
          <w:rFonts w:ascii="Arial"/>
          <w:sz w:val="20"/>
        </w:rPr>
      </w:pPr>
    </w:p>
    <w:p>
      <w:pPr>
        <w:pStyle w:val="BodyText"/>
        <w:spacing w:before="8"/>
        <w:rPr>
          <w:rFonts w:ascii="Arial"/>
          <w:sz w:val="25"/>
        </w:rPr>
      </w:pPr>
    </w:p>
    <w:p>
      <w:pPr>
        <w:spacing w:line="131" w:lineRule="exact" w:before="85"/>
        <w:ind w:left="3051" w:right="0" w:firstLine="0"/>
        <w:jc w:val="left"/>
        <w:rPr>
          <w:rFonts w:ascii="Arial"/>
          <w:sz w:val="13"/>
        </w:rPr>
      </w:pPr>
      <w:r>
        <w:rPr>
          <w:rFonts w:ascii="Arial"/>
          <w:w w:val="101"/>
          <w:sz w:val="13"/>
        </w:rPr>
        <w:t>0</w:t>
      </w:r>
    </w:p>
    <w:p>
      <w:pPr>
        <w:tabs>
          <w:tab w:pos="537" w:val="left" w:leader="none"/>
          <w:tab w:pos="1075" w:val="left" w:leader="none"/>
          <w:tab w:pos="1613" w:val="left" w:leader="none"/>
          <w:tab w:pos="2120" w:val="left" w:leader="none"/>
          <w:tab w:pos="2657" w:val="left" w:leader="none"/>
          <w:tab w:pos="3195" w:val="left" w:leader="none"/>
          <w:tab w:pos="3733" w:val="left" w:leader="none"/>
          <w:tab w:pos="4281" w:val="left" w:leader="none"/>
        </w:tabs>
        <w:spacing w:line="131" w:lineRule="exact" w:before="0"/>
        <w:ind w:left="0" w:right="808" w:firstLine="0"/>
        <w:jc w:val="center"/>
        <w:rPr>
          <w:rFonts w:ascii="Arial"/>
          <w:sz w:val="13"/>
        </w:rPr>
      </w:pPr>
      <w:r>
        <w:rPr>
          <w:rFonts w:ascii="Arial"/>
          <w:sz w:val="13"/>
        </w:rPr>
        <w:t>2</w:t>
        <w:tab/>
        <w:t>4</w:t>
        <w:tab/>
        <w:t>6</w:t>
        <w:tab/>
        <w:t>8</w:t>
        <w:tab/>
        <w:t>10</w:t>
        <w:tab/>
        <w:t>12</w:t>
        <w:tab/>
        <w:t>14</w:t>
        <w:tab/>
        <w:t>16</w:t>
        <w:tab/>
      </w:r>
      <w:r>
        <w:rPr>
          <w:rFonts w:ascii="Arial"/>
          <w:spacing w:val="-3"/>
          <w:sz w:val="13"/>
        </w:rPr>
        <w:t>18</w:t>
      </w:r>
    </w:p>
    <w:p>
      <w:pPr>
        <w:spacing w:before="25"/>
        <w:ind w:left="0" w:right="882" w:firstLine="0"/>
        <w:jc w:val="center"/>
        <w:rPr>
          <w:rFonts w:ascii="Arial" w:hAnsi="Arial"/>
          <w:sz w:val="16"/>
        </w:rPr>
      </w:pPr>
      <w:r>
        <w:rPr>
          <w:rFonts w:ascii="Arial" w:hAnsi="Arial"/>
          <w:sz w:val="16"/>
        </w:rPr>
        <w:t>tiempo de propagación de la corrosión, años</w:t>
      </w:r>
    </w:p>
    <w:p>
      <w:pPr>
        <w:spacing w:before="80"/>
        <w:ind w:left="0" w:right="735" w:firstLine="0"/>
        <w:jc w:val="center"/>
        <w:rPr>
          <w:rFonts w:ascii="Cambria"/>
          <w:i/>
          <w:sz w:val="22"/>
        </w:rPr>
      </w:pPr>
      <w:r>
        <w:rPr>
          <w:rFonts w:ascii="Cambria"/>
          <w:i/>
          <w:sz w:val="22"/>
        </w:rPr>
        <w:t>(c)</w:t>
      </w:r>
    </w:p>
    <w:p>
      <w:pPr>
        <w:spacing w:line="235" w:lineRule="auto" w:before="3"/>
        <w:ind w:left="1389" w:right="844" w:hanging="1278"/>
        <w:jc w:val="both"/>
        <w:rPr>
          <w:rFonts w:ascii="Cambria" w:hAnsi="Cambria"/>
          <w:i/>
          <w:sz w:val="22"/>
        </w:rPr>
      </w:pPr>
      <w:r>
        <w:rPr>
          <w:rFonts w:ascii="Cambria" w:hAnsi="Cambria"/>
          <w:b/>
          <w:i/>
          <w:sz w:val="22"/>
        </w:rPr>
        <w:t>Figura 3.10 </w:t>
      </w:r>
      <w:r>
        <w:rPr>
          <w:rFonts w:ascii="Cambria" w:hAnsi="Cambria"/>
          <w:i/>
          <w:sz w:val="22"/>
        </w:rPr>
        <w:t>Comparación de los modelos de Andrade et al. (2010), Muñoz (2009), Otros autores, Regresión lineal </w:t>
      </w:r>
      <w:r>
        <w:rPr>
          <w:rFonts w:ascii="Cambria" w:hAnsi="Cambria"/>
          <w:i/>
          <w:sz w:val="22"/>
        </w:rPr>
        <w:t>(método: Stepwise) y, </w:t>
      </w:r>
      <w:r>
        <w:rPr>
          <w:rFonts w:ascii="Cambria" w:hAnsi="Cambria"/>
          <w:i/>
          <w:sz w:val="24"/>
        </w:rPr>
        <w:t>Torres y Martínez (2001), con los </w:t>
      </w:r>
      <w:r>
        <w:rPr>
          <w:rFonts w:ascii="Cambria" w:hAnsi="Cambria"/>
          <w:i/>
          <w:sz w:val="22"/>
        </w:rPr>
        <w:t>datos de Ancho de grieta-Tiempo </w:t>
      </w:r>
      <w:r>
        <w:rPr>
          <w:rFonts w:ascii="Cambria" w:hAnsi="Cambria"/>
          <w:i/>
          <w:position w:val="2"/>
          <w:sz w:val="22"/>
        </w:rPr>
        <w:t>observados, para el caso de la zona de exposición Central e I</w:t>
      </w:r>
      <w:r>
        <w:rPr>
          <w:rFonts w:ascii="Cambria" w:hAnsi="Cambria"/>
          <w:i/>
          <w:sz w:val="14"/>
        </w:rPr>
        <w:t>corr </w:t>
      </w:r>
      <w:r>
        <w:rPr>
          <w:rFonts w:ascii="Cambria" w:hAnsi="Cambria"/>
          <w:i/>
          <w:position w:val="2"/>
          <w:sz w:val="22"/>
        </w:rPr>
        <w:t>= 2.0 </w:t>
      </w:r>
      <w:r>
        <w:rPr>
          <w:rFonts w:ascii="Symbol" w:hAnsi="Symbol"/>
          <w:i/>
          <w:position w:val="2"/>
          <w:sz w:val="23"/>
        </w:rPr>
        <w:t></w:t>
      </w:r>
      <w:r>
        <w:rPr>
          <w:rFonts w:ascii="Cambria" w:hAnsi="Cambria"/>
          <w:i/>
          <w:position w:val="2"/>
          <w:sz w:val="22"/>
        </w:rPr>
        <w:t>m/año</w:t>
      </w:r>
    </w:p>
    <w:p>
      <w:pPr>
        <w:spacing w:after="0" w:line="235" w:lineRule="auto"/>
        <w:jc w:val="both"/>
        <w:rPr>
          <w:rFonts w:ascii="Cambria" w:hAnsi="Cambria"/>
          <w:sz w:val="22"/>
        </w:rPr>
        <w:sectPr>
          <w:type w:val="continuous"/>
          <w:pgSz w:w="12240" w:h="15840"/>
          <w:pgMar w:top="1380" w:bottom="280" w:left="740" w:right="0"/>
        </w:sectPr>
      </w:pPr>
    </w:p>
    <w:p>
      <w:pPr>
        <w:pStyle w:val="ListParagraph"/>
        <w:numPr>
          <w:ilvl w:val="1"/>
          <w:numId w:val="28"/>
        </w:numPr>
        <w:tabs>
          <w:tab w:pos="822" w:val="left" w:leader="none"/>
        </w:tabs>
        <w:spacing w:line="240" w:lineRule="auto" w:before="40" w:after="0"/>
        <w:ind w:left="822" w:right="115" w:hanging="360"/>
        <w:jc w:val="both"/>
        <w:rPr>
          <w:sz w:val="24"/>
        </w:rPr>
      </w:pPr>
      <w:r>
        <w:rPr>
          <w:sz w:val="24"/>
        </w:rPr>
        <w:t>Para las </w:t>
      </w:r>
      <w:r>
        <w:rPr>
          <w:i/>
          <w:sz w:val="24"/>
        </w:rPr>
        <w:t>Rel c/</w:t>
      </w:r>
      <w:r>
        <w:rPr>
          <w:rFonts w:ascii="Symbol" w:hAnsi="Symbol"/>
          <w:i/>
          <w:sz w:val="25"/>
        </w:rPr>
        <w:t></w:t>
      </w:r>
      <w:r>
        <w:rPr>
          <w:i/>
          <w:sz w:val="25"/>
        </w:rPr>
        <w:t> </w:t>
      </w:r>
      <w:r>
        <w:rPr>
          <w:sz w:val="24"/>
        </w:rPr>
        <w:t>de 2.5 y 1.875, el modelo de regresión lineal, estima valores del ancho de grieta al centro de los datos observados, presentando el mejor ajuste. El modelo de Andrade et. al (2010): Viga T, estima los valores menores del ancho de grieta, dentro del rango de los datos observados. Los dos modelos de Muñoz (2009): General y Viga T, el de Andrade et. al (2010): General, el de Torres y Martínez (2001) </w:t>
      </w:r>
      <w:r>
        <w:rPr>
          <w:spacing w:val="-3"/>
          <w:sz w:val="24"/>
        </w:rPr>
        <w:t>y, </w:t>
      </w:r>
      <w:r>
        <w:rPr>
          <w:sz w:val="24"/>
        </w:rPr>
        <w:t>el de Otros autores (corrosión acelerada) sub-estiman los valores observados del ancho de</w:t>
      </w:r>
      <w:r>
        <w:rPr>
          <w:spacing w:val="-8"/>
          <w:sz w:val="24"/>
        </w:rPr>
        <w:t> </w:t>
      </w:r>
      <w:r>
        <w:rPr>
          <w:sz w:val="24"/>
        </w:rPr>
        <w:t>grieta.</w:t>
      </w:r>
    </w:p>
    <w:p>
      <w:pPr>
        <w:pStyle w:val="ListParagraph"/>
        <w:numPr>
          <w:ilvl w:val="1"/>
          <w:numId w:val="28"/>
        </w:numPr>
        <w:tabs>
          <w:tab w:pos="822" w:val="left" w:leader="none"/>
        </w:tabs>
        <w:spacing w:line="240" w:lineRule="auto" w:before="0" w:after="0"/>
        <w:ind w:left="822" w:right="119" w:hanging="360"/>
        <w:jc w:val="both"/>
        <w:rPr>
          <w:sz w:val="24"/>
        </w:rPr>
      </w:pPr>
      <w:r>
        <w:rPr>
          <w:sz w:val="24"/>
        </w:rPr>
        <w:t>La recta del modelo de regresión lineal, tiene la mayor pendiente de los modelos estudiados.</w:t>
      </w:r>
    </w:p>
    <w:p>
      <w:pPr>
        <w:pStyle w:val="ListParagraph"/>
        <w:numPr>
          <w:ilvl w:val="1"/>
          <w:numId w:val="28"/>
        </w:numPr>
        <w:tabs>
          <w:tab w:pos="822" w:val="left" w:leader="none"/>
        </w:tabs>
        <w:spacing w:line="240" w:lineRule="auto" w:before="0" w:after="0"/>
        <w:ind w:left="822" w:right="124" w:hanging="360"/>
        <w:jc w:val="both"/>
        <w:rPr>
          <w:sz w:val="24"/>
        </w:rPr>
      </w:pPr>
      <w:r>
        <w:rPr>
          <w:sz w:val="24"/>
        </w:rPr>
        <w:t>El modelo de Otros autores (corrosión acelerada) estima los valores menores del ancho de grieta para las tres relaciones recubrimiento/diámetro de barra de</w:t>
      </w:r>
      <w:r>
        <w:rPr>
          <w:spacing w:val="-13"/>
          <w:sz w:val="24"/>
        </w:rPr>
        <w:t> </w:t>
      </w:r>
      <w:r>
        <w:rPr>
          <w:sz w:val="24"/>
        </w:rPr>
        <w:t>acero.</w:t>
      </w:r>
    </w:p>
    <w:p>
      <w:pPr>
        <w:pStyle w:val="BodyText"/>
        <w:spacing w:before="2"/>
      </w:pPr>
    </w:p>
    <w:p>
      <w:pPr>
        <w:pStyle w:val="ListParagraph"/>
        <w:numPr>
          <w:ilvl w:val="0"/>
          <w:numId w:val="28"/>
        </w:numPr>
        <w:tabs>
          <w:tab w:pos="462" w:val="left" w:leader="none"/>
        </w:tabs>
        <w:spacing w:line="240" w:lineRule="auto" w:before="0" w:after="0"/>
        <w:ind w:left="462" w:right="0" w:hanging="360"/>
        <w:jc w:val="left"/>
        <w:rPr>
          <w:sz w:val="24"/>
        </w:rPr>
      </w:pPr>
      <w:r>
        <w:rPr>
          <w:sz w:val="24"/>
        </w:rPr>
        <w:t>Para el caso de zona de exposición de borde e </w:t>
      </w:r>
      <w:r>
        <w:rPr>
          <w:i/>
          <w:sz w:val="24"/>
        </w:rPr>
        <w:t>I</w:t>
      </w:r>
      <w:r>
        <w:rPr>
          <w:i/>
          <w:position w:val="-2"/>
          <w:sz w:val="16"/>
        </w:rPr>
        <w:t>corr </w:t>
      </w:r>
      <w:r>
        <w:rPr>
          <w:sz w:val="24"/>
        </w:rPr>
        <w:t>= 2.0 </w:t>
      </w:r>
      <w:r>
        <w:rPr>
          <w:rFonts w:ascii="Symbol" w:hAnsi="Symbol"/>
          <w:sz w:val="24"/>
        </w:rPr>
        <w:t></w:t>
      </w:r>
      <w:r>
        <w:rPr>
          <w:sz w:val="24"/>
        </w:rPr>
        <w:t>m/año (figura</w:t>
      </w:r>
      <w:r>
        <w:rPr>
          <w:spacing w:val="11"/>
          <w:sz w:val="24"/>
        </w:rPr>
        <w:t> </w:t>
      </w:r>
      <w:r>
        <w:rPr>
          <w:sz w:val="24"/>
        </w:rPr>
        <w:t>3.8):</w:t>
      </w:r>
    </w:p>
    <w:p>
      <w:pPr>
        <w:pStyle w:val="BodyText"/>
        <w:spacing w:before="8"/>
      </w:pPr>
    </w:p>
    <w:p>
      <w:pPr>
        <w:pStyle w:val="ListParagraph"/>
        <w:numPr>
          <w:ilvl w:val="1"/>
          <w:numId w:val="28"/>
        </w:numPr>
        <w:tabs>
          <w:tab w:pos="822" w:val="left" w:leader="none"/>
        </w:tabs>
        <w:spacing w:line="276" w:lineRule="exact" w:before="0" w:after="0"/>
        <w:ind w:left="822" w:right="115" w:hanging="360"/>
        <w:jc w:val="both"/>
        <w:rPr>
          <w:sz w:val="24"/>
        </w:rPr>
      </w:pPr>
      <w:r>
        <w:rPr>
          <w:sz w:val="24"/>
        </w:rPr>
        <w:t>Para la </w:t>
      </w:r>
      <w:r>
        <w:rPr>
          <w:i/>
          <w:sz w:val="24"/>
        </w:rPr>
        <w:t>Rel c/</w:t>
      </w:r>
      <w:r>
        <w:rPr>
          <w:rFonts w:ascii="Symbol" w:hAnsi="Symbol"/>
          <w:i/>
          <w:sz w:val="25"/>
        </w:rPr>
        <w:t></w:t>
      </w:r>
      <w:r>
        <w:rPr>
          <w:i/>
          <w:sz w:val="25"/>
        </w:rPr>
        <w:t> </w:t>
      </w:r>
      <w:r>
        <w:rPr>
          <w:sz w:val="24"/>
        </w:rPr>
        <w:t>= 5, los modelos de Torres y Martínez (2001), de Andrade et. al (2010): Viga T, el de regresión lineal, así como, el de Muñoz (2009): General, sobre-estiman los valores observados del ancho de grieta. Los modelos de Muñoz (2009): Viga T y el de Andrade et. al (2010): General, estiman valores del ancho de grieta al centro de los datos observados, presentando los mejores ajustes. El modelo de Otros autores (corrosión acelerada), estima los valores menores del ancho de grieta, dentro del rango de los datos</w:t>
      </w:r>
      <w:r>
        <w:rPr>
          <w:spacing w:val="-14"/>
          <w:sz w:val="24"/>
        </w:rPr>
        <w:t> </w:t>
      </w:r>
      <w:r>
        <w:rPr>
          <w:sz w:val="24"/>
        </w:rPr>
        <w:t>observados.</w:t>
      </w:r>
    </w:p>
    <w:p>
      <w:pPr>
        <w:pStyle w:val="ListParagraph"/>
        <w:numPr>
          <w:ilvl w:val="1"/>
          <w:numId w:val="28"/>
        </w:numPr>
        <w:tabs>
          <w:tab w:pos="822" w:val="left" w:leader="none"/>
        </w:tabs>
        <w:spacing w:line="240" w:lineRule="auto" w:before="0" w:after="0"/>
        <w:ind w:left="822" w:right="115" w:hanging="360"/>
        <w:jc w:val="both"/>
        <w:rPr>
          <w:sz w:val="24"/>
        </w:rPr>
      </w:pPr>
      <w:r>
        <w:rPr>
          <w:sz w:val="24"/>
        </w:rPr>
        <w:t>Para las </w:t>
      </w:r>
      <w:r>
        <w:rPr>
          <w:i/>
          <w:sz w:val="24"/>
        </w:rPr>
        <w:t>Rel c/</w:t>
      </w:r>
      <w:r>
        <w:rPr>
          <w:rFonts w:ascii="Symbol" w:hAnsi="Symbol"/>
          <w:i/>
          <w:sz w:val="25"/>
        </w:rPr>
        <w:t></w:t>
      </w:r>
      <w:r>
        <w:rPr>
          <w:i/>
          <w:sz w:val="25"/>
        </w:rPr>
        <w:t> </w:t>
      </w:r>
      <w:r>
        <w:rPr>
          <w:sz w:val="24"/>
        </w:rPr>
        <w:t>de 2.5 y 1.875, el modelo de regresión lineal, estima valores del ancho de grieta al centro de los datos observados, presentando el mejor ajuste. El modelo de Andrade et. al (2010): Viga T, estima los valores menores del ancho de grieta, dentro del rango de los datos observados. Los dos modelos de Muñoz (2009): General y Viga T, el de Andrade et. al (2010): General, el de Torres y Martínez (2001) </w:t>
      </w:r>
      <w:r>
        <w:rPr>
          <w:spacing w:val="-3"/>
          <w:sz w:val="24"/>
        </w:rPr>
        <w:t>y, </w:t>
      </w:r>
      <w:r>
        <w:rPr>
          <w:sz w:val="24"/>
        </w:rPr>
        <w:t>el de Otros autores (corrosión acelerada), sub-estiman los valores observados del ancho de</w:t>
      </w:r>
      <w:r>
        <w:rPr>
          <w:spacing w:val="-8"/>
          <w:sz w:val="24"/>
        </w:rPr>
        <w:t> </w:t>
      </w:r>
      <w:r>
        <w:rPr>
          <w:sz w:val="24"/>
        </w:rPr>
        <w:t>grieta.</w:t>
      </w:r>
    </w:p>
    <w:p>
      <w:pPr>
        <w:pStyle w:val="ListParagraph"/>
        <w:numPr>
          <w:ilvl w:val="1"/>
          <w:numId w:val="28"/>
        </w:numPr>
        <w:tabs>
          <w:tab w:pos="822" w:val="left" w:leader="none"/>
        </w:tabs>
        <w:spacing w:line="276" w:lineRule="exact" w:before="22" w:after="0"/>
        <w:ind w:left="822" w:right="117" w:hanging="360"/>
        <w:jc w:val="both"/>
        <w:rPr>
          <w:sz w:val="24"/>
        </w:rPr>
      </w:pPr>
      <w:r>
        <w:rPr>
          <w:sz w:val="24"/>
        </w:rPr>
        <w:t>Para la </w:t>
      </w:r>
      <w:r>
        <w:rPr>
          <w:i/>
          <w:sz w:val="24"/>
        </w:rPr>
        <w:t>Rel c/</w:t>
      </w:r>
      <w:r>
        <w:rPr>
          <w:rFonts w:ascii="Symbol" w:hAnsi="Symbol"/>
          <w:i/>
          <w:sz w:val="25"/>
        </w:rPr>
        <w:t></w:t>
      </w:r>
      <w:r>
        <w:rPr>
          <w:i/>
          <w:sz w:val="25"/>
        </w:rPr>
        <w:t> </w:t>
      </w:r>
      <w:r>
        <w:rPr>
          <w:sz w:val="24"/>
        </w:rPr>
        <w:t>= 5, el modelo de regresión lineal, estima los mayores valores del ancho de grieta dentro del rango de los datos observados. El modelo de Andrade et. al (2010): Viga, estima valores del ancho de grieta al centro de los datos  observados, presentando el mejor ajuste. El modelo de Muñoz (2009): General, estima los valores menores del ancho de grieta, dentro del rango de los datos observados. Los modelos de Muñoz (2009): Viga T, de Andrade et. al (2010): General, de Torres y Martínez (2001) </w:t>
      </w:r>
      <w:r>
        <w:rPr>
          <w:spacing w:val="-3"/>
          <w:sz w:val="24"/>
        </w:rPr>
        <w:t>y, </w:t>
      </w:r>
      <w:r>
        <w:rPr>
          <w:sz w:val="24"/>
        </w:rPr>
        <w:t>el de Otros autores (corrosión acelerada), sub-estiman los valores observados del ancho de</w:t>
      </w:r>
      <w:r>
        <w:rPr>
          <w:spacing w:val="-9"/>
          <w:sz w:val="24"/>
        </w:rPr>
        <w:t> </w:t>
      </w:r>
      <w:r>
        <w:rPr>
          <w:sz w:val="24"/>
        </w:rPr>
        <w:t>grieta.</w:t>
      </w:r>
    </w:p>
    <w:p>
      <w:pPr>
        <w:pStyle w:val="ListParagraph"/>
        <w:numPr>
          <w:ilvl w:val="1"/>
          <w:numId w:val="28"/>
        </w:numPr>
        <w:tabs>
          <w:tab w:pos="822" w:val="left" w:leader="none"/>
        </w:tabs>
        <w:spacing w:line="240" w:lineRule="auto" w:before="0" w:after="0"/>
        <w:ind w:left="822" w:right="119" w:hanging="360"/>
        <w:jc w:val="both"/>
        <w:rPr>
          <w:sz w:val="24"/>
        </w:rPr>
      </w:pPr>
      <w:r>
        <w:rPr>
          <w:sz w:val="24"/>
        </w:rPr>
        <w:t>La recta del modelo de regresión lineal, tiene la mayor pendiente de los modelos estudiados.</w:t>
      </w:r>
    </w:p>
    <w:p>
      <w:pPr>
        <w:pStyle w:val="ListParagraph"/>
        <w:numPr>
          <w:ilvl w:val="1"/>
          <w:numId w:val="28"/>
        </w:numPr>
        <w:tabs>
          <w:tab w:pos="822" w:val="left" w:leader="none"/>
        </w:tabs>
        <w:spacing w:line="240" w:lineRule="auto" w:before="0" w:after="0"/>
        <w:ind w:left="822" w:right="124" w:hanging="360"/>
        <w:jc w:val="both"/>
        <w:rPr>
          <w:sz w:val="24"/>
        </w:rPr>
      </w:pPr>
      <w:r>
        <w:rPr>
          <w:sz w:val="24"/>
        </w:rPr>
        <w:t>El modelo de Otros autores (corrosión acelerada) estima los valores menores del ancho de grieta para las tres relaciones recubrimiento/diámetro de barra de</w:t>
      </w:r>
      <w:r>
        <w:rPr>
          <w:spacing w:val="-17"/>
          <w:sz w:val="24"/>
        </w:rPr>
        <w:t> </w:t>
      </w:r>
      <w:r>
        <w:rPr>
          <w:sz w:val="24"/>
        </w:rPr>
        <w:t>acero.</w:t>
      </w:r>
    </w:p>
    <w:p>
      <w:pPr>
        <w:pStyle w:val="BodyText"/>
        <w:spacing w:before="2"/>
      </w:pPr>
    </w:p>
    <w:p>
      <w:pPr>
        <w:pStyle w:val="ListParagraph"/>
        <w:numPr>
          <w:ilvl w:val="0"/>
          <w:numId w:val="28"/>
        </w:numPr>
        <w:tabs>
          <w:tab w:pos="462" w:val="left" w:leader="none"/>
        </w:tabs>
        <w:spacing w:line="240" w:lineRule="auto" w:before="0" w:after="0"/>
        <w:ind w:left="462" w:right="0" w:hanging="360"/>
        <w:jc w:val="left"/>
        <w:rPr>
          <w:sz w:val="24"/>
        </w:rPr>
      </w:pPr>
      <w:r>
        <w:rPr>
          <w:sz w:val="24"/>
        </w:rPr>
        <w:t>Para el caso de zona de exposición central e </w:t>
      </w:r>
      <w:r>
        <w:rPr>
          <w:i/>
          <w:sz w:val="24"/>
        </w:rPr>
        <w:t>I</w:t>
      </w:r>
      <w:r>
        <w:rPr>
          <w:i/>
          <w:position w:val="-2"/>
          <w:sz w:val="16"/>
        </w:rPr>
        <w:t>corr </w:t>
      </w:r>
      <w:r>
        <w:rPr>
          <w:sz w:val="24"/>
        </w:rPr>
        <w:t>= 1.5 </w:t>
      </w:r>
      <w:r>
        <w:rPr>
          <w:rFonts w:ascii="Symbol" w:hAnsi="Symbol"/>
          <w:sz w:val="24"/>
        </w:rPr>
        <w:t></w:t>
      </w:r>
      <w:r>
        <w:rPr>
          <w:sz w:val="24"/>
        </w:rPr>
        <w:t>m/año (figura</w:t>
      </w:r>
      <w:r>
        <w:rPr>
          <w:spacing w:val="7"/>
          <w:sz w:val="24"/>
        </w:rPr>
        <w:t> </w:t>
      </w:r>
      <w:r>
        <w:rPr>
          <w:sz w:val="24"/>
        </w:rPr>
        <w:t>3.9):</w:t>
      </w:r>
    </w:p>
    <w:p>
      <w:pPr>
        <w:pStyle w:val="BodyText"/>
        <w:spacing w:before="7"/>
      </w:pPr>
    </w:p>
    <w:p>
      <w:pPr>
        <w:pStyle w:val="ListParagraph"/>
        <w:numPr>
          <w:ilvl w:val="1"/>
          <w:numId w:val="28"/>
        </w:numPr>
        <w:tabs>
          <w:tab w:pos="822" w:val="left" w:leader="none"/>
        </w:tabs>
        <w:spacing w:line="276" w:lineRule="exact" w:before="0" w:after="0"/>
        <w:ind w:left="822" w:right="117" w:hanging="360"/>
        <w:jc w:val="both"/>
        <w:rPr>
          <w:sz w:val="24"/>
        </w:rPr>
      </w:pPr>
      <w:r>
        <w:rPr>
          <w:sz w:val="24"/>
        </w:rPr>
        <w:t>Para la </w:t>
      </w:r>
      <w:r>
        <w:rPr>
          <w:i/>
          <w:sz w:val="24"/>
        </w:rPr>
        <w:t>Rel c/</w:t>
      </w:r>
      <w:r>
        <w:rPr>
          <w:rFonts w:ascii="Symbol" w:hAnsi="Symbol"/>
          <w:i/>
          <w:sz w:val="25"/>
        </w:rPr>
        <w:t></w:t>
      </w:r>
      <w:r>
        <w:rPr>
          <w:i/>
          <w:sz w:val="25"/>
        </w:rPr>
        <w:t> </w:t>
      </w:r>
      <w:r>
        <w:rPr>
          <w:sz w:val="24"/>
        </w:rPr>
        <w:t>= 5, los modelos de Torres y Martínez (2001), de Andrade et. al (2010): Viga T, así como, los de Muñoz (2009): General y Viga T, sobre-estiman los</w:t>
      </w:r>
      <w:r>
        <w:rPr>
          <w:spacing w:val="36"/>
          <w:sz w:val="24"/>
        </w:rPr>
        <w:t> </w:t>
      </w:r>
      <w:r>
        <w:rPr>
          <w:sz w:val="24"/>
        </w:rPr>
        <w:t>valores</w:t>
      </w:r>
      <w:r>
        <w:rPr>
          <w:spacing w:val="36"/>
          <w:sz w:val="24"/>
        </w:rPr>
        <w:t> </w:t>
      </w:r>
      <w:r>
        <w:rPr>
          <w:sz w:val="24"/>
        </w:rPr>
        <w:t>observados</w:t>
      </w:r>
      <w:r>
        <w:rPr>
          <w:spacing w:val="36"/>
          <w:sz w:val="24"/>
        </w:rPr>
        <w:t> </w:t>
      </w:r>
      <w:r>
        <w:rPr>
          <w:sz w:val="24"/>
        </w:rPr>
        <w:t>del</w:t>
      </w:r>
      <w:r>
        <w:rPr>
          <w:spacing w:val="36"/>
          <w:sz w:val="24"/>
        </w:rPr>
        <w:t> </w:t>
      </w:r>
      <w:r>
        <w:rPr>
          <w:sz w:val="24"/>
        </w:rPr>
        <w:t>ancho</w:t>
      </w:r>
      <w:r>
        <w:rPr>
          <w:spacing w:val="36"/>
          <w:sz w:val="24"/>
        </w:rPr>
        <w:t> </w:t>
      </w:r>
      <w:r>
        <w:rPr>
          <w:sz w:val="24"/>
        </w:rPr>
        <w:t>de</w:t>
      </w:r>
      <w:r>
        <w:rPr>
          <w:spacing w:val="35"/>
          <w:sz w:val="24"/>
        </w:rPr>
        <w:t> </w:t>
      </w:r>
      <w:r>
        <w:rPr>
          <w:sz w:val="24"/>
        </w:rPr>
        <w:t>grieta.</w:t>
      </w:r>
      <w:r>
        <w:rPr>
          <w:spacing w:val="38"/>
          <w:sz w:val="24"/>
        </w:rPr>
        <w:t> </w:t>
      </w:r>
      <w:r>
        <w:rPr>
          <w:sz w:val="24"/>
        </w:rPr>
        <w:t>El</w:t>
      </w:r>
      <w:r>
        <w:rPr>
          <w:spacing w:val="36"/>
          <w:sz w:val="24"/>
        </w:rPr>
        <w:t> </w:t>
      </w:r>
      <w:r>
        <w:rPr>
          <w:sz w:val="24"/>
        </w:rPr>
        <w:t>modelo</w:t>
      </w:r>
      <w:r>
        <w:rPr>
          <w:spacing w:val="36"/>
          <w:sz w:val="24"/>
        </w:rPr>
        <w:t> </w:t>
      </w:r>
      <w:r>
        <w:rPr>
          <w:sz w:val="24"/>
        </w:rPr>
        <w:t>de</w:t>
      </w:r>
      <w:r>
        <w:rPr>
          <w:spacing w:val="35"/>
          <w:sz w:val="24"/>
        </w:rPr>
        <w:t> </w:t>
      </w:r>
      <w:r>
        <w:rPr>
          <w:sz w:val="24"/>
        </w:rPr>
        <w:t>Andrade</w:t>
      </w:r>
      <w:r>
        <w:rPr>
          <w:spacing w:val="35"/>
          <w:sz w:val="24"/>
        </w:rPr>
        <w:t> </w:t>
      </w:r>
      <w:r>
        <w:rPr>
          <w:sz w:val="24"/>
        </w:rPr>
        <w:t>et.</w:t>
      </w:r>
      <w:r>
        <w:rPr>
          <w:spacing w:val="36"/>
          <w:sz w:val="24"/>
        </w:rPr>
        <w:t> </w:t>
      </w:r>
      <w:r>
        <w:rPr>
          <w:sz w:val="24"/>
        </w:rPr>
        <w:t>al</w:t>
      </w:r>
      <w:r>
        <w:rPr>
          <w:spacing w:val="38"/>
          <w:sz w:val="24"/>
        </w:rPr>
        <w:t> </w:t>
      </w:r>
      <w:r>
        <w:rPr>
          <w:sz w:val="24"/>
        </w:rPr>
        <w:t>(2010):</w:t>
      </w:r>
    </w:p>
    <w:p>
      <w:pPr>
        <w:spacing w:after="0" w:line="276" w:lineRule="exact"/>
        <w:jc w:val="both"/>
        <w:rPr>
          <w:sz w:val="24"/>
        </w:rPr>
        <w:sectPr>
          <w:pgSz w:w="12240" w:h="15840"/>
          <w:pgMar w:header="0" w:footer="1035" w:top="1360" w:bottom="1220" w:left="1600" w:right="1580"/>
        </w:sectPr>
      </w:pPr>
    </w:p>
    <w:p>
      <w:pPr>
        <w:pStyle w:val="BodyText"/>
        <w:spacing w:before="48"/>
        <w:ind w:left="821" w:right="116"/>
        <w:jc w:val="both"/>
      </w:pPr>
      <w:r>
        <w:rPr/>
        <w:t>General, estima los mayores valores del ancho de grieta dentro del rango de los  datos observados. El modelo de regresión lineal, estima valores del ancho de grieta al centro de los datos observados, presentando el mejor ajuste. El modelo de Otros autores (corrosión acelerada), estima los valores menores del ancho de grieta, dentro del rango de los datos</w:t>
      </w:r>
      <w:r>
        <w:rPr>
          <w:spacing w:val="-10"/>
        </w:rPr>
        <w:t> </w:t>
      </w:r>
      <w:r>
        <w:rPr/>
        <w:t>observados.</w:t>
      </w:r>
    </w:p>
    <w:p>
      <w:pPr>
        <w:pStyle w:val="ListParagraph"/>
        <w:numPr>
          <w:ilvl w:val="1"/>
          <w:numId w:val="28"/>
        </w:numPr>
        <w:tabs>
          <w:tab w:pos="822" w:val="left" w:leader="none"/>
        </w:tabs>
        <w:spacing w:line="276" w:lineRule="exact" w:before="22" w:after="0"/>
        <w:ind w:left="822" w:right="116" w:hanging="360"/>
        <w:jc w:val="both"/>
        <w:rPr>
          <w:sz w:val="24"/>
        </w:rPr>
      </w:pPr>
      <w:r>
        <w:rPr>
          <w:sz w:val="24"/>
        </w:rPr>
        <w:t>Para la </w:t>
      </w:r>
      <w:r>
        <w:rPr>
          <w:i/>
          <w:sz w:val="24"/>
        </w:rPr>
        <w:t>Rel c/</w:t>
      </w:r>
      <w:r>
        <w:rPr>
          <w:rFonts w:ascii="Symbol" w:hAnsi="Symbol"/>
          <w:i/>
          <w:sz w:val="25"/>
        </w:rPr>
        <w:t></w:t>
      </w:r>
      <w:r>
        <w:rPr>
          <w:i/>
          <w:sz w:val="25"/>
        </w:rPr>
        <w:t> </w:t>
      </w:r>
      <w:r>
        <w:rPr>
          <w:sz w:val="24"/>
        </w:rPr>
        <w:t>= 2.5, los modelos de Andrade et. al (2010): Viga T, el de regresión lineal </w:t>
      </w:r>
      <w:r>
        <w:rPr>
          <w:spacing w:val="-3"/>
          <w:sz w:val="24"/>
        </w:rPr>
        <w:t>y, </w:t>
      </w:r>
      <w:r>
        <w:rPr>
          <w:sz w:val="24"/>
        </w:rPr>
        <w:t>el de Muñoz (2009): General, estiman valores del ancho de grieta al centro de los datos observados, presentando los mejores ajustes. Los modelos de Muñoz (2009): Viga T, de Andrade et. al (2010): General </w:t>
      </w:r>
      <w:r>
        <w:rPr>
          <w:spacing w:val="-4"/>
          <w:sz w:val="24"/>
        </w:rPr>
        <w:t>y, </w:t>
      </w:r>
      <w:r>
        <w:rPr>
          <w:sz w:val="24"/>
        </w:rPr>
        <w:t>de Torres y Martínez (2001), estiman los valores menores del ancho de grieta, dentro del rango de los datos observados. El modelo de Otros autores (corrosión acelerada), sub-estima los valores observados del ancho de</w:t>
      </w:r>
      <w:r>
        <w:rPr>
          <w:spacing w:val="-10"/>
          <w:sz w:val="24"/>
        </w:rPr>
        <w:t> </w:t>
      </w:r>
      <w:r>
        <w:rPr>
          <w:sz w:val="24"/>
        </w:rPr>
        <w:t>grieta.</w:t>
      </w:r>
    </w:p>
    <w:p>
      <w:pPr>
        <w:pStyle w:val="ListParagraph"/>
        <w:numPr>
          <w:ilvl w:val="1"/>
          <w:numId w:val="28"/>
        </w:numPr>
        <w:tabs>
          <w:tab w:pos="822" w:val="left" w:leader="none"/>
        </w:tabs>
        <w:spacing w:line="240" w:lineRule="auto" w:before="0" w:after="0"/>
        <w:ind w:left="822" w:right="117" w:hanging="360"/>
        <w:jc w:val="both"/>
        <w:rPr>
          <w:sz w:val="24"/>
        </w:rPr>
      </w:pPr>
      <w:r>
        <w:rPr>
          <w:sz w:val="24"/>
        </w:rPr>
        <w:t>Para la </w:t>
      </w:r>
      <w:r>
        <w:rPr>
          <w:i/>
          <w:sz w:val="24"/>
        </w:rPr>
        <w:t>Rel c/</w:t>
      </w:r>
      <w:r>
        <w:rPr>
          <w:rFonts w:ascii="Symbol" w:hAnsi="Symbol"/>
          <w:i/>
          <w:sz w:val="25"/>
        </w:rPr>
        <w:t></w:t>
      </w:r>
      <w:r>
        <w:rPr>
          <w:i/>
          <w:sz w:val="25"/>
        </w:rPr>
        <w:t> </w:t>
      </w:r>
      <w:r>
        <w:rPr>
          <w:sz w:val="24"/>
        </w:rPr>
        <w:t>= 1.875, los modelos de Andrade et. al (2010): Viga T </w:t>
      </w:r>
      <w:r>
        <w:rPr>
          <w:spacing w:val="-3"/>
          <w:sz w:val="24"/>
        </w:rPr>
        <w:t>y, </w:t>
      </w:r>
      <w:r>
        <w:rPr>
          <w:sz w:val="24"/>
        </w:rPr>
        <w:t>el de regresión lineal, estiman valores del ancho de grieta al centro de los datos observados, presentando los mejores ajustes. El modelo de Muñoz (2009): General, estima los valores menores del ancho de grieta, dentro del rango de los datos observados. Los modelos de Muñoz (2009): Viga T, de Andrade et. al (2010): General, de Torres y Martínez (2001) </w:t>
      </w:r>
      <w:r>
        <w:rPr>
          <w:spacing w:val="-4"/>
          <w:sz w:val="24"/>
        </w:rPr>
        <w:t>y, </w:t>
      </w:r>
      <w:r>
        <w:rPr>
          <w:sz w:val="24"/>
        </w:rPr>
        <w:t>de Otros autores (corrosión acelerada), sub- estiman los valores observados del ancho de</w:t>
      </w:r>
      <w:r>
        <w:rPr>
          <w:spacing w:val="-9"/>
          <w:sz w:val="24"/>
        </w:rPr>
        <w:t> </w:t>
      </w:r>
      <w:r>
        <w:rPr>
          <w:sz w:val="24"/>
        </w:rPr>
        <w:t>grieta.</w:t>
      </w:r>
    </w:p>
    <w:p>
      <w:pPr>
        <w:pStyle w:val="ListParagraph"/>
        <w:numPr>
          <w:ilvl w:val="1"/>
          <w:numId w:val="28"/>
        </w:numPr>
        <w:tabs>
          <w:tab w:pos="822" w:val="left" w:leader="none"/>
        </w:tabs>
        <w:spacing w:line="240" w:lineRule="auto" w:before="0" w:after="0"/>
        <w:ind w:left="822" w:right="125" w:hanging="360"/>
        <w:jc w:val="both"/>
        <w:rPr>
          <w:sz w:val="24"/>
        </w:rPr>
      </w:pPr>
      <w:r>
        <w:rPr>
          <w:sz w:val="24"/>
        </w:rPr>
        <w:t>La recta del modelo de regresión lineal, tiene la mayor pendiente de los modelos estudiados.</w:t>
      </w:r>
    </w:p>
    <w:p>
      <w:pPr>
        <w:pStyle w:val="ListParagraph"/>
        <w:numPr>
          <w:ilvl w:val="1"/>
          <w:numId w:val="28"/>
        </w:numPr>
        <w:tabs>
          <w:tab w:pos="822" w:val="left" w:leader="none"/>
        </w:tabs>
        <w:spacing w:line="240" w:lineRule="auto" w:before="0" w:after="0"/>
        <w:ind w:left="822" w:right="122" w:hanging="360"/>
        <w:jc w:val="both"/>
        <w:rPr>
          <w:sz w:val="24"/>
        </w:rPr>
      </w:pPr>
      <w:r>
        <w:rPr>
          <w:sz w:val="24"/>
        </w:rPr>
        <w:t>El modelo de Otros autores (corrosión acelerada) estima los valores menores del ancho de grieta para las tres relaciones recubrimiento/diámetro de barra de</w:t>
      </w:r>
      <w:r>
        <w:rPr>
          <w:spacing w:val="-17"/>
          <w:sz w:val="24"/>
        </w:rPr>
        <w:t> </w:t>
      </w:r>
      <w:r>
        <w:rPr>
          <w:sz w:val="24"/>
        </w:rPr>
        <w:t>acero.</w:t>
      </w:r>
    </w:p>
    <w:p>
      <w:pPr>
        <w:pStyle w:val="BodyText"/>
        <w:spacing w:before="2"/>
      </w:pPr>
    </w:p>
    <w:p>
      <w:pPr>
        <w:pStyle w:val="ListParagraph"/>
        <w:numPr>
          <w:ilvl w:val="0"/>
          <w:numId w:val="28"/>
        </w:numPr>
        <w:tabs>
          <w:tab w:pos="462" w:val="left" w:leader="none"/>
        </w:tabs>
        <w:spacing w:line="240" w:lineRule="auto" w:before="0" w:after="0"/>
        <w:ind w:left="462" w:right="0" w:hanging="360"/>
        <w:jc w:val="left"/>
        <w:rPr>
          <w:sz w:val="24"/>
        </w:rPr>
      </w:pPr>
      <w:r>
        <w:rPr>
          <w:sz w:val="24"/>
        </w:rPr>
        <w:t>Para el caso de zona de exposición central e </w:t>
      </w:r>
      <w:r>
        <w:rPr>
          <w:i/>
          <w:sz w:val="24"/>
        </w:rPr>
        <w:t>I</w:t>
      </w:r>
      <w:r>
        <w:rPr>
          <w:i/>
          <w:position w:val="-2"/>
          <w:sz w:val="16"/>
        </w:rPr>
        <w:t>corr </w:t>
      </w:r>
      <w:r>
        <w:rPr>
          <w:sz w:val="24"/>
        </w:rPr>
        <w:t>= 2.0 </w:t>
      </w:r>
      <w:r>
        <w:rPr>
          <w:rFonts w:ascii="Symbol" w:hAnsi="Symbol"/>
          <w:sz w:val="24"/>
        </w:rPr>
        <w:t></w:t>
      </w:r>
      <w:r>
        <w:rPr>
          <w:sz w:val="24"/>
        </w:rPr>
        <w:t>m/año (figura</w:t>
      </w:r>
      <w:r>
        <w:rPr>
          <w:spacing w:val="9"/>
          <w:sz w:val="24"/>
        </w:rPr>
        <w:t> </w:t>
      </w:r>
      <w:r>
        <w:rPr>
          <w:sz w:val="24"/>
        </w:rPr>
        <w:t>3.10):</w:t>
      </w:r>
    </w:p>
    <w:p>
      <w:pPr>
        <w:pStyle w:val="BodyText"/>
        <w:spacing w:before="2"/>
        <w:rPr>
          <w:sz w:val="22"/>
        </w:rPr>
      </w:pPr>
    </w:p>
    <w:p>
      <w:pPr>
        <w:pStyle w:val="ListParagraph"/>
        <w:numPr>
          <w:ilvl w:val="1"/>
          <w:numId w:val="28"/>
        </w:numPr>
        <w:tabs>
          <w:tab w:pos="822" w:val="left" w:leader="none"/>
        </w:tabs>
        <w:spacing w:line="240" w:lineRule="auto" w:before="0" w:after="0"/>
        <w:ind w:left="822" w:right="119" w:hanging="360"/>
        <w:jc w:val="both"/>
        <w:rPr>
          <w:sz w:val="24"/>
        </w:rPr>
      </w:pPr>
      <w:r>
        <w:rPr>
          <w:sz w:val="24"/>
        </w:rPr>
        <w:t>Para la </w:t>
      </w:r>
      <w:r>
        <w:rPr>
          <w:i/>
          <w:sz w:val="24"/>
        </w:rPr>
        <w:t>Rel c/</w:t>
      </w:r>
      <w:r>
        <w:rPr>
          <w:rFonts w:ascii="Symbol" w:hAnsi="Symbol"/>
          <w:i/>
          <w:sz w:val="25"/>
        </w:rPr>
        <w:t></w:t>
      </w:r>
      <w:r>
        <w:rPr>
          <w:i/>
          <w:sz w:val="25"/>
        </w:rPr>
        <w:t> </w:t>
      </w:r>
      <w:r>
        <w:rPr>
          <w:sz w:val="24"/>
        </w:rPr>
        <w:t>= 5, los modelos de Torres y Martínez (2001), los dos de Andrade et. al (2010): General y Viga T, así como, los dos de Muñoz (2009): General y Viga T, sobre-estiman los valores observados del ancho de grieta. El modelo de regresión lineal, estima los mayores valores del ancho de grieta dentro del rango de los datos observados. El modelo de Otros autores (corrosión acelerada), estima valores del ancho de grieta al centro de los datos observados, presentando el mejor</w:t>
      </w:r>
      <w:r>
        <w:rPr>
          <w:spacing w:val="-13"/>
          <w:sz w:val="24"/>
        </w:rPr>
        <w:t> </w:t>
      </w:r>
      <w:r>
        <w:rPr>
          <w:sz w:val="24"/>
        </w:rPr>
        <w:t>ajuste.</w:t>
      </w:r>
    </w:p>
    <w:p>
      <w:pPr>
        <w:pStyle w:val="ListParagraph"/>
        <w:numPr>
          <w:ilvl w:val="1"/>
          <w:numId w:val="28"/>
        </w:numPr>
        <w:tabs>
          <w:tab w:pos="822" w:val="left" w:leader="none"/>
        </w:tabs>
        <w:spacing w:line="240" w:lineRule="auto" w:before="0" w:after="0"/>
        <w:ind w:left="822" w:right="115" w:hanging="360"/>
        <w:jc w:val="both"/>
        <w:rPr>
          <w:sz w:val="24"/>
        </w:rPr>
      </w:pPr>
      <w:r>
        <w:rPr>
          <w:sz w:val="24"/>
        </w:rPr>
        <w:t>Para la </w:t>
      </w:r>
      <w:r>
        <w:rPr>
          <w:i/>
          <w:sz w:val="24"/>
        </w:rPr>
        <w:t>Rel c/</w:t>
      </w:r>
      <w:r>
        <w:rPr>
          <w:rFonts w:ascii="Symbol" w:hAnsi="Symbol"/>
          <w:i/>
          <w:sz w:val="25"/>
        </w:rPr>
        <w:t></w:t>
      </w:r>
      <w:r>
        <w:rPr>
          <w:i/>
          <w:sz w:val="25"/>
        </w:rPr>
        <w:t> </w:t>
      </w:r>
      <w:r>
        <w:rPr>
          <w:sz w:val="24"/>
        </w:rPr>
        <w:t>= 2.5, los modelos de Andrade et. al (2010): Viga T, el de regresión lineal </w:t>
      </w:r>
      <w:r>
        <w:rPr>
          <w:spacing w:val="-3"/>
          <w:sz w:val="24"/>
        </w:rPr>
        <w:t>y, </w:t>
      </w:r>
      <w:r>
        <w:rPr>
          <w:sz w:val="24"/>
        </w:rPr>
        <w:t>el de Muñoz (2009): General, estiman valores del ancho de grieta al centro de los datos observados, presentando los mejores ajustes. Los modelos de Muñoz (2009): Viga T, de Andrade et. al (2010): General, de Torres y Martínez (2001) </w:t>
      </w:r>
      <w:r>
        <w:rPr>
          <w:spacing w:val="-3"/>
          <w:sz w:val="24"/>
        </w:rPr>
        <w:t>y, </w:t>
      </w:r>
      <w:r>
        <w:rPr>
          <w:sz w:val="24"/>
        </w:rPr>
        <w:t>el de Otros autores (corrosión acelerada), estiman los valores menores del ancho de grieta, dentro del rango de los datos</w:t>
      </w:r>
      <w:r>
        <w:rPr>
          <w:spacing w:val="-9"/>
          <w:sz w:val="24"/>
        </w:rPr>
        <w:t> </w:t>
      </w:r>
      <w:r>
        <w:rPr>
          <w:sz w:val="24"/>
        </w:rPr>
        <w:t>observados.</w:t>
      </w:r>
    </w:p>
    <w:p>
      <w:pPr>
        <w:pStyle w:val="ListParagraph"/>
        <w:numPr>
          <w:ilvl w:val="1"/>
          <w:numId w:val="28"/>
        </w:numPr>
        <w:tabs>
          <w:tab w:pos="822" w:val="left" w:leader="none"/>
        </w:tabs>
        <w:spacing w:line="240" w:lineRule="auto" w:before="0" w:after="0"/>
        <w:ind w:left="822" w:right="115" w:hanging="360"/>
        <w:jc w:val="both"/>
        <w:rPr>
          <w:sz w:val="24"/>
        </w:rPr>
      </w:pPr>
      <w:r>
        <w:rPr>
          <w:sz w:val="24"/>
        </w:rPr>
        <w:t>Para la </w:t>
      </w:r>
      <w:r>
        <w:rPr>
          <w:i/>
          <w:sz w:val="24"/>
        </w:rPr>
        <w:t>Rel c/</w:t>
      </w:r>
      <w:r>
        <w:rPr>
          <w:rFonts w:ascii="Symbol" w:hAnsi="Symbol"/>
          <w:i/>
          <w:sz w:val="25"/>
        </w:rPr>
        <w:t></w:t>
      </w:r>
      <w:r>
        <w:rPr>
          <w:i/>
          <w:sz w:val="25"/>
        </w:rPr>
        <w:t> </w:t>
      </w:r>
      <w:r>
        <w:rPr>
          <w:sz w:val="24"/>
        </w:rPr>
        <w:t>= 1.875, los modelos de Andrade et. al (2010): Viga T </w:t>
      </w:r>
      <w:r>
        <w:rPr>
          <w:spacing w:val="-3"/>
          <w:sz w:val="24"/>
        </w:rPr>
        <w:t>y, </w:t>
      </w:r>
      <w:r>
        <w:rPr>
          <w:sz w:val="24"/>
        </w:rPr>
        <w:t>el de regresión lineal, estiman los mayores valores del ancho de grieta dentro del rango de los datos observados. El modelo de Muñoz (2009): General, estima valores del ancho de grieta al centro de los datos observados, presentando el mejor ajuste. Los modelos de Muñoz (2009): Viga T </w:t>
      </w:r>
      <w:r>
        <w:rPr>
          <w:spacing w:val="-3"/>
          <w:sz w:val="24"/>
        </w:rPr>
        <w:t>y, </w:t>
      </w:r>
      <w:r>
        <w:rPr>
          <w:sz w:val="24"/>
        </w:rPr>
        <w:t>el de Andrade et. al (2010): General, estiman los valores menores del ancho de grieta, dentro del rango de los datos observados. Los modelos de Torres y Martínez (2001) </w:t>
      </w:r>
      <w:r>
        <w:rPr>
          <w:spacing w:val="-3"/>
          <w:sz w:val="24"/>
        </w:rPr>
        <w:t>y, </w:t>
      </w:r>
      <w:r>
        <w:rPr>
          <w:sz w:val="24"/>
        </w:rPr>
        <w:t>de Otros autores (corrosión acelerada), sub-estiman los valores observados del ancho de</w:t>
      </w:r>
      <w:r>
        <w:rPr>
          <w:spacing w:val="-7"/>
          <w:sz w:val="24"/>
        </w:rPr>
        <w:t> </w:t>
      </w:r>
      <w:r>
        <w:rPr>
          <w:sz w:val="24"/>
        </w:rPr>
        <w:t>grieta.</w:t>
      </w:r>
    </w:p>
    <w:p>
      <w:pPr>
        <w:spacing w:after="0" w:line="240" w:lineRule="auto"/>
        <w:jc w:val="both"/>
        <w:rPr>
          <w:sz w:val="24"/>
        </w:rPr>
        <w:sectPr>
          <w:footerReference w:type="default" r:id="rId149"/>
          <w:pgSz w:w="12240" w:h="15840"/>
          <w:pgMar w:footer="1035" w:header="0" w:top="1360" w:bottom="1220" w:left="1600" w:right="1580"/>
          <w:pgNumType w:start="106"/>
        </w:sectPr>
      </w:pPr>
    </w:p>
    <w:p>
      <w:pPr>
        <w:pStyle w:val="ListParagraph"/>
        <w:numPr>
          <w:ilvl w:val="1"/>
          <w:numId w:val="28"/>
        </w:numPr>
        <w:tabs>
          <w:tab w:pos="822" w:val="left" w:leader="none"/>
        </w:tabs>
        <w:spacing w:line="240" w:lineRule="auto" w:before="48" w:after="0"/>
        <w:ind w:left="822" w:right="125" w:hanging="360"/>
        <w:jc w:val="left"/>
        <w:rPr>
          <w:sz w:val="24"/>
        </w:rPr>
      </w:pPr>
      <w:r>
        <w:rPr>
          <w:sz w:val="24"/>
        </w:rPr>
        <w:t>La recta del modelo de regresión lineal, tiene la mayor pendiente de los modelos estudiados.</w:t>
      </w:r>
    </w:p>
    <w:p>
      <w:pPr>
        <w:pStyle w:val="ListParagraph"/>
        <w:numPr>
          <w:ilvl w:val="1"/>
          <w:numId w:val="28"/>
        </w:numPr>
        <w:tabs>
          <w:tab w:pos="822" w:val="left" w:leader="none"/>
        </w:tabs>
        <w:spacing w:line="240" w:lineRule="auto" w:before="0" w:after="0"/>
        <w:ind w:left="810" w:right="121" w:hanging="348"/>
        <w:jc w:val="left"/>
        <w:rPr>
          <w:sz w:val="24"/>
        </w:rPr>
      </w:pPr>
      <w:r>
        <w:rPr>
          <w:sz w:val="24"/>
        </w:rPr>
        <w:t>El modelo de Otros autores (corrosión acelerada) estima los valores menores del ancho de grieta para las tres relaciones recubrimiento/diámetro de barra de</w:t>
      </w:r>
      <w:r>
        <w:rPr>
          <w:spacing w:val="-15"/>
          <w:sz w:val="24"/>
        </w:rPr>
        <w:t> </w:t>
      </w:r>
      <w:r>
        <w:rPr>
          <w:sz w:val="24"/>
        </w:rPr>
        <w:t>acero.</w:t>
      </w:r>
    </w:p>
    <w:p>
      <w:pPr>
        <w:pStyle w:val="BodyText"/>
      </w:pPr>
    </w:p>
    <w:p>
      <w:pPr>
        <w:pStyle w:val="BodyText"/>
        <w:ind w:left="102" w:right="115" w:firstLine="707"/>
        <w:jc w:val="both"/>
      </w:pPr>
      <w:r>
        <w:rPr/>
        <w:t>Con base a lo anterior, la ecuación del modelo de regresión lineal en general, con respecto a los demás modelos estudiados, presentó la recta con mayor pendiente, se ubicó en la parte superior o al centro de los datos observados y sólo sobre-estimó dichos valores cuando la relación recubrimiento/diámetro de la barra de acero fue de 5, la zona de exposición de borde y la velocidad de corrosión de 1.5 o 2.0 </w:t>
      </w:r>
      <w:r>
        <w:rPr>
          <w:rFonts w:ascii="Symbol" w:hAnsi="Symbol"/>
        </w:rPr>
        <w:t></w:t>
      </w:r>
      <w:r>
        <w:rPr/>
        <w:t>m/año. Por lo tanto, se considera que esta ecuación, aunque conservadora, es adecuada para determinar la evolución en el tiempo del ancho de grieta en la superficie del recubrimiento de concreto debida a la corrosión del</w:t>
      </w:r>
      <w:r>
        <w:rPr>
          <w:spacing w:val="-6"/>
        </w:rPr>
        <w:t> </w:t>
      </w:r>
      <w:r>
        <w:rPr/>
        <w:t>acero.</w:t>
      </w:r>
    </w:p>
    <w:p>
      <w:pPr>
        <w:pStyle w:val="BodyText"/>
      </w:pPr>
    </w:p>
    <w:p>
      <w:pPr>
        <w:pStyle w:val="ListParagraph"/>
        <w:numPr>
          <w:ilvl w:val="3"/>
          <w:numId w:val="24"/>
        </w:numPr>
        <w:tabs>
          <w:tab w:pos="823" w:val="left" w:leader="none"/>
        </w:tabs>
        <w:spacing w:line="240" w:lineRule="auto" w:before="0" w:after="0"/>
        <w:ind w:left="822" w:right="0" w:hanging="720"/>
        <w:jc w:val="left"/>
        <w:rPr>
          <w:i/>
          <w:sz w:val="24"/>
        </w:rPr>
      </w:pPr>
      <w:r>
        <w:rPr>
          <w:i/>
          <w:sz w:val="24"/>
          <w:u w:val="single"/>
        </w:rPr>
        <w:t>Pérdida de diámetro de la barra de acero en el</w:t>
      </w:r>
      <w:r>
        <w:rPr>
          <w:i/>
          <w:spacing w:val="-8"/>
          <w:sz w:val="24"/>
          <w:u w:val="single"/>
        </w:rPr>
        <w:t> </w:t>
      </w:r>
      <w:r>
        <w:rPr>
          <w:i/>
          <w:sz w:val="24"/>
          <w:u w:val="single"/>
        </w:rPr>
        <w:t>tiempo</w:t>
      </w:r>
    </w:p>
    <w:p>
      <w:pPr>
        <w:pStyle w:val="BodyText"/>
        <w:spacing w:before="4"/>
        <w:rPr>
          <w:i/>
          <w:sz w:val="18"/>
        </w:rPr>
      </w:pPr>
    </w:p>
    <w:p>
      <w:pPr>
        <w:pStyle w:val="BodyText"/>
        <w:spacing w:line="274" w:lineRule="exact" w:before="89"/>
        <w:ind w:left="102" w:right="120" w:firstLine="707"/>
      </w:pPr>
      <w:r>
        <w:rPr/>
        <w:t>Para el cálculo de la pérdida de diámetro de la barra de acero en el tiempo </w:t>
      </w:r>
      <w:r>
        <w:rPr>
          <w:rFonts w:ascii="Symbol" w:hAnsi="Symbol"/>
          <w:i/>
          <w:sz w:val="25"/>
        </w:rPr>
        <w:t></w:t>
      </w:r>
      <w:r>
        <w:rPr>
          <w:i/>
        </w:rPr>
        <w:t>(t)</w:t>
      </w:r>
      <w:r>
        <w:rPr/>
        <w:t>, se emplea expresión (3.23) propuesta por Thoft (2006a):</w:t>
      </w:r>
    </w:p>
    <w:p>
      <w:pPr>
        <w:pStyle w:val="BodyText"/>
        <w:spacing w:before="5"/>
        <w:rPr>
          <w:sz w:val="29"/>
        </w:rPr>
      </w:pPr>
    </w:p>
    <w:p>
      <w:pPr>
        <w:pStyle w:val="BodyText"/>
        <w:spacing w:before="69"/>
        <w:ind w:right="119"/>
        <w:jc w:val="right"/>
      </w:pPr>
      <w:r>
        <w:rPr/>
        <w:pict>
          <v:line style="position:absolute;mso-position-horizontal-relative:page;mso-position-vertical-relative:paragraph;z-index:7624" from="228.169998pt,10.693135pt" to="259.969998pt,10.693135pt" stroked="true" strokeweight=".95999pt" strokecolor="#000000">
            <w10:wrap type="none"/>
          </v:line>
        </w:pict>
      </w:r>
      <w:r>
        <w:rPr/>
        <w:t>(3.23)</w:t>
      </w:r>
    </w:p>
    <w:p>
      <w:pPr>
        <w:pStyle w:val="BodyText"/>
        <w:spacing w:before="125"/>
        <w:ind w:left="102" w:right="120"/>
      </w:pPr>
      <w:r>
        <w:rPr/>
        <w:t>donde,</w:t>
      </w:r>
    </w:p>
    <w:p>
      <w:pPr>
        <w:pStyle w:val="BodyText"/>
        <w:spacing w:before="4"/>
        <w:rPr>
          <w:sz w:val="18"/>
        </w:rPr>
      </w:pPr>
    </w:p>
    <w:p>
      <w:pPr>
        <w:pStyle w:val="BodyText"/>
        <w:spacing w:line="301" w:lineRule="exact" w:before="57"/>
        <w:ind w:left="524" w:right="120"/>
      </w:pPr>
      <w:r>
        <w:rPr>
          <w:rFonts w:ascii="Symbol" w:hAnsi="Symbol"/>
          <w:i/>
          <w:sz w:val="25"/>
        </w:rPr>
        <w:t></w:t>
      </w:r>
      <w:r>
        <w:rPr>
          <w:i/>
          <w:sz w:val="25"/>
        </w:rPr>
        <w:t> </w:t>
      </w:r>
      <w:r>
        <w:rPr/>
        <w:t>es el diámetro de la barra de acero de refuerzo, en mm</w:t>
      </w:r>
    </w:p>
    <w:p>
      <w:pPr>
        <w:pStyle w:val="BodyText"/>
        <w:spacing w:line="274" w:lineRule="exact" w:before="26"/>
        <w:ind w:left="668" w:right="120" w:hanging="507"/>
      </w:pPr>
      <w:r>
        <w:rPr>
          <w:rFonts w:ascii="Symbol" w:hAnsi="Symbol"/>
          <w:i/>
          <w:sz w:val="25"/>
        </w:rPr>
        <w:t></w:t>
      </w:r>
      <w:r>
        <w:rPr>
          <w:i/>
        </w:rPr>
        <w:t>(t) </w:t>
      </w:r>
      <w:r>
        <w:rPr/>
        <w:t>es la pérdida de diámetro de la barra de acero en el tiempo de propagación de la corrosión </w:t>
      </w:r>
      <w:r>
        <w:rPr>
          <w:i/>
        </w:rPr>
        <w:t>t</w:t>
      </w:r>
      <w:r>
        <w:rPr/>
        <w:t>, en mm</w:t>
      </w:r>
    </w:p>
    <w:p>
      <w:pPr>
        <w:pStyle w:val="BodyText"/>
        <w:spacing w:line="269" w:lineRule="exact"/>
        <w:ind w:left="521" w:right="120"/>
      </w:pPr>
      <w:r>
        <w:rPr>
          <w:i/>
        </w:rPr>
        <w:t>c </w:t>
      </w:r>
      <w:r>
        <w:rPr/>
        <w:t>es el recubrimiento del acero de refuerzo, en mm</w:t>
      </w:r>
    </w:p>
    <w:p>
      <w:pPr>
        <w:pStyle w:val="BodyText"/>
        <w:spacing w:line="276" w:lineRule="exact" w:before="26"/>
        <w:ind w:left="668" w:right="200" w:hanging="567"/>
      </w:pPr>
      <w:r>
        <w:rPr>
          <w:rFonts w:ascii="Symbol" w:hAnsi="Symbol"/>
          <w:i/>
          <w:sz w:val="25"/>
        </w:rPr>
        <w:t></w:t>
      </w:r>
      <w:r>
        <w:rPr>
          <w:i/>
        </w:rPr>
        <w:t>w(t) </w:t>
      </w:r>
      <w:r>
        <w:rPr/>
        <w:t>es el ancho de grieta en el tiempo de propagación de la corrosión </w:t>
      </w:r>
      <w:r>
        <w:rPr>
          <w:i/>
        </w:rPr>
        <w:t>t</w:t>
      </w:r>
      <w:r>
        <w:rPr/>
        <w:t>, en mm, estimada a partir de las expresiones (3.19) y</w:t>
      </w:r>
      <w:r>
        <w:rPr>
          <w:spacing w:val="-6"/>
        </w:rPr>
        <w:t> </w:t>
      </w:r>
      <w:r>
        <w:rPr/>
        <w:t>(3.20)</w:t>
      </w:r>
    </w:p>
    <w:p>
      <w:pPr>
        <w:pStyle w:val="BodyText"/>
        <w:spacing w:line="295" w:lineRule="exact"/>
        <w:ind w:left="404" w:right="120"/>
      </w:pPr>
      <w:r>
        <w:rPr>
          <w:rFonts w:ascii="Symbol" w:hAnsi="Symbol"/>
          <w:i/>
          <w:sz w:val="25"/>
        </w:rPr>
        <w:t></w:t>
      </w:r>
      <w:r>
        <w:rPr>
          <w:i/>
          <w:sz w:val="25"/>
        </w:rPr>
        <w:t> </w:t>
      </w:r>
      <w:r>
        <w:rPr/>
        <w:t>es la relación entre las densidades del acero y los productos de herrumbre:</w:t>
      </w:r>
    </w:p>
    <w:p>
      <w:pPr>
        <w:pStyle w:val="BodyText"/>
        <w:spacing w:before="1"/>
        <w:rPr>
          <w:sz w:val="18"/>
        </w:rPr>
      </w:pPr>
    </w:p>
    <w:p>
      <w:pPr>
        <w:pStyle w:val="BodyText"/>
        <w:spacing w:before="70"/>
        <w:ind w:right="119"/>
        <w:jc w:val="right"/>
      </w:pPr>
      <w:r>
        <w:rPr/>
        <w:t>(3.24)</w:t>
      </w:r>
    </w:p>
    <w:p>
      <w:pPr>
        <w:pStyle w:val="BodyText"/>
        <w:spacing w:before="1"/>
        <w:rPr>
          <w:sz w:val="26"/>
        </w:rPr>
      </w:pPr>
    </w:p>
    <w:p>
      <w:pPr>
        <w:pStyle w:val="BodyText"/>
        <w:spacing w:line="274" w:lineRule="exact"/>
        <w:ind w:left="102" w:right="120"/>
      </w:pPr>
      <w:r>
        <w:rPr/>
        <w:t>donde, </w:t>
      </w:r>
      <w:r>
        <w:rPr>
          <w:rFonts w:ascii="Symbol" w:hAnsi="Symbol"/>
          <w:i/>
          <w:sz w:val="25"/>
        </w:rPr>
        <w:t></w:t>
      </w:r>
      <w:r>
        <w:rPr>
          <w:i/>
          <w:position w:val="-2"/>
          <w:sz w:val="16"/>
        </w:rPr>
        <w:t>herr </w:t>
      </w:r>
      <w:r>
        <w:rPr/>
        <w:t>es la densidad de los productos de corrosión y </w:t>
      </w:r>
      <w:r>
        <w:rPr>
          <w:rFonts w:ascii="Symbol" w:hAnsi="Symbol"/>
          <w:i/>
          <w:sz w:val="25"/>
        </w:rPr>
        <w:t></w:t>
      </w:r>
      <w:r>
        <w:rPr>
          <w:i/>
          <w:position w:val="-2"/>
          <w:sz w:val="16"/>
        </w:rPr>
        <w:t>acero </w:t>
      </w:r>
      <w:r>
        <w:rPr/>
        <w:t>es la densidad del acero de refuerzo</w:t>
      </w:r>
    </w:p>
    <w:p>
      <w:pPr>
        <w:pStyle w:val="BodyText"/>
        <w:spacing w:before="8"/>
        <w:rPr>
          <w:sz w:val="23"/>
        </w:rPr>
      </w:pPr>
    </w:p>
    <w:p>
      <w:pPr>
        <w:pStyle w:val="ListParagraph"/>
        <w:numPr>
          <w:ilvl w:val="3"/>
          <w:numId w:val="24"/>
        </w:numPr>
        <w:tabs>
          <w:tab w:pos="823" w:val="left" w:leader="none"/>
        </w:tabs>
        <w:spacing w:line="240" w:lineRule="auto" w:before="0" w:after="0"/>
        <w:ind w:left="822" w:right="0" w:hanging="720"/>
        <w:jc w:val="left"/>
        <w:rPr>
          <w:i/>
          <w:sz w:val="24"/>
        </w:rPr>
      </w:pPr>
      <w:r>
        <w:rPr>
          <w:i/>
          <w:sz w:val="24"/>
          <w:u w:val="single"/>
        </w:rPr>
        <w:t>Área de acero reducida por corrosión en el</w:t>
      </w:r>
      <w:r>
        <w:rPr>
          <w:i/>
          <w:spacing w:val="-9"/>
          <w:sz w:val="24"/>
          <w:u w:val="single"/>
        </w:rPr>
        <w:t> </w:t>
      </w:r>
      <w:r>
        <w:rPr>
          <w:i/>
          <w:sz w:val="24"/>
          <w:u w:val="single"/>
        </w:rPr>
        <w:t>tiempo</w:t>
      </w:r>
    </w:p>
    <w:p>
      <w:pPr>
        <w:pStyle w:val="BodyText"/>
        <w:rPr>
          <w:i/>
          <w:sz w:val="18"/>
        </w:rPr>
      </w:pPr>
    </w:p>
    <w:p>
      <w:pPr>
        <w:pStyle w:val="BodyText"/>
        <w:spacing w:line="282" w:lineRule="exact" w:before="69"/>
        <w:ind w:left="810" w:right="120"/>
      </w:pPr>
      <w:r>
        <w:rPr/>
        <w:t>Para estimar el área total neta de acero en el tiempo </w:t>
      </w:r>
      <w:r>
        <w:rPr>
          <w:i/>
        </w:rPr>
        <w:t>A</w:t>
      </w:r>
      <w:r>
        <w:rPr>
          <w:i/>
          <w:position w:val="-2"/>
          <w:sz w:val="16"/>
        </w:rPr>
        <w:t>r</w:t>
      </w:r>
      <w:r>
        <w:rPr/>
        <w:t>(</w:t>
      </w:r>
      <w:r>
        <w:rPr>
          <w:i/>
        </w:rPr>
        <w:t>t</w:t>
      </w:r>
      <w:r>
        <w:rPr/>
        <w:t>), se utiliza la ecuación</w:t>
      </w:r>
    </w:p>
    <w:p>
      <w:pPr>
        <w:pStyle w:val="BodyText"/>
        <w:spacing w:line="270" w:lineRule="exact"/>
        <w:ind w:left="102" w:right="120"/>
      </w:pPr>
      <w:r>
        <w:rPr/>
        <w:t>(3.25):</w:t>
      </w:r>
    </w:p>
    <w:p>
      <w:pPr>
        <w:pStyle w:val="BodyText"/>
        <w:spacing w:before="7"/>
        <w:rPr>
          <w:sz w:val="17"/>
        </w:rPr>
      </w:pPr>
    </w:p>
    <w:p>
      <w:pPr>
        <w:pStyle w:val="BodyText"/>
        <w:tabs>
          <w:tab w:pos="8359" w:val="left" w:leader="none"/>
        </w:tabs>
        <w:spacing w:before="80"/>
        <w:ind w:left="3606"/>
      </w:pPr>
      <w:r>
        <w:rPr>
          <w:rFonts w:ascii="Cambria Math"/>
          <w:spacing w:val="-1"/>
          <w:w w:val="287"/>
        </w:rPr>
        <w:t> </w:t>
      </w:r>
      <w:r>
        <w:rPr>
          <w:rFonts w:ascii="Cambria Math"/>
          <w:spacing w:val="15"/>
          <w:w w:val="240"/>
          <w:position w:val="-4"/>
          <w:sz w:val="17"/>
        </w:rPr>
        <w:t> </w:t>
      </w:r>
      <w:r>
        <w:rPr>
          <w:rFonts w:ascii="Cambria Math"/>
          <w:spacing w:val="1"/>
          <w:w w:val="188"/>
          <w:position w:val="1"/>
        </w:rPr>
        <w:t> </w:t>
      </w:r>
      <w:r>
        <w:rPr>
          <w:rFonts w:ascii="Cambria Math"/>
          <w:spacing w:val="3"/>
          <w:w w:val="179"/>
        </w:rPr>
        <w:t> </w:t>
      </w:r>
      <w:r>
        <w:rPr>
          <w:rFonts w:ascii="Cambria Math"/>
          <w:w w:val="188"/>
          <w:position w:val="1"/>
        </w:rPr>
        <w:t> </w:t>
      </w:r>
      <w:r>
        <w:rPr>
          <w:rFonts w:ascii="Cambria Math"/>
          <w:spacing w:val="15"/>
          <w:position w:val="1"/>
        </w:rPr>
        <w:t> </w:t>
      </w:r>
      <w:r>
        <w:rPr>
          <w:rFonts w:ascii="Cambria Math"/>
          <w:w w:val="339"/>
        </w:rPr>
        <w:t> </w:t>
      </w:r>
      <w:r>
        <w:rPr>
          <w:rFonts w:ascii="Cambria Math"/>
          <w:spacing w:val="12"/>
        </w:rPr>
        <w:t> </w:t>
      </w:r>
      <w:r>
        <w:rPr>
          <w:rFonts w:ascii="Cambria Math"/>
          <w:spacing w:val="-1"/>
          <w:w w:val="287"/>
        </w:rPr>
        <w:t> </w:t>
      </w:r>
      <w:r>
        <w:rPr>
          <w:rFonts w:ascii="Cambria Math"/>
          <w:w w:val="268"/>
          <w:position w:val="-4"/>
          <w:sz w:val="17"/>
        </w:rPr>
        <w:t> </w:t>
      </w:r>
      <w:r>
        <w:rPr>
          <w:rFonts w:ascii="Cambria Math"/>
          <w:position w:val="-4"/>
          <w:sz w:val="17"/>
        </w:rPr>
        <w:t> </w:t>
      </w:r>
      <w:r>
        <w:rPr>
          <w:rFonts w:ascii="Cambria Math"/>
          <w:spacing w:val="-8"/>
          <w:position w:val="-4"/>
          <w:sz w:val="17"/>
        </w:rPr>
        <w:t> </w:t>
      </w:r>
      <w:r>
        <w:rPr>
          <w:rFonts w:ascii="Cambria Math"/>
          <w:w w:val="339"/>
        </w:rPr>
        <w:t> </w:t>
      </w:r>
      <w:r>
        <w:rPr>
          <w:rFonts w:ascii="Cambria Math"/>
          <w:spacing w:val="1"/>
        </w:rPr>
        <w:t> </w:t>
      </w:r>
      <w:r>
        <w:rPr>
          <w:rFonts w:ascii="Cambria Math"/>
          <w:w w:val="270"/>
        </w:rPr>
        <w:t> </w:t>
      </w:r>
      <w:r>
        <w:rPr>
          <w:rFonts w:ascii="Cambria Math"/>
          <w:spacing w:val="-1"/>
          <w:w w:val="287"/>
        </w:rPr>
        <w:t> </w:t>
      </w:r>
      <w:r>
        <w:rPr>
          <w:rFonts w:ascii="Cambria Math"/>
          <w:spacing w:val="13"/>
          <w:w w:val="220"/>
          <w:position w:val="-4"/>
          <w:sz w:val="17"/>
        </w:rPr>
        <w:t> </w:t>
      </w:r>
      <w:r>
        <w:rPr>
          <w:rFonts w:ascii="Cambria Math"/>
          <w:spacing w:val="1"/>
          <w:w w:val="188"/>
          <w:position w:val="1"/>
        </w:rPr>
        <w:t> </w:t>
      </w:r>
      <w:r>
        <w:rPr>
          <w:rFonts w:ascii="Cambria Math"/>
          <w:spacing w:val="3"/>
          <w:w w:val="179"/>
        </w:rPr>
        <w:t> </w:t>
      </w:r>
      <w:r>
        <w:rPr>
          <w:rFonts w:ascii="Cambria Math"/>
          <w:w w:val="188"/>
          <w:position w:val="1"/>
        </w:rPr>
        <w:t> </w:t>
      </w:r>
      <w:r>
        <w:rPr>
          <w:rFonts w:ascii="Cambria Math"/>
          <w:position w:val="1"/>
        </w:rPr>
        <w:tab/>
      </w:r>
      <w:r>
        <w:rPr/>
        <w:t>(3.25)</w:t>
      </w:r>
    </w:p>
    <w:p>
      <w:pPr>
        <w:pStyle w:val="BodyText"/>
        <w:spacing w:before="9"/>
        <w:rPr>
          <w:sz w:val="23"/>
        </w:rPr>
      </w:pPr>
    </w:p>
    <w:p>
      <w:pPr>
        <w:pStyle w:val="BodyText"/>
        <w:ind w:left="102" w:right="120"/>
      </w:pPr>
      <w:r>
        <w:rPr/>
        <w:t>donde,</w:t>
      </w:r>
    </w:p>
    <w:p>
      <w:pPr>
        <w:pStyle w:val="BodyText"/>
        <w:spacing w:before="10"/>
        <w:rPr>
          <w:sz w:val="20"/>
        </w:rPr>
      </w:pPr>
    </w:p>
    <w:p>
      <w:pPr>
        <w:pStyle w:val="BodyText"/>
        <w:ind w:left="222" w:right="120"/>
        <w:rPr>
          <w:sz w:val="16"/>
        </w:rPr>
      </w:pPr>
      <w:r>
        <w:rPr>
          <w:i/>
        </w:rPr>
        <w:t>A</w:t>
      </w:r>
      <w:r>
        <w:rPr>
          <w:i/>
          <w:position w:val="-2"/>
          <w:sz w:val="16"/>
        </w:rPr>
        <w:t>o  </w:t>
      </w:r>
      <w:r>
        <w:rPr/>
        <w:t>es el área total inicial de acero, en mm</w:t>
      </w:r>
      <w:r>
        <w:rPr>
          <w:position w:val="11"/>
          <w:sz w:val="16"/>
        </w:rPr>
        <w:t>2</w:t>
      </w:r>
    </w:p>
    <w:p>
      <w:pPr>
        <w:spacing w:after="0"/>
        <w:rPr>
          <w:sz w:val="16"/>
        </w:rPr>
        <w:sectPr>
          <w:pgSz w:w="12240" w:h="15840"/>
          <w:pgMar w:header="0" w:footer="1035" w:top="1360" w:bottom="1220" w:left="1600" w:right="1580"/>
        </w:sectPr>
      </w:pPr>
    </w:p>
    <w:p>
      <w:pPr>
        <w:pStyle w:val="BodyText"/>
        <w:spacing w:line="318" w:lineRule="exact" w:before="52"/>
        <w:ind w:left="102" w:right="120"/>
        <w:rPr>
          <w:sz w:val="16"/>
        </w:rPr>
      </w:pPr>
      <w:r>
        <w:rPr>
          <w:rFonts w:ascii="Symbol" w:hAnsi="Symbol"/>
          <w:i/>
          <w:sz w:val="25"/>
        </w:rPr>
        <w:t></w:t>
      </w:r>
      <w:r>
        <w:rPr>
          <w:i/>
        </w:rPr>
        <w:t>A</w:t>
      </w:r>
      <w:r>
        <w:rPr>
          <w:i/>
          <w:position w:val="-2"/>
          <w:sz w:val="16"/>
        </w:rPr>
        <w:t>s </w:t>
      </w:r>
      <w:r>
        <w:rPr/>
        <w:t>es la pérdida del área de acero de refuerzo en el tiempo, en mm</w:t>
      </w:r>
      <w:r>
        <w:rPr>
          <w:position w:val="11"/>
          <w:sz w:val="16"/>
        </w:rPr>
        <w:t>2</w:t>
      </w:r>
    </w:p>
    <w:p>
      <w:pPr>
        <w:pStyle w:val="BodyText"/>
        <w:spacing w:line="270" w:lineRule="exact"/>
        <w:ind w:left="401" w:right="120"/>
      </w:pPr>
      <w:r>
        <w:rPr>
          <w:i/>
        </w:rPr>
        <w:t>t </w:t>
      </w:r>
      <w:r>
        <w:rPr/>
        <w:t>es el tiempo de propagación de la corrosión, en años</w:t>
      </w:r>
    </w:p>
    <w:p>
      <w:pPr>
        <w:pStyle w:val="BodyText"/>
      </w:pPr>
    </w:p>
    <w:p>
      <w:pPr>
        <w:pStyle w:val="ListParagraph"/>
        <w:numPr>
          <w:ilvl w:val="2"/>
          <w:numId w:val="24"/>
        </w:numPr>
        <w:tabs>
          <w:tab w:pos="642" w:val="left" w:leader="none"/>
        </w:tabs>
        <w:spacing w:line="240" w:lineRule="auto" w:before="0" w:after="0"/>
        <w:ind w:left="642" w:right="0" w:hanging="540"/>
        <w:jc w:val="left"/>
        <w:rPr>
          <w:i/>
          <w:sz w:val="24"/>
        </w:rPr>
      </w:pPr>
      <w:r>
        <w:rPr>
          <w:i/>
          <w:sz w:val="24"/>
          <w:u w:val="single"/>
        </w:rPr>
        <w:t>Paso 6.</w:t>
      </w:r>
      <w:r>
        <w:rPr>
          <w:i/>
          <w:spacing w:val="-5"/>
          <w:sz w:val="24"/>
          <w:u w:val="single"/>
        </w:rPr>
        <w:t> </w:t>
      </w:r>
      <w:r>
        <w:rPr>
          <w:i/>
          <w:sz w:val="24"/>
          <w:u w:val="single"/>
        </w:rPr>
        <w:t>Descascaramiento</w:t>
      </w:r>
    </w:p>
    <w:p>
      <w:pPr>
        <w:pStyle w:val="BodyText"/>
        <w:spacing w:before="11"/>
        <w:rPr>
          <w:i/>
          <w:sz w:val="17"/>
        </w:rPr>
      </w:pPr>
    </w:p>
    <w:p>
      <w:pPr>
        <w:pStyle w:val="BodyText"/>
        <w:spacing w:before="69"/>
        <w:ind w:left="102" w:right="117" w:firstLine="707"/>
        <w:jc w:val="both"/>
      </w:pPr>
      <w:r>
        <w:rPr/>
        <w:t>Esta etapa de descascaramiento del recubrimiento de concreto de las barras de  acero, comprende el análisis del comportamiento de los cambios en los momentos flexionantes de la sección transversal de los elementos de concreto reforzado sujetos a corrosión en el tiempo, a partir de sus diagramas momento-curvatura. Como se mencionó en el capítulo </w:t>
      </w:r>
      <w:r>
        <w:rPr>
          <w:spacing w:val="-3"/>
        </w:rPr>
        <w:t>II, </w:t>
      </w:r>
      <w:r>
        <w:rPr/>
        <w:t>los modelos empleados en este trabajo, para representar el  comportamiento esfuerzo-deformación del concreto son los de Scott, Park y Priestley </w:t>
      </w:r>
      <w:r>
        <w:rPr>
          <w:spacing w:val="-3"/>
        </w:rPr>
        <w:t>y, </w:t>
      </w:r>
      <w:r>
        <w:rPr/>
        <w:t>para el acero de refuerzo el de Mander, con las siguientes</w:t>
      </w:r>
      <w:r>
        <w:rPr>
          <w:spacing w:val="-9"/>
        </w:rPr>
        <w:t> </w:t>
      </w:r>
      <w:r>
        <w:rPr/>
        <w:t>expresiones:</w:t>
      </w:r>
    </w:p>
    <w:p>
      <w:pPr>
        <w:pStyle w:val="BodyText"/>
        <w:spacing w:before="1"/>
      </w:pPr>
    </w:p>
    <w:p>
      <w:pPr>
        <w:pStyle w:val="ListParagraph"/>
        <w:numPr>
          <w:ilvl w:val="0"/>
          <w:numId w:val="27"/>
        </w:numPr>
        <w:tabs>
          <w:tab w:pos="461" w:val="left" w:leader="none"/>
          <w:tab w:pos="462" w:val="left" w:leader="none"/>
        </w:tabs>
        <w:spacing w:line="240" w:lineRule="auto" w:before="0" w:after="0"/>
        <w:ind w:left="462" w:right="0" w:hanging="360"/>
        <w:jc w:val="left"/>
        <w:rPr>
          <w:sz w:val="24"/>
        </w:rPr>
      </w:pPr>
      <w:r>
        <w:rPr>
          <w:sz w:val="24"/>
        </w:rPr>
        <w:t>Concreto sin</w:t>
      </w:r>
      <w:r>
        <w:rPr>
          <w:spacing w:val="-5"/>
          <w:sz w:val="24"/>
        </w:rPr>
        <w:t> </w:t>
      </w:r>
      <w:r>
        <w:rPr>
          <w:sz w:val="24"/>
        </w:rPr>
        <w:t>confinar:</w:t>
      </w:r>
    </w:p>
    <w:p>
      <w:pPr>
        <w:pStyle w:val="BodyText"/>
        <w:spacing w:before="10"/>
        <w:rPr>
          <w:sz w:val="21"/>
        </w:rPr>
      </w:pPr>
    </w:p>
    <w:p>
      <w:pPr>
        <w:spacing w:before="137"/>
        <w:ind w:left="2288" w:right="0" w:firstLine="0"/>
        <w:jc w:val="left"/>
        <w:rPr>
          <w:rFonts w:ascii="Cambria Math"/>
          <w:sz w:val="14"/>
        </w:rPr>
      </w:pPr>
      <w:r>
        <w:rPr/>
        <w:pict>
          <v:line style="position:absolute;mso-position-horizontal-relative:page;mso-position-vertical-relative:paragraph;z-index:-574720" from="258.170013pt,15.581379pt" to="279.530013pt,15.581379pt" stroked="true" strokeweight=".84pt" strokecolor="#000000">
            <w10:wrap type="none"/>
          </v:line>
        </w:pict>
      </w:r>
      <w:r>
        <w:rPr>
          <w:rFonts w:ascii="Cambria Math"/>
          <w:spacing w:val="14"/>
          <w:w w:val="249"/>
          <w:sz w:val="24"/>
        </w:rPr>
        <w:t> </w:t>
      </w:r>
      <w:r>
        <w:rPr>
          <w:i/>
          <w:spacing w:val="10"/>
          <w:w w:val="87"/>
          <w:position w:val="9"/>
          <w:sz w:val="17"/>
        </w:rPr>
        <w:t> </w:t>
      </w:r>
      <w:r>
        <w:rPr>
          <w:rFonts w:ascii="Cambria Math"/>
          <w:w w:val="208"/>
          <w:sz w:val="24"/>
        </w:rPr>
        <w:t> </w:t>
      </w:r>
      <w:r>
        <w:rPr>
          <w:rFonts w:ascii="Cambria Math"/>
          <w:spacing w:val="-5"/>
          <w:sz w:val="24"/>
        </w:rPr>
        <w:t> </w:t>
      </w:r>
      <w:r>
        <w:rPr>
          <w:rFonts w:ascii="Cambria Math"/>
          <w:w w:val="172"/>
          <w:sz w:val="24"/>
        </w:rPr>
        <w:t> </w:t>
      </w:r>
      <w:r>
        <w:rPr>
          <w:w w:val="100"/>
          <w:position w:val="14"/>
          <w:sz w:val="17"/>
          <w:u w:val="single"/>
        </w:rPr>
        <w:t> </w:t>
      </w:r>
      <w:r>
        <w:rPr>
          <w:spacing w:val="-6"/>
          <w:position w:val="14"/>
          <w:sz w:val="17"/>
          <w:u w:val="single"/>
        </w:rPr>
        <w:t> </w:t>
      </w:r>
      <w:r>
        <w:rPr>
          <w:rFonts w:ascii="Cambria Math"/>
          <w:spacing w:val="-1"/>
          <w:w w:val="263"/>
          <w:position w:val="14"/>
          <w:sz w:val="17"/>
          <w:u w:val="single"/>
        </w:rPr>
        <w:t> </w:t>
      </w:r>
      <w:r>
        <w:rPr>
          <w:rFonts w:ascii="Cambria Math"/>
          <w:w w:val="229"/>
          <w:position w:val="14"/>
          <w:sz w:val="17"/>
          <w:u w:val="single"/>
        </w:rPr>
        <w:t> </w:t>
      </w:r>
      <w:r>
        <w:rPr>
          <w:rFonts w:ascii="Cambria Math"/>
          <w:w w:val="242"/>
          <w:position w:val="11"/>
          <w:sz w:val="14"/>
          <w:u w:val="single"/>
        </w:rPr>
        <w:t> </w:t>
      </w:r>
      <w:r>
        <w:rPr>
          <w:rFonts w:ascii="Cambria Math"/>
          <w:position w:val="11"/>
          <w:sz w:val="14"/>
          <w:u w:val="single"/>
        </w:rPr>
        <w:t>  </w:t>
      </w:r>
      <w:r>
        <w:rPr>
          <w:rFonts w:ascii="Cambria Math"/>
          <w:spacing w:val="-5"/>
          <w:position w:val="11"/>
          <w:sz w:val="14"/>
          <w:u w:val="single"/>
        </w:rPr>
        <w:t> </w:t>
      </w:r>
      <w:r>
        <w:rPr>
          <w:rFonts w:ascii="Cambria Math"/>
          <w:position w:val="11"/>
          <w:sz w:val="14"/>
        </w:rPr>
        <w:t> </w:t>
      </w:r>
      <w:r>
        <w:rPr>
          <w:rFonts w:ascii="Cambria Math"/>
          <w:spacing w:val="-9"/>
          <w:position w:val="11"/>
          <w:sz w:val="14"/>
        </w:rPr>
        <w:t> </w:t>
      </w:r>
      <w:r>
        <w:rPr>
          <w:rFonts w:ascii="Cambria Math"/>
          <w:w w:val="339"/>
          <w:sz w:val="24"/>
        </w:rPr>
        <w:t> </w:t>
      </w:r>
      <w:r>
        <w:rPr>
          <w:rFonts w:ascii="Cambria Math"/>
          <w:sz w:val="24"/>
        </w:rPr>
        <w:t> </w:t>
      </w:r>
      <w:r>
        <w:rPr>
          <w:rFonts w:ascii="Cambria Math"/>
          <w:w w:val="222"/>
          <w:sz w:val="24"/>
        </w:rPr>
        <w:t> </w:t>
      </w:r>
      <w:r>
        <w:rPr>
          <w:rFonts w:ascii="Cambria Math"/>
          <w:sz w:val="24"/>
        </w:rPr>
        <w:t> </w:t>
      </w:r>
      <w:r>
        <w:rPr>
          <w:rFonts w:ascii="Cambria Math"/>
          <w:spacing w:val="23"/>
          <w:sz w:val="24"/>
        </w:rPr>
        <w:t> </w:t>
      </w:r>
      <w:r>
        <w:rPr>
          <w:rFonts w:ascii="Cambria Math"/>
          <w:w w:val="229"/>
          <w:position w:val="14"/>
          <w:sz w:val="17"/>
        </w:rPr>
        <w:t> </w:t>
      </w:r>
      <w:r>
        <w:rPr>
          <w:rFonts w:ascii="Cambria Math"/>
          <w:w w:val="242"/>
          <w:position w:val="11"/>
          <w:sz w:val="14"/>
        </w:rPr>
        <w:t> </w:t>
      </w:r>
    </w:p>
    <w:p>
      <w:pPr>
        <w:pStyle w:val="BodyText"/>
        <w:spacing w:before="148" w:after="10"/>
        <w:ind w:right="119"/>
        <w:jc w:val="right"/>
      </w:pPr>
      <w:r>
        <w:rPr/>
        <w:t>(3.26)</w:t>
      </w:r>
    </w:p>
    <w:p>
      <w:pPr>
        <w:pStyle w:val="BodyText"/>
        <w:spacing w:line="20" w:lineRule="exact"/>
        <w:ind w:left="2580"/>
        <w:rPr>
          <w:sz w:val="2"/>
        </w:rPr>
      </w:pPr>
      <w:r>
        <w:rPr>
          <w:sz w:val="2"/>
        </w:rPr>
        <w:pict>
          <v:group style="width:22.25pt;height:.85pt;mso-position-horizontal-relative:char;mso-position-vertical-relative:line" coordorigin="0,0" coordsize="445,17">
            <v:line style="position:absolute" from="9,9" to="436,9" stroked="true" strokeweight=".84pt" strokecolor="#000000"/>
          </v:group>
        </w:pict>
      </w:r>
      <w:r>
        <w:rPr>
          <w:sz w:val="2"/>
        </w:rPr>
      </w:r>
    </w:p>
    <w:p>
      <w:pPr>
        <w:pStyle w:val="BodyText"/>
        <w:rPr>
          <w:sz w:val="20"/>
        </w:rPr>
      </w:pPr>
    </w:p>
    <w:p>
      <w:pPr>
        <w:pStyle w:val="BodyText"/>
        <w:rPr>
          <w:sz w:val="20"/>
        </w:rPr>
      </w:pPr>
    </w:p>
    <w:p>
      <w:pPr>
        <w:pStyle w:val="BodyText"/>
        <w:spacing w:before="9"/>
        <w:rPr>
          <w:sz w:val="19"/>
        </w:rPr>
      </w:pPr>
    </w:p>
    <w:p>
      <w:pPr>
        <w:pStyle w:val="ListParagraph"/>
        <w:numPr>
          <w:ilvl w:val="0"/>
          <w:numId w:val="27"/>
        </w:numPr>
        <w:tabs>
          <w:tab w:pos="461" w:val="left" w:leader="none"/>
          <w:tab w:pos="462" w:val="left" w:leader="none"/>
        </w:tabs>
        <w:spacing w:line="240" w:lineRule="auto" w:before="65" w:after="0"/>
        <w:ind w:left="462" w:right="0" w:hanging="360"/>
        <w:jc w:val="left"/>
        <w:rPr>
          <w:sz w:val="24"/>
        </w:rPr>
      </w:pPr>
      <w:r>
        <w:rPr>
          <w:sz w:val="24"/>
        </w:rPr>
        <w:t>Concreto</w:t>
      </w:r>
      <w:r>
        <w:rPr>
          <w:spacing w:val="-5"/>
          <w:sz w:val="24"/>
        </w:rPr>
        <w:t> </w:t>
      </w:r>
      <w:r>
        <w:rPr>
          <w:sz w:val="24"/>
        </w:rPr>
        <w:t>confinado:</w:t>
      </w:r>
    </w:p>
    <w:p>
      <w:pPr>
        <w:pStyle w:val="BodyText"/>
        <w:spacing w:before="9"/>
        <w:rPr>
          <w:sz w:val="14"/>
        </w:rPr>
      </w:pPr>
    </w:p>
    <w:p>
      <w:pPr>
        <w:tabs>
          <w:tab w:pos="2067" w:val="left" w:leader="none"/>
        </w:tabs>
        <w:spacing w:before="224"/>
        <w:ind w:left="1553" w:right="0" w:firstLine="0"/>
        <w:jc w:val="left"/>
        <w:rPr>
          <w:rFonts w:ascii="Cambria Math"/>
          <w:sz w:val="24"/>
        </w:rPr>
      </w:pPr>
      <w:r>
        <w:rPr/>
        <w:pict>
          <v:shape style="position:absolute;margin-left:295.010010pt;margin-top:5.016916pt;width:4.95pt;height:8.550pt;mso-position-horizontal-relative:page;mso-position-vertical-relative:paragraph;z-index:-574552" type="#_x0000_t202" filled="false" stroked="false">
            <v:textbox inset="0,0,0,0">
              <w:txbxContent>
                <w:p>
                  <w:pPr>
                    <w:spacing w:line="170" w:lineRule="exact" w:before="0"/>
                    <w:ind w:left="0" w:right="0" w:firstLine="0"/>
                    <w:jc w:val="left"/>
                    <w:rPr>
                      <w:rFonts w:ascii="Cambria Math"/>
                      <w:sz w:val="17"/>
                    </w:rPr>
                  </w:pPr>
                  <w:r>
                    <w:rPr>
                      <w:rFonts w:ascii="Cambria Math"/>
                      <w:w w:val="263"/>
                      <w:sz w:val="17"/>
                    </w:rPr>
                    <w:t> </w:t>
                  </w:r>
                </w:p>
              </w:txbxContent>
            </v:textbox>
            <w10:wrap type="none"/>
          </v:shape>
        </w:pict>
      </w:r>
      <w:r>
        <w:rPr>
          <w:rFonts w:ascii="Cambria Math"/>
          <w:w w:val="311"/>
          <w:position w:val="-2"/>
          <w:sz w:val="24"/>
        </w:rPr>
        <w:t> </w:t>
      </w:r>
      <w:r>
        <w:rPr>
          <w:rFonts w:ascii="Cambria Math"/>
          <w:position w:val="-2"/>
          <w:sz w:val="24"/>
        </w:rPr>
        <w:tab/>
      </w:r>
      <w:r>
        <w:rPr>
          <w:rFonts w:ascii="Cambria Math"/>
          <w:w w:val="250"/>
          <w:sz w:val="24"/>
        </w:rPr>
        <w:t> </w:t>
      </w:r>
      <w:r>
        <w:rPr>
          <w:rFonts w:ascii="Cambria Math"/>
          <w:spacing w:val="6"/>
          <w:sz w:val="24"/>
        </w:rPr>
        <w:t> </w:t>
      </w:r>
      <w:r>
        <w:rPr>
          <w:rFonts w:ascii="Cambria Math"/>
          <w:spacing w:val="15"/>
          <w:w w:val="249"/>
          <w:sz w:val="24"/>
        </w:rPr>
        <w:t> </w:t>
      </w:r>
      <w:r>
        <w:rPr>
          <w:i/>
          <w:spacing w:val="10"/>
          <w:w w:val="87"/>
          <w:position w:val="9"/>
          <w:sz w:val="17"/>
        </w:rPr>
        <w:t> </w:t>
      </w:r>
      <w:r>
        <w:rPr>
          <w:rFonts w:ascii="Cambria Math"/>
          <w:w w:val="208"/>
          <w:sz w:val="24"/>
        </w:rPr>
        <w:t> </w:t>
      </w:r>
      <w:r>
        <w:rPr>
          <w:rFonts w:ascii="Cambria Math"/>
          <w:spacing w:val="-5"/>
          <w:sz w:val="24"/>
        </w:rPr>
        <w:t> </w:t>
      </w:r>
      <w:r>
        <w:rPr>
          <w:rFonts w:ascii="Cambria Math"/>
          <w:w w:val="172"/>
          <w:sz w:val="24"/>
        </w:rPr>
        <w:t> </w:t>
      </w:r>
      <w:r>
        <w:rPr>
          <w:w w:val="100"/>
          <w:position w:val="14"/>
          <w:sz w:val="17"/>
          <w:u w:val="single"/>
        </w:rPr>
        <w:t> </w:t>
      </w:r>
      <w:r>
        <w:rPr>
          <w:position w:val="14"/>
          <w:sz w:val="17"/>
          <w:u w:val="single"/>
        </w:rPr>
        <w:t> </w:t>
      </w:r>
      <w:r>
        <w:rPr>
          <w:spacing w:val="6"/>
          <w:position w:val="14"/>
          <w:sz w:val="17"/>
          <w:u w:val="single"/>
        </w:rPr>
        <w:t> </w:t>
      </w:r>
      <w:r>
        <w:rPr>
          <w:rFonts w:ascii="Cambria Math"/>
          <w:spacing w:val="-1"/>
          <w:w w:val="263"/>
          <w:position w:val="14"/>
          <w:sz w:val="17"/>
          <w:u w:val="single"/>
        </w:rPr>
        <w:t> </w:t>
      </w:r>
      <w:r>
        <w:rPr>
          <w:rFonts w:ascii="Cambria Math"/>
          <w:w w:val="229"/>
          <w:position w:val="14"/>
          <w:sz w:val="17"/>
          <w:u w:val="single"/>
        </w:rPr>
        <w:t> </w:t>
      </w:r>
      <w:r>
        <w:rPr>
          <w:rFonts w:ascii="Cambria Math"/>
          <w:w w:val="242"/>
          <w:position w:val="11"/>
          <w:sz w:val="14"/>
          <w:u w:val="single"/>
        </w:rPr>
        <w:t> </w:t>
      </w:r>
      <w:r>
        <w:rPr>
          <w:rFonts w:ascii="Cambria Math"/>
          <w:position w:val="11"/>
          <w:sz w:val="14"/>
          <w:u w:val="single"/>
        </w:rPr>
        <w:t>    </w:t>
      </w:r>
      <w:r>
        <w:rPr>
          <w:rFonts w:ascii="Cambria Math"/>
          <w:spacing w:val="-13"/>
          <w:position w:val="11"/>
          <w:sz w:val="14"/>
          <w:u w:val="single"/>
        </w:rPr>
        <w:t> </w:t>
      </w:r>
      <w:r>
        <w:rPr>
          <w:rFonts w:ascii="Cambria Math"/>
          <w:position w:val="11"/>
          <w:sz w:val="14"/>
        </w:rPr>
        <w:t> </w:t>
      </w:r>
      <w:r>
        <w:rPr>
          <w:rFonts w:ascii="Cambria Math"/>
          <w:spacing w:val="-7"/>
          <w:position w:val="11"/>
          <w:sz w:val="14"/>
        </w:rPr>
        <w:t> </w:t>
      </w:r>
      <w:r>
        <w:rPr>
          <w:rFonts w:ascii="Cambria Math"/>
          <w:w w:val="339"/>
          <w:sz w:val="24"/>
        </w:rPr>
        <w:t> </w:t>
      </w:r>
      <w:r>
        <w:rPr>
          <w:rFonts w:ascii="Cambria Math"/>
          <w:spacing w:val="-2"/>
          <w:sz w:val="24"/>
        </w:rPr>
        <w:t> </w:t>
      </w:r>
      <w:r>
        <w:rPr>
          <w:rFonts w:ascii="Cambria Math"/>
          <w:spacing w:val="2"/>
          <w:w w:val="222"/>
          <w:sz w:val="24"/>
        </w:rPr>
        <w:t> </w:t>
      </w:r>
      <w:r>
        <w:rPr>
          <w:w w:val="100"/>
          <w:position w:val="14"/>
          <w:sz w:val="17"/>
          <w:u w:val="single"/>
        </w:rPr>
        <w:t> </w:t>
      </w:r>
      <w:r>
        <w:rPr>
          <w:position w:val="14"/>
          <w:sz w:val="17"/>
          <w:u w:val="single"/>
        </w:rPr>
        <w:t>  </w:t>
      </w:r>
      <w:r>
        <w:rPr>
          <w:spacing w:val="12"/>
          <w:position w:val="14"/>
          <w:sz w:val="17"/>
          <w:u w:val="single"/>
        </w:rPr>
        <w:t> </w:t>
      </w:r>
      <w:r>
        <w:rPr>
          <w:rFonts w:ascii="Cambria Math"/>
          <w:w w:val="229"/>
          <w:position w:val="14"/>
          <w:sz w:val="17"/>
          <w:u w:val="single"/>
        </w:rPr>
        <w:t> </w:t>
      </w:r>
      <w:r>
        <w:rPr>
          <w:rFonts w:ascii="Cambria Math"/>
          <w:w w:val="242"/>
          <w:position w:val="11"/>
          <w:sz w:val="14"/>
          <w:u w:val="single"/>
        </w:rPr>
        <w:t> </w:t>
      </w:r>
      <w:r>
        <w:rPr>
          <w:rFonts w:ascii="Cambria Math"/>
          <w:position w:val="11"/>
          <w:sz w:val="14"/>
          <w:u w:val="single"/>
        </w:rPr>
        <w:t>     </w:t>
      </w:r>
      <w:r>
        <w:rPr>
          <w:rFonts w:ascii="Cambria Math"/>
          <w:spacing w:val="6"/>
          <w:position w:val="11"/>
          <w:sz w:val="14"/>
          <w:u w:val="single"/>
        </w:rPr>
        <w:t> </w:t>
      </w:r>
      <w:r>
        <w:rPr>
          <w:rFonts w:ascii="Cambria Math"/>
          <w:w w:val="222"/>
          <w:sz w:val="24"/>
        </w:rPr>
        <w:t> </w:t>
      </w:r>
    </w:p>
    <w:p>
      <w:pPr>
        <w:pStyle w:val="BodyText"/>
        <w:spacing w:before="44"/>
        <w:ind w:right="119"/>
        <w:jc w:val="right"/>
      </w:pPr>
      <w:r>
        <w:rPr/>
        <w:t>(3.27)</w:t>
      </w:r>
    </w:p>
    <w:p>
      <w:pPr>
        <w:pStyle w:val="BodyText"/>
        <w:rPr>
          <w:sz w:val="20"/>
        </w:rPr>
      </w:pPr>
    </w:p>
    <w:p>
      <w:pPr>
        <w:pStyle w:val="BodyText"/>
        <w:rPr>
          <w:sz w:val="20"/>
        </w:rPr>
      </w:pPr>
    </w:p>
    <w:p>
      <w:pPr>
        <w:pStyle w:val="BodyText"/>
        <w:rPr>
          <w:sz w:val="17"/>
        </w:rPr>
      </w:pPr>
    </w:p>
    <w:p>
      <w:pPr>
        <w:spacing w:after="0"/>
        <w:rPr>
          <w:sz w:val="17"/>
        </w:rPr>
        <w:sectPr>
          <w:footerReference w:type="default" r:id="rId150"/>
          <w:pgSz w:w="12240" w:h="15840"/>
          <w:pgMar w:footer="0" w:header="0" w:top="1340" w:bottom="280" w:left="1600" w:right="1580"/>
        </w:sectPr>
      </w:pPr>
    </w:p>
    <w:p>
      <w:pPr>
        <w:pStyle w:val="BodyText"/>
        <w:spacing w:before="69"/>
        <w:ind w:left="102" w:right="-15"/>
      </w:pPr>
      <w:r>
        <w:rPr>
          <w:spacing w:val="-1"/>
        </w:rPr>
        <w:t>donde,</w:t>
      </w:r>
    </w:p>
    <w:p>
      <w:pPr>
        <w:pStyle w:val="BodyText"/>
        <w:rPr>
          <w:sz w:val="32"/>
        </w:rPr>
      </w:pPr>
      <w:r>
        <w:rPr/>
        <w:br w:type="column"/>
      </w:r>
      <w:r>
        <w:rPr>
          <w:sz w:val="32"/>
        </w:rPr>
      </w:r>
    </w:p>
    <w:p>
      <w:pPr>
        <w:spacing w:before="246"/>
        <w:ind w:left="0" w:right="48" w:firstLine="0"/>
        <w:jc w:val="right"/>
        <w:rPr>
          <w:rFonts w:ascii="Cambria Math"/>
          <w:sz w:val="17"/>
        </w:rPr>
      </w:pPr>
      <w:r>
        <w:rPr>
          <w:rFonts w:ascii="Cambria Math"/>
          <w:w w:val="250"/>
          <w:position w:val="-13"/>
          <w:sz w:val="24"/>
        </w:rPr>
        <w:t> </w:t>
      </w:r>
      <w:r>
        <w:rPr>
          <w:rFonts w:ascii="Cambria Math"/>
          <w:spacing w:val="21"/>
          <w:position w:val="-13"/>
          <w:sz w:val="24"/>
        </w:rPr>
        <w:t> </w:t>
      </w:r>
      <w:r>
        <w:rPr>
          <w:rFonts w:ascii="Cambria Math"/>
          <w:w w:val="339"/>
          <w:position w:val="-13"/>
          <w:sz w:val="24"/>
        </w:rPr>
        <w:t> </w:t>
      </w:r>
      <w:r>
        <w:rPr>
          <w:rFonts w:ascii="Cambria Math"/>
          <w:spacing w:val="12"/>
          <w:position w:val="-13"/>
          <w:sz w:val="24"/>
        </w:rPr>
        <w:t> </w:t>
      </w:r>
      <w:r>
        <w:rPr>
          <w:rFonts w:ascii="Cambria Math"/>
          <w:w w:val="251"/>
          <w:position w:val="-13"/>
          <w:sz w:val="24"/>
        </w:rPr>
        <w:t> </w:t>
      </w:r>
      <w:r>
        <w:rPr>
          <w:rFonts w:ascii="Cambria Math"/>
          <w:spacing w:val="1"/>
          <w:position w:val="-13"/>
          <w:sz w:val="24"/>
        </w:rPr>
        <w:t> </w:t>
      </w:r>
      <w:r>
        <w:rPr>
          <w:rFonts w:ascii="Cambria Math"/>
          <w:w w:val="339"/>
          <w:position w:val="-13"/>
          <w:sz w:val="24"/>
        </w:rPr>
        <w:t> </w:t>
      </w:r>
      <w:r>
        <w:rPr>
          <w:rFonts w:ascii="Cambria Math"/>
          <w:position w:val="-13"/>
          <w:sz w:val="24"/>
        </w:rPr>
        <w:t> </w:t>
      </w:r>
      <w:r>
        <w:rPr>
          <w:spacing w:val="-43"/>
          <w:w w:val="100"/>
          <w:sz w:val="17"/>
          <w:u w:val="single"/>
        </w:rPr>
        <w:t> </w:t>
      </w:r>
      <w:r>
        <w:rPr>
          <w:rFonts w:ascii="Cambria Math"/>
          <w:spacing w:val="-5"/>
          <w:w w:val="293"/>
          <w:sz w:val="17"/>
          <w:u w:val="single"/>
        </w:rPr>
        <w:t> </w:t>
      </w:r>
      <w:r>
        <w:rPr>
          <w:rFonts w:ascii="Cambria Math"/>
          <w:spacing w:val="7"/>
          <w:w w:val="223"/>
          <w:position w:val="-2"/>
          <w:sz w:val="14"/>
          <w:u w:val="single"/>
        </w:rPr>
        <w:t> </w:t>
      </w:r>
      <w:r>
        <w:rPr>
          <w:rFonts w:ascii="Cambria Math"/>
          <w:w w:val="273"/>
          <w:sz w:val="17"/>
          <w:u w:val="single"/>
        </w:rPr>
        <w:t> </w:t>
      </w:r>
      <w:r>
        <w:rPr>
          <w:rFonts w:ascii="Cambria Math"/>
          <w:w w:val="288"/>
          <w:sz w:val="17"/>
          <w:u w:val="single"/>
        </w:rPr>
        <w:t> </w:t>
      </w:r>
    </w:p>
    <w:p>
      <w:pPr>
        <w:spacing w:before="62"/>
        <w:ind w:left="0" w:right="132" w:firstLine="0"/>
        <w:jc w:val="right"/>
        <w:rPr>
          <w:rFonts w:ascii="Cambria Math"/>
          <w:sz w:val="17"/>
        </w:rPr>
      </w:pPr>
      <w:r>
        <w:rPr>
          <w:rFonts w:ascii="Cambria Math"/>
          <w:w w:val="273"/>
          <w:sz w:val="17"/>
        </w:rPr>
        <w:t> </w:t>
      </w:r>
      <w:r>
        <w:rPr>
          <w:i/>
          <w:spacing w:val="1"/>
          <w:w w:val="87"/>
          <w:sz w:val="17"/>
        </w:rPr>
        <w:t> </w:t>
      </w:r>
      <w:r>
        <w:rPr>
          <w:rFonts w:ascii="Cambria Math"/>
          <w:w w:val="229"/>
          <w:sz w:val="17"/>
        </w:rPr>
        <w:t> </w:t>
      </w:r>
    </w:p>
    <w:p>
      <w:pPr>
        <w:pStyle w:val="BodyText"/>
        <w:spacing w:before="8"/>
        <w:rPr>
          <w:rFonts w:ascii="Cambria Math"/>
          <w:sz w:val="21"/>
        </w:rPr>
      </w:pPr>
    </w:p>
    <w:p>
      <w:pPr>
        <w:tabs>
          <w:tab w:pos="1873" w:val="left" w:leader="none"/>
        </w:tabs>
        <w:spacing w:before="0"/>
        <w:ind w:left="102" w:right="0" w:firstLine="0"/>
        <w:jc w:val="left"/>
        <w:rPr>
          <w:rFonts w:ascii="Cambria Math"/>
          <w:sz w:val="20"/>
        </w:rPr>
      </w:pPr>
      <w:r>
        <w:rPr/>
        <w:pict>
          <v:group style="position:absolute;margin-left:207.149994pt;margin-top:13.321947pt;width:147.2pt;height:3.3pt;mso-position-horizontal-relative:page;mso-position-vertical-relative:paragraph;z-index:7768" coordorigin="4143,266" coordsize="2944,66">
            <v:line style="position:absolute" from="5898,326" to="6301,326" stroked="true" strokeweight=".599980pt" strokecolor="#000000"/>
            <v:line style="position:absolute" from="4153,276" to="7077,276" stroked="true" strokeweight=".96002pt" strokecolor="#000000"/>
            <w10:wrap type="none"/>
          </v:group>
        </w:pict>
      </w:r>
      <w:r>
        <w:rPr>
          <w:rFonts w:ascii="Cambria Math"/>
          <w:w w:val="219"/>
          <w:position w:val="-16"/>
          <w:sz w:val="28"/>
        </w:rPr>
        <w:t> </w:t>
      </w:r>
      <w:r>
        <w:rPr>
          <w:rFonts w:ascii="Cambria Math"/>
          <w:spacing w:val="21"/>
          <w:position w:val="-16"/>
          <w:sz w:val="28"/>
        </w:rPr>
        <w:t> </w:t>
      </w:r>
      <w:r>
        <w:rPr>
          <w:rFonts w:ascii="Cambria Math"/>
          <w:w w:val="340"/>
          <w:position w:val="-16"/>
          <w:sz w:val="28"/>
        </w:rPr>
        <w:t> </w:t>
      </w:r>
      <w:r>
        <w:rPr>
          <w:rFonts w:ascii="Cambria Math"/>
          <w:position w:val="-16"/>
          <w:sz w:val="28"/>
        </w:rPr>
        <w:tab/>
      </w:r>
      <w:r>
        <w:rPr>
          <w:rFonts w:ascii="Cambria Math"/>
          <w:spacing w:val="2"/>
          <w:w w:val="261"/>
          <w:sz w:val="20"/>
        </w:rPr>
        <w:t> </w:t>
      </w:r>
      <w:r>
        <w:rPr>
          <w:rFonts w:ascii="Cambria Math"/>
          <w:spacing w:val="-1"/>
          <w:w w:val="92"/>
          <w:sz w:val="20"/>
        </w:rPr>
        <w:t> </w:t>
      </w:r>
      <w:r>
        <w:rPr>
          <w:rFonts w:ascii="Cambria Math"/>
          <w:spacing w:val="-1"/>
          <w:w w:val="261"/>
          <w:sz w:val="20"/>
        </w:rPr>
        <w:t>  </w:t>
      </w:r>
    </w:p>
    <w:p>
      <w:pPr>
        <w:pStyle w:val="BodyText"/>
        <w:rPr>
          <w:rFonts w:ascii="Cambria Math"/>
        </w:rPr>
      </w:pPr>
      <w:r>
        <w:rPr/>
        <w:br w:type="column"/>
      </w:r>
      <w:r>
        <w:rPr>
          <w:rFonts w:ascii="Cambria Math"/>
        </w:rPr>
      </w:r>
    </w:p>
    <w:p>
      <w:pPr>
        <w:pStyle w:val="BodyText"/>
        <w:spacing w:before="1"/>
        <w:rPr>
          <w:rFonts w:ascii="Cambria Math"/>
          <w:sz w:val="35"/>
        </w:rPr>
      </w:pPr>
    </w:p>
    <w:p>
      <w:pPr>
        <w:pStyle w:val="BodyText"/>
        <w:ind w:left="102"/>
      </w:pPr>
      <w:r>
        <w:rPr/>
        <w:t>(3.28)</w:t>
      </w:r>
    </w:p>
    <w:p>
      <w:pPr>
        <w:pStyle w:val="BodyText"/>
      </w:pPr>
    </w:p>
    <w:p>
      <w:pPr>
        <w:pStyle w:val="BodyText"/>
        <w:spacing w:before="9"/>
        <w:rPr>
          <w:sz w:val="18"/>
        </w:rPr>
      </w:pPr>
    </w:p>
    <w:p>
      <w:pPr>
        <w:pStyle w:val="BodyText"/>
        <w:ind w:left="102"/>
      </w:pPr>
      <w:r>
        <w:rPr/>
        <w:t>(3.29)</w:t>
      </w:r>
    </w:p>
    <w:p>
      <w:pPr>
        <w:spacing w:after="0"/>
        <w:sectPr>
          <w:type w:val="continuous"/>
          <w:pgSz w:w="12240" w:h="15840"/>
          <w:pgMar w:top="1380" w:bottom="280" w:left="1600" w:right="1580"/>
          <w:cols w:num="3" w:equalWidth="0">
            <w:col w:w="748" w:space="1198"/>
            <w:col w:w="2263" w:space="4048"/>
            <w:col w:w="803"/>
          </w:cols>
        </w:sectPr>
      </w:pPr>
    </w:p>
    <w:p>
      <w:pPr>
        <w:spacing w:before="19"/>
        <w:ind w:left="1113" w:right="0" w:firstLine="0"/>
        <w:jc w:val="center"/>
        <w:rPr>
          <w:rFonts w:ascii="Cambria Math"/>
          <w:sz w:val="20"/>
        </w:rPr>
      </w:pPr>
      <w:r>
        <w:rPr/>
        <w:pict>
          <v:line style="position:absolute;mso-position-horizontal-relative:page;mso-position-vertical-relative:paragraph;z-index:7696" from="207.649994pt,7.631966pt" to="264.769994pt,7.631966pt" stroked="true" strokeweight=".599980pt" strokecolor="#000000">
            <w10:wrap type="none"/>
          </v:line>
        </w:pict>
      </w:r>
      <w:r>
        <w:rPr/>
        <w:pict>
          <v:line style="position:absolute;mso-position-horizontal-relative:page;mso-position-vertical-relative:paragraph;z-index:7720" from="272.209991pt,7.631966pt" to="277.009991pt,7.631966pt" stroked="true" strokeweight=".599980pt" strokecolor="#000000">
            <w10:wrap type="none"/>
          </v:line>
        </w:pict>
      </w:r>
      <w:r>
        <w:rPr/>
        <w:pict>
          <v:line style="position:absolute;mso-position-horizontal-relative:page;mso-position-vertical-relative:paragraph;z-index:7744" from="294.890015pt,7.631966pt" to="315.050015pt,7.631966pt" stroked="true" strokeweight=".599980pt" strokecolor="#000000">
            <w10:wrap type="none"/>
          </v:line>
        </w:pict>
      </w:r>
      <w:r>
        <w:rPr>
          <w:rFonts w:ascii="Cambria Math"/>
          <w:spacing w:val="-1"/>
          <w:w w:val="329"/>
          <w:sz w:val="20"/>
        </w:rPr>
        <w:t> </w:t>
      </w:r>
      <w:r>
        <w:rPr>
          <w:rFonts w:ascii="Cambria Math"/>
          <w:w w:val="261"/>
          <w:sz w:val="20"/>
        </w:rPr>
        <w:t> </w:t>
      </w:r>
      <w:r>
        <w:rPr>
          <w:rFonts w:ascii="Cambria Math"/>
          <w:spacing w:val="-1"/>
          <w:w w:val="92"/>
          <w:sz w:val="20"/>
        </w:rPr>
        <w:t> </w:t>
      </w:r>
      <w:r>
        <w:rPr>
          <w:rFonts w:ascii="Cambria Math"/>
          <w:spacing w:val="-1"/>
          <w:w w:val="261"/>
          <w:sz w:val="20"/>
        </w:rPr>
        <w:t>   </w:t>
      </w:r>
      <w:r>
        <w:rPr>
          <w:rFonts w:ascii="Cambria Math"/>
          <w:w w:val="273"/>
          <w:sz w:val="20"/>
        </w:rPr>
        <w:t> </w:t>
      </w:r>
    </w:p>
    <w:p>
      <w:pPr>
        <w:pStyle w:val="BodyText"/>
        <w:rPr>
          <w:rFonts w:ascii="Cambria Math"/>
          <w:sz w:val="20"/>
        </w:rPr>
      </w:pPr>
    </w:p>
    <w:p>
      <w:pPr>
        <w:pStyle w:val="BodyText"/>
        <w:spacing w:before="11"/>
        <w:rPr>
          <w:rFonts w:ascii="Cambria Math"/>
          <w:sz w:val="18"/>
        </w:rPr>
      </w:pPr>
    </w:p>
    <w:p>
      <w:pPr>
        <w:tabs>
          <w:tab w:pos="8359" w:val="left" w:leader="none"/>
        </w:tabs>
        <w:spacing w:before="0"/>
        <w:ind w:left="5150" w:right="0" w:firstLine="0"/>
        <w:jc w:val="left"/>
        <w:rPr>
          <w:sz w:val="24"/>
        </w:rPr>
      </w:pPr>
      <w:r>
        <w:rPr/>
        <w:pict>
          <v:line style="position:absolute;mso-position-horizontal-relative:page;mso-position-vertical-relative:paragraph;z-index:-574600" from="333.190002pt,7.753109pt" to="352.630002pt,7.753109pt" stroked="true" strokeweight=".84003pt" strokecolor="#000000">
            <w10:wrap type="none"/>
          </v:line>
        </w:pict>
      </w:r>
      <w:r>
        <w:rPr>
          <w:rFonts w:ascii="Cambria Math"/>
          <w:w w:val="280"/>
          <w:position w:val="14"/>
          <w:sz w:val="17"/>
        </w:rPr>
        <w:t>  </w:t>
      </w:r>
      <w:r>
        <w:rPr>
          <w:rFonts w:ascii="Cambria Math"/>
          <w:position w:val="14"/>
          <w:sz w:val="17"/>
        </w:rPr>
        <w:t> </w:t>
      </w:r>
      <w:r>
        <w:rPr>
          <w:rFonts w:ascii="Cambria Math"/>
          <w:spacing w:val="16"/>
          <w:position w:val="14"/>
          <w:sz w:val="17"/>
        </w:rPr>
        <w:t> </w:t>
      </w:r>
      <w:r>
        <w:rPr>
          <w:rFonts w:ascii="Cambria Math"/>
          <w:w w:val="165"/>
          <w:sz w:val="24"/>
        </w:rPr>
        <w:t> </w:t>
      </w:r>
      <w:r>
        <w:rPr>
          <w:rFonts w:ascii="Cambria Math"/>
          <w:sz w:val="24"/>
        </w:rPr>
        <w:tab/>
      </w:r>
      <w:r>
        <w:rPr>
          <w:sz w:val="24"/>
        </w:rPr>
        <w:t>(3.30)</w:t>
      </w:r>
    </w:p>
    <w:p>
      <w:pPr>
        <w:pStyle w:val="BodyText"/>
        <w:spacing w:before="6"/>
        <w:rPr>
          <w:sz w:val="29"/>
        </w:rPr>
      </w:pPr>
    </w:p>
    <w:p>
      <w:pPr>
        <w:pStyle w:val="BodyText"/>
        <w:ind w:left="102"/>
      </w:pPr>
      <w:r>
        <w:rPr>
          <w:rFonts w:ascii="Symbol" w:hAnsi="Symbol"/>
          <w:i/>
          <w:sz w:val="25"/>
        </w:rPr>
        <w:t></w:t>
      </w:r>
      <w:r>
        <w:rPr>
          <w:i/>
          <w:position w:val="-2"/>
          <w:sz w:val="16"/>
        </w:rPr>
        <w:t>s </w:t>
      </w:r>
      <w:r>
        <w:rPr/>
        <w:t>es el porcentaje de acero de confinamiento, determinado mediante la siguiente expresión:</w:t>
      </w:r>
    </w:p>
    <w:p>
      <w:pPr>
        <w:pStyle w:val="BodyText"/>
        <w:spacing w:before="7"/>
        <w:rPr>
          <w:sz w:val="15"/>
        </w:rPr>
      </w:pPr>
    </w:p>
    <w:p>
      <w:pPr>
        <w:tabs>
          <w:tab w:pos="8361" w:val="left" w:leader="none"/>
        </w:tabs>
        <w:spacing w:line="230" w:lineRule="exact" w:before="154"/>
        <w:ind w:left="3035" w:right="0" w:firstLine="0"/>
        <w:jc w:val="left"/>
        <w:rPr>
          <w:sz w:val="24"/>
        </w:rPr>
      </w:pPr>
      <w:r>
        <w:rPr/>
        <w:pict>
          <v:line style="position:absolute;mso-position-horizontal-relative:page;mso-position-vertical-relative:paragraph;z-index:-574576" from="231.770004pt,15.56314pt" to="384.070004pt,15.56314pt" stroked="true" strokeweight=".83997pt" strokecolor="#000000">
            <w10:wrap type="none"/>
          </v:line>
        </w:pict>
      </w:r>
      <w:r>
        <w:rPr>
          <w:rFonts w:ascii="Cambria Math"/>
          <w:w w:val="281"/>
          <w:sz w:val="17"/>
        </w:rPr>
        <w:t>    </w:t>
      </w:r>
      <w:r>
        <w:rPr>
          <w:rFonts w:ascii="Cambria Math"/>
          <w:spacing w:val="-2"/>
          <w:w w:val="281"/>
          <w:sz w:val="17"/>
        </w:rPr>
        <w:t> </w:t>
      </w:r>
      <w:r>
        <w:rPr>
          <w:rFonts w:ascii="Cambria Math"/>
          <w:spacing w:val="1"/>
          <w:w w:val="246"/>
          <w:sz w:val="17"/>
        </w:rPr>
        <w:t> </w:t>
      </w:r>
      <w:r>
        <w:rPr>
          <w:rFonts w:ascii="Cambria Math"/>
          <w:w w:val="295"/>
          <w:sz w:val="17"/>
        </w:rPr>
        <w:t> </w:t>
      </w:r>
      <w:r>
        <w:rPr>
          <w:rFonts w:ascii="Cambria Math"/>
          <w:sz w:val="17"/>
        </w:rPr>
        <w:t> </w:t>
      </w:r>
      <w:r>
        <w:rPr>
          <w:rFonts w:ascii="Cambria Math"/>
          <w:spacing w:val="-1"/>
          <w:w w:val="268"/>
          <w:sz w:val="17"/>
        </w:rPr>
        <w:t> </w:t>
      </w:r>
      <w:r>
        <w:rPr>
          <w:rFonts w:ascii="Cambria Math"/>
          <w:w w:val="268"/>
          <w:sz w:val="17"/>
        </w:rPr>
        <w:t> </w:t>
      </w:r>
      <w:r>
        <w:rPr>
          <w:rFonts w:ascii="Cambria Math"/>
          <w:spacing w:val="7"/>
          <w:sz w:val="17"/>
        </w:rPr>
        <w:t> </w:t>
      </w:r>
      <w:r>
        <w:rPr>
          <w:rFonts w:ascii="Cambria Math"/>
          <w:spacing w:val="-1"/>
          <w:w w:val="284"/>
          <w:sz w:val="17"/>
        </w:rPr>
        <w:t> </w:t>
      </w:r>
      <w:r>
        <w:rPr>
          <w:rFonts w:ascii="Cambria Math"/>
          <w:w w:val="238"/>
          <w:sz w:val="17"/>
        </w:rPr>
        <w:t> </w:t>
      </w:r>
      <w:r>
        <w:rPr>
          <w:rFonts w:ascii="Cambria Math"/>
          <w:spacing w:val="1"/>
          <w:w w:val="238"/>
          <w:sz w:val="17"/>
        </w:rPr>
        <w:t> </w:t>
      </w:r>
      <w:r>
        <w:rPr>
          <w:rFonts w:ascii="Cambria Math"/>
          <w:spacing w:val="-2"/>
          <w:w w:val="240"/>
          <w:sz w:val="17"/>
        </w:rPr>
        <w:t> </w:t>
      </w:r>
      <w:r>
        <w:rPr>
          <w:rFonts w:ascii="Cambria Math"/>
          <w:w w:val="268"/>
          <w:sz w:val="17"/>
        </w:rPr>
        <w:t> </w:t>
      </w:r>
      <w:r>
        <w:rPr>
          <w:rFonts w:ascii="Cambria Math"/>
          <w:spacing w:val="4"/>
          <w:sz w:val="17"/>
        </w:rPr>
        <w:t> </w:t>
      </w:r>
      <w:r>
        <w:rPr>
          <w:rFonts w:ascii="Cambria Math"/>
          <w:spacing w:val="-1"/>
          <w:w w:val="268"/>
          <w:sz w:val="17"/>
        </w:rPr>
        <w:t> </w:t>
      </w:r>
      <w:r>
        <w:rPr>
          <w:rFonts w:ascii="Cambria Math"/>
          <w:w w:val="268"/>
          <w:sz w:val="17"/>
        </w:rPr>
        <w:t> </w:t>
      </w:r>
      <w:r>
        <w:rPr>
          <w:rFonts w:ascii="Cambria Math"/>
          <w:spacing w:val="4"/>
          <w:sz w:val="17"/>
        </w:rPr>
        <w:t> </w:t>
      </w:r>
      <w:r>
        <w:rPr>
          <w:rFonts w:ascii="Cambria Math"/>
          <w:w w:val="248"/>
          <w:sz w:val="17"/>
        </w:rPr>
        <w:t>  </w:t>
      </w:r>
      <w:r>
        <w:rPr>
          <w:rFonts w:ascii="Cambria Math"/>
          <w:w w:val="284"/>
          <w:sz w:val="17"/>
        </w:rPr>
        <w:t>  </w:t>
      </w:r>
      <w:r>
        <w:rPr>
          <w:rFonts w:ascii="Cambria Math"/>
          <w:spacing w:val="-3"/>
          <w:w w:val="159"/>
          <w:sz w:val="17"/>
        </w:rPr>
        <w:t> </w:t>
      </w:r>
      <w:r>
        <w:rPr>
          <w:rFonts w:ascii="Cambria Math"/>
          <w:w w:val="289"/>
          <w:sz w:val="17"/>
        </w:rPr>
        <w:t> </w:t>
      </w:r>
      <w:r>
        <w:rPr>
          <w:rFonts w:ascii="Cambria Math"/>
          <w:spacing w:val="-2"/>
          <w:w w:val="289"/>
          <w:sz w:val="17"/>
        </w:rPr>
        <w:t> </w:t>
      </w:r>
      <w:r>
        <w:rPr>
          <w:rFonts w:ascii="Cambria Math"/>
          <w:spacing w:val="-1"/>
          <w:w w:val="425"/>
          <w:sz w:val="17"/>
        </w:rPr>
        <w:t> </w:t>
      </w:r>
      <w:r>
        <w:rPr>
          <w:rFonts w:ascii="Cambria Math"/>
          <w:w w:val="203"/>
          <w:sz w:val="17"/>
        </w:rPr>
        <w:t> </w:t>
      </w:r>
      <w:r>
        <w:rPr>
          <w:rFonts w:ascii="Cambria Math"/>
          <w:spacing w:val="1"/>
          <w:w w:val="203"/>
          <w:sz w:val="17"/>
        </w:rPr>
        <w:t> </w:t>
      </w:r>
      <w:r>
        <w:rPr>
          <w:rFonts w:ascii="Cambria Math"/>
          <w:w w:val="247"/>
          <w:sz w:val="17"/>
        </w:rPr>
        <w:t> </w:t>
      </w:r>
      <w:r>
        <w:rPr>
          <w:rFonts w:ascii="Cambria Math"/>
          <w:spacing w:val="-1"/>
          <w:w w:val="247"/>
          <w:sz w:val="17"/>
        </w:rPr>
        <w:t> </w:t>
      </w:r>
      <w:r>
        <w:rPr>
          <w:rFonts w:ascii="Cambria Math"/>
          <w:w w:val="268"/>
          <w:sz w:val="17"/>
        </w:rPr>
        <w:t> </w:t>
      </w:r>
      <w:r>
        <w:rPr>
          <w:rFonts w:ascii="Cambria Math"/>
          <w:sz w:val="17"/>
        </w:rPr>
        <w:tab/>
      </w:r>
      <w:r>
        <w:rPr>
          <w:position w:val="-13"/>
          <w:sz w:val="24"/>
        </w:rPr>
        <w:t>(3.31)</w:t>
      </w:r>
    </w:p>
    <w:p>
      <w:pPr>
        <w:spacing w:line="153" w:lineRule="exact" w:before="0"/>
        <w:ind w:left="53" w:right="0" w:firstLine="0"/>
        <w:jc w:val="center"/>
        <w:rPr>
          <w:rFonts w:ascii="Cambria Math"/>
          <w:sz w:val="17"/>
        </w:rPr>
      </w:pPr>
      <w:r>
        <w:rPr>
          <w:rFonts w:ascii="Cambria Math"/>
          <w:w w:val="281"/>
          <w:sz w:val="17"/>
        </w:rPr>
        <w:t>    </w:t>
      </w:r>
      <w:r>
        <w:rPr>
          <w:rFonts w:ascii="Cambria Math"/>
          <w:spacing w:val="-2"/>
          <w:w w:val="281"/>
          <w:sz w:val="17"/>
        </w:rPr>
        <w:t> </w:t>
      </w:r>
      <w:r>
        <w:rPr>
          <w:rFonts w:ascii="Cambria Math"/>
          <w:spacing w:val="1"/>
          <w:w w:val="246"/>
          <w:sz w:val="17"/>
        </w:rPr>
        <w:t> </w:t>
      </w:r>
      <w:r>
        <w:rPr>
          <w:rFonts w:ascii="Cambria Math"/>
          <w:w w:val="295"/>
          <w:sz w:val="17"/>
        </w:rPr>
        <w:t> </w:t>
      </w:r>
      <w:r>
        <w:rPr>
          <w:rFonts w:ascii="Cambria Math"/>
          <w:sz w:val="17"/>
        </w:rPr>
        <w:t> </w:t>
      </w:r>
      <w:r>
        <w:rPr>
          <w:rFonts w:ascii="Cambria Math"/>
          <w:spacing w:val="-1"/>
          <w:w w:val="268"/>
          <w:sz w:val="17"/>
        </w:rPr>
        <w:t> </w:t>
      </w:r>
      <w:r>
        <w:rPr>
          <w:rFonts w:ascii="Cambria Math"/>
          <w:w w:val="268"/>
          <w:sz w:val="17"/>
        </w:rPr>
        <w:t> </w:t>
      </w:r>
      <w:r>
        <w:rPr>
          <w:rFonts w:ascii="Cambria Math"/>
          <w:spacing w:val="7"/>
          <w:sz w:val="17"/>
        </w:rPr>
        <w:t> </w:t>
      </w:r>
      <w:r>
        <w:rPr>
          <w:rFonts w:ascii="Cambria Math"/>
          <w:w w:val="248"/>
          <w:sz w:val="17"/>
        </w:rPr>
        <w:t>  </w:t>
      </w:r>
      <w:r>
        <w:rPr>
          <w:rFonts w:ascii="Cambria Math"/>
          <w:w w:val="255"/>
          <w:sz w:val="17"/>
        </w:rPr>
        <w:t>  </w:t>
      </w:r>
      <w:r>
        <w:rPr>
          <w:rFonts w:ascii="Cambria Math"/>
          <w:spacing w:val="-2"/>
          <w:w w:val="255"/>
          <w:sz w:val="17"/>
        </w:rPr>
        <w:t> </w:t>
      </w:r>
      <w:r>
        <w:rPr>
          <w:rFonts w:ascii="Cambria Math"/>
          <w:spacing w:val="1"/>
          <w:w w:val="246"/>
          <w:sz w:val="17"/>
        </w:rPr>
        <w:t> </w:t>
      </w:r>
      <w:r>
        <w:rPr>
          <w:rFonts w:ascii="Cambria Math"/>
          <w:spacing w:val="-1"/>
          <w:w w:val="200"/>
          <w:sz w:val="17"/>
        </w:rPr>
        <w:t> </w:t>
      </w:r>
      <w:r>
        <w:rPr>
          <w:rFonts w:ascii="Cambria Math"/>
          <w:w w:val="268"/>
          <w:sz w:val="17"/>
        </w:rPr>
        <w:t> </w:t>
      </w:r>
      <w:r>
        <w:rPr>
          <w:rFonts w:ascii="Cambria Math"/>
          <w:spacing w:val="2"/>
          <w:sz w:val="17"/>
        </w:rPr>
        <w:t> </w:t>
      </w:r>
      <w:r>
        <w:rPr>
          <w:rFonts w:ascii="Cambria Math"/>
          <w:w w:val="248"/>
          <w:sz w:val="17"/>
        </w:rPr>
        <w:t>  </w:t>
      </w:r>
      <w:r>
        <w:rPr>
          <w:rFonts w:ascii="Cambria Math"/>
          <w:w w:val="284"/>
          <w:sz w:val="17"/>
        </w:rPr>
        <w:t>  </w:t>
      </w:r>
      <w:r>
        <w:rPr>
          <w:rFonts w:ascii="Cambria Math"/>
          <w:w w:val="246"/>
          <w:sz w:val="17"/>
        </w:rPr>
        <w:t>  </w:t>
      </w:r>
      <w:r>
        <w:rPr>
          <w:rFonts w:ascii="Cambria Math"/>
          <w:spacing w:val="-1"/>
          <w:w w:val="246"/>
          <w:sz w:val="17"/>
        </w:rPr>
        <w:t> </w:t>
      </w:r>
      <w:r>
        <w:rPr>
          <w:rFonts w:ascii="Cambria Math"/>
          <w:spacing w:val="-1"/>
          <w:w w:val="290"/>
          <w:sz w:val="17"/>
        </w:rPr>
        <w:t> </w:t>
      </w:r>
      <w:r>
        <w:rPr>
          <w:rFonts w:ascii="Cambria Math"/>
          <w:w w:val="268"/>
          <w:sz w:val="17"/>
        </w:rPr>
        <w:t> </w:t>
      </w:r>
    </w:p>
    <w:p>
      <w:pPr>
        <w:pStyle w:val="BodyText"/>
        <w:rPr>
          <w:rFonts w:ascii="Cambria Math"/>
          <w:sz w:val="17"/>
        </w:rPr>
      </w:pPr>
    </w:p>
    <w:p>
      <w:pPr>
        <w:pStyle w:val="BodyText"/>
        <w:spacing w:before="69"/>
        <w:ind w:left="102" w:right="120"/>
      </w:pPr>
      <w:r>
        <w:rPr/>
        <w:t>donde,</w:t>
      </w:r>
    </w:p>
    <w:p>
      <w:pPr>
        <w:pStyle w:val="BodyText"/>
        <w:spacing w:before="10"/>
        <w:rPr>
          <w:sz w:val="20"/>
        </w:rPr>
      </w:pPr>
    </w:p>
    <w:p>
      <w:pPr>
        <w:pStyle w:val="BodyText"/>
        <w:ind w:left="102" w:right="120"/>
        <w:rPr>
          <w:sz w:val="16"/>
        </w:rPr>
      </w:pPr>
      <w:r>
        <w:rPr>
          <w:i/>
        </w:rPr>
        <w:t>fc </w:t>
      </w:r>
      <w:r>
        <w:rPr/>
        <w:t>es el esfuerzo del concreto en compresión, en kg/cm</w:t>
      </w:r>
      <w:r>
        <w:rPr>
          <w:position w:val="11"/>
          <w:sz w:val="16"/>
        </w:rPr>
        <w:t>2</w:t>
      </w:r>
    </w:p>
    <w:p>
      <w:pPr>
        <w:pStyle w:val="BodyText"/>
        <w:rPr>
          <w:sz w:val="19"/>
        </w:rPr>
      </w:pPr>
    </w:p>
    <w:p>
      <w:pPr>
        <w:pStyle w:val="BodyText"/>
        <w:spacing w:before="69"/>
        <w:ind w:right="17"/>
        <w:jc w:val="center"/>
      </w:pPr>
      <w:r>
        <w:rPr/>
        <w:t>108</w:t>
      </w:r>
    </w:p>
    <w:p>
      <w:pPr>
        <w:spacing w:after="0"/>
        <w:jc w:val="center"/>
        <w:sectPr>
          <w:type w:val="continuous"/>
          <w:pgSz w:w="12240" w:h="15840"/>
          <w:pgMar w:top="1380" w:bottom="280" w:left="1600" w:right="1580"/>
        </w:sectPr>
      </w:pPr>
    </w:p>
    <w:p>
      <w:pPr>
        <w:pStyle w:val="BodyText"/>
        <w:spacing w:line="307" w:lineRule="exact" w:before="52"/>
        <w:ind w:left="102" w:right="120"/>
        <w:rPr>
          <w:sz w:val="16"/>
        </w:rPr>
      </w:pPr>
      <w:r>
        <w:rPr>
          <w:i/>
        </w:rPr>
        <w:t>f’c </w:t>
      </w:r>
      <w:r>
        <w:rPr/>
        <w:t>es el esfuerzo en compresión del concreto a los 28 días, en kg/cm</w:t>
      </w:r>
      <w:r>
        <w:rPr>
          <w:position w:val="11"/>
          <w:sz w:val="16"/>
        </w:rPr>
        <w:t>2</w:t>
      </w:r>
    </w:p>
    <w:p>
      <w:pPr>
        <w:pStyle w:val="BodyText"/>
        <w:spacing w:line="288" w:lineRule="exact"/>
        <w:ind w:left="162" w:right="120"/>
      </w:pPr>
      <w:r>
        <w:rPr>
          <w:rFonts w:ascii="Symbol" w:hAnsi="Symbol"/>
          <w:i/>
          <w:sz w:val="25"/>
        </w:rPr>
        <w:t></w:t>
      </w:r>
      <w:r>
        <w:rPr>
          <w:i/>
          <w:position w:val="-2"/>
          <w:sz w:val="16"/>
        </w:rPr>
        <w:t>c </w:t>
      </w:r>
      <w:r>
        <w:rPr/>
        <w:t>es la deformación unitaria del concreto</w:t>
      </w:r>
    </w:p>
    <w:p>
      <w:pPr>
        <w:pStyle w:val="BodyText"/>
        <w:spacing w:line="287" w:lineRule="exact"/>
        <w:ind w:left="102" w:right="120"/>
        <w:rPr>
          <w:sz w:val="16"/>
        </w:rPr>
      </w:pPr>
      <w:r>
        <w:rPr>
          <w:i/>
        </w:rPr>
        <w:t>fy </w:t>
      </w:r>
      <w:r>
        <w:rPr/>
        <w:t>es el esfuerzo de fluencia del acero longitudinal, en kg/cm</w:t>
      </w:r>
      <w:r>
        <w:rPr>
          <w:position w:val="11"/>
          <w:sz w:val="16"/>
        </w:rPr>
        <w:t>2</w:t>
      </w:r>
    </w:p>
    <w:p>
      <w:pPr>
        <w:pStyle w:val="BodyText"/>
        <w:ind w:left="162" w:right="120"/>
      </w:pPr>
      <w:r>
        <w:rPr>
          <w:i/>
        </w:rPr>
        <w:t>b </w:t>
      </w:r>
      <w:r>
        <w:rPr/>
        <w:t>es el ancho de la sección transversal del elemento estructural, en cm</w:t>
      </w:r>
    </w:p>
    <w:p>
      <w:pPr>
        <w:pStyle w:val="BodyText"/>
        <w:ind w:left="162" w:right="120"/>
      </w:pPr>
      <w:r>
        <w:rPr>
          <w:i/>
        </w:rPr>
        <w:t>c </w:t>
      </w:r>
      <w:r>
        <w:rPr/>
        <w:t>es el recubrimiento del acero de refuerzo, en cm</w:t>
      </w:r>
    </w:p>
    <w:p>
      <w:pPr>
        <w:pStyle w:val="BodyText"/>
        <w:ind w:left="162" w:right="120"/>
      </w:pPr>
      <w:r>
        <w:rPr>
          <w:i/>
        </w:rPr>
        <w:t>s </w:t>
      </w:r>
      <w:r>
        <w:rPr/>
        <w:t>es la separación del acero transversal, en cm</w:t>
      </w:r>
    </w:p>
    <w:p>
      <w:pPr>
        <w:pStyle w:val="BodyText"/>
      </w:pPr>
    </w:p>
    <w:p>
      <w:pPr>
        <w:pStyle w:val="ListParagraph"/>
        <w:numPr>
          <w:ilvl w:val="0"/>
          <w:numId w:val="31"/>
        </w:numPr>
        <w:tabs>
          <w:tab w:pos="461" w:val="left" w:leader="none"/>
          <w:tab w:pos="462" w:val="left" w:leader="none"/>
        </w:tabs>
        <w:spacing w:line="240" w:lineRule="auto" w:before="0" w:after="0"/>
        <w:ind w:left="462" w:right="0" w:hanging="360"/>
        <w:jc w:val="left"/>
        <w:rPr>
          <w:sz w:val="24"/>
        </w:rPr>
      </w:pPr>
      <w:r>
        <w:rPr>
          <w:sz w:val="24"/>
        </w:rPr>
        <w:t>Acero de</w:t>
      </w:r>
      <w:r>
        <w:rPr>
          <w:spacing w:val="-6"/>
          <w:sz w:val="24"/>
        </w:rPr>
        <w:t> </w:t>
      </w:r>
      <w:r>
        <w:rPr>
          <w:sz w:val="24"/>
        </w:rPr>
        <w:t>refuerzo:</w:t>
      </w:r>
    </w:p>
    <w:p>
      <w:pPr>
        <w:pStyle w:val="BodyText"/>
        <w:rPr>
          <w:sz w:val="20"/>
        </w:rPr>
      </w:pPr>
    </w:p>
    <w:p>
      <w:pPr>
        <w:pStyle w:val="BodyText"/>
        <w:rPr>
          <w:sz w:val="20"/>
        </w:rPr>
      </w:pPr>
    </w:p>
    <w:p>
      <w:pPr>
        <w:pStyle w:val="BodyText"/>
        <w:rPr>
          <w:sz w:val="29"/>
        </w:rPr>
      </w:pPr>
    </w:p>
    <w:p>
      <w:pPr>
        <w:spacing w:line="179" w:lineRule="exact" w:before="79"/>
        <w:ind w:left="739" w:right="0" w:firstLine="0"/>
        <w:jc w:val="center"/>
        <w:rPr>
          <w:rFonts w:ascii="Cambria Math"/>
          <w:sz w:val="17"/>
        </w:rPr>
      </w:pPr>
      <w:r>
        <w:rPr>
          <w:spacing w:val="3"/>
          <w:w w:val="100"/>
          <w:sz w:val="17"/>
          <w:u w:val="single"/>
        </w:rPr>
        <w:t> </w:t>
      </w:r>
      <w:r>
        <w:rPr>
          <w:rFonts w:ascii="Cambria Math"/>
          <w:w w:val="229"/>
          <w:sz w:val="17"/>
          <w:u w:val="single"/>
        </w:rPr>
        <w:t> </w:t>
      </w:r>
      <w:r>
        <w:rPr>
          <w:rFonts w:ascii="Cambria Math"/>
          <w:w w:val="223"/>
          <w:position w:val="-2"/>
          <w:sz w:val="14"/>
          <w:u w:val="single"/>
        </w:rPr>
        <w:t> </w:t>
      </w:r>
      <w:r>
        <w:rPr>
          <w:rFonts w:ascii="Cambria Math"/>
          <w:spacing w:val="6"/>
          <w:w w:val="454"/>
          <w:position w:val="-2"/>
          <w:sz w:val="14"/>
          <w:u w:val="single"/>
        </w:rPr>
        <w:t> </w:t>
      </w:r>
      <w:r>
        <w:rPr>
          <w:rFonts w:ascii="Cambria Math"/>
          <w:spacing w:val="1"/>
          <w:w w:val="331"/>
          <w:sz w:val="17"/>
          <w:u w:val="single"/>
        </w:rPr>
        <w:t> </w:t>
      </w:r>
      <w:r>
        <w:rPr>
          <w:rFonts w:ascii="Cambria Math"/>
          <w:w w:val="229"/>
          <w:sz w:val="17"/>
          <w:u w:val="single"/>
        </w:rPr>
        <w:t> </w:t>
      </w:r>
      <w:r>
        <w:rPr>
          <w:rFonts w:ascii="Cambria Math"/>
          <w:w w:val="223"/>
          <w:position w:val="-2"/>
          <w:sz w:val="14"/>
          <w:u w:val="single"/>
        </w:rPr>
        <w:t> </w:t>
      </w:r>
      <w:r>
        <w:rPr>
          <w:rFonts w:ascii="Cambria Math"/>
          <w:position w:val="-2"/>
          <w:sz w:val="14"/>
          <w:u w:val="single"/>
        </w:rPr>
        <w:t> </w:t>
      </w:r>
      <w:r>
        <w:rPr>
          <w:rFonts w:ascii="Cambria Math"/>
          <w:spacing w:val="-9"/>
          <w:position w:val="-2"/>
          <w:sz w:val="14"/>
          <w:u w:val="single"/>
        </w:rPr>
        <w:t> </w:t>
      </w:r>
      <w:r>
        <w:rPr>
          <w:rFonts w:ascii="Cambria Math"/>
          <w:position w:val="-2"/>
          <w:sz w:val="14"/>
        </w:rPr>
        <w:t>  </w:t>
      </w:r>
      <w:r>
        <w:rPr>
          <w:rFonts w:ascii="Cambria Math"/>
          <w:spacing w:val="-4"/>
          <w:position w:val="-2"/>
          <w:sz w:val="14"/>
        </w:rPr>
        <w:t> </w:t>
      </w:r>
      <w:r>
        <w:rPr>
          <w:rFonts w:ascii="Cambria Math"/>
          <w:w w:val="286"/>
          <w:position w:val="7"/>
          <w:sz w:val="17"/>
        </w:rPr>
        <w:t> </w:t>
      </w:r>
    </w:p>
    <w:p>
      <w:pPr>
        <w:spacing w:after="0" w:line="179" w:lineRule="exact"/>
        <w:jc w:val="center"/>
        <w:rPr>
          <w:rFonts w:ascii="Cambria Math"/>
          <w:sz w:val="17"/>
        </w:rPr>
        <w:sectPr>
          <w:footerReference w:type="default" r:id="rId151"/>
          <w:pgSz w:w="12240" w:h="15840"/>
          <w:pgMar w:footer="975" w:header="0" w:top="1320" w:bottom="1160" w:left="1600" w:right="1580"/>
          <w:pgNumType w:start="109"/>
        </w:sectPr>
      </w:pPr>
    </w:p>
    <w:p>
      <w:pPr>
        <w:spacing w:before="153"/>
        <w:ind w:left="2658" w:right="0" w:firstLine="0"/>
        <w:jc w:val="left"/>
        <w:rPr>
          <w:rFonts w:ascii="Cambria Math"/>
          <w:sz w:val="17"/>
        </w:rPr>
      </w:pPr>
      <w:r>
        <w:rPr>
          <w:rFonts w:ascii="Cambria Math"/>
          <w:spacing w:val="-48"/>
          <w:w w:val="249"/>
          <w:sz w:val="24"/>
        </w:rPr>
        <w:t> </w:t>
      </w:r>
      <w:r>
        <w:rPr>
          <w:rFonts w:ascii="Cambria Math"/>
          <w:spacing w:val="-1"/>
          <w:w w:val="322"/>
          <w:position w:val="-4"/>
          <w:sz w:val="17"/>
        </w:rPr>
        <w:t> </w:t>
      </w:r>
      <w:r>
        <w:rPr>
          <w:rFonts w:ascii="Cambria Math"/>
          <w:w w:val="322"/>
          <w:position w:val="-4"/>
          <w:sz w:val="17"/>
        </w:rPr>
        <w:t> </w:t>
      </w:r>
      <w:r>
        <w:rPr>
          <w:rFonts w:ascii="Cambria Math"/>
          <w:position w:val="-4"/>
          <w:sz w:val="17"/>
        </w:rPr>
        <w:t> </w:t>
      </w:r>
      <w:r>
        <w:rPr>
          <w:rFonts w:ascii="Cambria Math"/>
          <w:spacing w:val="-7"/>
          <w:position w:val="-4"/>
          <w:sz w:val="17"/>
        </w:rPr>
        <w:t> </w:t>
      </w:r>
      <w:r>
        <w:rPr>
          <w:rFonts w:ascii="Cambria Math"/>
          <w:w w:val="339"/>
          <w:sz w:val="24"/>
        </w:rPr>
        <w:t> </w:t>
      </w:r>
      <w:r>
        <w:rPr>
          <w:rFonts w:ascii="Cambria Math"/>
          <w:sz w:val="24"/>
        </w:rPr>
        <w:t> </w:t>
      </w:r>
      <w:r>
        <w:rPr>
          <w:rFonts w:ascii="Cambria Math"/>
          <w:w w:val="203"/>
          <w:sz w:val="24"/>
        </w:rPr>
        <w:t> </w:t>
      </w:r>
      <w:r>
        <w:rPr>
          <w:rFonts w:ascii="Cambria Math"/>
          <w:spacing w:val="-48"/>
          <w:w w:val="249"/>
          <w:sz w:val="24"/>
        </w:rPr>
        <w:t> </w:t>
      </w:r>
      <w:r>
        <w:rPr>
          <w:rFonts w:ascii="Cambria Math"/>
          <w:w w:val="288"/>
          <w:position w:val="-4"/>
          <w:sz w:val="17"/>
        </w:rPr>
        <w:t> </w:t>
      </w:r>
      <w:r>
        <w:rPr>
          <w:rFonts w:ascii="Cambria Math"/>
          <w:position w:val="-4"/>
          <w:sz w:val="17"/>
        </w:rPr>
        <w:t> </w:t>
      </w:r>
      <w:r>
        <w:rPr>
          <w:rFonts w:ascii="Cambria Math"/>
          <w:spacing w:val="-8"/>
          <w:position w:val="-4"/>
          <w:sz w:val="17"/>
        </w:rPr>
        <w:t> </w:t>
      </w:r>
      <w:r>
        <w:rPr>
          <w:rFonts w:ascii="Cambria Math"/>
          <w:w w:val="339"/>
          <w:sz w:val="24"/>
        </w:rPr>
        <w:t> </w:t>
      </w:r>
      <w:r>
        <w:rPr>
          <w:rFonts w:ascii="Cambria Math"/>
          <w:sz w:val="24"/>
        </w:rPr>
        <w:t> </w:t>
      </w:r>
      <w:r>
        <w:rPr>
          <w:rFonts w:ascii="Cambria Math"/>
          <w:spacing w:val="-48"/>
          <w:w w:val="249"/>
          <w:sz w:val="24"/>
        </w:rPr>
        <w:t> </w:t>
      </w:r>
      <w:r>
        <w:rPr>
          <w:rFonts w:ascii="Cambria Math"/>
          <w:spacing w:val="-1"/>
          <w:w w:val="322"/>
          <w:position w:val="-4"/>
          <w:sz w:val="17"/>
        </w:rPr>
        <w:t> </w:t>
      </w:r>
      <w:r>
        <w:rPr>
          <w:rFonts w:ascii="Cambria Math"/>
          <w:spacing w:val="13"/>
          <w:w w:val="322"/>
          <w:position w:val="-4"/>
          <w:sz w:val="17"/>
        </w:rPr>
        <w:t> </w:t>
      </w:r>
      <w:r>
        <w:rPr>
          <w:rFonts w:ascii="Cambria Math"/>
          <w:w w:val="203"/>
          <w:sz w:val="24"/>
        </w:rPr>
        <w:t> </w:t>
      </w:r>
      <w:r>
        <w:rPr>
          <w:rFonts w:ascii="Cambria Math"/>
          <w:spacing w:val="-12"/>
          <w:sz w:val="24"/>
        </w:rPr>
        <w:t> </w:t>
      </w:r>
      <w:r>
        <w:rPr>
          <w:rFonts w:ascii="Cambria Math"/>
          <w:spacing w:val="1"/>
          <w:w w:val="165"/>
          <w:sz w:val="24"/>
        </w:rPr>
        <w:t> </w:t>
      </w:r>
      <w:r>
        <w:rPr>
          <w:rFonts w:ascii="Cambria Math"/>
          <w:w w:val="229"/>
          <w:position w:val="-11"/>
          <w:sz w:val="17"/>
        </w:rPr>
        <w:t> </w:t>
      </w:r>
    </w:p>
    <w:p>
      <w:pPr>
        <w:spacing w:before="101"/>
        <w:ind w:left="0" w:right="362" w:firstLine="0"/>
        <w:jc w:val="right"/>
        <w:rPr>
          <w:rFonts w:ascii="Cambria Math"/>
          <w:sz w:val="14"/>
        </w:rPr>
      </w:pPr>
      <w:r>
        <w:rPr>
          <w:spacing w:val="-29"/>
          <w:w w:val="100"/>
          <w:position w:val="3"/>
          <w:sz w:val="17"/>
          <w:u w:val="single"/>
        </w:rPr>
        <w:t> </w:t>
      </w:r>
      <w:r>
        <w:rPr>
          <w:rFonts w:ascii="Cambria Math"/>
          <w:spacing w:val="-31"/>
          <w:w w:val="273"/>
          <w:position w:val="3"/>
          <w:sz w:val="17"/>
          <w:u w:val="single"/>
        </w:rPr>
        <w:t> </w:t>
      </w:r>
      <w:r>
        <w:rPr>
          <w:rFonts w:ascii="Cambria Math"/>
          <w:w w:val="223"/>
          <w:sz w:val="14"/>
          <w:u w:val="single"/>
        </w:rPr>
        <w:t> </w:t>
      </w:r>
      <w:r>
        <w:rPr>
          <w:rFonts w:ascii="Cambria Math"/>
          <w:w w:val="319"/>
          <w:sz w:val="14"/>
          <w:u w:val="single"/>
        </w:rPr>
        <w:t> </w:t>
      </w:r>
      <w:r>
        <w:rPr>
          <w:rFonts w:ascii="Cambria Math"/>
          <w:spacing w:val="7"/>
          <w:w w:val="319"/>
          <w:sz w:val="14"/>
          <w:u w:val="single"/>
        </w:rPr>
        <w:t> </w:t>
      </w:r>
      <w:r>
        <w:rPr>
          <w:rFonts w:ascii="Cambria Math"/>
          <w:w w:val="331"/>
          <w:position w:val="3"/>
          <w:sz w:val="17"/>
          <w:u w:val="single"/>
        </w:rPr>
        <w:t> </w:t>
      </w:r>
      <w:r>
        <w:rPr>
          <w:rFonts w:ascii="Cambria Math"/>
          <w:spacing w:val="-31"/>
          <w:w w:val="273"/>
          <w:position w:val="3"/>
          <w:sz w:val="17"/>
          <w:u w:val="single"/>
        </w:rPr>
        <w:t> </w:t>
      </w:r>
      <w:r>
        <w:rPr>
          <w:rFonts w:ascii="Cambria Math"/>
          <w:w w:val="223"/>
          <w:sz w:val="14"/>
          <w:u w:val="single"/>
        </w:rPr>
        <w:t> </w:t>
      </w:r>
      <w:r>
        <w:rPr>
          <w:rFonts w:ascii="Cambria Math"/>
          <w:w w:val="454"/>
          <w:sz w:val="14"/>
          <w:u w:val="single"/>
        </w:rPr>
        <w:t> </w:t>
      </w:r>
      <w:r>
        <w:rPr>
          <w:rFonts w:ascii="Cambria Math"/>
          <w:spacing w:val="-11"/>
          <w:sz w:val="14"/>
          <w:u w:val="single"/>
        </w:rPr>
        <w:t> </w:t>
      </w:r>
    </w:p>
    <w:p>
      <w:pPr>
        <w:pStyle w:val="BodyText"/>
        <w:spacing w:before="40"/>
        <w:ind w:right="119"/>
        <w:jc w:val="right"/>
      </w:pPr>
      <w:r>
        <w:rPr/>
        <w:br w:type="column"/>
      </w:r>
      <w:r>
        <w:rPr/>
        <w:t>(3.32)</w:t>
      </w:r>
    </w:p>
    <w:p>
      <w:pPr>
        <w:spacing w:after="0"/>
        <w:jc w:val="right"/>
        <w:sectPr>
          <w:type w:val="continuous"/>
          <w:pgSz w:w="12240" w:h="15840"/>
          <w:pgMar w:top="1380" w:bottom="280" w:left="1600" w:right="1580"/>
          <w:cols w:num="2" w:equalWidth="0">
            <w:col w:w="4547" w:space="1154"/>
            <w:col w:w="3359"/>
          </w:cols>
        </w:sectPr>
      </w:pPr>
    </w:p>
    <w:p>
      <w:pPr>
        <w:pStyle w:val="BodyText"/>
        <w:rPr>
          <w:sz w:val="20"/>
        </w:rPr>
      </w:pPr>
    </w:p>
    <w:p>
      <w:pPr>
        <w:pStyle w:val="BodyText"/>
        <w:rPr>
          <w:sz w:val="20"/>
        </w:rPr>
      </w:pPr>
    </w:p>
    <w:p>
      <w:pPr>
        <w:pStyle w:val="BodyText"/>
        <w:rPr>
          <w:sz w:val="23"/>
        </w:rPr>
      </w:pPr>
    </w:p>
    <w:p>
      <w:pPr>
        <w:pStyle w:val="BodyText"/>
        <w:spacing w:before="69"/>
        <w:ind w:left="102" w:right="120"/>
      </w:pPr>
      <w:r>
        <w:rPr/>
        <w:t>donde,</w:t>
      </w:r>
    </w:p>
    <w:p>
      <w:pPr>
        <w:pStyle w:val="BodyText"/>
        <w:spacing w:before="10"/>
        <w:rPr>
          <w:sz w:val="20"/>
        </w:rPr>
      </w:pPr>
    </w:p>
    <w:p>
      <w:pPr>
        <w:pStyle w:val="BodyText"/>
        <w:spacing w:line="300" w:lineRule="exact"/>
        <w:ind w:left="282" w:right="120"/>
        <w:rPr>
          <w:sz w:val="16"/>
        </w:rPr>
      </w:pPr>
      <w:r>
        <w:rPr>
          <w:i/>
        </w:rPr>
        <w:t>f</w:t>
      </w:r>
      <w:r>
        <w:rPr>
          <w:i/>
          <w:position w:val="-2"/>
          <w:sz w:val="16"/>
        </w:rPr>
        <w:t>s </w:t>
      </w:r>
      <w:r>
        <w:rPr/>
        <w:t>es el esfuerzo del acero longitudinal, en kg/cm</w:t>
      </w:r>
      <w:r>
        <w:rPr>
          <w:position w:val="11"/>
          <w:sz w:val="16"/>
        </w:rPr>
        <w:t>2</w:t>
      </w:r>
    </w:p>
    <w:p>
      <w:pPr>
        <w:pStyle w:val="BodyText"/>
        <w:spacing w:line="276" w:lineRule="exact"/>
        <w:ind w:left="282" w:right="120"/>
        <w:rPr>
          <w:sz w:val="16"/>
        </w:rPr>
      </w:pPr>
      <w:r>
        <w:rPr>
          <w:i/>
        </w:rPr>
        <w:t>f</w:t>
      </w:r>
      <w:r>
        <w:rPr>
          <w:i/>
          <w:position w:val="-2"/>
          <w:sz w:val="16"/>
        </w:rPr>
        <w:t>y </w:t>
      </w:r>
      <w:r>
        <w:rPr/>
        <w:t>es el esfuerzo de fluencia del acero longitudinal, en kg/cm</w:t>
      </w:r>
      <w:r>
        <w:rPr>
          <w:position w:val="11"/>
          <w:sz w:val="16"/>
        </w:rPr>
        <w:t>2</w:t>
      </w:r>
    </w:p>
    <w:p>
      <w:pPr>
        <w:pStyle w:val="BodyText"/>
        <w:spacing w:line="276" w:lineRule="exact"/>
        <w:ind w:left="162" w:right="120"/>
        <w:rPr>
          <w:sz w:val="16"/>
        </w:rPr>
      </w:pPr>
      <w:r>
        <w:rPr>
          <w:i/>
        </w:rPr>
        <w:t>f</w:t>
      </w:r>
      <w:r>
        <w:rPr>
          <w:i/>
          <w:position w:val="-2"/>
          <w:sz w:val="16"/>
        </w:rPr>
        <w:t>sm </w:t>
      </w:r>
      <w:r>
        <w:rPr/>
        <w:t>es el esfuerzo máximo del acero longitudinal, en kg/cm</w:t>
      </w:r>
      <w:r>
        <w:rPr>
          <w:position w:val="11"/>
          <w:sz w:val="16"/>
        </w:rPr>
        <w:t>2</w:t>
      </w:r>
    </w:p>
    <w:p>
      <w:pPr>
        <w:pStyle w:val="BodyText"/>
        <w:spacing w:line="276" w:lineRule="exact" w:before="14"/>
        <w:ind w:left="222" w:right="3420" w:hanging="120"/>
        <w:rPr>
          <w:sz w:val="16"/>
        </w:rPr>
      </w:pPr>
      <w:r>
        <w:rPr>
          <w:i/>
        </w:rPr>
        <w:t>f</w:t>
      </w:r>
      <w:r>
        <w:rPr>
          <w:i/>
          <w:position w:val="-2"/>
          <w:sz w:val="16"/>
        </w:rPr>
        <w:t>suu </w:t>
      </w:r>
      <w:r>
        <w:rPr/>
        <w:t>es el esfuerzo de falla del acero longitudinal, kg/cm</w:t>
      </w:r>
      <w:r>
        <w:rPr>
          <w:position w:val="11"/>
          <w:sz w:val="16"/>
        </w:rPr>
        <w:t>2 </w:t>
      </w:r>
      <w:r>
        <w:rPr/>
        <w:t>E</w:t>
      </w:r>
      <w:r>
        <w:rPr>
          <w:position w:val="-2"/>
          <w:sz w:val="16"/>
        </w:rPr>
        <w:t>s </w:t>
      </w:r>
      <w:r>
        <w:rPr/>
        <w:t>es el módulo de elasticidad del acero, kg/cm</w:t>
      </w:r>
      <w:r>
        <w:rPr>
          <w:position w:val="11"/>
          <w:sz w:val="16"/>
        </w:rPr>
        <w:t>2</w:t>
      </w:r>
    </w:p>
    <w:p>
      <w:pPr>
        <w:pStyle w:val="BodyText"/>
        <w:spacing w:line="294" w:lineRule="exact"/>
        <w:ind w:left="282" w:right="120"/>
      </w:pPr>
      <w:r>
        <w:rPr>
          <w:rFonts w:ascii="Symbol" w:hAnsi="Symbol"/>
          <w:i/>
          <w:sz w:val="25"/>
        </w:rPr>
        <w:t></w:t>
      </w:r>
      <w:r>
        <w:rPr>
          <w:i/>
          <w:position w:val="-2"/>
          <w:sz w:val="16"/>
        </w:rPr>
        <w:t>s </w:t>
      </w:r>
      <w:r>
        <w:rPr/>
        <w:t>es la deformación unitaria del acero longitudinal</w:t>
      </w:r>
    </w:p>
    <w:p>
      <w:pPr>
        <w:pStyle w:val="BodyText"/>
        <w:spacing w:line="294" w:lineRule="exact"/>
        <w:ind w:left="282" w:right="120"/>
        <w:rPr>
          <w:i/>
          <w:sz w:val="16"/>
        </w:rPr>
      </w:pPr>
      <w:r>
        <w:rPr>
          <w:rFonts w:ascii="Symbol" w:hAnsi="Symbol"/>
          <w:i/>
          <w:sz w:val="25"/>
        </w:rPr>
        <w:t></w:t>
      </w:r>
      <w:r>
        <w:rPr>
          <w:i/>
          <w:position w:val="-2"/>
          <w:sz w:val="16"/>
        </w:rPr>
        <w:t>y </w:t>
      </w:r>
      <w:r>
        <w:rPr/>
        <w:t>es la deformación unitaria del acero longitudinal en </w:t>
      </w:r>
      <w:r>
        <w:rPr>
          <w:i/>
        </w:rPr>
        <w:t>f</w:t>
      </w:r>
      <w:r>
        <w:rPr>
          <w:i/>
          <w:position w:val="-2"/>
          <w:sz w:val="16"/>
        </w:rPr>
        <w:t>y</w:t>
      </w:r>
    </w:p>
    <w:p>
      <w:pPr>
        <w:pStyle w:val="BodyText"/>
        <w:spacing w:line="294" w:lineRule="exact"/>
        <w:ind w:left="222" w:right="120"/>
        <w:rPr>
          <w:i/>
          <w:sz w:val="16"/>
        </w:rPr>
      </w:pPr>
      <w:r>
        <w:rPr>
          <w:rFonts w:ascii="Symbol" w:hAnsi="Symbol"/>
          <w:i/>
          <w:sz w:val="25"/>
        </w:rPr>
        <w:t></w:t>
      </w:r>
      <w:r>
        <w:rPr>
          <w:i/>
          <w:position w:val="-2"/>
          <w:sz w:val="16"/>
        </w:rPr>
        <w:t>sh </w:t>
      </w:r>
      <w:r>
        <w:rPr/>
        <w:t>es la deformación unitaria del acero longitudinal en </w:t>
      </w:r>
      <w:r>
        <w:rPr>
          <w:i/>
        </w:rPr>
        <w:t>f</w:t>
      </w:r>
      <w:r>
        <w:rPr>
          <w:i/>
          <w:position w:val="-2"/>
          <w:sz w:val="16"/>
        </w:rPr>
        <w:t>sh</w:t>
      </w:r>
      <w:r>
        <w:rPr>
          <w:i/>
        </w:rPr>
        <w:t>= f</w:t>
      </w:r>
      <w:r>
        <w:rPr>
          <w:i/>
          <w:position w:val="-2"/>
          <w:sz w:val="16"/>
        </w:rPr>
        <w:t>y</w:t>
      </w:r>
    </w:p>
    <w:p>
      <w:pPr>
        <w:pStyle w:val="BodyText"/>
        <w:spacing w:line="294" w:lineRule="exact"/>
        <w:ind w:left="162" w:right="120"/>
        <w:rPr>
          <w:i/>
          <w:sz w:val="16"/>
        </w:rPr>
      </w:pPr>
      <w:r>
        <w:rPr>
          <w:rFonts w:ascii="Symbol" w:hAnsi="Symbol"/>
          <w:i/>
          <w:sz w:val="25"/>
        </w:rPr>
        <w:t></w:t>
      </w:r>
      <w:r>
        <w:rPr>
          <w:i/>
          <w:position w:val="-2"/>
          <w:sz w:val="16"/>
        </w:rPr>
        <w:t>sm </w:t>
      </w:r>
      <w:r>
        <w:rPr/>
        <w:t>es la deformación unitaria del acero longitudinal en </w:t>
      </w:r>
      <w:r>
        <w:rPr>
          <w:i/>
        </w:rPr>
        <w:t>f</w:t>
      </w:r>
      <w:r>
        <w:rPr>
          <w:i/>
          <w:position w:val="-2"/>
          <w:sz w:val="16"/>
        </w:rPr>
        <w:t>sm</w:t>
      </w:r>
    </w:p>
    <w:p>
      <w:pPr>
        <w:pStyle w:val="BodyText"/>
        <w:spacing w:line="276" w:lineRule="exact" w:before="19"/>
        <w:ind w:left="342" w:right="3279" w:hanging="240"/>
      </w:pPr>
      <w:r>
        <w:rPr>
          <w:rFonts w:ascii="Symbol" w:hAnsi="Symbol"/>
          <w:i/>
          <w:sz w:val="25"/>
        </w:rPr>
        <w:t></w:t>
      </w:r>
      <w:r>
        <w:rPr>
          <w:i/>
          <w:position w:val="-2"/>
          <w:sz w:val="16"/>
        </w:rPr>
        <w:t>suu </w:t>
      </w:r>
      <w:r>
        <w:rPr/>
        <w:t>es la deformación unitaria del acero longitudinal en </w:t>
      </w:r>
      <w:r>
        <w:rPr>
          <w:i/>
        </w:rPr>
        <w:t>f</w:t>
      </w:r>
      <w:r>
        <w:rPr>
          <w:i/>
          <w:position w:val="-2"/>
          <w:sz w:val="16"/>
        </w:rPr>
        <w:t>suu </w:t>
      </w:r>
      <w:r>
        <w:rPr>
          <w:i/>
        </w:rPr>
        <w:t>p </w:t>
      </w:r>
      <w:r>
        <w:rPr/>
        <w:t>es un exponente = 3.5</w:t>
      </w:r>
    </w:p>
    <w:p>
      <w:pPr>
        <w:pStyle w:val="BodyText"/>
        <w:spacing w:before="8"/>
        <w:rPr>
          <w:sz w:val="23"/>
        </w:rPr>
      </w:pPr>
    </w:p>
    <w:p>
      <w:pPr>
        <w:pStyle w:val="ListParagraph"/>
        <w:numPr>
          <w:ilvl w:val="2"/>
          <w:numId w:val="24"/>
        </w:numPr>
        <w:tabs>
          <w:tab w:pos="643" w:val="left" w:leader="none"/>
        </w:tabs>
        <w:spacing w:line="240" w:lineRule="auto" w:before="0" w:after="0"/>
        <w:ind w:left="642" w:right="0" w:hanging="540"/>
        <w:jc w:val="left"/>
        <w:rPr>
          <w:i/>
          <w:sz w:val="24"/>
        </w:rPr>
      </w:pPr>
      <w:r>
        <w:rPr>
          <w:i/>
          <w:sz w:val="24"/>
          <w:u w:val="single"/>
        </w:rPr>
        <w:t>Estado límite de</w:t>
      </w:r>
      <w:r>
        <w:rPr>
          <w:i/>
          <w:spacing w:val="-6"/>
          <w:sz w:val="24"/>
          <w:u w:val="single"/>
        </w:rPr>
        <w:t> </w:t>
      </w:r>
      <w:r>
        <w:rPr>
          <w:i/>
          <w:sz w:val="24"/>
          <w:u w:val="single"/>
        </w:rPr>
        <w:t>servicio</w:t>
      </w:r>
    </w:p>
    <w:p>
      <w:pPr>
        <w:pStyle w:val="BodyText"/>
        <w:spacing w:before="11"/>
        <w:rPr>
          <w:i/>
          <w:sz w:val="17"/>
        </w:rPr>
      </w:pPr>
    </w:p>
    <w:p>
      <w:pPr>
        <w:pStyle w:val="BodyText"/>
        <w:spacing w:line="235" w:lineRule="auto" w:before="74"/>
        <w:ind w:left="102" w:right="116" w:firstLine="707"/>
        <w:jc w:val="both"/>
      </w:pPr>
      <w:r>
        <w:rPr/>
        <w:t>Como ya se mencionó en el capítulo II, para el modelo de este trabajo, se considera como condición de estado límite de servicio de la estructura, a la diferencia entre el momento resistente nominal (</w:t>
      </w:r>
      <w:r>
        <w:rPr>
          <w:i/>
        </w:rPr>
        <w:t>M</w:t>
      </w:r>
      <w:r>
        <w:rPr>
          <w:i/>
          <w:position w:val="-2"/>
          <w:sz w:val="16"/>
        </w:rPr>
        <w:t>R</w:t>
      </w:r>
      <w:r>
        <w:rPr>
          <w:i/>
        </w:rPr>
        <w:t>(t)</w:t>
      </w:r>
      <w:r>
        <w:rPr/>
        <w:t>) para un determinado tiempo de propagación de la corrosión y el momento actuante nominal (</w:t>
      </w:r>
      <w:r>
        <w:rPr>
          <w:i/>
        </w:rPr>
        <w:t>M</w:t>
      </w:r>
      <w:r>
        <w:rPr>
          <w:i/>
          <w:position w:val="-2"/>
          <w:sz w:val="16"/>
        </w:rPr>
        <w:t>a</w:t>
      </w:r>
      <w:r>
        <w:rPr/>
        <w:t>) de un elemento de concreto reforzado sometido a flexión y sujeto a corrosión del acero de refuerzo. Luego entonces, la función de estado límite </w:t>
      </w:r>
      <w:r>
        <w:rPr>
          <w:i/>
        </w:rPr>
        <w:t>G(t) </w:t>
      </w:r>
      <w:r>
        <w:rPr/>
        <w:t>está dada por:</w:t>
      </w:r>
    </w:p>
    <w:p>
      <w:pPr>
        <w:pStyle w:val="BodyText"/>
        <w:spacing w:before="8"/>
      </w:pPr>
    </w:p>
    <w:p>
      <w:pPr>
        <w:pStyle w:val="BodyText"/>
        <w:tabs>
          <w:tab w:pos="8359" w:val="left" w:leader="none"/>
        </w:tabs>
        <w:ind w:left="3371"/>
      </w:pPr>
      <w:r>
        <w:rPr>
          <w:rFonts w:ascii="Cambria Math"/>
          <w:spacing w:val="9"/>
          <w:w w:val="286"/>
        </w:rPr>
        <w:t> </w:t>
      </w:r>
      <w:r>
        <w:rPr>
          <w:rFonts w:ascii="Cambria Math"/>
          <w:spacing w:val="1"/>
          <w:w w:val="188"/>
          <w:position w:val="1"/>
        </w:rPr>
        <w:t> </w:t>
      </w:r>
      <w:r>
        <w:rPr>
          <w:rFonts w:ascii="Cambria Math"/>
          <w:spacing w:val="3"/>
          <w:w w:val="179"/>
        </w:rPr>
        <w:t> </w:t>
      </w:r>
      <w:r>
        <w:rPr>
          <w:rFonts w:ascii="Cambria Math"/>
          <w:w w:val="188"/>
          <w:position w:val="1"/>
        </w:rPr>
        <w:t> </w:t>
      </w:r>
      <w:r>
        <w:rPr>
          <w:rFonts w:ascii="Cambria Math"/>
          <w:spacing w:val="15"/>
          <w:position w:val="1"/>
        </w:rPr>
        <w:t> </w:t>
      </w:r>
      <w:r>
        <w:rPr>
          <w:rFonts w:ascii="Cambria Math"/>
          <w:w w:val="339"/>
        </w:rPr>
        <w:t> </w:t>
      </w:r>
      <w:r>
        <w:rPr>
          <w:rFonts w:ascii="Cambria Math"/>
          <w:spacing w:val="15"/>
        </w:rPr>
        <w:t> </w:t>
      </w:r>
      <w:r>
        <w:rPr>
          <w:rFonts w:ascii="Cambria Math"/>
          <w:spacing w:val="-15"/>
          <w:w w:val="386"/>
        </w:rPr>
        <w:t> </w:t>
      </w:r>
      <w:r>
        <w:rPr>
          <w:rFonts w:ascii="Cambria Math"/>
          <w:spacing w:val="15"/>
          <w:w w:val="299"/>
          <w:position w:val="-4"/>
          <w:sz w:val="17"/>
        </w:rPr>
        <w:t> </w:t>
      </w:r>
      <w:r>
        <w:rPr>
          <w:rFonts w:ascii="Cambria Math"/>
          <w:spacing w:val="1"/>
          <w:w w:val="188"/>
          <w:position w:val="1"/>
        </w:rPr>
        <w:t> </w:t>
      </w:r>
      <w:r>
        <w:rPr>
          <w:rFonts w:ascii="Cambria Math"/>
          <w:spacing w:val="3"/>
          <w:w w:val="179"/>
        </w:rPr>
        <w:t> </w:t>
      </w:r>
      <w:r>
        <w:rPr>
          <w:rFonts w:ascii="Cambria Math"/>
          <w:w w:val="188"/>
          <w:position w:val="1"/>
        </w:rPr>
        <w:t> </w:t>
      </w:r>
      <w:r>
        <w:rPr>
          <w:rFonts w:ascii="Cambria Math"/>
          <w:spacing w:val="1"/>
          <w:position w:val="1"/>
        </w:rPr>
        <w:t> </w:t>
      </w:r>
      <w:r>
        <w:rPr>
          <w:rFonts w:ascii="Cambria Math"/>
          <w:w w:val="339"/>
        </w:rPr>
        <w:t> </w:t>
      </w:r>
      <w:r>
        <w:rPr>
          <w:rFonts w:ascii="Cambria Math"/>
          <w:spacing w:val="1"/>
        </w:rPr>
        <w:t> </w:t>
      </w:r>
      <w:r>
        <w:rPr>
          <w:rFonts w:ascii="Cambria Math"/>
          <w:spacing w:val="-15"/>
          <w:w w:val="386"/>
        </w:rPr>
        <w:t> </w:t>
      </w:r>
      <w:r>
        <w:rPr>
          <w:rFonts w:ascii="Cambria Math"/>
          <w:w w:val="284"/>
          <w:position w:val="-4"/>
          <w:sz w:val="17"/>
        </w:rPr>
        <w:t> </w:t>
      </w:r>
      <w:r>
        <w:rPr>
          <w:rFonts w:ascii="Cambria Math"/>
          <w:position w:val="-4"/>
          <w:sz w:val="17"/>
        </w:rPr>
        <w:tab/>
      </w:r>
      <w:r>
        <w:rPr/>
        <w:t>(3.33)</w:t>
      </w:r>
    </w:p>
    <w:p>
      <w:pPr>
        <w:pStyle w:val="BodyText"/>
      </w:pPr>
    </w:p>
    <w:p>
      <w:pPr>
        <w:pStyle w:val="BodyText"/>
        <w:spacing w:line="276" w:lineRule="exact" w:before="1"/>
        <w:ind w:left="102" w:right="117" w:firstLine="707"/>
        <w:jc w:val="both"/>
      </w:pPr>
      <w:r>
        <w:rPr/>
        <w:t>Se considera como momento resistente nominal (</w:t>
      </w:r>
      <w:r>
        <w:rPr>
          <w:i/>
        </w:rPr>
        <w:t>M</w:t>
      </w:r>
      <w:r>
        <w:rPr>
          <w:i/>
          <w:position w:val="-2"/>
          <w:sz w:val="16"/>
        </w:rPr>
        <w:t>R</w:t>
      </w:r>
      <w:r>
        <w:rPr/>
        <w:t>), al momento de fluencia nominal (</w:t>
      </w:r>
      <w:r>
        <w:rPr>
          <w:i/>
        </w:rPr>
        <w:t>M</w:t>
      </w:r>
      <w:r>
        <w:rPr>
          <w:i/>
          <w:position w:val="-2"/>
          <w:sz w:val="16"/>
        </w:rPr>
        <w:t>y</w:t>
      </w:r>
      <w:r>
        <w:rPr/>
        <w:t>), momento a flexión en un elemento estructural a partir del cual, se presenta  un comportamiento no lineal, es decir, cuando el comportamiento del elemento </w:t>
      </w:r>
      <w:r>
        <w:rPr>
          <w:spacing w:val="-3"/>
        </w:rPr>
        <w:t>ya </w:t>
      </w:r>
      <w:r>
        <w:rPr/>
        <w:t>no es elástico  y  las  deformaciones  no  son  proporcionales  a  los  esfuerzos.  La </w:t>
      </w:r>
      <w:r>
        <w:rPr>
          <w:spacing w:val="34"/>
        </w:rPr>
        <w:t> </w:t>
      </w:r>
      <w:r>
        <w:rPr/>
        <w:t>consideración</w:t>
      </w:r>
    </w:p>
    <w:p>
      <w:pPr>
        <w:spacing w:after="0" w:line="276" w:lineRule="exact"/>
        <w:jc w:val="both"/>
        <w:sectPr>
          <w:type w:val="continuous"/>
          <w:pgSz w:w="12240" w:h="15840"/>
          <w:pgMar w:top="1380" w:bottom="280" w:left="1600" w:right="1580"/>
        </w:sectPr>
      </w:pPr>
    </w:p>
    <w:p>
      <w:pPr>
        <w:pStyle w:val="BodyText"/>
        <w:spacing w:before="48"/>
        <w:ind w:left="102" w:right="119"/>
        <w:jc w:val="both"/>
      </w:pPr>
      <w:r>
        <w:rPr/>
        <w:t>anterior se debe a que en un análisis previo, empleando un marco de concreto reforzado de una crujía sujeto a corrosión en el centro del claro de la trabe, se observó que existe una disminución significativa en los valores de estos momentos por a la pérdida del acero de refuerzo por corrosión en el periodo de propagación de la misma (figura 3.11; ver detalle del análisis en el anexo</w:t>
      </w:r>
      <w:r>
        <w:rPr>
          <w:spacing w:val="-6"/>
        </w:rPr>
        <w:t> </w:t>
      </w:r>
      <w:r>
        <w:rPr/>
        <w:t>D).</w:t>
      </w:r>
    </w:p>
    <w:p>
      <w:pPr>
        <w:pStyle w:val="BodyText"/>
        <w:spacing w:before="4"/>
        <w:rPr>
          <w:sz w:val="21"/>
        </w:rPr>
      </w:pPr>
      <w:r>
        <w:rPr/>
        <w:pict>
          <v:group style="position:absolute;margin-left:93.75pt;margin-top:14.234289pt;width:425.9pt;height:170pt;mso-position-horizontal-relative:page;mso-position-vertical-relative:paragraph;z-index:7864;mso-wrap-distance-left:0;mso-wrap-distance-right:0" coordorigin="1875,285" coordsize="8518,3400">
            <v:shape style="position:absolute;left:1875;top:286;width:4220;height:3398" type="#_x0000_t75" stroked="false">
              <v:imagedata r:id="rId152" o:title=""/>
            </v:shape>
            <v:shape style="position:absolute;left:6135;top:285;width:4258;height:3400" type="#_x0000_t75" stroked="false">
              <v:imagedata r:id="rId153" o:title=""/>
            </v:shape>
            <w10:wrap type="topAndBottom"/>
          </v:group>
        </w:pict>
      </w:r>
    </w:p>
    <w:p>
      <w:pPr>
        <w:tabs>
          <w:tab w:pos="6805" w:val="left" w:leader="none"/>
        </w:tabs>
        <w:spacing w:before="0"/>
        <w:ind w:left="2442" w:right="120" w:firstLine="0"/>
        <w:jc w:val="left"/>
        <w:rPr>
          <w:rFonts w:ascii="Calibri"/>
          <w:sz w:val="22"/>
        </w:rPr>
      </w:pPr>
      <w:r>
        <w:rPr>
          <w:rFonts w:ascii="Calibri"/>
          <w:sz w:val="22"/>
        </w:rPr>
        <w:t>(a)</w:t>
        <w:tab/>
        <w:t>(b)</w:t>
      </w:r>
    </w:p>
    <w:p>
      <w:pPr>
        <w:spacing w:before="3"/>
        <w:ind w:left="1378" w:right="118" w:hanging="1277"/>
        <w:jc w:val="both"/>
        <w:rPr>
          <w:rFonts w:ascii="Cambria" w:hAnsi="Cambria"/>
          <w:i/>
          <w:sz w:val="22"/>
        </w:rPr>
      </w:pPr>
      <w:r>
        <w:rPr>
          <w:rFonts w:ascii="Cambria" w:hAnsi="Cambria"/>
          <w:b/>
          <w:i/>
          <w:sz w:val="22"/>
        </w:rPr>
        <w:t>Figura 3.11 </w:t>
      </w:r>
      <w:r>
        <w:rPr>
          <w:rFonts w:ascii="Cambria" w:hAnsi="Cambria"/>
          <w:i/>
          <w:sz w:val="22"/>
        </w:rPr>
        <w:t>Variación del comportamiento momento-curvatura para la sección transversal de </w:t>
      </w:r>
      <w:r>
        <w:rPr>
          <w:rFonts w:ascii="Cambria" w:hAnsi="Cambria"/>
          <w:i/>
          <w:sz w:val="22"/>
        </w:rPr>
        <w:t>una trabe sujeta flexión a las edades de 0, 10 y 17 años de propagación de la corrosión</w:t>
      </w:r>
    </w:p>
    <w:p>
      <w:pPr>
        <w:pStyle w:val="BodyText"/>
        <w:spacing w:before="9"/>
        <w:rPr>
          <w:rFonts w:ascii="Cambria"/>
          <w:i/>
          <w:sz w:val="22"/>
        </w:rPr>
      </w:pPr>
    </w:p>
    <w:p>
      <w:pPr>
        <w:pStyle w:val="BodyText"/>
        <w:ind w:left="102" w:right="116" w:firstLine="707"/>
        <w:jc w:val="both"/>
      </w:pPr>
      <w:r>
        <w:rPr/>
        <w:t>Por otro lado, el momento actuante nominal, será el debido a las cargas vivas y muertas de la estructura que actúan sobre el elemento considerando el sismo.</w:t>
      </w:r>
    </w:p>
    <w:p>
      <w:pPr>
        <w:pStyle w:val="BodyText"/>
      </w:pPr>
    </w:p>
    <w:p>
      <w:pPr>
        <w:pStyle w:val="BodyText"/>
        <w:ind w:left="810" w:right="120"/>
      </w:pPr>
      <w:r>
        <w:rPr/>
        <w:t>Así, la función de desempeño (</w:t>
      </w:r>
      <w:r>
        <w:rPr>
          <w:i/>
        </w:rPr>
        <w:t>G(t)</w:t>
      </w:r>
      <w:r>
        <w:rPr/>
        <w:t>) para el modelo, es:</w:t>
      </w:r>
    </w:p>
    <w:p>
      <w:pPr>
        <w:pStyle w:val="BodyText"/>
        <w:spacing w:before="9"/>
      </w:pPr>
    </w:p>
    <w:p>
      <w:pPr>
        <w:pStyle w:val="BodyText"/>
        <w:tabs>
          <w:tab w:pos="8359" w:val="left" w:leader="none"/>
        </w:tabs>
        <w:ind w:left="3136"/>
      </w:pPr>
      <w:r>
        <w:rPr>
          <w:rFonts w:ascii="Cambria Math"/>
          <w:spacing w:val="9"/>
          <w:w w:val="286"/>
        </w:rPr>
        <w:t> </w:t>
      </w:r>
      <w:r>
        <w:rPr>
          <w:rFonts w:ascii="Cambria Math"/>
          <w:spacing w:val="1"/>
          <w:w w:val="188"/>
          <w:position w:val="1"/>
        </w:rPr>
        <w:t> </w:t>
      </w:r>
      <w:r>
        <w:rPr>
          <w:rFonts w:ascii="Cambria Math"/>
          <w:spacing w:val="3"/>
          <w:w w:val="179"/>
        </w:rPr>
        <w:t> </w:t>
      </w:r>
      <w:r>
        <w:rPr>
          <w:rFonts w:ascii="Cambria Math"/>
          <w:w w:val="188"/>
          <w:position w:val="1"/>
        </w:rPr>
        <w:t> </w:t>
      </w:r>
      <w:r>
        <w:rPr>
          <w:rFonts w:ascii="Cambria Math"/>
          <w:spacing w:val="15"/>
          <w:position w:val="1"/>
        </w:rPr>
        <w:t> </w:t>
      </w:r>
      <w:r>
        <w:rPr>
          <w:rFonts w:ascii="Cambria Math"/>
          <w:w w:val="339"/>
        </w:rPr>
        <w:t> </w:t>
      </w:r>
      <w:r>
        <w:rPr>
          <w:rFonts w:ascii="Cambria Math"/>
          <w:spacing w:val="15"/>
        </w:rPr>
        <w:t> </w:t>
      </w:r>
      <w:r>
        <w:rPr>
          <w:rFonts w:ascii="Cambria Math"/>
          <w:spacing w:val="-15"/>
          <w:w w:val="386"/>
        </w:rPr>
        <w:t> </w:t>
      </w:r>
      <w:r>
        <w:rPr>
          <w:rFonts w:ascii="Cambria Math"/>
          <w:spacing w:val="14"/>
          <w:w w:val="288"/>
          <w:position w:val="-4"/>
          <w:sz w:val="17"/>
        </w:rPr>
        <w:t> </w:t>
      </w:r>
      <w:r>
        <w:rPr>
          <w:rFonts w:ascii="Cambria Math"/>
          <w:spacing w:val="1"/>
          <w:w w:val="188"/>
          <w:position w:val="1"/>
        </w:rPr>
        <w:t> </w:t>
      </w:r>
      <w:r>
        <w:rPr>
          <w:rFonts w:ascii="Cambria Math"/>
          <w:spacing w:val="3"/>
          <w:w w:val="179"/>
        </w:rPr>
        <w:t> </w:t>
      </w:r>
      <w:r>
        <w:rPr>
          <w:rFonts w:ascii="Cambria Math"/>
          <w:w w:val="188"/>
          <w:position w:val="1"/>
        </w:rPr>
        <w:t> </w:t>
      </w:r>
      <w:r>
        <w:rPr>
          <w:rFonts w:ascii="Cambria Math"/>
          <w:spacing w:val="1"/>
          <w:position w:val="1"/>
        </w:rPr>
        <w:t> </w:t>
      </w:r>
      <w:r>
        <w:rPr>
          <w:rFonts w:ascii="Cambria Math"/>
          <w:w w:val="339"/>
        </w:rPr>
        <w:t> </w:t>
      </w:r>
      <w:r>
        <w:rPr>
          <w:rFonts w:ascii="Cambria Math"/>
        </w:rPr>
        <w:t> </w:t>
      </w:r>
      <w:r>
        <w:rPr>
          <w:rFonts w:ascii="Cambria Math"/>
          <w:spacing w:val="-15"/>
          <w:w w:val="386"/>
        </w:rPr>
        <w:t> </w:t>
      </w:r>
      <w:r>
        <w:rPr>
          <w:rFonts w:ascii="Cambria Math"/>
          <w:w w:val="284"/>
          <w:position w:val="-4"/>
          <w:sz w:val="17"/>
        </w:rPr>
        <w:t> </w:t>
      </w:r>
      <w:r>
        <w:rPr>
          <w:rFonts w:ascii="Cambria Math"/>
          <w:position w:val="-4"/>
          <w:sz w:val="17"/>
        </w:rPr>
        <w:tab/>
      </w:r>
      <w:r>
        <w:rPr/>
        <w:t>(3.34)</w:t>
      </w:r>
    </w:p>
    <w:p>
      <w:pPr>
        <w:pStyle w:val="BodyText"/>
        <w:spacing w:before="1"/>
        <w:rPr>
          <w:sz w:val="26"/>
        </w:rPr>
      </w:pPr>
    </w:p>
    <w:p>
      <w:pPr>
        <w:pStyle w:val="BodyText"/>
        <w:ind w:left="102" w:right="121" w:firstLine="707"/>
        <w:jc w:val="both"/>
      </w:pPr>
      <w:r>
        <w:rPr/>
        <w:t>Finalmente, para determinar la confiabilidad de una estructura de concreto reforzado sujeta a corrosión, a partir de la estimación cuantitativa del agrietamiento y eventual descascaramiento de la cubierta de concreto y su evolución por corrosión en el tiempo, empleando el modelo de este trabajo, se requiere:</w:t>
      </w:r>
    </w:p>
    <w:p>
      <w:pPr>
        <w:pStyle w:val="BodyText"/>
      </w:pPr>
    </w:p>
    <w:p>
      <w:pPr>
        <w:pStyle w:val="ListParagraph"/>
        <w:numPr>
          <w:ilvl w:val="0"/>
          <w:numId w:val="32"/>
        </w:numPr>
        <w:tabs>
          <w:tab w:pos="462" w:val="left" w:leader="none"/>
        </w:tabs>
        <w:spacing w:line="240" w:lineRule="auto" w:before="0" w:after="0"/>
        <w:ind w:left="462" w:right="115" w:hanging="360"/>
        <w:jc w:val="both"/>
        <w:rPr>
          <w:sz w:val="24"/>
        </w:rPr>
      </w:pPr>
      <w:r>
        <w:rPr>
          <w:sz w:val="24"/>
        </w:rPr>
        <w:t>Generar muestras de </w:t>
      </w:r>
      <w:r>
        <w:rPr>
          <w:i/>
          <w:sz w:val="24"/>
        </w:rPr>
        <w:t>N </w:t>
      </w:r>
      <w:r>
        <w:rPr>
          <w:sz w:val="24"/>
        </w:rPr>
        <w:t>números aleatorios para simular mediante el método de Monte Carlo, el comportamiento estadístico del momento resistente, considerando como variables aleatorias: la resistencia del concreto y el área del acero de refuerzo longitudinal </w:t>
      </w:r>
      <w:r>
        <w:rPr>
          <w:spacing w:val="-3"/>
          <w:sz w:val="24"/>
        </w:rPr>
        <w:t>y, </w:t>
      </w:r>
      <w:r>
        <w:rPr>
          <w:sz w:val="24"/>
        </w:rPr>
        <w:t>como variables deterministas, las dimensiones de los elementos y el acero de refuerzo</w:t>
      </w:r>
      <w:r>
        <w:rPr>
          <w:spacing w:val="-5"/>
          <w:sz w:val="24"/>
        </w:rPr>
        <w:t> </w:t>
      </w:r>
      <w:r>
        <w:rPr>
          <w:sz w:val="24"/>
        </w:rPr>
        <w:t>transversal.</w:t>
      </w:r>
    </w:p>
    <w:p>
      <w:pPr>
        <w:pStyle w:val="BodyText"/>
      </w:pPr>
    </w:p>
    <w:p>
      <w:pPr>
        <w:pStyle w:val="BodyText"/>
        <w:ind w:left="461" w:right="115"/>
        <w:jc w:val="both"/>
      </w:pPr>
      <w:r>
        <w:rPr/>
        <w:t>Se obtienen muestras anuales para determinar comportamiento estadístico del momento resistente nominal de la sección transversal del elemento de concreto reforzado sujeto a corrosión del acero durante el periodo de propagación de la corrosión, cuyo valor disminuye con el tiempo debido a la pérdida del acero de refuerzo.</w:t>
      </w:r>
    </w:p>
    <w:p>
      <w:pPr>
        <w:spacing w:after="0"/>
        <w:jc w:val="both"/>
        <w:sectPr>
          <w:pgSz w:w="12240" w:h="15840"/>
          <w:pgMar w:header="0" w:footer="975" w:top="1360" w:bottom="1220" w:left="1600" w:right="1580"/>
        </w:sectPr>
      </w:pPr>
    </w:p>
    <w:p>
      <w:pPr>
        <w:pStyle w:val="ListParagraph"/>
        <w:numPr>
          <w:ilvl w:val="0"/>
          <w:numId w:val="32"/>
        </w:numPr>
        <w:tabs>
          <w:tab w:pos="462" w:val="left" w:leader="none"/>
        </w:tabs>
        <w:spacing w:line="240" w:lineRule="auto" w:before="48" w:after="0"/>
        <w:ind w:left="462" w:right="118" w:hanging="360"/>
        <w:jc w:val="both"/>
        <w:rPr>
          <w:sz w:val="24"/>
        </w:rPr>
      </w:pPr>
      <w:r>
        <w:rPr>
          <w:sz w:val="24"/>
        </w:rPr>
        <w:t>Generar muestras de </w:t>
      </w:r>
      <w:r>
        <w:rPr>
          <w:i/>
          <w:sz w:val="24"/>
        </w:rPr>
        <w:t>N </w:t>
      </w:r>
      <w:r>
        <w:rPr>
          <w:sz w:val="24"/>
        </w:rPr>
        <w:t>números aleatorios para simular mediante el método de Monte Carlo, el comportamiento estadístico del momento actuante nominal, considerando como variable aleatoria: la carga viva </w:t>
      </w:r>
      <w:r>
        <w:rPr>
          <w:spacing w:val="-3"/>
          <w:sz w:val="24"/>
        </w:rPr>
        <w:t>y, </w:t>
      </w:r>
      <w:r>
        <w:rPr>
          <w:sz w:val="24"/>
        </w:rPr>
        <w:t>como variable determinista la carga</w:t>
      </w:r>
      <w:r>
        <w:rPr>
          <w:spacing w:val="-5"/>
          <w:sz w:val="24"/>
        </w:rPr>
        <w:t> </w:t>
      </w:r>
      <w:r>
        <w:rPr>
          <w:sz w:val="24"/>
        </w:rPr>
        <w:t>muerta.</w:t>
      </w:r>
    </w:p>
    <w:p>
      <w:pPr>
        <w:pStyle w:val="BodyText"/>
        <w:spacing w:before="3"/>
      </w:pPr>
    </w:p>
    <w:p>
      <w:pPr>
        <w:pStyle w:val="ListParagraph"/>
        <w:numPr>
          <w:ilvl w:val="0"/>
          <w:numId w:val="32"/>
        </w:numPr>
        <w:tabs>
          <w:tab w:pos="462" w:val="left" w:leader="none"/>
        </w:tabs>
        <w:spacing w:line="276" w:lineRule="exact" w:before="0" w:after="0"/>
        <w:ind w:left="462" w:right="116" w:hanging="360"/>
        <w:jc w:val="both"/>
        <w:rPr>
          <w:sz w:val="24"/>
        </w:rPr>
      </w:pPr>
      <w:r>
        <w:rPr>
          <w:sz w:val="24"/>
        </w:rPr>
        <w:t>Determinar la probabilidad de falla (</w:t>
      </w:r>
      <w:r>
        <w:rPr>
          <w:i/>
          <w:sz w:val="24"/>
        </w:rPr>
        <w:t>P</w:t>
      </w:r>
      <w:r>
        <w:rPr>
          <w:i/>
          <w:position w:val="-2"/>
          <w:sz w:val="16"/>
        </w:rPr>
        <w:t>f</w:t>
      </w:r>
      <w:r>
        <w:rPr>
          <w:sz w:val="24"/>
        </w:rPr>
        <w:t>) mediante la evaluación de la función de desempeño, revisando si el estado límite ha sido superado para cada una de las </w:t>
      </w:r>
      <w:r>
        <w:rPr>
          <w:i/>
          <w:sz w:val="24"/>
        </w:rPr>
        <w:t>x</w:t>
      </w:r>
      <w:r>
        <w:rPr>
          <w:i/>
          <w:position w:val="-2"/>
          <w:sz w:val="16"/>
        </w:rPr>
        <w:t>i </w:t>
      </w:r>
      <w:r>
        <w:rPr>
          <w:sz w:val="24"/>
        </w:rPr>
        <w:t>simulaciones generadas del momento resistente para un determinado tiempo de propagación de la corrosión y del momento actuante por muestra, empleando las siguientes</w:t>
      </w:r>
      <w:r>
        <w:rPr>
          <w:spacing w:val="-5"/>
          <w:sz w:val="24"/>
        </w:rPr>
        <w:t> </w:t>
      </w:r>
      <w:r>
        <w:rPr>
          <w:sz w:val="24"/>
        </w:rPr>
        <w:t>expresiones:</w:t>
      </w:r>
    </w:p>
    <w:p>
      <w:pPr>
        <w:pStyle w:val="BodyText"/>
        <w:spacing w:before="3"/>
        <w:rPr>
          <w:sz w:val="17"/>
        </w:rPr>
      </w:pPr>
    </w:p>
    <w:p>
      <w:pPr>
        <w:tabs>
          <w:tab w:pos="8359" w:val="left" w:leader="none"/>
        </w:tabs>
        <w:spacing w:line="224" w:lineRule="exact" w:before="215"/>
        <w:ind w:left="4326" w:right="0" w:firstLine="0"/>
        <w:jc w:val="left"/>
        <w:rPr>
          <w:sz w:val="24"/>
        </w:rPr>
      </w:pPr>
      <w:r>
        <w:rPr/>
        <w:pict>
          <v:line style="position:absolute;mso-position-horizontal-relative:page;mso-position-vertical-relative:paragraph;z-index:-574480" from="296.329987pt,17.773127pt" to="347.953987pt,17.773127pt" stroked="true" strokeweight=".96001pt" strokecolor="#000000">
            <w10:wrap type="none"/>
          </v:line>
        </w:pict>
      </w:r>
      <w:r>
        <w:rPr>
          <w:rFonts w:ascii="Cambria Math"/>
          <w:spacing w:val="5"/>
          <w:w w:val="293"/>
          <w:sz w:val="20"/>
        </w:rPr>
        <w:t> </w:t>
      </w:r>
      <w:r>
        <w:rPr>
          <w:rFonts w:ascii="Cambria Math"/>
          <w:spacing w:val="-2"/>
          <w:w w:val="187"/>
          <w:position w:val="1"/>
          <w:sz w:val="20"/>
        </w:rPr>
        <w:t> </w:t>
      </w:r>
      <w:r>
        <w:rPr>
          <w:rFonts w:ascii="Cambria Math"/>
          <w:spacing w:val="8"/>
          <w:w w:val="295"/>
          <w:sz w:val="20"/>
        </w:rPr>
        <w:t> </w:t>
      </w:r>
      <w:r>
        <w:rPr>
          <w:rFonts w:ascii="Cambria Math"/>
          <w:spacing w:val="1"/>
          <w:w w:val="187"/>
          <w:position w:val="1"/>
          <w:sz w:val="20"/>
        </w:rPr>
        <w:t> </w:t>
      </w:r>
      <w:r>
        <w:rPr>
          <w:rFonts w:ascii="Cambria Math"/>
          <w:w w:val="267"/>
          <w:sz w:val="20"/>
        </w:rPr>
        <w:t> </w:t>
      </w:r>
      <w:r>
        <w:rPr>
          <w:rFonts w:ascii="Cambria Math"/>
          <w:spacing w:val="9"/>
          <w:w w:val="171"/>
          <w:position w:val="-3"/>
          <w:sz w:val="16"/>
        </w:rPr>
        <w:t> </w:t>
      </w:r>
      <w:r>
        <w:rPr>
          <w:rFonts w:ascii="Cambria Math"/>
          <w:spacing w:val="-2"/>
          <w:w w:val="187"/>
          <w:position w:val="1"/>
          <w:sz w:val="20"/>
        </w:rPr>
        <w:t> </w:t>
      </w:r>
      <w:r>
        <w:rPr>
          <w:rFonts w:ascii="Cambria Math"/>
          <w:w w:val="282"/>
          <w:sz w:val="20"/>
        </w:rPr>
        <w:t> </w:t>
      </w:r>
      <w:r>
        <w:rPr>
          <w:rFonts w:ascii="Cambria Math"/>
          <w:spacing w:val="-1"/>
          <w:w w:val="261"/>
          <w:sz w:val="20"/>
        </w:rPr>
        <w:t> </w:t>
      </w:r>
      <w:r>
        <w:rPr>
          <w:rFonts w:ascii="Cambria Math"/>
          <w:w w:val="187"/>
          <w:position w:val="1"/>
          <w:sz w:val="20"/>
        </w:rPr>
        <w:t> </w:t>
      </w:r>
      <w:r>
        <w:rPr>
          <w:rFonts w:ascii="Cambria Math"/>
          <w:position w:val="1"/>
          <w:sz w:val="20"/>
        </w:rPr>
        <w:tab/>
      </w:r>
      <w:r>
        <w:rPr>
          <w:position w:val="-16"/>
          <w:sz w:val="24"/>
        </w:rPr>
        <w:t>(3.35)</w:t>
      </w:r>
    </w:p>
    <w:p>
      <w:pPr>
        <w:spacing w:line="182" w:lineRule="exact" w:before="0"/>
        <w:ind w:left="617" w:right="0" w:firstLine="0"/>
        <w:jc w:val="center"/>
        <w:rPr>
          <w:rFonts w:ascii="Cambria Math"/>
          <w:sz w:val="20"/>
        </w:rPr>
      </w:pPr>
      <w:r>
        <w:rPr>
          <w:rFonts w:ascii="Cambria Math"/>
          <w:w w:val="341"/>
          <w:sz w:val="20"/>
        </w:rPr>
        <w:t> </w:t>
      </w:r>
    </w:p>
    <w:p>
      <w:pPr>
        <w:pStyle w:val="BodyText"/>
        <w:spacing w:before="5"/>
        <w:rPr>
          <w:rFonts w:ascii="Cambria Math"/>
          <w:sz w:val="13"/>
        </w:rPr>
      </w:pPr>
    </w:p>
    <w:p>
      <w:pPr>
        <w:pStyle w:val="BodyText"/>
        <w:spacing w:before="69"/>
        <w:ind w:left="461" w:right="120"/>
      </w:pPr>
      <w:r>
        <w:rPr/>
        <w:t>donde,</w:t>
      </w:r>
    </w:p>
    <w:p>
      <w:pPr>
        <w:pStyle w:val="BodyText"/>
        <w:rPr>
          <w:sz w:val="25"/>
        </w:rPr>
      </w:pPr>
    </w:p>
    <w:p>
      <w:pPr>
        <w:pStyle w:val="BodyText"/>
        <w:spacing w:line="274" w:lineRule="exact"/>
        <w:ind w:left="1803" w:right="200" w:hanging="1342"/>
      </w:pPr>
      <w:r>
        <w:rPr>
          <w:rFonts w:ascii="Cambria Math" w:hAnsi="Cambria Math"/>
          <w:spacing w:val="3"/>
          <w:w w:val="260"/>
        </w:rPr>
        <w:t> </w:t>
      </w:r>
      <w:r>
        <w:rPr>
          <w:rFonts w:ascii="Cambria Math" w:hAnsi="Cambria Math"/>
          <w:spacing w:val="1"/>
          <w:w w:val="188"/>
          <w:position w:val="1"/>
        </w:rPr>
        <w:t> </w:t>
      </w:r>
      <w:r>
        <w:rPr>
          <w:rFonts w:ascii="Cambria Math" w:hAnsi="Cambria Math"/>
          <w:spacing w:val="9"/>
          <w:w w:val="286"/>
        </w:rPr>
        <w:t> </w:t>
      </w:r>
      <w:r>
        <w:rPr>
          <w:rFonts w:ascii="Cambria Math" w:hAnsi="Cambria Math"/>
          <w:spacing w:val="1"/>
          <w:w w:val="188"/>
          <w:position w:val="1"/>
        </w:rPr>
        <w:t> </w:t>
      </w:r>
      <w:r>
        <w:rPr>
          <w:rFonts w:ascii="Cambria Math" w:hAnsi="Cambria Math"/>
          <w:spacing w:val="-3"/>
          <w:w w:val="241"/>
        </w:rPr>
        <w:t> </w:t>
      </w:r>
      <w:r>
        <w:rPr>
          <w:rFonts w:ascii="Cambria Math" w:hAnsi="Cambria Math"/>
          <w:spacing w:val="14"/>
          <w:w w:val="159"/>
          <w:position w:val="-4"/>
          <w:sz w:val="17"/>
        </w:rPr>
        <w:t> </w:t>
      </w:r>
      <w:r>
        <w:rPr>
          <w:rFonts w:ascii="Cambria Math" w:hAnsi="Cambria Math"/>
          <w:w w:val="188"/>
          <w:position w:val="1"/>
        </w:rPr>
        <w:t> </w:t>
      </w:r>
      <w:r>
        <w:rPr>
          <w:rFonts w:ascii="Cambria Math" w:hAnsi="Cambria Math"/>
          <w:spacing w:val="13"/>
          <w:position w:val="1"/>
        </w:rPr>
        <w:t> </w:t>
      </w:r>
      <w:r>
        <w:rPr>
          <w:rFonts w:ascii="Cambria Math" w:hAnsi="Cambria Math"/>
          <w:w w:val="340"/>
        </w:rPr>
        <w:t> </w:t>
      </w:r>
      <w:r>
        <w:rPr>
          <w:rFonts w:ascii="Cambria Math" w:hAnsi="Cambria Math"/>
          <w:spacing w:val="14"/>
        </w:rPr>
        <w:t> </w:t>
      </w:r>
      <w:r>
        <w:rPr>
          <w:rFonts w:ascii="Cambria Math" w:hAnsi="Cambria Math"/>
          <w:spacing w:val="-1"/>
          <w:w w:val="251"/>
        </w:rPr>
        <w:t> </w:t>
      </w:r>
      <w:r>
        <w:rPr>
          <w:rFonts w:ascii="Cambria Math" w:hAnsi="Cambria Math"/>
          <w:w w:val="188"/>
          <w:position w:val="1"/>
        </w:rPr>
        <w:t> </w:t>
      </w:r>
      <w:r>
        <w:rPr>
          <w:rFonts w:ascii="Cambria Math" w:hAnsi="Cambria Math"/>
          <w:position w:val="1"/>
        </w:rPr>
        <w:t> </w:t>
      </w:r>
      <w:r>
        <w:rPr>
          <w:rFonts w:ascii="Cambria Math" w:hAnsi="Cambria Math"/>
          <w:spacing w:val="-19"/>
          <w:position w:val="1"/>
        </w:rPr>
        <w:t> </w:t>
      </w:r>
      <w:r>
        <w:rPr/>
        <w:t>corresponde al número de simulaciones para las cuales el estado límite  ha sido</w:t>
      </w:r>
      <w:r>
        <w:rPr>
          <w:spacing w:val="-4"/>
        </w:rPr>
        <w:t> </w:t>
      </w:r>
      <w:r>
        <w:rPr/>
        <w:t>superado</w:t>
      </w:r>
    </w:p>
    <w:p>
      <w:pPr>
        <w:pStyle w:val="BodyText"/>
        <w:spacing w:before="4"/>
        <w:ind w:left="1542" w:right="120"/>
      </w:pPr>
      <w:r>
        <w:rPr>
          <w:rFonts w:ascii="Cambria Math" w:hAnsi="Cambria Math"/>
          <w:w w:val="332"/>
        </w:rPr>
        <w:t> </w:t>
      </w:r>
      <w:r>
        <w:rPr>
          <w:rFonts w:ascii="Cambria Math" w:hAnsi="Cambria Math"/>
        </w:rPr>
        <w:t> </w:t>
      </w:r>
      <w:r>
        <w:rPr/>
        <w:t>es el número total de simulaciones por muestra</w:t>
      </w:r>
    </w:p>
    <w:p>
      <w:pPr>
        <w:pStyle w:val="BodyText"/>
        <w:spacing w:before="11"/>
        <w:rPr>
          <w:sz w:val="23"/>
        </w:rPr>
      </w:pPr>
    </w:p>
    <w:p>
      <w:pPr>
        <w:pStyle w:val="ListParagraph"/>
        <w:numPr>
          <w:ilvl w:val="0"/>
          <w:numId w:val="32"/>
        </w:numPr>
        <w:tabs>
          <w:tab w:pos="462" w:val="left" w:leader="none"/>
        </w:tabs>
        <w:spacing w:line="230" w:lineRule="auto" w:before="0" w:after="0"/>
        <w:ind w:left="462" w:right="115" w:hanging="360"/>
        <w:jc w:val="both"/>
        <w:rPr>
          <w:sz w:val="24"/>
        </w:rPr>
      </w:pPr>
      <w:r>
        <w:rPr>
          <w:sz w:val="24"/>
        </w:rPr>
        <w:t>Calcular el índice de confiabilidad </w:t>
      </w:r>
      <w:r>
        <w:rPr>
          <w:spacing w:val="2"/>
          <w:sz w:val="24"/>
        </w:rPr>
        <w:t>(</w:t>
      </w:r>
      <w:r>
        <w:rPr>
          <w:rFonts w:ascii="Symbol" w:hAnsi="Symbol"/>
          <w:i/>
          <w:spacing w:val="2"/>
          <w:sz w:val="25"/>
        </w:rPr>
        <w:t></w:t>
      </w:r>
      <w:r>
        <w:rPr>
          <w:spacing w:val="2"/>
          <w:sz w:val="24"/>
        </w:rPr>
        <w:t>) </w:t>
      </w:r>
      <w:r>
        <w:rPr>
          <w:sz w:val="24"/>
        </w:rPr>
        <w:t>en función del tiempo, a partir de los valores de la probabilidad de falla (</w:t>
      </w:r>
      <w:r>
        <w:rPr>
          <w:i/>
          <w:sz w:val="24"/>
        </w:rPr>
        <w:t>P</w:t>
      </w:r>
      <w:r>
        <w:rPr>
          <w:i/>
          <w:position w:val="-2"/>
          <w:sz w:val="16"/>
        </w:rPr>
        <w:t>f</w:t>
      </w:r>
      <w:r>
        <w:rPr>
          <w:sz w:val="24"/>
        </w:rPr>
        <w:t>) obtenidos para intervalos de un año en el periodo de propagación de la corrosión y considerando que la relación entre </w:t>
      </w:r>
      <w:r>
        <w:rPr>
          <w:rFonts w:ascii="Symbol" w:hAnsi="Symbol"/>
          <w:i/>
          <w:sz w:val="25"/>
        </w:rPr>
        <w:t></w:t>
      </w:r>
      <w:r>
        <w:rPr>
          <w:i/>
          <w:sz w:val="25"/>
        </w:rPr>
        <w:t> </w:t>
      </w:r>
      <w:r>
        <w:rPr>
          <w:sz w:val="24"/>
        </w:rPr>
        <w:t>y </w:t>
      </w:r>
      <w:r>
        <w:rPr>
          <w:i/>
          <w:sz w:val="24"/>
        </w:rPr>
        <w:t>P</w:t>
      </w:r>
      <w:r>
        <w:rPr>
          <w:i/>
          <w:position w:val="-2"/>
          <w:sz w:val="16"/>
        </w:rPr>
        <w:t>f </w:t>
      </w:r>
      <w:r>
        <w:rPr>
          <w:sz w:val="24"/>
        </w:rPr>
        <w:t>es por medio de una distribución</w:t>
      </w:r>
      <w:r>
        <w:rPr>
          <w:spacing w:val="-5"/>
          <w:sz w:val="24"/>
        </w:rPr>
        <w:t> </w:t>
      </w:r>
      <w:r>
        <w:rPr>
          <w:sz w:val="24"/>
        </w:rPr>
        <w:t>normal.</w:t>
      </w:r>
    </w:p>
    <w:p>
      <w:pPr>
        <w:pStyle w:val="BodyText"/>
        <w:spacing w:before="11"/>
      </w:pPr>
    </w:p>
    <w:p>
      <w:pPr>
        <w:pStyle w:val="ListParagraph"/>
        <w:numPr>
          <w:ilvl w:val="0"/>
          <w:numId w:val="32"/>
        </w:numPr>
        <w:tabs>
          <w:tab w:pos="462" w:val="left" w:leader="none"/>
        </w:tabs>
        <w:spacing w:line="230" w:lineRule="auto" w:before="0" w:after="0"/>
        <w:ind w:left="462" w:right="118" w:hanging="360"/>
        <w:jc w:val="both"/>
        <w:rPr>
          <w:sz w:val="24"/>
        </w:rPr>
      </w:pPr>
      <w:r>
        <w:rPr>
          <w:sz w:val="24"/>
        </w:rPr>
        <w:t>Elaborar una gráfica del perfil de confiabilidad y determinar el tiempo de propagación de la corrosión (</w:t>
      </w:r>
      <w:r>
        <w:rPr>
          <w:i/>
          <w:sz w:val="24"/>
        </w:rPr>
        <w:t>T</w:t>
      </w:r>
      <w:r>
        <w:rPr>
          <w:i/>
          <w:position w:val="-2"/>
          <w:sz w:val="16"/>
        </w:rPr>
        <w:t>prop</w:t>
      </w:r>
      <w:r>
        <w:rPr>
          <w:sz w:val="24"/>
        </w:rPr>
        <w:t>) para el cual el índice de confiabilidad es el mínimo especificado (</w:t>
      </w:r>
      <w:r>
        <w:rPr>
          <w:rFonts w:ascii="Symbol" w:hAnsi="Symbol"/>
          <w:i/>
          <w:sz w:val="25"/>
        </w:rPr>
        <w:t></w:t>
      </w:r>
      <w:r>
        <w:rPr>
          <w:i/>
          <w:position w:val="-2"/>
          <w:sz w:val="16"/>
        </w:rPr>
        <w:t>mín</w:t>
      </w:r>
      <w:r>
        <w:rPr>
          <w:sz w:val="24"/>
        </w:rPr>
        <w:t>), según el ANSI A58.1 1982 Load Code (Blockley, 1992) para la condición de cargas gravitacionales más sismo (figura</w:t>
      </w:r>
      <w:r>
        <w:rPr>
          <w:spacing w:val="-8"/>
          <w:sz w:val="24"/>
        </w:rPr>
        <w:t> </w:t>
      </w:r>
      <w:r>
        <w:rPr>
          <w:sz w:val="24"/>
        </w:rPr>
        <w:t>3.12).</w:t>
      </w:r>
    </w:p>
    <w:p>
      <w:pPr>
        <w:pStyle w:val="BodyText"/>
        <w:spacing w:before="4"/>
        <w:rPr>
          <w:sz w:val="21"/>
        </w:rPr>
      </w:pPr>
      <w:r>
        <w:rPr/>
        <w:drawing>
          <wp:anchor distT="0" distB="0" distL="0" distR="0" allowOverlap="1" layoutInCell="1" locked="0" behindDoc="0" simplePos="0" relativeHeight="7888">
            <wp:simplePos x="0" y="0"/>
            <wp:positionH relativeFrom="page">
              <wp:posOffset>2428875</wp:posOffset>
            </wp:positionH>
            <wp:positionV relativeFrom="paragraph">
              <wp:posOffset>180824</wp:posOffset>
            </wp:positionV>
            <wp:extent cx="3139814" cy="2023110"/>
            <wp:effectExtent l="0" t="0" r="0" b="0"/>
            <wp:wrapTopAndBottom/>
            <wp:docPr id="213" name="image135.jpeg" descr=""/>
            <wp:cNvGraphicFramePr>
              <a:graphicFrameLocks noChangeAspect="1"/>
            </wp:cNvGraphicFramePr>
            <a:graphic>
              <a:graphicData uri="http://schemas.openxmlformats.org/drawingml/2006/picture">
                <pic:pic>
                  <pic:nvPicPr>
                    <pic:cNvPr id="214" name="image135.jpeg"/>
                    <pic:cNvPicPr/>
                  </pic:nvPicPr>
                  <pic:blipFill>
                    <a:blip r:embed="rId154" cstate="print"/>
                    <a:stretch>
                      <a:fillRect/>
                    </a:stretch>
                  </pic:blipFill>
                  <pic:spPr>
                    <a:xfrm>
                      <a:off x="0" y="0"/>
                      <a:ext cx="3139814" cy="2023110"/>
                    </a:xfrm>
                    <a:prstGeom prst="rect">
                      <a:avLst/>
                    </a:prstGeom>
                  </pic:spPr>
                </pic:pic>
              </a:graphicData>
            </a:graphic>
          </wp:anchor>
        </w:drawing>
      </w:r>
    </w:p>
    <w:p>
      <w:pPr>
        <w:spacing w:before="0"/>
        <w:ind w:left="4237" w:right="120" w:hanging="4019"/>
        <w:jc w:val="left"/>
        <w:rPr>
          <w:rFonts w:ascii="Cambria" w:hAnsi="Cambria"/>
          <w:i/>
          <w:sz w:val="22"/>
        </w:rPr>
      </w:pPr>
      <w:r>
        <w:rPr>
          <w:rFonts w:ascii="Cambria" w:hAnsi="Cambria"/>
          <w:b/>
          <w:i/>
          <w:sz w:val="22"/>
        </w:rPr>
        <w:t>Figura 3.12 </w:t>
      </w:r>
      <w:r>
        <w:rPr>
          <w:rFonts w:ascii="Cambria" w:hAnsi="Cambria"/>
          <w:i/>
          <w:sz w:val="22"/>
        </w:rPr>
        <w:t>Perfil de confiabilidad para determinar el tiempo de propagación de la corrosión </w:t>
      </w:r>
      <w:r>
        <w:rPr>
          <w:rFonts w:ascii="Cambria" w:hAnsi="Cambria"/>
          <w:i/>
          <w:position w:val="2"/>
          <w:sz w:val="22"/>
        </w:rPr>
        <w:t>(T</w:t>
      </w:r>
      <w:r>
        <w:rPr>
          <w:rFonts w:ascii="Cambria" w:hAnsi="Cambria"/>
          <w:i/>
          <w:sz w:val="14"/>
        </w:rPr>
        <w:t>prop</w:t>
      </w:r>
      <w:r>
        <w:rPr>
          <w:rFonts w:ascii="Cambria" w:hAnsi="Cambria"/>
          <w:i/>
          <w:position w:val="2"/>
          <w:sz w:val="22"/>
        </w:rPr>
        <w:t>)</w:t>
      </w:r>
    </w:p>
    <w:p>
      <w:pPr>
        <w:pStyle w:val="BodyText"/>
        <w:spacing w:before="7"/>
        <w:rPr>
          <w:rFonts w:ascii="Cambria"/>
          <w:i/>
          <w:sz w:val="22"/>
        </w:rPr>
      </w:pPr>
    </w:p>
    <w:p>
      <w:pPr>
        <w:pStyle w:val="BodyText"/>
        <w:ind w:left="102" w:right="121" w:firstLine="707"/>
        <w:jc w:val="both"/>
      </w:pPr>
      <w:r>
        <w:rPr/>
        <w:t>En el capítulo siguiente, se trata un problema de aplicación para el modelo de este trabajo, en un puente vehicular con daño por corrosión en elementos estructurales de su subestructura.</w:t>
      </w:r>
    </w:p>
    <w:p>
      <w:pPr>
        <w:spacing w:after="0"/>
        <w:jc w:val="both"/>
        <w:sectPr>
          <w:pgSz w:w="12240" w:h="15840"/>
          <w:pgMar w:header="0" w:footer="975" w:top="1360" w:bottom="1220" w:left="1600" w:right="1580"/>
        </w:sectPr>
      </w:pPr>
    </w:p>
    <w:p>
      <w:pPr>
        <w:pStyle w:val="BodyText"/>
        <w:spacing w:before="4"/>
        <w:rPr>
          <w:sz w:val="17"/>
        </w:rPr>
      </w:pPr>
    </w:p>
    <w:p>
      <w:pPr>
        <w:spacing w:after="0"/>
        <w:rPr>
          <w:sz w:val="17"/>
        </w:rPr>
        <w:sectPr>
          <w:pgSz w:w="12240" w:h="15840"/>
          <w:pgMar w:header="0" w:footer="975" w:top="1500" w:bottom="1160" w:left="1720" w:right="1720"/>
        </w:sectPr>
      </w:pPr>
    </w:p>
    <w:p>
      <w:pPr>
        <w:pStyle w:val="Heading1"/>
        <w:ind w:right="15"/>
      </w:pPr>
      <w:r>
        <w:rPr/>
        <w:t>CAPÍTULO IV</w:t>
      </w:r>
    </w:p>
    <w:p>
      <w:pPr>
        <w:pStyle w:val="BodyText"/>
        <w:rPr>
          <w:b/>
        </w:rPr>
      </w:pPr>
    </w:p>
    <w:p>
      <w:pPr>
        <w:spacing w:before="0"/>
        <w:ind w:left="0" w:right="18" w:firstLine="0"/>
        <w:jc w:val="center"/>
        <w:rPr>
          <w:b/>
          <w:sz w:val="24"/>
        </w:rPr>
      </w:pPr>
      <w:r>
        <w:rPr>
          <w:b/>
          <w:sz w:val="24"/>
        </w:rPr>
        <w:t>EJEMPLO DE APLICACIÓN DEL MODELO</w:t>
      </w:r>
    </w:p>
    <w:p>
      <w:pPr>
        <w:pStyle w:val="BodyText"/>
        <w:rPr>
          <w:b/>
          <w:sz w:val="20"/>
        </w:rPr>
      </w:pPr>
    </w:p>
    <w:p>
      <w:pPr>
        <w:pStyle w:val="BodyText"/>
        <w:spacing w:before="6"/>
        <w:rPr>
          <w:b/>
          <w:sz w:val="21"/>
        </w:rPr>
      </w:pPr>
    </w:p>
    <w:p>
      <w:pPr>
        <w:spacing w:before="69"/>
        <w:ind w:left="414" w:right="120" w:firstLine="0"/>
        <w:jc w:val="left"/>
        <w:rPr>
          <w:sz w:val="24"/>
        </w:rPr>
      </w:pPr>
      <w:r>
        <w:rPr>
          <w:i/>
          <w:sz w:val="24"/>
          <w:u w:val="single"/>
        </w:rPr>
        <w:t>Objetivo</w:t>
      </w:r>
      <w:r>
        <w:rPr>
          <w:sz w:val="24"/>
          <w:u w:val="single"/>
        </w:rPr>
        <w:t>:</w:t>
      </w:r>
    </w:p>
    <w:p>
      <w:pPr>
        <w:pStyle w:val="BodyText"/>
        <w:spacing w:before="3"/>
        <w:rPr>
          <w:sz w:val="19"/>
        </w:rPr>
      </w:pPr>
    </w:p>
    <w:p>
      <w:pPr>
        <w:pStyle w:val="ListParagraph"/>
        <w:numPr>
          <w:ilvl w:val="0"/>
          <w:numId w:val="17"/>
        </w:numPr>
        <w:tabs>
          <w:tab w:pos="462" w:val="left" w:leader="none"/>
        </w:tabs>
        <w:spacing w:line="240" w:lineRule="auto" w:before="56" w:after="0"/>
        <w:ind w:left="462" w:right="112" w:hanging="360"/>
        <w:jc w:val="both"/>
        <w:rPr>
          <w:sz w:val="24"/>
        </w:rPr>
      </w:pPr>
      <w:r>
        <w:rPr>
          <w:sz w:val="24"/>
        </w:rPr>
        <w:t>Emplear el modelo desarrollado en el presente trabajo, para estimar el impacto del tiempo de corrosión en la evolución del riesgo de una estructura de concreto reforzado y comprobar la hipótesis formulada en el</w:t>
      </w:r>
      <w:r>
        <w:rPr>
          <w:spacing w:val="-8"/>
          <w:sz w:val="24"/>
        </w:rPr>
        <w:t> </w:t>
      </w:r>
      <w:r>
        <w:rPr>
          <w:sz w:val="24"/>
        </w:rPr>
        <w:t>mismo.</w:t>
      </w:r>
    </w:p>
    <w:p>
      <w:pPr>
        <w:pStyle w:val="BodyText"/>
        <w:spacing w:before="11"/>
        <w:rPr>
          <w:sz w:val="23"/>
        </w:rPr>
      </w:pPr>
    </w:p>
    <w:p>
      <w:pPr>
        <w:pStyle w:val="ListParagraph"/>
        <w:numPr>
          <w:ilvl w:val="0"/>
          <w:numId w:val="17"/>
        </w:numPr>
        <w:tabs>
          <w:tab w:pos="461" w:val="left" w:leader="none"/>
          <w:tab w:pos="462" w:val="left" w:leader="none"/>
        </w:tabs>
        <w:spacing w:line="240" w:lineRule="auto" w:before="0" w:after="0"/>
        <w:ind w:left="462" w:right="115" w:hanging="360"/>
        <w:jc w:val="right"/>
        <w:rPr>
          <w:sz w:val="24"/>
        </w:rPr>
      </w:pPr>
      <w:r>
        <w:rPr>
          <w:sz w:val="24"/>
        </w:rPr>
        <w:t>Obtener un perfil de confiabilidad utilizando el modelo de durabilidad de</w:t>
      </w:r>
      <w:r>
        <w:rPr>
          <w:spacing w:val="42"/>
          <w:sz w:val="24"/>
        </w:rPr>
        <w:t> </w:t>
      </w:r>
      <w:r>
        <w:rPr>
          <w:sz w:val="24"/>
        </w:rPr>
        <w:t>Torres</w:t>
      </w:r>
      <w:r>
        <w:rPr>
          <w:spacing w:val="53"/>
          <w:sz w:val="24"/>
        </w:rPr>
        <w:t> </w:t>
      </w:r>
      <w:r>
        <w:rPr>
          <w:sz w:val="24"/>
        </w:rPr>
        <w:t>y </w:t>
      </w:r>
      <w:r>
        <w:rPr>
          <w:sz w:val="24"/>
        </w:rPr>
        <w:t>Martínez (2001) </w:t>
      </w:r>
      <w:r>
        <w:rPr>
          <w:spacing w:val="-3"/>
          <w:sz w:val="24"/>
        </w:rPr>
        <w:t>y, </w:t>
      </w:r>
      <w:r>
        <w:rPr>
          <w:sz w:val="24"/>
        </w:rPr>
        <w:t>realizar una comparación con los resultados del perfil</w:t>
      </w:r>
      <w:r>
        <w:rPr>
          <w:spacing w:val="26"/>
          <w:sz w:val="24"/>
        </w:rPr>
        <w:t> </w:t>
      </w:r>
      <w:r>
        <w:rPr>
          <w:sz w:val="24"/>
        </w:rPr>
        <w:t>obtenido</w:t>
      </w:r>
      <w:r>
        <w:rPr>
          <w:spacing w:val="12"/>
          <w:sz w:val="24"/>
        </w:rPr>
        <w:t> </w:t>
      </w:r>
      <w:r>
        <w:rPr>
          <w:sz w:val="24"/>
        </w:rPr>
        <w:t>con </w:t>
      </w:r>
      <w:r>
        <w:rPr>
          <w:sz w:val="24"/>
        </w:rPr>
        <w:t>el modelo desarrollado en el presente trabajo, para una estructura de concreto</w:t>
      </w:r>
      <w:r>
        <w:rPr>
          <w:spacing w:val="-11"/>
          <w:sz w:val="24"/>
        </w:rPr>
        <w:t> </w:t>
      </w:r>
      <w:r>
        <w:rPr>
          <w:sz w:val="24"/>
        </w:rPr>
        <w:t>reforzado.</w:t>
      </w:r>
    </w:p>
    <w:p>
      <w:pPr>
        <w:pStyle w:val="BodyText"/>
      </w:pPr>
    </w:p>
    <w:p>
      <w:pPr>
        <w:pStyle w:val="BodyText"/>
        <w:spacing w:before="2"/>
      </w:pPr>
    </w:p>
    <w:p>
      <w:pPr>
        <w:pStyle w:val="BodyText"/>
        <w:spacing w:line="237" w:lineRule="auto"/>
        <w:ind w:left="102" w:right="118" w:firstLine="707"/>
        <w:jc w:val="both"/>
      </w:pPr>
      <w:r>
        <w:rPr/>
        <w:t>En el ejemplo que se presenta, se determina la variación del índice de confiabilidad de Cornell (</w:t>
      </w:r>
      <w:r>
        <w:rPr>
          <w:rFonts w:ascii="Symbol" w:hAnsi="Symbol"/>
          <w:i/>
          <w:sz w:val="25"/>
        </w:rPr>
        <w:t></w:t>
      </w:r>
      <w:r>
        <w:rPr/>
        <w:t>) en función del tiempo, en trabes de arriostramiento con daño por corrosión uniforme, del caballete de un puente vehicular, mediante el análisis del comportamiento en los cambios en los momentos de fluencia de sus secciones transversales de concreto reforzado, obtenidos a partir de sus diagramas momento-curvatura.</w:t>
      </w:r>
    </w:p>
    <w:p>
      <w:pPr>
        <w:pStyle w:val="BodyText"/>
      </w:pPr>
    </w:p>
    <w:p>
      <w:pPr>
        <w:pStyle w:val="BodyText"/>
        <w:ind w:left="102" w:right="112" w:firstLine="707"/>
        <w:jc w:val="both"/>
      </w:pPr>
      <w:r>
        <w:rPr/>
        <w:t>Se emplea un puente vehicular de concreto reforzado sujeto a corrosión ubicado en una zona sísmica en el centro de la República Mexicana. Aunque se reconoce que la causa de la corrosión del acero en los elementos de concreto reforzado, por la ubicación de la estructura, es probablemente inducida por carbonatación, con el objeto de aplicar el modelo de durabilidad desarrollado en este trabajo, se considerará que la corrosión del acero es inducida por cloruros. Lo anterior, se debe a que actualmente sólo se tiene conocimiento de un puente con una estructura similar a la del ejemplo a desarrollar, en una zona sísmica y cercano a la costa, donde la corrosión por cloruros es un problema mucho mayor que la carbonatación. El puente se denomina Platanar y está ubicado en Ciudad Guzmán, Jalisco, del cual no se cuenta con la información suficiente, en cuanto a planos estructurales y de levantamiento de daños, para poder aplicar el modelo desarrollado en este trabajo. Por otro lado, se estima el tiempo de inicio de la corrosión, tanto para corrosión por cloruros, como la inducida por carbonatación y se comparan los resultados de los mismos.</w:t>
      </w:r>
    </w:p>
    <w:p>
      <w:pPr>
        <w:pStyle w:val="BodyText"/>
      </w:pPr>
    </w:p>
    <w:p>
      <w:pPr>
        <w:pStyle w:val="ListParagraph"/>
        <w:numPr>
          <w:ilvl w:val="1"/>
          <w:numId w:val="33"/>
        </w:numPr>
        <w:tabs>
          <w:tab w:pos="463" w:val="left" w:leader="none"/>
        </w:tabs>
        <w:spacing w:line="240" w:lineRule="auto" w:before="0" w:after="0"/>
        <w:ind w:left="462" w:right="0" w:hanging="360"/>
        <w:jc w:val="left"/>
        <w:rPr>
          <w:i/>
          <w:sz w:val="24"/>
        </w:rPr>
      </w:pPr>
      <w:r>
        <w:rPr>
          <w:i/>
          <w:sz w:val="24"/>
          <w:u w:val="single"/>
        </w:rPr>
        <w:t>Descripción de la estructura: Puente vehicular Monte</w:t>
      </w:r>
      <w:r>
        <w:rPr>
          <w:i/>
          <w:spacing w:val="-6"/>
          <w:sz w:val="24"/>
          <w:u w:val="single"/>
        </w:rPr>
        <w:t> </w:t>
      </w:r>
      <w:r>
        <w:rPr>
          <w:i/>
          <w:sz w:val="24"/>
          <w:u w:val="single"/>
        </w:rPr>
        <w:t>Líbano</w:t>
      </w:r>
    </w:p>
    <w:p>
      <w:pPr>
        <w:pStyle w:val="BodyText"/>
        <w:rPr>
          <w:i/>
          <w:sz w:val="18"/>
        </w:rPr>
      </w:pPr>
    </w:p>
    <w:p>
      <w:pPr>
        <w:pStyle w:val="BodyText"/>
        <w:spacing w:before="69"/>
        <w:ind w:left="102" w:right="119" w:firstLine="707"/>
        <w:jc w:val="both"/>
      </w:pPr>
      <w:r>
        <w:rPr/>
        <w:t>Este puente se construyó con la finalidad de librar la barranca de Tecamachalco, conectando así al municipio de Naucalpan de Juárez en el Estado de México, con la Delegación Miguel Hidalgo en el Distrito Federal. Se encuentra sobre la Avenida Monte Líbano, entre las calles Fuente de la Pirámides y Sierra Amatepec (figura 4.1).</w:t>
      </w:r>
    </w:p>
    <w:p>
      <w:pPr>
        <w:pStyle w:val="BodyText"/>
      </w:pPr>
    </w:p>
    <w:p>
      <w:pPr>
        <w:pStyle w:val="BodyText"/>
        <w:ind w:left="102" w:right="116" w:firstLine="707"/>
        <w:jc w:val="both"/>
      </w:pPr>
      <w:r>
        <w:rPr/>
        <w:t>El puente cuenta con dos carriles, uno por cada sentido de circulación. La mayor parte de los vehículos que circulan son automóviles, microbuses de servicio público y autobuses escolares. La sección transversal de la superestructura está formada por losas</w:t>
      </w:r>
    </w:p>
    <w:p>
      <w:pPr>
        <w:spacing w:after="0"/>
        <w:jc w:val="both"/>
        <w:sectPr>
          <w:pgSz w:w="12240" w:h="15840"/>
          <w:pgMar w:header="0" w:footer="975" w:top="1360" w:bottom="1160" w:left="1600" w:right="1580"/>
        </w:sectPr>
      </w:pPr>
    </w:p>
    <w:p>
      <w:pPr>
        <w:pStyle w:val="BodyText"/>
        <w:spacing w:before="48"/>
        <w:ind w:left="102" w:right="117"/>
        <w:jc w:val="both"/>
      </w:pPr>
      <w:r>
        <w:rPr/>
        <w:t>apoyadas en dos nervaduras peraltadas de concreto reforzado además de 4 diafragmas en los claros simplemente apoyados y siete en claros intermedios tipo Gerber. </w:t>
      </w:r>
      <w:r>
        <w:rPr>
          <w:spacing w:val="-3"/>
        </w:rPr>
        <w:t>La </w:t>
      </w:r>
      <w:r>
        <w:rPr/>
        <w:t>longitud total del puente es de 140.79 m, dividido en cinco claros. Los claros extremos son simplemente apoyados con longitud aproximada de 23 m, el claro central también es simplemente apoyado de 16.5 m y los dos restantes intercalados (tipo Gerber) tienen volados de 5.27 m en ambos lados con una longitud entre sus extremos de 39.25 m. El ancho de calzada es de 9.10m con banquetas de 1.50 m en ambos lados (figura</w:t>
      </w:r>
      <w:r>
        <w:rPr>
          <w:spacing w:val="-8"/>
        </w:rPr>
        <w:t> </w:t>
      </w:r>
      <w:r>
        <w:rPr/>
        <w:t>4.2).</w:t>
      </w:r>
    </w:p>
    <w:p>
      <w:pPr>
        <w:pStyle w:val="BodyText"/>
        <w:spacing w:before="4"/>
        <w:rPr>
          <w:sz w:val="21"/>
        </w:rPr>
      </w:pPr>
      <w:r>
        <w:rPr/>
        <w:drawing>
          <wp:anchor distT="0" distB="0" distL="0" distR="0" allowOverlap="1" layoutInCell="1" locked="0" behindDoc="0" simplePos="0" relativeHeight="7936">
            <wp:simplePos x="0" y="0"/>
            <wp:positionH relativeFrom="page">
              <wp:posOffset>1774566</wp:posOffset>
            </wp:positionH>
            <wp:positionV relativeFrom="paragraph">
              <wp:posOffset>181234</wp:posOffset>
            </wp:positionV>
            <wp:extent cx="1811386" cy="1638204"/>
            <wp:effectExtent l="0" t="0" r="0" b="0"/>
            <wp:wrapTopAndBottom/>
            <wp:docPr id="215" name="image136.png" descr=""/>
            <wp:cNvGraphicFramePr>
              <a:graphicFrameLocks noChangeAspect="1"/>
            </wp:cNvGraphicFramePr>
            <a:graphic>
              <a:graphicData uri="http://schemas.openxmlformats.org/drawingml/2006/picture">
                <pic:pic>
                  <pic:nvPicPr>
                    <pic:cNvPr id="216" name="image136.png"/>
                    <pic:cNvPicPr/>
                  </pic:nvPicPr>
                  <pic:blipFill>
                    <a:blip r:embed="rId155" cstate="print"/>
                    <a:stretch>
                      <a:fillRect/>
                    </a:stretch>
                  </pic:blipFill>
                  <pic:spPr>
                    <a:xfrm>
                      <a:off x="0" y="0"/>
                      <a:ext cx="1811386" cy="1638204"/>
                    </a:xfrm>
                    <a:prstGeom prst="rect">
                      <a:avLst/>
                    </a:prstGeom>
                  </pic:spPr>
                </pic:pic>
              </a:graphicData>
            </a:graphic>
          </wp:anchor>
        </w:drawing>
      </w:r>
      <w:r>
        <w:rPr/>
        <w:drawing>
          <wp:anchor distT="0" distB="0" distL="0" distR="0" allowOverlap="1" layoutInCell="1" locked="0" behindDoc="0" simplePos="0" relativeHeight="7960">
            <wp:simplePos x="0" y="0"/>
            <wp:positionH relativeFrom="page">
              <wp:posOffset>3664112</wp:posOffset>
            </wp:positionH>
            <wp:positionV relativeFrom="paragraph">
              <wp:posOffset>222978</wp:posOffset>
            </wp:positionV>
            <wp:extent cx="2350232" cy="1607343"/>
            <wp:effectExtent l="0" t="0" r="0" b="0"/>
            <wp:wrapTopAndBottom/>
            <wp:docPr id="217" name="image137.jpeg" descr=""/>
            <wp:cNvGraphicFramePr>
              <a:graphicFrameLocks noChangeAspect="1"/>
            </wp:cNvGraphicFramePr>
            <a:graphic>
              <a:graphicData uri="http://schemas.openxmlformats.org/drawingml/2006/picture">
                <pic:pic>
                  <pic:nvPicPr>
                    <pic:cNvPr id="218" name="image137.jpeg"/>
                    <pic:cNvPicPr/>
                  </pic:nvPicPr>
                  <pic:blipFill>
                    <a:blip r:embed="rId156" cstate="print"/>
                    <a:stretch>
                      <a:fillRect/>
                    </a:stretch>
                  </pic:blipFill>
                  <pic:spPr>
                    <a:xfrm>
                      <a:off x="0" y="0"/>
                      <a:ext cx="2350232" cy="1607343"/>
                    </a:xfrm>
                    <a:prstGeom prst="rect">
                      <a:avLst/>
                    </a:prstGeom>
                  </pic:spPr>
                </pic:pic>
              </a:graphicData>
            </a:graphic>
          </wp:anchor>
        </w:drawing>
      </w:r>
    </w:p>
    <w:p>
      <w:pPr>
        <w:spacing w:before="0"/>
        <w:ind w:left="0" w:right="17" w:firstLine="0"/>
        <w:jc w:val="center"/>
        <w:rPr>
          <w:rFonts w:ascii="Cambria" w:hAnsi="Cambria"/>
          <w:i/>
          <w:sz w:val="22"/>
        </w:rPr>
      </w:pPr>
      <w:r>
        <w:rPr>
          <w:rFonts w:ascii="Cambria" w:hAnsi="Cambria"/>
          <w:b/>
          <w:i/>
          <w:sz w:val="22"/>
        </w:rPr>
        <w:t>Figura 4.1  </w:t>
      </w:r>
      <w:r>
        <w:rPr>
          <w:rFonts w:ascii="Cambria" w:hAnsi="Cambria"/>
          <w:i/>
          <w:sz w:val="22"/>
        </w:rPr>
        <w:t>Ubicación del Puente Vehicular Monte Líbano</w:t>
      </w:r>
    </w:p>
    <w:p>
      <w:pPr>
        <w:pStyle w:val="BodyText"/>
        <w:rPr>
          <w:rFonts w:ascii="Cambria"/>
          <w:i/>
          <w:sz w:val="20"/>
        </w:rPr>
      </w:pPr>
    </w:p>
    <w:p>
      <w:pPr>
        <w:pStyle w:val="BodyText"/>
        <w:spacing w:before="3"/>
        <w:rPr>
          <w:rFonts w:ascii="Cambria"/>
          <w:i/>
          <w:sz w:val="13"/>
        </w:rPr>
      </w:pPr>
      <w:r>
        <w:rPr/>
        <w:pict>
          <v:group style="position:absolute;margin-left:116.063187pt;margin-top:9.732244pt;width:369.65pt;height:105.25pt;mso-position-horizontal-relative:page;mso-position-vertical-relative:paragraph;z-index:8560;mso-wrap-distance-left:0;mso-wrap-distance-right:0" coordorigin="2321,195" coordsize="7393,2105">
            <v:line style="position:absolute" from="6415,1068" to="6415,1090" stroked="true" strokeweight=".114276pt" strokecolor="#000000"/>
            <v:line style="position:absolute" from="6415,1048" to="6415,1068" stroked="true" strokeweight=".114276pt" strokecolor="#000000"/>
            <v:line style="position:absolute" from="6415,1048" to="6415,1009" stroked="true" strokeweight=".114276pt" strokecolor="#000000"/>
            <v:line style="position:absolute" from="5746,1068" to="5746,1090" stroked="true" strokeweight=".114276pt" strokecolor="#000000"/>
            <v:line style="position:absolute" from="5746,1048" to="5746,1068" stroked="true" strokeweight=".114276pt" strokecolor="#000000"/>
            <v:line style="position:absolute" from="5746,1048" to="5746,1009" stroked="true" strokeweight=".114276pt" strokecolor="#000000"/>
            <v:shape style="position:absolute;left:5416;top:1089;width:152;height:588" type="#_x0000_t75" stroked="false">
              <v:imagedata r:id="rId157" o:title=""/>
            </v:shape>
            <v:line style="position:absolute" from="5328,2175" to="5471,1120" stroked="true" strokeweight=".114268pt" strokecolor="#000000"/>
            <v:line style="position:absolute" from="5659,2188" to="5515,1120" stroked="true" strokeweight=".114268pt" strokecolor="#000000"/>
            <v:line style="position:absolute" from="5462,1346" to="5492,1120" stroked="true" strokeweight=".114268pt" strokecolor="#000000"/>
            <v:line style="position:absolute" from="5399,1808" to="5586,1808" stroked="true" strokeweight=".113865pt" strokecolor="#000000"/>
            <v:line style="position:absolute" from="5396,1831" to="5589,1831" stroked="true" strokeweight=".113865pt" strokecolor="#000000"/>
            <v:line style="position:absolute" from="5417,1676" to="5522,1676" stroked="true" strokeweight=".113865pt" strokecolor="#000000"/>
            <v:line style="position:absolute" from="5421,1654" to="5518,1654" stroked="true" strokeweight=".113865pt" strokecolor="#000000"/>
            <v:line style="position:absolute" from="5399,1808" to="5417,1676" stroked="true" strokeweight=".114268pt" strokecolor="#000000"/>
            <v:line style="position:absolute" from="5586,1808" to="5567,1676" stroked="true" strokeweight=".114268pt" strokecolor="#000000"/>
            <v:line style="position:absolute" from="5375,1985" to="5610,1985" stroked="true" strokeweight=".113865pt" strokecolor="#000000"/>
            <v:line style="position:absolute" from="5379,1963" to="5607,1963" stroked="true" strokeweight=".113865pt" strokecolor="#000000"/>
            <v:line style="position:absolute" from="5349,2182" to="5375,1985" stroked="true" strokeweight=".114268pt" strokecolor="#000000"/>
            <v:line style="position:absolute" from="5637,2189" to="5610,1985" stroked="true" strokeweight=".114268pt" strokecolor="#000000"/>
            <v:line style="position:absolute" from="5462,1346" to="5523,1346" stroked="true" strokeweight=".113865pt" strokecolor="#000000"/>
            <v:line style="position:absolute" from="5421,1654" to="5565,1654" stroked="true" strokeweight=".113865pt" strokecolor="#000000"/>
            <v:line style="position:absolute" from="5399,1808" to="5586,1808" stroked="true" strokeweight=".113865pt" strokecolor="#000000"/>
            <v:shape style="position:absolute;left:5345;top:1068;width:112;height:22" coordorigin="5345,1068" coordsize="112,22" path="m5457,1090l5402,1076,5345,1068e" filled="false" stroked="true" strokeweight=".11388pt" strokecolor="#000000">
              <v:path arrowok="t"/>
            </v:shape>
            <v:line style="position:absolute" from="5457,1090" to="5497,1090" stroked="true" strokeweight=".113865pt" strokecolor="#000000"/>
            <v:shape style="position:absolute;left:5536;top:1068;width:181;height:22" coordorigin="5536,1068" coordsize="181,22" path="m5716,1068l5626,1075,5536,1090e" filled="false" stroked="true" strokeweight=".113871pt" strokecolor="#000000">
              <v:path arrowok="t"/>
            </v:shape>
            <v:line style="position:absolute" from="5497,1090" to="5536,1090" stroked="true" strokeweight=".113865pt" strokecolor="#000000"/>
            <v:line style="position:absolute" from="4043,1068" to="4043,1090" stroked="true" strokeweight=".114276pt" strokecolor="#000000"/>
            <v:line style="position:absolute" from="4043,1048" to="4043,1009" stroked="true" strokeweight=".114276pt" strokecolor="#000000"/>
            <v:line style="position:absolute" from="4043,1048" to="4043,1068" stroked="true" strokeweight=".114276pt" strokecolor="#000000"/>
            <v:line style="position:absolute" from="4261,1090" to="4301,1090" stroked="true" strokeweight=".113865pt" strokecolor="#000000"/>
            <v:line style="position:absolute" from="4231,1346" to="4292,1346" stroked="true" strokeweight=".113865pt" strokecolor="#000000"/>
            <v:line style="position:absolute" from="4231,1346" to="4261,1120" stroked="true" strokeweight=".114268pt" strokecolor="#000000"/>
            <v:line style="position:absolute" from="4168,1808" to="4355,1808" stroked="true" strokeweight=".113865pt" strokecolor="#000000"/>
            <v:line style="position:absolute" from="4368,1911" to="4357,1831" stroked="true" strokeweight=".114268pt" strokecolor="#000000"/>
            <v:line style="position:absolute" from="4159,1877" to="4165,1831" stroked="true" strokeweight=".114269pt" strokecolor="#000000"/>
            <v:line style="position:absolute" from="4189,1654" to="4334,1654" stroked="true" strokeweight=".113865pt" strokecolor="#000000"/>
            <v:line style="position:absolute" from="4355,1808" to="4337,1676" stroked="true" strokeweight=".114268pt" strokecolor="#000000"/>
            <v:line style="position:absolute" from="4168,1808" to="4186,1676" stroked="true" strokeweight=".114268pt" strokecolor="#000000"/>
            <v:line style="position:absolute" from="4189,1654" to="4287,1654" stroked="true" strokeweight=".113865pt" strokecolor="#000000"/>
            <v:line style="position:absolute" from="4186,1676" to="4290,1676" stroked="true" strokeweight=".113865pt" strokecolor="#000000"/>
            <v:line style="position:absolute" from="4165,1831" to="4357,1831" stroked="true" strokeweight=".113865pt" strokecolor="#000000"/>
            <v:line style="position:absolute" from="4168,1808" to="4355,1808" stroked="true" strokeweight=".113865pt" strokecolor="#000000"/>
            <v:line style="position:absolute" from="4391,1914" to="4284,1120" stroked="true" strokeweight=".114268pt" strokecolor="#000000"/>
            <v:line style="position:absolute" from="4138,1870" to="4239,1120" stroked="true" strokeweight=".114268pt" strokecolor="#000000"/>
            <v:shape style="position:absolute;left:4185;top:1089;width:153;height:588" type="#_x0000_t75" stroked="false">
              <v:imagedata r:id="rId158" o:title=""/>
            </v:shape>
            <v:line style="position:absolute" from="4221,1090" to="4261,1090" stroked="true" strokeweight=".113865pt" strokecolor="#000000"/>
            <v:shape style="position:absolute;left:4301;top:1068;width:181;height:22" coordorigin="4301,1068" coordsize="181,22" path="m4481,1068l4391,1075,4301,1090e" filled="false" stroked="true" strokeweight=".113871pt" strokecolor="#000000">
              <v:path arrowok="t"/>
            </v:shape>
            <v:shape style="position:absolute;left:4106;top:1068;width:116;height:22" coordorigin="4106,1068" coordsize="116,22" path="m4221,1090l4164,1076,4106,1068e" filled="false" stroked="true" strokeweight=".113879pt" strokecolor="#000000">
              <v:path arrowok="t"/>
            </v:shape>
            <v:line style="position:absolute" from="4481,1068" to="5345,1068" stroked="true" strokeweight=".113865pt" strokecolor="#000000"/>
            <v:line style="position:absolute" from="6592,1808" to="6779,1808" stroked="true" strokeweight=".113865pt" strokecolor="#000000"/>
            <v:line style="position:absolute" from="6614,1654" to="6757,1654" stroked="true" strokeweight=".113865pt" strokecolor="#000000"/>
            <v:line style="position:absolute" from="6779,1808" to="6761,1676" stroked="true" strokeweight=".114268pt" strokecolor="#000000"/>
            <v:line style="position:absolute" from="6592,1808" to="6610,1676" stroked="true" strokeweight=".114268pt" strokecolor="#000000"/>
            <v:line style="position:absolute" from="6614,1654" to="6711,1654" stroked="true" strokeweight=".113865pt" strokecolor="#000000"/>
            <v:line style="position:absolute" from="6610,1676" to="6714,1676" stroked="true" strokeweight=".113865pt" strokecolor="#000000"/>
            <v:line style="position:absolute" from="6589,1831" to="6782,1831" stroked="true" strokeweight=".113865pt" strokecolor="#000000"/>
            <v:line style="position:absolute" from="6592,1808" to="6779,1808" stroked="true" strokeweight=".113865pt" strokecolor="#000000"/>
            <v:line style="position:absolute" from="6655,1346" to="6716,1346" stroked="true" strokeweight=".113865pt" strokecolor="#000000"/>
            <v:line style="position:absolute" from="6655,1346" to="6686,1120" stroked="true" strokeweight=".114268pt" strokecolor="#000000"/>
            <v:line style="position:absolute" from="6821,2118" to="6803,1985" stroked="true" strokeweight=".114268pt" strokecolor="#000000"/>
            <v:line style="position:absolute" from="6548,2135" to="6569,1985" stroked="true" strokeweight=".114268pt" strokecolor="#000000"/>
            <v:line style="position:absolute" from="6571,1963" to="6800,1963" stroked="true" strokeweight=".113865pt" strokecolor="#000000"/>
            <v:line style="position:absolute" from="6569,1985" to="6803,1985" stroked="true" strokeweight=".113865pt" strokecolor="#000000"/>
            <v:line style="position:absolute" from="6842,2116" to="6708,1120" stroked="true" strokeweight=".114268pt" strokecolor="#000000"/>
            <v:line style="position:absolute" from="6526,2136" to="6663,1120" stroked="true" strokeweight=".114268pt" strokecolor="#000000"/>
            <v:shape style="position:absolute;left:6609;top:1089;width:153;height:588" type="#_x0000_t75" stroked="false">
              <v:imagedata r:id="rId159" o:title=""/>
            </v:shape>
            <v:line style="position:absolute" from="5716,1068" to="6539,1068" stroked="true" strokeweight=".113865pt" strokecolor="#000000"/>
            <v:shape style="position:absolute;left:6539;top:1068;width:112;height:22" coordorigin="6539,1068" coordsize="112,22" path="m6650,1089l6595,1075,6539,1068e" filled="false" stroked="true" strokeweight=".11388pt" strokecolor="#000000">
              <v:path arrowok="t"/>
            </v:shape>
            <v:line style="position:absolute" from="6650,1089" to="6690,1089" stroked="true" strokeweight=".113865pt" strokecolor="#000000"/>
            <v:line style="position:absolute" from="6690,1089" to="6729,1089" stroked="true" strokeweight=".113865pt" strokecolor="#000000"/>
            <v:shape style="position:absolute;left:6729;top:1068;width:181;height:22" coordorigin="6729,1068" coordsize="181,22" path="m6910,1068l6819,1075,6729,1089e" filled="false" stroked="true" strokeweight=".113871pt" strokecolor="#000000">
              <v:path arrowok="t"/>
            </v:shape>
            <v:line style="position:absolute" from="4106,1068" to="2972,1068" stroked="true" strokeweight=".113865pt" strokecolor="#000000"/>
            <v:line style="position:absolute" from="4041,1025" to="2972,1025" stroked="true" strokeweight=".113865pt" strokecolor="#000000"/>
            <v:line style="position:absolute" from="2972,1068" to="2972,1025" stroked="true" strokeweight=".114276pt" strokecolor="#000000"/>
            <v:line style="position:absolute" from="2976,1115" to="2976,1264" stroked="true" strokeweight=".114276pt" strokecolor="#000000"/>
            <v:line style="position:absolute" from="2962,1115" to="3024,1115" stroked="true" strokeweight=".113865pt" strokecolor="#000000"/>
            <v:line style="position:absolute" from="2972,1025" to="2710,1025" stroked="true" strokeweight=".113865pt" strokecolor="#000000"/>
            <v:line style="position:absolute" from="2962,1025" to="2962,1115" stroked="true" strokeweight=".114276pt" strokecolor="#000000"/>
            <v:line style="position:absolute" from="2962,1115" to="3011,1115" stroked="true" strokeweight=".113865pt" strokecolor="#000000"/>
            <v:line style="position:absolute" from="3024,1073" to="3024,1115" stroked="true" strokeweight=".114276pt" strokecolor="#000000"/>
            <v:line style="position:absolute" from="3011,1115" to="3011,1280" stroked="true" strokeweight=".114276pt" strokecolor="#000000"/>
            <v:line style="position:absolute" from="2710,1025" to="2441,1025" stroked="true" strokeweight=".113865pt" strokecolor="#000000"/>
            <v:line style="position:absolute" from="2710,1025" to="2777,1078" stroked="true" strokeweight=".114024pt" strokecolor="#000000"/>
            <v:line style="position:absolute" from="2777,1078" to="2840,1202" stroked="true" strokeweight=".114193pt" strokecolor="#000000"/>
            <v:line style="position:absolute" from="2840,1202" to="3069,1307" stroked="true" strokeweight=".113936pt" strokecolor="#000000"/>
            <v:line style="position:absolute" from="4192,1887" to="4474,1925" stroked="true" strokeweight=".113873pt" strokecolor="#000000"/>
            <v:line style="position:absolute" from="3069,1307" to="3153,1341" stroked="true" strokeweight=".113923pt" strokecolor="#000000"/>
            <v:line style="position:absolute" from="5379,1963" to="5396,1831" stroked="true" strokeweight=".114268pt" strokecolor="#000000"/>
            <v:line style="position:absolute" from="5607,1963" to="5589,1831" stroked="true" strokeweight=".114268pt" strokecolor="#000000"/>
            <v:line style="position:absolute" from="4474,1925" to="4750,2053" stroked="true" strokeweight=".113938pt" strokecolor="#000000"/>
            <v:line style="position:absolute" from="4750,2053" to="5153,2124" stroked="true" strokeweight=".113877pt" strokecolor="#000000"/>
            <v:line style="position:absolute" from="5153,2124" to="5416,2202" stroked="true" strokeweight=".113899pt" strokecolor="#000000"/>
            <v:line style="position:absolute" from="5416,2202" to="6150,2160" stroked="true" strokeweight=".113866pt" strokecolor="#000000"/>
            <v:line style="position:absolute" from="6150,2160" to="7003,2107" stroked="true" strokeweight=".113867pt" strokecolor="#000000"/>
            <v:line style="position:absolute" from="6571,1963" to="6589,1831" stroked="true" strokeweight=".114268pt" strokecolor="#000000"/>
            <v:line style="position:absolute" from="6800,1963" to="6782,1831" stroked="true" strokeweight=".114268pt" strokecolor="#000000"/>
            <v:line style="position:absolute" from="3024,1073" to="2970,1073" stroked="true" strokeweight=".113865pt" strokecolor="#000000"/>
            <v:line style="position:absolute" from="2970,1073" to="2970,1025" stroked="true" strokeweight=".114276pt" strokecolor="#000000"/>
            <v:line style="position:absolute" from="2972,1025" to="2972,1013" stroked="true" strokeweight=".114276pt" strokecolor="#000000"/>
            <v:line style="position:absolute" from="2972,1013" to="3055,1013" stroked="true" strokeweight=".113865pt" strokecolor="#000000"/>
            <v:line style="position:absolute" from="3055,1013" to="3055,1025" stroked="true" strokeweight=".114276pt" strokecolor="#000000"/>
            <v:line style="position:absolute" from="2972,1013" to="2972,1001" stroked="true" strokeweight=".114276pt" strokecolor="#000000"/>
            <v:line style="position:absolute" from="2972,1001" to="3018,987" stroked="true" strokeweight=".1139pt" strokecolor="#000000"/>
            <v:line style="position:absolute" from="3018,987" to="3055,987" stroked="true" strokeweight=".113865pt" strokecolor="#000000"/>
            <v:line style="position:absolute" from="3055,1013" to="3055,987" stroked="true" strokeweight=".114276pt" strokecolor="#000000"/>
            <v:line style="position:absolute" from="7063,993" to="7063,1013" stroked="true" strokeweight=".114276pt" strokecolor="#000000"/>
            <v:line style="position:absolute" from="7067,993" to="7067,1013" stroked="true" strokeweight=".114276pt" strokecolor="#000000"/>
            <v:line style="position:absolute" from="6868,993" to="6868,1013" stroked="true" strokeweight=".114276pt" strokecolor="#000000"/>
            <v:line style="position:absolute" from="6864,993" to="6864,1013" stroked="true" strokeweight=".114276pt" strokecolor="#000000"/>
            <v:line style="position:absolute" from="7067,993" to="7067,1013" stroked="true" strokeweight=".114276pt" strokecolor="#000000"/>
            <v:line style="position:absolute" from="7063,993" to="7063,1013" stroked="true" strokeweight=".114276pt" strokecolor="#000000"/>
            <v:line style="position:absolute" from="6864,993" to="6864,1013" stroked="true" strokeweight=".114276pt" strokecolor="#000000"/>
            <v:line style="position:absolute" from="6868,993" to="6868,1013" stroked="true" strokeweight=".114276pt" strokecolor="#000000"/>
            <v:line style="position:absolute" from="6864,993" to="6864,1013" stroked="true" strokeweight=".114276pt" strokecolor="#000000"/>
            <v:line style="position:absolute" from="6868,993" to="6868,1013" stroked="true" strokeweight=".114276pt" strokecolor="#000000"/>
            <v:line style="position:absolute" from="6868,993" to="6868,1013" stroked="true" strokeweight=".114276pt" strokecolor="#000000"/>
            <v:line style="position:absolute" from="6864,993" to="6864,1013" stroked="true" strokeweight=".114276pt" strokecolor="#000000"/>
            <v:line style="position:absolute" from="6268,993" to="6268,1013" stroked="true" strokeweight=".114276pt" strokecolor="#000000"/>
            <v:line style="position:absolute" from="6272,993" to="6272,1013" stroked="true" strokeweight=".114276pt" strokecolor="#000000"/>
            <v:line style="position:absolute" from="6069,993" to="6069,1013" stroked="true" strokeweight=".114276pt" strokecolor="#000000"/>
            <v:line style="position:absolute" from="6073,993" to="6073,1013" stroked="true" strokeweight=".114276pt" strokecolor="#000000"/>
            <v:line style="position:absolute" from="5874,993" to="5874,1013" stroked="true" strokeweight=".114276pt" strokecolor="#000000"/>
            <v:line style="position:absolute" from="5871,993" to="5871,1013" stroked="true" strokeweight=".114276pt" strokecolor="#000000"/>
            <v:line style="position:absolute" from="6073,993" to="6073,1013" stroked="true" strokeweight=".114276pt" strokecolor="#000000"/>
            <v:line style="position:absolute" from="6069,993" to="6069,1013" stroked="true" strokeweight=".114276pt" strokecolor="#000000"/>
            <v:line style="position:absolute" from="6268,993" to="6268,1013" stroked="true" strokeweight=".114276pt" strokecolor="#000000"/>
            <v:line style="position:absolute" from="6272,993" to="6272,1013" stroked="true" strokeweight=".114276pt" strokecolor="#000000"/>
            <v:line style="position:absolute" from="6268,993" to="6268,1013" stroked="true" strokeweight=".114276pt" strokecolor="#000000"/>
            <v:line style="position:absolute" from="6272,993" to="6272,1013" stroked="true" strokeweight=".114276pt" strokecolor="#000000"/>
            <v:line style="position:absolute" from="5874,993" to="5874,1013" stroked="true" strokeweight=".114276pt" strokecolor="#000000"/>
            <v:line style="position:absolute" from="5871,993" to="5871,1013" stroked="true" strokeweight=".114276pt" strokecolor="#000000"/>
            <v:line style="position:absolute" from="5871,993" to="5871,1013" stroked="true" strokeweight=".114276pt" strokecolor="#000000"/>
            <v:line style="position:absolute" from="5874,993" to="5874,1013" stroked="true" strokeweight=".114276pt" strokecolor="#000000"/>
            <v:line style="position:absolute" from="5871,993" to="5871,1013" stroked="true" strokeweight=".114276pt" strokecolor="#000000"/>
            <v:line style="position:absolute" from="5874,993" to="5874,1013" stroked="true" strokeweight=".114276pt" strokecolor="#000000"/>
            <v:line style="position:absolute" from="5476,993" to="5476,1013" stroked="true" strokeweight=".114276pt" strokecolor="#000000"/>
            <v:line style="position:absolute" from="5473,993" to="5473,1013" stroked="true" strokeweight=".114276pt" strokecolor="#000000"/>
            <v:line style="position:absolute" from="5476,993" to="5476,1013" stroked="true" strokeweight=".114276pt" strokecolor="#000000"/>
            <v:line style="position:absolute" from="5473,993" to="5473,1013" stroked="true" strokeweight=".114276pt" strokecolor="#000000"/>
            <v:line style="position:absolute" from="5672,993" to="5672,1013" stroked="true" strokeweight=".114276pt" strokecolor="#000000"/>
            <v:line style="position:absolute" from="5675,993" to="5675,1013" stroked="true" strokeweight=".114276pt" strokecolor="#000000"/>
            <v:line style="position:absolute" from="5672,993" to="5672,1013" stroked="true" strokeweight=".114276pt" strokecolor="#000000"/>
            <v:line style="position:absolute" from="5675,993" to="5675,1013" stroked="true" strokeweight=".114276pt" strokecolor="#000000"/>
            <v:line style="position:absolute" from="5874,993" to="5874,1013" stroked="true" strokeweight=".114276pt" strokecolor="#000000"/>
            <v:line style="position:absolute" from="5871,993" to="5871,1013" stroked="true" strokeweight=".114276pt" strokecolor="#000000"/>
            <v:line style="position:absolute" from="5874,993" to="5874,1013" stroked="true" strokeweight=".114276pt" strokecolor="#000000"/>
            <v:line style="position:absolute" from="5871,993" to="5871,1013" stroked="true" strokeweight=".114276pt" strokecolor="#000000"/>
            <v:line style="position:absolute" from="4479,993" to="4479,1013" stroked="true" strokeweight=".114276pt" strokecolor="#000000"/>
            <v:line style="position:absolute" from="4483,993" to="4483,1013" stroked="true" strokeweight=".114276pt" strokecolor="#000000"/>
            <v:line style="position:absolute" from="4280,993" to="4280,1013" stroked="true" strokeweight=".114276pt" strokecolor="#000000"/>
            <v:line style="position:absolute" from="4284,993" to="4284,1013" stroked="true" strokeweight=".114276pt" strokecolor="#000000"/>
            <v:line style="position:absolute" from="4085,993" to="4085,1013" stroked="true" strokeweight=".114276pt" strokecolor="#000000"/>
            <v:line style="position:absolute" from="4081,993" to="4081,1013" stroked="true" strokeweight=".114276pt" strokecolor="#000000"/>
            <v:line style="position:absolute" from="4284,993" to="4284,1013" stroked="true" strokeweight=".114276pt" strokecolor="#000000"/>
            <v:line style="position:absolute" from="4280,993" to="4280,1013" stroked="true" strokeweight=".114276pt" strokecolor="#000000"/>
            <v:line style="position:absolute" from="4479,993" to="4479,1013" stroked="true" strokeweight=".114276pt" strokecolor="#000000"/>
            <v:line style="position:absolute" from="4483,993" to="4483,1013" stroked="true" strokeweight=".114276pt" strokecolor="#000000"/>
            <v:line style="position:absolute" from="4479,993" to="4479,1013" stroked="true" strokeweight=".114276pt" strokecolor="#000000"/>
            <v:line style="position:absolute" from="4483,993" to="4483,1013" stroked="true" strokeweight=".114276pt" strokecolor="#000000"/>
            <v:line style="position:absolute" from="5079,993" to="5079,1013" stroked="true" strokeweight=".114276pt" strokecolor="#000000"/>
            <v:line style="position:absolute" from="5076,993" to="5076,1013" stroked="true" strokeweight=".114276pt" strokecolor="#000000"/>
            <v:line style="position:absolute" from="5076,993" to="5076,1013" stroked="true" strokeweight=".114276pt" strokecolor="#000000"/>
            <v:line style="position:absolute" from="5079,993" to="5079,1013" stroked="true" strokeweight=".114276pt" strokecolor="#000000"/>
            <v:line style="position:absolute" from="5076,993" to="5076,1013" stroked="true" strokeweight=".114276pt" strokecolor="#000000"/>
            <v:line style="position:absolute" from="5079,993" to="5079,1013" stroked="true" strokeweight=".114276pt" strokecolor="#000000"/>
            <v:line style="position:absolute" from="4681,993" to="4681,1013" stroked="true" strokeweight=".114276pt" strokecolor="#000000"/>
            <v:line style="position:absolute" from="4678,993" to="4678,1013" stroked="true" strokeweight=".114276pt" strokecolor="#000000"/>
            <v:line style="position:absolute" from="4681,993" to="4681,1013" stroked="true" strokeweight=".114276pt" strokecolor="#000000"/>
            <v:line style="position:absolute" from="4678,993" to="4678,1013" stroked="true" strokeweight=".114276pt" strokecolor="#000000"/>
            <v:line style="position:absolute" from="4877,993" to="4877,1013" stroked="true" strokeweight=".114276pt" strokecolor="#000000"/>
            <v:line style="position:absolute" from="4880,993" to="4880,1013" stroked="true" strokeweight=".114276pt" strokecolor="#000000"/>
            <v:line style="position:absolute" from="4877,993" to="4877,1013" stroked="true" strokeweight=".114276pt" strokecolor="#000000"/>
            <v:line style="position:absolute" from="4880,993" to="4880,1013" stroked="true" strokeweight=".114276pt" strokecolor="#000000"/>
            <v:line style="position:absolute" from="5079,993" to="5079,1013" stroked="true" strokeweight=".114276pt" strokecolor="#000000"/>
            <v:line style="position:absolute" from="5076,993" to="5076,1013" stroked="true" strokeweight=".114276pt" strokecolor="#000000"/>
            <v:line style="position:absolute" from="5275,993" to="5275,1013" stroked="true" strokeweight=".114276pt" strokecolor="#000000"/>
            <v:line style="position:absolute" from="5278,993" to="5278,1013" stroked="true" strokeweight=".114276pt" strokecolor="#000000"/>
            <v:line style="position:absolute" from="5079,993" to="5079,1013" stroked="true" strokeweight=".114276pt" strokecolor="#000000"/>
            <v:line style="position:absolute" from="5076,993" to="5076,1013" stroked="true" strokeweight=".114276pt" strokecolor="#000000"/>
            <v:line style="position:absolute" from="5278,993" to="5278,1013" stroked="true" strokeweight=".114276pt" strokecolor="#000000"/>
            <v:line style="position:absolute" from="5275,993" to="5275,1013" stroked="true" strokeweight=".114276pt" strokecolor="#000000"/>
            <v:line style="position:absolute" from="4085,993" to="4085,1013" stroked="true" strokeweight=".114276pt" strokecolor="#000000"/>
            <v:line style="position:absolute" from="4081,993" to="4081,1013" stroked="true" strokeweight=".114276pt" strokecolor="#000000"/>
            <v:line style="position:absolute" from="4085,993" to="4085,1013" stroked="true" strokeweight=".114276pt" strokecolor="#000000"/>
            <v:line style="position:absolute" from="4081,993" to="4081,1013" stroked="true" strokeweight=".114276pt" strokecolor="#000000"/>
            <v:line style="position:absolute" from="3883,993" to="3883,1013" stroked="true" strokeweight=".114276pt" strokecolor="#000000"/>
            <v:line style="position:absolute" from="3886,993" to="3886,1013" stroked="true" strokeweight=".114276pt" strokecolor="#000000"/>
            <v:line style="position:absolute" from="3684,993" to="3684,1013" stroked="true" strokeweight=".114276pt" strokecolor="#000000"/>
            <v:line style="position:absolute" from="3688,993" to="3688,1013" stroked="true" strokeweight=".114276pt" strokecolor="#000000"/>
            <v:line style="position:absolute" from="3489,993" to="3489,1013" stroked="true" strokeweight=".114276pt" strokecolor="#000000"/>
            <v:line style="position:absolute" from="3485,993" to="3485,1013" stroked="true" strokeweight=".114276pt" strokecolor="#000000"/>
            <v:line style="position:absolute" from="3688,993" to="3688,1013" stroked="true" strokeweight=".114276pt" strokecolor="#000000"/>
            <v:line style="position:absolute" from="3684,993" to="3684,1013" stroked="true" strokeweight=".114276pt" strokecolor="#000000"/>
            <v:line style="position:absolute" from="3883,993" to="3883,1013" stroked="true" strokeweight=".114276pt" strokecolor="#000000"/>
            <v:line style="position:absolute" from="3886,993" to="3886,1013" stroked="true" strokeweight=".114276pt" strokecolor="#000000"/>
            <v:line style="position:absolute" from="3883,993" to="3883,1013" stroked="true" strokeweight=".114276pt" strokecolor="#000000"/>
            <v:line style="position:absolute" from="3886,993" to="3886,1013" stroked="true" strokeweight=".114276pt" strokecolor="#000000"/>
            <v:line style="position:absolute" from="3489,993" to="3489,1013" stroked="true" strokeweight=".114276pt" strokecolor="#000000"/>
            <v:line style="position:absolute" from="3485,993" to="3485,1013" stroked="true" strokeweight=".114276pt" strokecolor="#000000"/>
            <v:line style="position:absolute" from="3485,993" to="3485,1013" stroked="true" strokeweight=".114276pt" strokecolor="#000000"/>
            <v:line style="position:absolute" from="3489,993" to="3489,1013" stroked="true" strokeweight=".114276pt" strokecolor="#000000"/>
            <v:line style="position:absolute" from="3485,993" to="3485,1013" stroked="true" strokeweight=".114276pt" strokecolor="#000000"/>
            <v:line style="position:absolute" from="3489,993" to="3489,1013" stroked="true" strokeweight=".114276pt" strokecolor="#000000"/>
            <v:line style="position:absolute" from="3091,993" to="3091,1013" stroked="true" strokeweight=".114276pt" strokecolor="#000000"/>
            <v:line style="position:absolute" from="3088,993" to="3088,1013" stroked="true" strokeweight=".114276pt" strokecolor="#000000"/>
            <v:line style="position:absolute" from="3091,993" to="3091,1013" stroked="true" strokeweight=".114276pt" strokecolor="#000000"/>
            <v:line style="position:absolute" from="3088,993" to="3088,1013" stroked="true" strokeweight=".114276pt" strokecolor="#000000"/>
            <v:line style="position:absolute" from="3287,993" to="3287,1013" stroked="true" strokeweight=".114276pt" strokecolor="#000000"/>
            <v:line style="position:absolute" from="3290,993" to="3290,1013" stroked="true" strokeweight=".114276pt" strokecolor="#000000"/>
            <v:line style="position:absolute" from="3287,993" to="3287,1013" stroked="true" strokeweight=".114276pt" strokecolor="#000000"/>
            <v:line style="position:absolute" from="3290,993" to="3290,1013" stroked="true" strokeweight=".114276pt" strokecolor="#000000"/>
            <v:line style="position:absolute" from="3489,993" to="3489,1013" stroked="true" strokeweight=".114276pt" strokecolor="#000000"/>
            <v:line style="position:absolute" from="3485,993" to="3485,1013" stroked="true" strokeweight=".114276pt" strokecolor="#000000"/>
            <v:line style="position:absolute" from="3489,993" to="3489,1013" stroked="true" strokeweight=".114276pt" strokecolor="#000000"/>
            <v:line style="position:absolute" from="3485,993" to="3485,1013" stroked="true" strokeweight=".114276pt" strokecolor="#000000"/>
            <v:line style="position:absolute" from="2441,1025" to="2323,1025" stroked="true" strokeweight=".113865pt" strokecolor="#000000"/>
            <v:line style="position:absolute" from="2960,1010" to="2323,1010" stroked="true" strokeweight=".113865pt" strokecolor="#000000"/>
            <v:line style="position:absolute" from="2960,1014" to="2323,1014" stroked="true" strokeweight=".113865pt" strokecolor="#000000"/>
            <v:line style="position:absolute" from="2959,1012" to="2962,1012" stroked="true" strokeweight=".197637pt" strokecolor="#000000"/>
            <v:line style="position:absolute" from="2949,1010" to="2949,1025" stroked="true" strokeweight=".114276pt" strokecolor="#000000"/>
            <v:line style="position:absolute" from="2953,1010" to="2953,1025" stroked="true" strokeweight=".114276pt" strokecolor="#000000"/>
            <v:line style="position:absolute" from="2949,1010" to="2949,1025" stroked="true" strokeweight=".114276pt" strokecolor="#000000"/>
            <v:line style="position:absolute" from="2953,1010" to="2953,1025" stroked="true" strokeweight=".114276pt" strokecolor="#000000"/>
            <v:line style="position:absolute" from="2773,1010" to="2773,1025" stroked="true" strokeweight=".114276pt" strokecolor="#000000"/>
            <v:line style="position:absolute" from="2769,1010" to="2769,1025" stroked="true" strokeweight=".114276pt" strokecolor="#000000"/>
            <v:line style="position:absolute" from="2773,1010" to="2773,1025" stroked="true" strokeweight=".114276pt" strokecolor="#000000"/>
            <v:line style="position:absolute" from="2769,1010" to="2769,1025" stroked="true" strokeweight=".114276pt" strokecolor="#000000"/>
            <v:line style="position:absolute" from="2590,1010" to="2590,1025" stroked="true" strokeweight=".114276pt" strokecolor="#000000"/>
            <v:line style="position:absolute" from="2593,1010" to="2593,1025" stroked="true" strokeweight=".114276pt" strokecolor="#000000"/>
            <v:line style="position:absolute" from="2590,1010" to="2590,1025" stroked="true" strokeweight=".114276pt" strokecolor="#000000"/>
            <v:line style="position:absolute" from="2593,1010" to="2593,1025" stroked="true" strokeweight=".114276pt" strokecolor="#000000"/>
            <v:line style="position:absolute" from="2773,1010" to="2773,1025" stroked="true" strokeweight=".114276pt" strokecolor="#000000"/>
            <v:line style="position:absolute" from="2769,1010" to="2769,1025" stroked="true" strokeweight=".114276pt" strokecolor="#000000"/>
            <v:line style="position:absolute" from="2773,1010" to="2773,1025" stroked="true" strokeweight=".114276pt" strokecolor="#000000"/>
            <v:line style="position:absolute" from="2769,1010" to="2769,1025" stroked="true" strokeweight=".114276pt" strokecolor="#000000"/>
            <v:line style="position:absolute" from="2410,1010" to="2410,1025" stroked="true" strokeweight=".114276pt" strokecolor="#000000"/>
            <v:line style="position:absolute" from="2414,1010" to="2414,1025" stroked="true" strokeweight=".114276pt" strokecolor="#000000"/>
            <v:line style="position:absolute" from="2410,1010" to="2410,1025" stroked="true" strokeweight=".114276pt" strokecolor="#000000"/>
            <v:line style="position:absolute" from="2414,1010" to="2414,1025" stroked="true" strokeweight=".114276pt" strokecolor="#000000"/>
            <v:line style="position:absolute" from="2410,1010" to="2410,1025" stroked="true" strokeweight=".114276pt" strokecolor="#000000"/>
            <v:line style="position:absolute" from="2414,1010" to="2414,1025" stroked="true" strokeweight=".114276pt" strokecolor="#000000"/>
            <v:line style="position:absolute" from="2410,1010" to="2410,1025" stroked="true" strokeweight=".114276pt" strokecolor="#000000"/>
            <v:line style="position:absolute" from="2414,1010" to="2414,1025" stroked="true" strokeweight=".114276pt" strokecolor="#000000"/>
            <v:line style="position:absolute" from="2593,1010" to="2593,1025" stroked="true" strokeweight=".114276pt" strokecolor="#000000"/>
            <v:line style="position:absolute" from="2590,1010" to="2590,1025" stroked="true" strokeweight=".114276pt" strokecolor="#000000"/>
            <v:line style="position:absolute" from="2593,1010" to="2593,1025" stroked="true" strokeweight=".114276pt" strokecolor="#000000"/>
            <v:line style="position:absolute" from="2590,1010" to="2590,1025" stroked="true" strokeweight=".114276pt" strokecolor="#000000"/>
            <v:line style="position:absolute" from="4060,1025" to="4060,1048" stroked="true" strokeweight=".114276pt" strokecolor="#000000"/>
            <v:line style="position:absolute" from="4060,1048" to="4026,1048" stroked="true" strokeweight=".113865pt" strokecolor="#000000"/>
            <v:line style="position:absolute" from="4026,1048" to="4026,1068" stroked="true" strokeweight=".114276pt" strokecolor="#000000"/>
            <v:line style="position:absolute" from="5763,1048" to="5763,1068" stroked="true" strokeweight=".114276pt" strokecolor="#000000"/>
            <v:line style="position:absolute" from="5729,1048" to="5763,1048" stroked="true" strokeweight=".113865pt" strokecolor="#000000"/>
            <v:line style="position:absolute" from="5729,1025" to="5729,1048" stroked="true" strokeweight=".114276pt" strokecolor="#000000"/>
            <v:line style="position:absolute" from="6432,1025" to="6432,1048" stroked="true" strokeweight=".114276pt" strokecolor="#000000"/>
            <v:line style="position:absolute" from="6432,1048" to="6398,1048" stroked="true" strokeweight=".113865pt" strokecolor="#000000"/>
            <v:line style="position:absolute" from="6398,1048" to="6398,1068" stroked="true" strokeweight=".114276pt" strokecolor="#000000"/>
            <v:shape style="position:absolute;left:6666;top:620;width:39;height:39" coordorigin="6666,620" coordsize="39,39" path="m6705,639l6702,629,6695,622,6686,620,6676,622,6669,629,6666,639,6669,648,6676,655,6686,658,6695,655,6702,648,6705,639xe" filled="false" stroked="true" strokeweight=".114069pt" strokecolor="#000000">
              <v:path arrowok="t"/>
            </v:shape>
            <v:shape style="position:absolute;left:6598;top:268;width:175;height:175" coordorigin="6598,268" coordsize="175,175" path="m6773,356l6740,287,6686,268,6666,271,6607,317,6598,356,6601,375,6648,434,6686,443,6705,440,6764,393,6773,356xe" filled="false" stroked="true" strokeweight=".114071pt" strokecolor="#000000">
              <v:path arrowok="t"/>
            </v:shape>
            <v:line style="position:absolute" from="6506,356" to="6598,356" stroked="true" strokeweight=".113865pt" strokecolor="#000000"/>
            <v:line style="position:absolute" from="6773,356" to="6903,356" stroked="true" strokeweight=".113865pt" strokecolor="#000000"/>
            <v:line style="position:absolute" from="6686,443" to="6686,589" stroked="true" strokeweight=".114276pt" strokecolor="#000000"/>
            <v:line style="position:absolute" from="6686,647" to="6686,705" stroked="true" strokeweight=".114276pt" strokecolor="#000000"/>
            <v:line style="position:absolute" from="6686,763" to="6686,1054" stroked="true" strokeweight=".114276pt" strokecolor="#000000"/>
            <v:line style="position:absolute" from="6686,1111" to="6686,1170" stroked="true" strokeweight=".114276pt" strokecolor="#000000"/>
            <v:line style="position:absolute" from="6686,1228" to="6686,1518" stroked="true" strokeweight=".114276pt" strokecolor="#000000"/>
            <v:line style="position:absolute" from="6686,1576" to="6686,1634" stroked="true" strokeweight=".114276pt" strokecolor="#000000"/>
            <v:line style="position:absolute" from="6686,1693" to="6686,1983" stroked="true" strokeweight=".114276pt" strokecolor="#000000"/>
            <v:line style="position:absolute" from="6686,2041" to="6686,2099" stroked="true" strokeweight=".114276pt" strokecolor="#000000"/>
            <v:line style="position:absolute" from="6686,2157" to="6686,2298" stroked="true" strokeweight=".114276pt" strokecolor="#000000"/>
            <v:shape style="position:absolute;left:5406;top:268;width:175;height:175" coordorigin="5406,268" coordsize="175,175" path="m5580,356l5547,287,5492,268,5473,271,5414,317,5406,356,5407,375,5455,434,5492,443,5512,440,5571,393,5580,356xe" filled="false" stroked="true" strokeweight=".114071pt" strokecolor="#000000">
              <v:path arrowok="t"/>
            </v:shape>
            <v:line style="position:absolute" from="5306,356" to="5406,356" stroked="true" strokeweight=".113865pt" strokecolor="#000000"/>
            <v:line style="position:absolute" from="5580,356" to="5710,356" stroked="true" strokeweight=".113865pt" strokecolor="#000000"/>
            <v:shape style="position:absolute;left:5473;top:620;width:39;height:39" coordorigin="5473,620" coordsize="39,39" path="m5512,639l5509,629,5502,622,5492,620,5483,622,5476,629,5473,639,5476,648,5483,655,5492,658,5502,655,5509,648,5512,639xe" filled="false" stroked="true" strokeweight=".114071pt" strokecolor="#000000">
              <v:path arrowok="t"/>
            </v:shape>
            <v:line style="position:absolute" from="5492,443" to="5492,589" stroked="true" strokeweight=".114276pt" strokecolor="#000000"/>
            <v:line style="position:absolute" from="5492,647" to="5492,705" stroked="true" strokeweight=".114276pt" strokecolor="#000000"/>
            <v:line style="position:absolute" from="5492,763" to="5492,1054" stroked="true" strokeweight=".114276pt" strokecolor="#000000"/>
            <v:line style="position:absolute" from="5492,1111" to="5492,1170" stroked="true" strokeweight=".114276pt" strokecolor="#000000"/>
            <v:line style="position:absolute" from="5492,1228" to="5492,1518" stroked="true" strokeweight=".114276pt" strokecolor="#000000"/>
            <v:line style="position:absolute" from="5492,1576" to="5492,1634" stroked="true" strokeweight=".114276pt" strokecolor="#000000"/>
            <v:line style="position:absolute" from="5492,1693" to="5492,1983" stroked="true" strokeweight=".114276pt" strokecolor="#000000"/>
            <v:line style="position:absolute" from="5492,2041" to="5492,2099" stroked="true" strokeweight=".114276pt" strokecolor="#000000"/>
            <v:line style="position:absolute" from="5492,2157" to="5492,2298" stroked="true" strokeweight=".114276pt" strokecolor="#000000"/>
            <v:shape style="position:absolute;left:4174;top:268;width:175;height:175" coordorigin="4174,268" coordsize="175,175" path="m4349,356l4316,287,4261,268,4242,271,4183,317,4174,356,4176,375,4223,434,4261,443,4281,440,4340,393,4349,356xe" filled="false" stroked="true" strokeweight=".11407pt" strokecolor="#000000">
              <v:path arrowok="t"/>
            </v:shape>
            <v:line style="position:absolute" from="4068,356" to="4174,356" stroked="true" strokeweight=".113865pt" strokecolor="#000000"/>
            <v:line style="position:absolute" from="4349,356" to="4480,356" stroked="true" strokeweight=".113865pt" strokecolor="#000000"/>
            <v:shape style="position:absolute;left:4242;top:620;width:39;height:39" coordorigin="4242,620" coordsize="39,39" path="m4280,639l4278,629,4271,622,4261,620,4252,622,4245,629,4242,639,4245,648,4252,655,4261,658,4271,655,4278,648,4280,639xe" filled="false" stroked="true" strokeweight=".114071pt" strokecolor="#000000">
              <v:path arrowok="t"/>
            </v:shape>
            <v:line style="position:absolute" from="4261,443" to="4261,696" stroked="true" strokeweight=".114276pt" strokecolor="#000000"/>
            <v:line style="position:absolute" from="4261,754" to="4261,812" stroked="true" strokeweight=".114276pt" strokecolor="#000000"/>
            <v:line style="position:absolute" from="4261,870" to="4261,1161" stroked="true" strokeweight=".114276pt" strokecolor="#000000"/>
            <v:line style="position:absolute" from="4261,1219" to="4261,1277" stroked="true" strokeweight=".114276pt" strokecolor="#000000"/>
            <v:line style="position:absolute" from="4261,1335" to="4261,1625" stroked="true" strokeweight=".114276pt" strokecolor="#000000"/>
            <v:line style="position:absolute" from="4261,1684" to="4261,1741" stroked="true" strokeweight=".114276pt" strokecolor="#000000"/>
            <v:line style="position:absolute" from="4261,1800" to="4261,2053" stroked="true" strokeweight=".114276pt" strokecolor="#000000"/>
            <v:shape style="position:absolute;left:2907;top:268;width:175;height:175" coordorigin="2907,268" coordsize="175,175" path="m3081,356l3048,287,2993,268,2974,271,2915,317,2907,356,2908,375,2956,434,2993,443,3013,440,3072,393,3081,356xe" filled="false" stroked="true" strokeweight=".114071pt" strokecolor="#000000">
              <v:path arrowok="t"/>
            </v:shape>
            <v:line style="position:absolute" from="2771,356" to="2907,356" stroked="true" strokeweight=".113865pt" strokecolor="#000000"/>
            <v:line style="position:absolute" from="3081,356" to="3213,356" stroked="true" strokeweight=".113865pt" strokecolor="#000000"/>
            <v:shape style="position:absolute;left:2974;top:516;width:39;height:39" coordorigin="2974,516" coordsize="39,39" path="m3013,536l3010,526,3003,519,2993,516,2984,519,2977,526,2974,536,2977,545,2984,552,2993,555,3003,552,3010,545,3013,536xe" filled="false" stroked="true" strokeweight=".114071pt" strokecolor="#000000">
              <v:path arrowok="t"/>
            </v:shape>
            <v:shape style="position:absolute;left:2974;top:620;width:39;height:39" coordorigin="2974,620" coordsize="39,39" path="m3013,639l3010,629,3003,622,2993,620,2984,622,2977,629,2974,639,2977,648,2984,655,2993,658,3003,655,3010,648,3013,639xe" filled="false" stroked="true" strokeweight=".114071pt" strokecolor="#000000">
              <v:path arrowok="t"/>
            </v:shape>
            <v:line style="position:absolute" from="2993,443" to="2993,669" stroked="true" strokeweight=".114276pt" strokecolor="#000000"/>
            <v:line style="position:absolute" from="2993,727" to="2993,785" stroked="true" strokeweight=".114276pt" strokecolor="#000000"/>
            <v:line style="position:absolute" from="2993,843" to="2993,1134" stroked="true" strokeweight=".114276pt" strokecolor="#000000"/>
            <v:line style="position:absolute" from="2993,1192" to="2993,1250" stroked="true" strokeweight=".114276pt" strokecolor="#000000"/>
            <v:line style="position:absolute" from="2993,1308" to="2993,1535" stroked="true" strokeweight=".114276pt" strokecolor="#000000"/>
            <v:line style="position:absolute" from="4261,1001" to="4261,759" stroked="true" strokeweight=".114276pt" strokecolor="#000000"/>
            <v:line style="position:absolute" from="5492,1001" to="5492,759" stroked="true" strokeweight=".114276pt" strokecolor="#000000"/>
            <v:line style="position:absolute" from="6686,1001" to="6686,759" stroked="true" strokeweight=".114276pt" strokecolor="#000000"/>
            <v:line style="position:absolute" from="3159,1197" to="3011,1197" stroked="true" strokeweight=".113865pt" strokecolor="#000000"/>
            <v:line style="position:absolute" from="3193,1068" to="2972,1068" stroked="true" strokeweight=".113865pt" strokecolor="#000000"/>
            <v:line style="position:absolute" from="2972,1068" to="2972,1031" stroked="true" strokeweight=".114276pt" strokecolor="#000000"/>
            <v:line style="position:absolute" from="5966,1031" to="5966,1068" stroked="true" strokeweight=".114276pt" strokecolor="#000000"/>
            <v:line style="position:absolute" from="5966,1031" to="5966,1068" stroked="true" strokeweight=".114276pt" strokecolor="#000000"/>
            <v:line style="position:absolute" from="6686,1120" to="6659,1120" stroked="true" strokeweight=".113865pt" strokecolor="#000000"/>
            <v:line style="position:absolute" from="6659,1120" to="6712,1120" stroked="true" strokeweight=".113865pt" strokecolor="#000000"/>
            <v:line style="position:absolute" from="6712,1120" to="6712,1090" stroked="true" strokeweight=".114276pt" strokecolor="#000000"/>
            <v:line style="position:absolute" from="6712,1090" to="6659,1090" stroked="true" strokeweight=".113865pt" strokecolor="#000000"/>
            <v:line style="position:absolute" from="6659,1120" to="6659,1090" stroked="true" strokeweight=".114276pt" strokecolor="#000000"/>
            <v:line style="position:absolute" from="5466,1120" to="5466,1090" stroked="true" strokeweight=".114276pt" strokecolor="#000000"/>
            <v:line style="position:absolute" from="5519,1090" to="5466,1090" stroked="true" strokeweight=".113865pt" strokecolor="#000000"/>
            <v:line style="position:absolute" from="5519,1120" to="5519,1090" stroked="true" strokeweight=".114276pt" strokecolor="#000000"/>
            <v:line style="position:absolute" from="5466,1120" to="5519,1120" stroked="true" strokeweight=".113865pt" strokecolor="#000000"/>
            <v:line style="position:absolute" from="5492,1120" to="5466,1120" stroked="true" strokeweight=".113865pt" strokecolor="#000000"/>
            <v:line style="position:absolute" from="5466,1120" to="5466,1090" stroked="true" strokeweight=".114276pt" strokecolor="#000000"/>
            <v:line style="position:absolute" from="5519,1090" to="5466,1090" stroked="true" strokeweight=".113865pt" strokecolor="#000000"/>
            <v:line style="position:absolute" from="5519,1120" to="5519,1090" stroked="true" strokeweight=".114276pt" strokecolor="#000000"/>
            <v:line style="position:absolute" from="5466,1120" to="5519,1120" stroked="true" strokeweight=".113865pt" strokecolor="#000000"/>
            <v:line style="position:absolute" from="5492,1120" to="5466,1120" stroked="true" strokeweight=".113865pt" strokecolor="#000000"/>
            <v:line style="position:absolute" from="4261,1120" to="4235,1120" stroked="true" strokeweight=".113865pt" strokecolor="#000000"/>
            <v:line style="position:absolute" from="4235,1120" to="4288,1120" stroked="true" strokeweight=".113865pt" strokecolor="#000000"/>
            <v:line style="position:absolute" from="4288,1120" to="4288,1090" stroked="true" strokeweight=".114276pt" strokecolor="#000000"/>
            <v:line style="position:absolute" from="4288,1090" to="4235,1090" stroked="true" strokeweight=".113865pt" strokecolor="#000000"/>
            <v:line style="position:absolute" from="4235,1120" to="4235,1090" stroked="true" strokeweight=".114276pt" strokecolor="#000000"/>
            <v:line style="position:absolute" from="4261,1120" to="4235,1120" stroked="true" strokeweight=".113865pt" strokecolor="#000000"/>
            <v:line style="position:absolute" from="4235,1120" to="4288,1120" stroked="true" strokeweight=".113865pt" strokecolor="#000000"/>
            <v:line style="position:absolute" from="4288,1120" to="4288,1090" stroked="true" strokeweight=".114276pt" strokecolor="#000000"/>
            <v:line style="position:absolute" from="4288,1090" to="4235,1090" stroked="true" strokeweight=".113865pt" strokecolor="#000000"/>
            <v:line style="position:absolute" from="4235,1120" to="4235,1090" stroked="true" strokeweight=".114276pt" strokecolor="#000000"/>
            <v:line style="position:absolute" from="4261,1120" to="4235,1120" stroked="true" strokeweight=".113865pt" strokecolor="#000000"/>
            <v:line style="position:absolute" from="4235,1120" to="4288,1120" stroked="true" strokeweight=".113865pt" strokecolor="#000000"/>
            <v:line style="position:absolute" from="4288,1120" to="4288,1090" stroked="true" strokeweight=".114276pt" strokecolor="#000000"/>
            <v:line style="position:absolute" from="4288,1090" to="4235,1090" stroked="true" strokeweight=".113865pt" strokecolor="#000000"/>
            <v:line style="position:absolute" from="4235,1120" to="4235,1090" stroked="true" strokeweight=".114276pt" strokecolor="#000000"/>
            <v:shape style="position:absolute;left:2321;top:892;width:72;height:123" coordorigin="2321,892" coordsize="72,123" path="m2321,892l2393,1015,2393,964,2321,892xe" filled="true" fillcolor="#000000" stroked="false">
              <v:path arrowok="t"/>
              <v:fill type="solid"/>
            </v:shape>
            <v:shape style="position:absolute;left:2321;top:892;width:72;height:123" coordorigin="2321,892" coordsize="72,123" path="m2321,892l2393,1015,2393,964,2321,892xe" filled="true" fillcolor="#000000" stroked="false">
              <v:path arrowok="t"/>
              <v:fill type="solid"/>
            </v:shape>
            <v:shape style="position:absolute;left:2329;top:901;width:72;height:123" coordorigin="2329,901" coordsize="72,123" path="m2401,972l2329,901,2401,972,2401,1023,2401,972xe" filled="false" stroked="true" strokeweight=".114172pt" strokecolor="#000000">
              <v:path arrowok="t"/>
            </v:shape>
            <v:shape style="position:absolute;left:2321;top:769;width:72;height:124" coordorigin="2321,769" coordsize="72,124" path="m2393,769l2321,892,2393,820,2393,769xe" filled="true" fillcolor="#000000" stroked="false">
              <v:path arrowok="t"/>
              <v:fill type="solid"/>
            </v:shape>
            <v:shape style="position:absolute;left:2321;top:769;width:72;height:124" coordorigin="2321,769" coordsize="72,124" path="m2393,769l2321,892,2393,820,2393,769xe" filled="true" fillcolor="#000000" stroked="false">
              <v:path arrowok="t"/>
              <v:fill type="solid"/>
            </v:shape>
            <v:shape style="position:absolute;left:2329;top:777;width:72;height:124" coordorigin="2329,777" coordsize="72,124" path="m2329,901l2401,828,2329,901,2401,777,2329,901xe" filled="false" stroked="true" strokeweight=".114173pt" strokecolor="#000000">
              <v:path arrowok="t"/>
            </v:shape>
            <v:shape style="position:absolute;left:2321;top:860;width:345;height:66" coordorigin="2321,860" coordsize="345,66" path="m2666,860l2321,892,2666,925,2666,860xe" filled="true" fillcolor="#000000" stroked="false">
              <v:path arrowok="t"/>
              <v:fill type="solid"/>
            </v:shape>
            <v:shape style="position:absolute;left:2321;top:860;width:345;height:66" coordorigin="2321,860" coordsize="345,66" path="m2666,860l2321,892,2666,925,2666,860xe" filled="true" fillcolor="#000000" stroked="false">
              <v:path arrowok="t"/>
              <v:fill type="solid"/>
            </v:shape>
            <v:shape style="position:absolute;left:2329;top:868;width:345;height:66" coordorigin="2329,868" coordsize="345,66" path="m2329,901l2674,933,2329,901,2674,868,2329,901xe" filled="false" stroked="true" strokeweight=".113879pt" strokecolor="#000000">
              <v:path arrowok="t"/>
            </v:shape>
            <v:line style="position:absolute" from="2674,901" to="2674,933" stroked="true" strokeweight=".114276pt" strokecolor="#000000"/>
            <v:line style="position:absolute" from="2674,933" to="2329,901" stroked="true" strokeweight=".113869pt" strokecolor="#000000"/>
            <v:line style="position:absolute" from="2674,868" to="2329,901" stroked="true" strokeweight=".113869pt" strokecolor="#000000"/>
            <v:line style="position:absolute" from="2674,901" to="2674,868" stroked="true" strokeweight=".114276pt" strokecolor="#000000"/>
            <v:line style="position:absolute" from="2401,972" to="2329,901" stroked="true" strokeweight=".11407pt" strokecolor="#000000"/>
            <v:line style="position:absolute" from="2401,828" to="2329,901" stroked="true" strokeweight=".114073pt" strokecolor="#000000"/>
            <v:line style="position:absolute" from="2401,828" to="2401,777" stroked="true" strokeweight=".114276pt" strokecolor="#000000"/>
            <v:line style="position:absolute" from="2401,1023" to="2401,972" stroked="true" strokeweight=".114276pt" strokecolor="#000000"/>
            <v:line style="position:absolute" from="2329,901" to="2401,1023" stroked="true" strokeweight=".114172pt" strokecolor="#000000"/>
            <v:line style="position:absolute" from="2329,901" to="2401,777" stroked="true" strokeweight=".114173pt" strokecolor="#000000"/>
            <v:line style="position:absolute" from="2948,1282" to="2982,1267" stroked="true" strokeweight=".11393pt" strokecolor="#000000"/>
            <v:line style="position:absolute" from="2930,1273" to="2915,1237" stroked="true" strokeweight=".11421pt" strokecolor="#000000"/>
            <v:line style="position:absolute" from="2949,1282" to="2933,1245" stroked="true" strokeweight=".114213pt" strokecolor="#000000"/>
            <v:line style="position:absolute" from="2962,1276" to="2952,1253" stroked="true" strokeweight=".114213pt" strokecolor="#000000"/>
            <v:line style="position:absolute" from="3153,1341" to="3396,1497" stroked="true" strokeweight=".113986pt" strokecolor="#000000"/>
            <v:line style="position:absolute" from="3396,1497" to="3671,1778" stroked="true" strokeweight=".114074pt" strokecolor="#000000"/>
            <v:line style="position:absolute" from="4192,1887" to="3671,1778" stroked="true" strokeweight=".113882pt" strokecolor="#000000"/>
            <v:shape style="position:absolute;left:2869;top:1230;width:227;height:104" type="#_x0000_t75" stroked="false">
              <v:imagedata r:id="rId160" o:title=""/>
            </v:shape>
            <v:shape style="position:absolute;left:3483;top:1626;width:422;height:227" type="#_x0000_t75" stroked="false">
              <v:imagedata r:id="rId161" o:title=""/>
            </v:shape>
            <v:line style="position:absolute" from="5376,2220" to="5408,2201" stroked="true" strokeweight=".113974pt" strokecolor="#000000"/>
            <v:line style="position:absolute" from="5358,2215" to="5390,2196" stroked="true" strokeweight=".113972pt" strokecolor="#000000"/>
            <v:line style="position:absolute" from="5340,2210" to="5372,2190" stroked="true" strokeweight=".113976pt" strokecolor="#000000"/>
            <v:line style="position:absolute" from="5353,2202" to="5340,2181" stroked="true" strokeweight=".11417pt" strokecolor="#000000"/>
            <v:line style="position:absolute" from="5341,2210" to="5320,2175" stroked="true" strokeweight=".114165pt" strokecolor="#000000"/>
            <v:line style="position:absolute" from="5322,2203" to="5301,2169" stroked="true" strokeweight=".114165pt" strokecolor="#000000"/>
            <v:line style="position:absolute" from="5294,2195" to="5311,2185" stroked="true" strokeweight=".113976pt" strokecolor="#000000"/>
            <v:line style="position:absolute" from="5276,2190" to="5303,2174" stroked="true" strokeweight=".113977pt" strokecolor="#000000"/>
            <v:line style="position:absolute" from="5258,2184" to="5290,2165" stroked="true" strokeweight=".113972pt" strokecolor="#000000"/>
            <v:line style="position:absolute" from="5270,2177" to="5258,2155" stroked="true" strokeweight=".114172pt" strokecolor="#000000"/>
            <v:line style="position:absolute" from="5259,2185" to="5238,2150" stroked="true" strokeweight=".114165pt" strokecolor="#000000"/>
            <v:line style="position:absolute" from="5239,2179" to="5219,2144" stroked="true" strokeweight=".114167pt" strokecolor="#000000"/>
            <v:line style="position:absolute" from="5212,2170" to="5229,2160" stroked="true" strokeweight=".113976pt" strokecolor="#000000"/>
            <v:line style="position:absolute" from="5194,2165" to="5221,2149" stroked="true" strokeweight=".113974pt" strokecolor="#000000"/>
            <v:line style="position:absolute" from="5174,2159" to="5206,2140" stroked="true" strokeweight=".113975pt" strokecolor="#000000"/>
            <v:line style="position:absolute" from="5417,2229" to="5437,2204" stroked="true" strokeweight=".11411pt" strokecolor="#000000"/>
            <v:line style="position:absolute" from="5436,2228" to="5448,2213" stroked="true" strokeweight=".114118pt" strokecolor="#000000"/>
            <v:line style="position:absolute" from="5464,2227" to="5433,2201" stroked="true" strokeweight=".114032pt" strokecolor="#000000"/>
            <v:line style="position:absolute" from="5485,2225" to="5453,2200" stroked="true" strokeweight=".114028pt" strokecolor="#000000"/>
            <v:line style="position:absolute" from="5493,2214" to="5474,2199" stroked="true" strokeweight=".114028pt" strokecolor="#000000"/>
            <v:line style="position:absolute" from="5484,2225" to="5507,2197" stroked="true" strokeweight=".114114pt" strokecolor="#000000"/>
            <v:line style="position:absolute" from="5503,2225" to="5523,2200" stroked="true" strokeweight=".114111pt" strokecolor="#000000"/>
            <v:line style="position:absolute" from="5522,2223" to="5533,2208" stroked="true" strokeweight=".114118pt" strokecolor="#000000"/>
            <v:line style="position:absolute" from="5550,2222" to="5519,2197" stroked="true" strokeweight=".11403pt" strokecolor="#000000"/>
            <v:line style="position:absolute" from="5571,2221" to="5539,2195" stroked="true" strokeweight=".11403pt" strokecolor="#000000"/>
            <v:line style="position:absolute" from="5579,2210" to="5560,2194" stroked="true" strokeweight=".114031pt" strokecolor="#000000"/>
            <v:line style="position:absolute" from="5569,2221" to="5593,2193" stroked="true" strokeweight=".11411pt" strokecolor="#000000"/>
            <v:line style="position:absolute" from="5588,2220" to="5612,2191" stroked="true" strokeweight=".11411pt" strokecolor="#000000"/>
            <v:line style="position:absolute" from="5607,2219" to="5631,2190" stroked="true" strokeweight=".114112pt" strokecolor="#000000"/>
            <v:line style="position:absolute" from="5420,2227" to="5397,2208" stroked="true" strokeweight=".114034pt" strokecolor="#000000"/>
            <v:line style="position:absolute" from="5428,2215" to="5409,2200" stroked="true" strokeweight=".114028pt" strokecolor="#000000"/>
            <v:line style="position:absolute" from="5637,2215" to="5621,2202" stroked="true" strokeweight=".114026pt" strokecolor="#000000"/>
            <v:line style="position:absolute" from="5658,2214" to="5629,2190" stroked="true" strokeweight=".11403pt" strokecolor="#000000"/>
            <v:line style="position:absolute" from="5666,2202" to="5649,2189" stroked="true" strokeweight=".114022pt" strokecolor="#000000"/>
            <v:line style="position:absolute" from="5657,2214" to="5679,2187" stroked="true" strokeweight=".114108pt" strokecolor="#000000"/>
            <v:line style="position:absolute" from="5675,2213" to="5696,2188" stroked="true" strokeweight=".11411pt" strokecolor="#000000"/>
            <v:line style="position:absolute" from="5695,2212" to="5706,2197" stroked="true" strokeweight=".114112pt" strokecolor="#000000"/>
            <v:line style="position:absolute" from="5723,2210" to="5693,2186" stroked="true" strokeweight=".114028pt" strokecolor="#000000"/>
            <v:line style="position:absolute" from="5744,2210" to="5714,2185" stroked="true" strokeweight=".114028pt" strokecolor="#000000"/>
            <v:line style="position:absolute" from="5752,2198" to="5734,2184" stroked="true" strokeweight=".114029pt" strokecolor="#000000"/>
            <v:line style="position:absolute" from="5742,2210" to="5765,2182" stroked="true" strokeweight=".114108pt" strokecolor="#000000"/>
            <v:line style="position:absolute" from="5761,2208" to="5785,2180" stroked="true" strokeweight=".11411pt" strokecolor="#000000"/>
            <v:line style="position:absolute" from="5780,2208" to="5804,2179" stroked="true" strokeweight=".11411pt" strokecolor="#000000"/>
            <v:line style="position:absolute" from="6857,2144" to="6881,2116" stroked="true" strokeweight=".11411pt" strokecolor="#000000"/>
            <v:line style="position:absolute" from="6838,2145" to="6862,2116" stroked="true" strokeweight=".11411pt" strokecolor="#000000"/>
            <v:line style="position:absolute" from="6819,2146" to="6842,2119" stroked="true" strokeweight=".114107pt" strokecolor="#000000"/>
            <v:line style="position:absolute" from="6829,2135" to="6811,2121" stroked="true" strokeweight=".114024pt" strokecolor="#000000"/>
            <v:line style="position:absolute" from="6821,2146" to="6791,2122" stroked="true" strokeweight=".114029pt" strokecolor="#000000"/>
            <v:line style="position:absolute" from="6800,2147" to="6770,2123" stroked="true" strokeweight=".114028pt" strokecolor="#000000"/>
            <v:line style="position:absolute" from="6772,2149" to="6783,2134" stroked="true" strokeweight=".114118pt" strokecolor="#000000"/>
            <v:line style="position:absolute" from="6752,2150" to="6773,2125" stroked="true" strokeweight=".114111pt" strokecolor="#000000"/>
            <v:line style="position:absolute" from="6734,2151" to="6756,2124" stroked="true" strokeweight=".11411pt" strokecolor="#000000"/>
            <v:line style="position:absolute" from="6743,2139" to="6726,2126" stroked="true" strokeweight=".114028pt" strokecolor="#000000"/>
            <v:line style="position:absolute" from="6735,2151" to="6706,2127" stroked="true" strokeweight=".114031pt" strokecolor="#000000"/>
            <v:line style="position:absolute" from="6714,2152" to="6698,2139" stroked="true" strokeweight=".114026pt" strokecolor="#000000"/>
            <v:line style="position:absolute" from="6505,2152" to="6488,2139" stroked="true" strokeweight=".114026pt" strokecolor="#000000"/>
            <v:line style="position:absolute" from="6497,2164" to="6474,2145" stroked="true" strokeweight=".114035pt" strokecolor="#000000"/>
            <v:line style="position:absolute" from="6684,2156" to="6708,2127" stroked="true" strokeweight=".114112pt" strokecolor="#000000"/>
            <v:line style="position:absolute" from="6665,2157" to="6689,2128" stroked="true" strokeweight=".11411pt" strokecolor="#000000"/>
            <v:line style="position:absolute" from="6646,2158" to="6670,2129" stroked="true" strokeweight=".11411pt" strokecolor="#000000"/>
            <v:line style="position:absolute" from="6656,2147" to="6637,2131" stroked="true" strokeweight=".114033pt" strokecolor="#000000"/>
            <v:line style="position:absolute" from="6648,2158" to="6616,2132" stroked="true" strokeweight=".11403pt" strokecolor="#000000"/>
            <v:line style="position:absolute" from="6627,2159" to="6596,2133" stroked="true" strokeweight=".114029pt" strokecolor="#000000"/>
            <v:line style="position:absolute" from="6598,2160" to="6610,2146" stroked="true" strokeweight=".114107pt" strokecolor="#000000"/>
            <v:line style="position:absolute" from="6580,2161" to="6600,2137" stroked="true" strokeweight=".114118pt" strokecolor="#000000"/>
            <v:line style="position:absolute" from="6561,2162" to="6584,2133" stroked="true" strokeweight=".114113pt" strokecolor="#000000"/>
            <v:line style="position:absolute" from="6570,2151" to="6551,2135" stroked="true" strokeweight=".114031pt" strokecolor="#000000"/>
            <v:line style="position:absolute" from="6562,2162" to="6530,2136" stroked="true" strokeweight=".114027pt" strokecolor="#000000"/>
            <v:line style="position:absolute" from="6542,2164" to="6510,2138" stroked="true" strokeweight=".114029pt" strokecolor="#000000"/>
            <v:line style="position:absolute" from="6513,2165" to="6525,2150" stroked="true" strokeweight=".114123pt" strokecolor="#000000"/>
            <v:line style="position:absolute" from="6494,2166" to="6514,2141" stroked="true" strokeweight=".114116pt" strokecolor="#000000"/>
            <v:line style="position:absolute" from="3011,1197" to="3069,1190" stroked="true" strokeweight=".113871pt" strokecolor="#000000"/>
            <v:line style="position:absolute" from="7262,993" to="7262,1013" stroked="true" strokeweight=".114276pt" strokecolor="#000000"/>
            <v:line style="position:absolute" from="7265,993" to="7265,1013" stroked="true" strokeweight=".114276pt" strokecolor="#000000"/>
            <v:line style="position:absolute" from="7262,993" to="7262,1013" stroked="true" strokeweight=".114276pt" strokecolor="#000000"/>
            <v:line style="position:absolute" from="7265,993" to="7265,1013" stroked="true" strokeweight=".114276pt" strokecolor="#000000"/>
            <v:line style="position:absolute" from="7262,993" to="7262,1013" stroked="true" strokeweight=".114276pt" strokecolor="#000000"/>
            <v:line style="position:absolute" from="7265,993" to="7265,1013" stroked="true" strokeweight=".114276pt" strokecolor="#000000"/>
            <v:line style="position:absolute" from="6921,1068" to="7740,1068" stroked="true" strokeweight=".113865pt" strokecolor="#000000"/>
            <v:line style="position:absolute" from="5492,196" to="5492,268" stroked="true" strokeweight=".114276pt" strokecolor="#000000"/>
            <v:line style="position:absolute" from="6686,196" to="6686,268" stroked="true" strokeweight=".114276pt" strokecolor="#000000"/>
            <v:line style="position:absolute" from="6910,1068" to="7768,1067" stroked="true" strokeweight=".113865pt" strokecolor="#000000"/>
            <v:line style="position:absolute" from="7890,1120" to="7890,1090" stroked="true" strokeweight=".114276pt" strokecolor="#000000"/>
            <v:line style="position:absolute" from="7943,1090" to="7890,1090" stroked="true" strokeweight=".113865pt" strokecolor="#000000"/>
            <v:line style="position:absolute" from="7943,1120" to="7943,1090" stroked="true" strokeweight=".114276pt" strokecolor="#000000"/>
            <v:line style="position:absolute" from="7890,1120" to="7943,1120" stroked="true" strokeweight=".113865pt" strokecolor="#000000"/>
            <v:line style="position:absolute" from="7917,1120" to="7890,1120" stroked="true" strokeweight=".113865pt" strokecolor="#000000"/>
            <v:line style="position:absolute" from="7947,1346" to="7917,1120" stroked="true" strokeweight=".114268pt" strokecolor="#000000"/>
            <v:line style="position:absolute" from="7886,1346" to="7947,1346" stroked="true" strokeweight=".113865pt" strokecolor="#000000"/>
            <v:line style="position:absolute" from="7886,1346" to="7917,1120" stroked="true" strokeweight=".114268pt" strokecolor="#000000"/>
            <v:line style="position:absolute" from="7886,1346" to="7947,1346" stroked="true" strokeweight=".113865pt" strokecolor="#000000"/>
            <v:shape style="position:absolute;left:7768;top:1067;width:114;height:22" coordorigin="7768,1067" coordsize="114,22" path="m7881,1089l7825,1075,7768,1067e" filled="false" stroked="true" strokeweight=".11388pt" strokecolor="#000000">
              <v:path arrowok="t"/>
            </v:shape>
            <v:line style="position:absolute" from="7881,1089" to="7921,1089" stroked="true" strokeweight=".113865pt" strokecolor="#000000"/>
            <v:line style="position:absolute" from="7921,1089" to="7960,1089" stroked="true" strokeweight=".113865pt" strokecolor="#000000"/>
            <v:line style="position:absolute" from="8190,1048" to="8190,1009" stroked="true" strokeweight=".114276pt" strokecolor="#000000"/>
            <v:line style="position:absolute" from="8190,1068" to="8190,1090" stroked="true" strokeweight=".114276pt" strokecolor="#000000"/>
            <v:line style="position:absolute" from="8190,1048" to="8190,1068" stroked="true" strokeweight=".114276pt" strokecolor="#000000"/>
            <v:shape style="position:absolute;left:7960;top:1067;width:181;height:22" coordorigin="7960,1067" coordsize="181,22" path="m8141,1067l8050,1075,7960,1089e" filled="false" stroked="true" strokeweight=".113871pt" strokecolor="#000000">
              <v:path arrowok="t"/>
            </v:shape>
            <v:line style="position:absolute" from="8141,1067" to="9207,1067" stroked="true" strokeweight=".113865pt" strokecolor="#000000"/>
            <v:shape style="position:absolute;left:8982;top:986;width:335;height:287" type="#_x0000_t75" stroked="false">
              <v:imagedata r:id="rId162" o:title=""/>
            </v:shape>
            <v:line style="position:absolute" from="9207,1025" to="9616,1025" stroked="true" strokeweight=".113865pt" strokecolor="#000000"/>
            <v:line style="position:absolute" from="9317,1145" to="9423,1070" stroked="true" strokeweight=".114002pt" strokecolor="#000000"/>
            <v:line style="position:absolute" from="9423,1070" to="9514,1025" stroked="true" strokeweight=".113947pt" strokecolor="#000000"/>
            <v:line style="position:absolute" from="9154,1073" to="9210,1073" stroked="true" strokeweight=".113865pt" strokecolor="#000000"/>
            <v:line style="position:absolute" from="9210,1073" to="9210,1025" stroked="true" strokeweight=".114276pt" strokecolor="#000000"/>
            <v:line style="position:absolute" from="9051,993" to="9051,1013" stroked="true" strokeweight=".114276pt" strokecolor="#000000"/>
            <v:line style="position:absolute" from="9054,993" to="9054,1013" stroked="true" strokeweight=".114276pt" strokecolor="#000000"/>
            <v:line style="position:absolute" from="8852,993" to="8852,1013" stroked="true" strokeweight=".114276pt" strokecolor="#000000"/>
            <v:line style="position:absolute" from="8856,993" to="8856,1013" stroked="true" strokeweight=".114276pt" strokecolor="#000000"/>
            <v:line style="position:absolute" from="8657,993" to="8657,1013" stroked="true" strokeweight=".114276pt" strokecolor="#000000"/>
            <v:line style="position:absolute" from="8653,993" to="8653,1013" stroked="true" strokeweight=".114276pt" strokecolor="#000000"/>
            <v:line style="position:absolute" from="8856,993" to="8856,1013" stroked="true" strokeweight=".114276pt" strokecolor="#000000"/>
            <v:line style="position:absolute" from="8852,993" to="8852,1013" stroked="true" strokeweight=".114276pt" strokecolor="#000000"/>
            <v:line style="position:absolute" from="8455,993" to="8455,1013" stroked="true" strokeweight=".114276pt" strokecolor="#000000"/>
            <v:line style="position:absolute" from="8458,993" to="8458,1013" stroked="true" strokeweight=".114276pt" strokecolor="#000000"/>
            <v:line style="position:absolute" from="8256,993" to="8256,1013" stroked="true" strokeweight=".114276pt" strokecolor="#000000"/>
            <v:line style="position:absolute" from="8259,993" to="8259,1013" stroked="true" strokeweight=".114276pt" strokecolor="#000000"/>
            <v:line style="position:absolute" from="8458,993" to="8458,1013" stroked="true" strokeweight=".114276pt" strokecolor="#000000"/>
            <v:line style="position:absolute" from="8455,993" to="8455,1013" stroked="true" strokeweight=".114276pt" strokecolor="#000000"/>
            <v:line style="position:absolute" from="8657,993" to="8657,1013" stroked="true" strokeweight=".114276pt" strokecolor="#000000"/>
            <v:line style="position:absolute" from="8653,993" to="8653,1013" stroked="true" strokeweight=".114276pt" strokecolor="#000000"/>
            <v:line style="position:absolute" from="8060,993" to="8060,1013" stroked="true" strokeweight=".114276pt" strokecolor="#000000"/>
            <v:line style="position:absolute" from="8057,993" to="8057,1013" stroked="true" strokeweight=".114276pt" strokecolor="#000000"/>
            <v:line style="position:absolute" from="8060,993" to="8060,1013" stroked="true" strokeweight=".114276pt" strokecolor="#000000"/>
            <v:line style="position:absolute" from="8057,993" to="8057,1013" stroked="true" strokeweight=".114276pt" strokecolor="#000000"/>
            <v:line style="position:absolute" from="7858,993" to="7858,1013" stroked="true" strokeweight=".114276pt" strokecolor="#000000"/>
            <v:line style="position:absolute" from="7862,993" to="7862,1013" stroked="true" strokeweight=".114276pt" strokecolor="#000000"/>
            <v:line style="position:absolute" from="7858,993" to="7858,1013" stroked="true" strokeweight=".114276pt" strokecolor="#000000"/>
            <v:line style="position:absolute" from="7862,993" to="7862,1013" stroked="true" strokeweight=".114276pt" strokecolor="#000000"/>
            <v:line style="position:absolute" from="8259,993" to="8259,1013" stroked="true" strokeweight=".114276pt" strokecolor="#000000"/>
            <v:line style="position:absolute" from="8256,993" to="8256,1013" stroked="true" strokeweight=".114276pt" strokecolor="#000000"/>
            <v:line style="position:absolute" from="8259,993" to="8259,1013" stroked="true" strokeweight=".114276pt" strokecolor="#000000"/>
            <v:line style="position:absolute" from="8256,993" to="8256,1013" stroked="true" strokeweight=".114276pt" strokecolor="#000000"/>
            <v:line style="position:absolute" from="7464,993" to="7464,1013" stroked="true" strokeweight=".114276pt" strokecolor="#000000"/>
            <v:line style="position:absolute" from="7461,993" to="7461,1013" stroked="true" strokeweight=".114276pt" strokecolor="#000000"/>
            <v:line style="position:absolute" from="7464,993" to="7464,1013" stroked="true" strokeweight=".114276pt" strokecolor="#000000"/>
            <v:line style="position:absolute" from="7461,993" to="7461,1013" stroked="true" strokeweight=".114276pt" strokecolor="#000000"/>
            <v:line style="position:absolute" from="7659,993" to="7659,1013" stroked="true" strokeweight=".114276pt" strokecolor="#000000"/>
            <v:line style="position:absolute" from="7663,993" to="7663,1013" stroked="true" strokeweight=".114276pt" strokecolor="#000000"/>
            <v:line style="position:absolute" from="7659,993" to="7659,1013" stroked="true" strokeweight=".114276pt" strokecolor="#000000"/>
            <v:line style="position:absolute" from="7663,993" to="7663,1013" stroked="true" strokeweight=".114276pt" strokecolor="#000000"/>
            <v:line style="position:absolute" from="9220,1010" to="9712,1010" stroked="true" strokeweight=".113865pt" strokecolor="#000000"/>
            <v:line style="position:absolute" from="9220,1014" to="9712,1014" stroked="true" strokeweight=".113865pt" strokecolor="#000000"/>
            <v:line style="position:absolute" from="9219,1012" to="9221,1012" stroked="true" strokeweight=".197637pt" strokecolor="#000000"/>
            <v:line style="position:absolute" from="9231,1010" to="9231,1025" stroked="true" strokeweight=".114276pt" strokecolor="#000000"/>
            <v:line style="position:absolute" from="9227,1010" to="9227,1025" stroked="true" strokeweight=".114276pt" strokecolor="#000000"/>
            <v:line style="position:absolute" from="9397,1010" to="9397,1025" stroked="true" strokeweight=".114276pt" strokecolor="#000000"/>
            <v:line style="position:absolute" from="9401,1010" to="9401,1025" stroked="true" strokeweight=".114276pt" strokecolor="#000000"/>
            <v:line style="position:absolute" from="9397,1010" to="9397,1025" stroked="true" strokeweight=".114276pt" strokecolor="#000000"/>
            <v:line style="position:absolute" from="9401,1010" to="9401,1025" stroked="true" strokeweight=".114276pt" strokecolor="#000000"/>
            <v:line style="position:absolute" from="9397,1010" to="9397,1025" stroked="true" strokeweight=".114276pt" strokecolor="#000000"/>
            <v:line style="position:absolute" from="9401,1010" to="9401,1025" stroked="true" strokeweight=".114276pt" strokecolor="#000000"/>
            <v:line style="position:absolute" from="9616,1025" to="9712,1025" stroked="true" strokeweight=".113865pt" strokecolor="#000000"/>
            <v:line style="position:absolute" from="9571,1010" to="9571,1025" stroked="true" strokeweight=".114276pt" strokecolor="#000000"/>
            <v:line style="position:absolute" from="9567,1010" to="9567,1025" stroked="true" strokeweight=".114276pt" strokecolor="#000000"/>
            <v:line style="position:absolute" from="9571,1010" to="9571,1025" stroked="true" strokeweight=".114276pt" strokecolor="#000000"/>
            <v:line style="position:absolute" from="9567,1010" to="9567,1025" stroked="true" strokeweight=".114276pt" strokecolor="#000000"/>
            <v:line style="position:absolute" from="9571,1010" to="9571,1025" stroked="true" strokeweight=".114276pt" strokecolor="#000000"/>
            <v:line style="position:absolute" from="9567,1010" to="9567,1025" stroked="true" strokeweight=".114276pt" strokecolor="#000000"/>
            <v:line style="position:absolute" from="9397,1010" to="9397,1025" stroked="true" strokeweight=".114276pt" strokecolor="#000000"/>
            <v:line style="position:absolute" from="9401,1010" to="9401,1025" stroked="true" strokeweight=".114276pt" strokecolor="#000000"/>
            <v:line style="position:absolute" from="9571,1010" to="9571,1025" stroked="true" strokeweight=".114276pt" strokecolor="#000000"/>
            <v:line style="position:absolute" from="9567,1010" to="9567,1025" stroked="true" strokeweight=".114276pt" strokecolor="#000000"/>
            <v:line style="position:absolute" from="9571,1010" to="9571,1025" stroked="true" strokeweight=".114276pt" strokecolor="#000000"/>
            <v:line style="position:absolute" from="9567,1010" to="9567,1025" stroked="true" strokeweight=".114276pt" strokecolor="#000000"/>
            <v:line style="position:absolute" from="9571,1010" to="9571,1025" stroked="true" strokeweight=".114276pt" strokecolor="#000000"/>
            <v:line style="position:absolute" from="9567,1010" to="9567,1025" stroked="true" strokeweight=".114276pt" strokecolor="#000000"/>
            <v:line style="position:absolute" from="9571,1010" to="9571,1025" stroked="true" strokeweight=".114276pt" strokecolor="#000000"/>
            <v:line style="position:absolute" from="9567,1010" to="9567,1025" stroked="true" strokeweight=".114276pt" strokecolor="#000000"/>
            <v:line style="position:absolute" from="8173,1025" to="8173,1048" stroked="true" strokeweight=".114276pt" strokecolor="#000000"/>
            <v:line style="position:absolute" from="8173,1048" to="8207,1048" stroked="true" strokeweight=".113865pt" strokecolor="#000000"/>
            <v:line style="position:absolute" from="8207,1048" to="8207,1067" stroked="true" strokeweight=".114276pt" strokecolor="#000000"/>
            <v:shape style="position:absolute;left:7898;top:620;width:39;height:39" coordorigin="7898,620" coordsize="39,39" path="m7936,639l7934,629,7927,622,7917,620,7907,622,7900,629,7898,639,7900,648,7907,655,7917,658,7927,655,7934,648,7936,639xe" filled="false" stroked="true" strokeweight=".114071pt" strokecolor="#000000">
              <v:path arrowok="t"/>
            </v:shape>
            <v:shape style="position:absolute;left:9166;top:516;width:39;height:39" coordorigin="9166,516" coordsize="39,39" path="m9204,536l9201,526,9194,519,9184,516,9175,519,9168,526,9166,536,9168,545,9175,552,9184,555,9194,552,9201,545,9204,536xe" filled="false" stroked="true" strokeweight=".114071pt" strokecolor="#000000">
              <v:path arrowok="t"/>
            </v:shape>
            <v:shape style="position:absolute;left:9166;top:620;width:39;height:39" coordorigin="9166,620" coordsize="39,39" path="m9204,639l9201,629,9194,622,9184,620,9175,622,9168,629,9166,639,9168,648,9175,655,9184,658,9194,655,9201,648,9204,639xe" filled="false" stroked="true" strokeweight=".114071pt" strokecolor="#000000">
              <v:path arrowok="t"/>
            </v:shape>
            <v:line style="position:absolute" from="9184,196" to="9184,268" stroked="true" strokeweight=".114276pt" strokecolor="#000000"/>
            <v:shape style="position:absolute;left:9098;top:268;width:175;height:175" coordorigin="9098,268" coordsize="175,175" path="m9272,356l9239,287,9184,268,9165,271,9106,317,9098,356,9100,375,9147,434,9184,443,9204,440,9263,393,9272,356xe" filled="false" stroked="true" strokeweight=".114071pt" strokecolor="#000000">
              <v:path arrowok="t"/>
            </v:shape>
            <v:line style="position:absolute" from="7917,196" to="7917,268" stroked="true" strokeweight=".114276pt" strokecolor="#000000"/>
            <v:shape style="position:absolute;left:7830;top:268;width:175;height:175" coordorigin="7830,268" coordsize="175,175" path="m8004,356l7972,287,7917,268,7897,271,7838,317,7830,356,7832,375,7879,434,7917,443,7936,440,7995,393,8004,356xe" filled="false" stroked="true" strokeweight=".11407pt" strokecolor="#000000">
              <v:path arrowok="t"/>
            </v:shape>
            <v:line style="position:absolute" from="7735,356" to="7830,356" stroked="true" strokeweight=".113865pt" strokecolor="#000000"/>
            <v:line style="position:absolute" from="8942,356" to="9098,356" stroked="true" strokeweight=".113865pt" strokecolor="#000000"/>
            <v:line style="position:absolute" from="9272,356" to="9385,356" stroked="true" strokeweight=".113865pt" strokecolor="#000000"/>
            <v:line style="position:absolute" from="8004,356" to="8133,356" stroked="true" strokeweight=".113865pt" strokecolor="#000000"/>
            <v:line style="position:absolute" from="7917,1001" to="7917,759" stroked="true" strokeweight=".114276pt" strokecolor="#000000"/>
            <v:line style="position:absolute" from="9207,1031" to="9207,1067" stroked="true" strokeweight=".114276pt" strokecolor="#000000"/>
            <v:line style="position:absolute" from="9207,1067" to="8984,1067" stroked="true" strokeweight=".113865pt" strokecolor="#000000"/>
            <v:line style="position:absolute" from="9707,880" to="9636,1002" stroked="true" strokeweight=".114172pt" strokecolor="#000000"/>
            <v:line style="position:absolute" from="9707,880" to="9636,756" stroked="true" strokeweight=".114173pt" strokecolor="#000000"/>
            <v:line style="position:absolute" from="9636,756" to="9636,807" stroked="true" strokeweight=".114276pt" strokecolor="#000000"/>
            <v:line style="position:absolute" from="9636,951" to="9636,1002" stroked="true" strokeweight=".114276pt" strokecolor="#000000"/>
            <v:line style="position:absolute" from="9636,951" to="9707,880" stroked="true" strokeweight=".114072pt" strokecolor="#000000"/>
            <v:line style="position:absolute" from="9636,807" to="9707,880" stroked="true" strokeweight=".114073pt" strokecolor="#000000"/>
            <v:line style="position:absolute" from="9362,880" to="9362,912" stroked="true" strokeweight=".114276pt" strokecolor="#000000"/>
            <v:line style="position:absolute" from="9362,912" to="9707,880" stroked="true" strokeweight=".113869pt" strokecolor="#000000"/>
            <v:line style="position:absolute" from="9362,847" to="9707,880" stroked="true" strokeweight=".113869pt" strokecolor="#000000"/>
            <v:line style="position:absolute" from="9362,880" to="9362,847" stroked="true" strokeweight=".114276pt" strokecolor="#000000"/>
            <v:shape style="position:absolute;left:9354;top:839;width:345;height:65" coordorigin="9354,839" coordsize="345,65" path="m9354,839l9354,904,9699,871,9354,839xe" filled="true" fillcolor="#000000" stroked="false">
              <v:path arrowok="t"/>
              <v:fill type="solid"/>
            </v:shape>
            <v:shape style="position:absolute;left:9354;top:839;width:345;height:65" coordorigin="9354,839" coordsize="345,65" path="m9354,839l9354,904,9699,871,9354,839xe" filled="true" fillcolor="#000000" stroked="false">
              <v:path arrowok="t"/>
              <v:fill type="solid"/>
            </v:shape>
            <v:shape style="position:absolute;left:9362;top:847;width:345;height:65" coordorigin="9362,847" coordsize="345,65" path="m9707,880l9362,847,9707,880,9362,912,9707,880xe" filled="false" stroked="true" strokeweight=".113879pt" strokecolor="#000000">
              <v:path arrowok="t"/>
            </v:shape>
            <v:shape style="position:absolute;left:9628;top:871;width:72;height:123" coordorigin="9628,871" coordsize="72,123" path="m9699,871l9628,943,9628,994,9699,871xe" filled="true" fillcolor="#000000" stroked="false">
              <v:path arrowok="t"/>
              <v:fill type="solid"/>
            </v:shape>
            <v:shape style="position:absolute;left:9628;top:871;width:72;height:123" coordorigin="9628,871" coordsize="72,123" path="m9699,871l9628,943,9628,994,9699,871xe" filled="true" fillcolor="#000000" stroked="false">
              <v:path arrowok="t"/>
              <v:fill type="solid"/>
            </v:shape>
            <v:shape style="position:absolute;left:9636;top:880;width:72;height:123" coordorigin="9636,880" coordsize="72,123" path="m9707,880l9636,951,9707,880,9636,1002,9707,880xe" filled="false" stroked="true" strokeweight=".114172pt" strokecolor="#000000">
              <v:path arrowok="t"/>
            </v:shape>
            <v:shape style="position:absolute;left:9628;top:748;width:72;height:124" coordorigin="9628,748" coordsize="72,124" path="m9628,748l9628,799,9699,871,9628,748xe" filled="true" fillcolor="#000000" stroked="false">
              <v:path arrowok="t"/>
              <v:fill type="solid"/>
            </v:shape>
            <v:shape style="position:absolute;left:9628;top:748;width:72;height:124" coordorigin="9628,748" coordsize="72,124" path="m9628,748l9628,799,9699,871,9628,748xe" filled="true" fillcolor="#000000" stroked="false">
              <v:path arrowok="t"/>
              <v:fill type="solid"/>
            </v:shape>
            <v:shape style="position:absolute;left:9636;top:756;width:72;height:124" coordorigin="9636,756" coordsize="72,124" path="m9636,807l9707,880,9636,807,9636,756,9636,807xe" filled="false" stroked="true" strokeweight=".114173pt" strokecolor="#000000">
              <v:path arrowok="t"/>
            </v:shape>
            <v:line style="position:absolute" from="9623,769" to="9623,755" stroked="true" strokeweight=".114276pt" strokecolor="#000000"/>
            <v:line style="position:absolute" from="9627,769" to="9627,755" stroked="true" strokeweight=".114276pt" strokecolor="#000000"/>
            <v:line style="position:absolute" from="9623,769" to="9623,755" stroked="true" strokeweight=".114276pt" strokecolor="#000000"/>
            <v:line style="position:absolute" from="9627,769" to="9627,755" stroked="true" strokeweight=".114276pt" strokecolor="#000000"/>
            <v:line style="position:absolute" from="9623,769" to="9623,755" stroked="true" strokeweight=".114276pt" strokecolor="#000000"/>
            <v:line style="position:absolute" from="9627,769" to="9627,755" stroked="true" strokeweight=".114276pt" strokecolor="#000000"/>
            <v:line style="position:absolute" from="9623,769" to="9623,755" stroked="true" strokeweight=".114276pt" strokecolor="#000000"/>
            <v:line style="position:absolute" from="9627,769" to="9627,755" stroked="true" strokeweight=".114276pt" strokecolor="#000000"/>
            <v:line style="position:absolute" from="9255,1243" to="9222,1224" stroked="true" strokeweight=".113972pt" strokecolor="#000000"/>
            <v:line style="position:absolute" from="9235,1247" to="9217,1237" stroked="true" strokeweight=".113967pt" strokecolor="#000000"/>
            <v:line style="position:absolute" from="9028,1279" to="9009,1268" stroked="true" strokeweight=".113976pt" strokecolor="#000000"/>
            <v:line style="position:absolute" from="9021,1292" to="8995,1276" stroked="true" strokeweight=".113974pt" strokecolor="#000000"/>
            <v:line style="position:absolute" from="9205,1256" to="9224,1224" stroked="true" strokeweight=".114171pt" strokecolor="#000000"/>
            <v:line style="position:absolute" from="9187,1260" to="9206,1228" stroked="true" strokeweight=".114168pt" strokecolor="#000000"/>
            <v:line style="position:absolute" from="9168,1264" to="9187,1232" stroked="true" strokeweight=".114168pt" strokecolor="#000000"/>
            <v:line style="position:absolute" from="9176,1251" to="9155,1238" stroked="true" strokeweight=".113973pt" strokecolor="#000000"/>
            <v:line style="position:absolute" from="9170,1264" to="9135,1242" stroked="true" strokeweight=".113976pt" strokecolor="#000000"/>
            <v:line style="position:absolute" from="9149,1267" to="9115,1247" stroked="true" strokeweight=".113969pt" strokecolor="#000000"/>
            <v:line style="position:absolute" from="9121,1273" to="9131,1257" stroked="true" strokeweight=".114164pt" strokecolor="#000000"/>
            <v:line style="position:absolute" from="9103,1277" to="9119,1250" stroked="true" strokeweight=".114173pt" strokecolor="#000000"/>
            <v:line style="position:absolute" from="9085,1281" to="9103,1249" stroked="true" strokeweight=".114171pt" strokecolor="#000000"/>
            <v:line style="position:absolute" from="9092,1268" to="9071,1255" stroked="true" strokeweight=".113971pt" strokecolor="#000000"/>
            <v:line style="position:absolute" from="9085,1280" to="9050,1260" stroked="true" strokeweight=".113969pt" strokecolor="#000000"/>
            <v:line style="position:absolute" from="9065,1285" to="9031,1264" stroked="true" strokeweight=".113973pt" strokecolor="#000000"/>
            <v:line style="position:absolute" from="9038,1290" to="9047,1274" stroked="true" strokeweight=".114174pt" strokecolor="#000000"/>
            <v:line style="position:absolute" from="9019,1294" to="9035,1267" stroked="true" strokeweight=".114163pt" strokecolor="#000000"/>
            <v:line style="position:absolute" from="9167,1182" to="9131,1178" stroked="true" strokeweight=".113869pt" strokecolor="#000000"/>
            <v:line style="position:absolute" from="4261,196" to="4261,268" stroked="true" strokeweight=".114276pt" strokecolor="#000000"/>
            <v:line style="position:absolute" from="7883,1368" to="7951,1368" stroked="true" strokeweight=".113865pt" strokecolor="#000000"/>
            <v:line style="position:absolute" from="2993,196" to="2993,268" stroked="true" strokeweight=".114276pt" strokecolor="#000000"/>
            <v:line style="position:absolute" from="4041,1025" to="9207,1025" stroked="true" strokeweight=".113865pt" strokecolor="#000000"/>
            <v:line style="position:absolute" from="3055,1013" to="9122,1013" stroked="true" strokeweight=".113865pt" strokecolor="#000000"/>
            <v:line style="position:absolute" from="3055,993" to="9122,993" stroked="true" strokeweight=".113865pt" strokecolor="#000000"/>
            <v:line style="position:absolute" from="3055,994" to="9122,994" stroked="true" strokeweight=".113865pt" strokecolor="#000000"/>
            <v:line style="position:absolute" from="2848,536" to="9376,536" stroked="true" strokeweight=".113865pt" strokecolor="#000000"/>
            <v:line style="position:absolute" from="2848,639" to="9376,639" stroked="true" strokeweight=".113865pt" strokecolor="#000000"/>
            <v:line style="position:absolute" from="7968,1499" to="7951,1368" stroked="true" strokeweight=".114269pt" strokecolor="#000000"/>
            <v:line style="position:absolute" from="7866,1499" to="7883,1368" stroked="true" strokeweight=".114269pt" strokecolor="#000000"/>
            <v:line style="position:absolute" from="7862,1521" to="7972,1521" stroked="true" strokeweight=".113865pt" strokecolor="#000000"/>
            <v:line style="position:absolute" from="7866,1499" to="7968,1499" stroked="true" strokeweight=".113865pt" strokecolor="#000000"/>
            <v:line style="position:absolute" from="8768,1460" to="8983,1272" stroked="true" strokeweight=".114043pt" strokecolor="#000000"/>
            <v:line style="position:absolute" from="9184,443" to="9184,665" stroked="true" strokeweight=".114276pt" strokecolor="#000000"/>
            <v:line style="position:absolute" from="9184,723" to="9184,781" stroked="true" strokeweight=".114276pt" strokecolor="#000000"/>
            <v:line style="position:absolute" from="9184,839" to="9184,1130" stroked="true" strokeweight=".114276pt" strokecolor="#000000"/>
            <v:line style="position:absolute" from="9184,1187" to="9184,1245" stroked="true" strokeweight=".114276pt" strokecolor="#000000"/>
            <v:line style="position:absolute" from="9184,1303" to="9184,1526" stroked="true" strokeweight=".114276pt" strokecolor="#000000"/>
            <v:line style="position:absolute" from="8754,1613" to="8744,1596" stroked="true" strokeweight=".114164pt" strokecolor="#000000"/>
            <v:line style="position:absolute" from="8762,1585" to="8728,1606" stroked="true" strokeweight=".113977pt" strokecolor="#000000"/>
            <v:line style="position:absolute" from="8768,1565" to="8733,1587" stroked="true" strokeweight=".113981pt" strokecolor="#000000"/>
            <v:line style="position:absolute" from="8760,1554" to="8739,1567" stroked="true" strokeweight=".113973pt" strokecolor="#000000"/>
            <v:line style="position:absolute" from="8767,1566" to="8748,1535" stroked="true" strokeweight=".114162pt" strokecolor="#000000"/>
            <v:line style="position:absolute" from="8773,1548" to="8753,1517" stroked="true" strokeweight=".11416pt" strokecolor="#000000"/>
            <v:line style="position:absolute" from="8778,1530" to="8758,1499" stroked="true" strokeweight=".114157pt" strokecolor="#000000"/>
            <v:line style="position:absolute" from="8784,1500" to="8767,1511" stroked="true" strokeweight=".113986pt" strokecolor="#000000"/>
            <v:line style="position:absolute" from="8789,1481" to="8757,1500" stroked="true" strokeweight=".11398pt" strokecolor="#000000"/>
            <v:line style="position:absolute" from="7989,1654" to="7972,1521" stroked="true" strokeweight=".114269pt" strokecolor="#000000"/>
            <v:line style="position:absolute" from="7844,1654" to="7862,1521" stroked="true" strokeweight=".114268pt" strokecolor="#000000"/>
            <v:line style="position:absolute" from="7842,1676" to="7992,1676" stroked="true" strokeweight=".113865pt" strokecolor="#000000"/>
            <v:line style="position:absolute" from="7844,1654" to="7989,1654" stroked="true" strokeweight=".113865pt" strokecolor="#000000"/>
            <v:line style="position:absolute" from="7824,1808" to="8010,1808" stroked="true" strokeweight=".113865pt" strokecolor="#000000"/>
            <v:line style="position:absolute" from="7820,1831" to="8013,1831" stroked="true" strokeweight=".113865pt" strokecolor="#000000"/>
            <v:line style="position:absolute" from="7842,1676" to="7946,1676" stroked="true" strokeweight=".113865pt" strokecolor="#000000"/>
            <v:line style="position:absolute" from="7844,1654" to="7942,1654" stroked="true" strokeweight=".113865pt" strokecolor="#000000"/>
            <v:line style="position:absolute" from="7824,1808" to="7842,1676" stroked="true" strokeweight=".114268pt" strokecolor="#000000"/>
            <v:line style="position:absolute" from="8010,1808" to="7992,1676" stroked="true" strokeweight=".114268pt" strokecolor="#000000"/>
            <v:line style="position:absolute" from="7810,1906" to="7820,1831" stroked="true" strokeweight=".114269pt" strokecolor="#000000"/>
            <v:line style="position:absolute" from="8017,1856" to="8013,1831" stroked="true" strokeweight=".114267pt" strokecolor="#000000"/>
            <v:line style="position:absolute" from="7844,1654" to="7989,1654" stroked="true" strokeweight=".113865pt" strokecolor="#000000"/>
            <v:line style="position:absolute" from="7824,1808" to="8010,1808" stroked="true" strokeweight=".113865pt" strokecolor="#000000"/>
            <v:line style="position:absolute" from="8038,1850" to="8103,1729" stroked="true" strokeweight=".114184pt" strokecolor="#000000"/>
            <v:line style="position:absolute" from="8103,1729" to="8501,1731" stroked="true" strokeweight=".113865pt" strokecolor="#000000"/>
            <v:line style="position:absolute" from="8501,1731" to="8690,1731" stroked="true" strokeweight=".113865pt" strokecolor="#000000"/>
            <v:line style="position:absolute" from="8690,1731" to="8768,1460" stroked="true" strokeweight=".114244pt" strokecolor="#000000"/>
            <v:line style="position:absolute" from="7683,1968" to="7698,1940" stroked="true" strokeweight=".114178pt" strokecolor="#000000"/>
            <v:line style="position:absolute" from="7701,1964" to="7711,1947" stroked="true" strokeweight=".114176pt" strokecolor="#000000"/>
            <v:line style="position:absolute" from="7729,1957" to="7694,1938" stroked="true" strokeweight=".11396pt" strokecolor="#000000"/>
            <v:line style="position:absolute" from="7750,1952" to="7714,1932" stroked="true" strokeweight=".113961pt" strokecolor="#000000"/>
            <v:line style="position:absolute" from="7755,1940" to="7734,1927" stroked="true" strokeweight=".11397pt" strokecolor="#000000"/>
            <v:line style="position:absolute" from="7748,1952" to="7766,1920" stroked="true" strokeweight=".11418pt" strokecolor="#000000"/>
            <v:line style="position:absolute" from="7766,1948" to="7782,1920" stroked="true" strokeweight=".114176pt" strokecolor="#000000"/>
            <v:line style="position:absolute" from="7785,1944" to="7794,1927" stroked="true" strokeweight=".114179pt" strokecolor="#000000"/>
            <v:line style="position:absolute" from="7813,1937" to="7777,1917" stroked="true" strokeweight=".113962pt" strokecolor="#000000"/>
            <v:line style="position:absolute" from="7833,1932" to="7797,1913" stroked="true" strokeweight=".113958pt" strokecolor="#000000"/>
            <v:line style="position:absolute" from="7839,1920" to="7817,1908" stroked="true" strokeweight=".113966pt" strokecolor="#000000"/>
            <v:line style="position:absolute" from="7831,1932" to="7849,1900" stroked="true" strokeweight=".11418pt" strokecolor="#000000"/>
            <v:line style="position:absolute" from="7850,1929" to="7867,1896" stroked="true" strokeweight=".114181pt" strokecolor="#000000"/>
            <v:line style="position:absolute" from="7868,1924" to="7886,1892" stroked="true" strokeweight=".11418pt" strokecolor="#000000"/>
            <v:line style="position:absolute" from="7686,1965" to="7659,1951" stroked="true" strokeweight=".113959pt" strokecolor="#000000"/>
            <v:line style="position:absolute" from="7691,1952" to="7673,1942" stroked="true" strokeweight=".113956pt" strokecolor="#000000"/>
            <v:line style="position:absolute" from="7897,1914" to="7879,1904" stroked="true" strokeweight=".113961pt" strokecolor="#000000"/>
            <v:line style="position:absolute" from="7917,1909" to="7884,1891" stroked="true" strokeweight=".113961pt" strokecolor="#000000"/>
            <v:line style="position:absolute" from="7923,1897" to="7904,1886" stroked="true" strokeweight=".113955pt" strokecolor="#000000"/>
            <v:line style="position:absolute" from="7916,1910" to="7933,1879" stroked="true" strokeweight=".114177pt" strokecolor="#000000"/>
            <v:line style="position:absolute" from="7934,1905" to="7950,1878" stroked="true" strokeweight=".114176pt" strokecolor="#000000"/>
            <v:line style="position:absolute" from="7952,1901" to="7962,1884" stroked="true" strokeweight=".114176pt" strokecolor="#000000"/>
            <v:line style="position:absolute" from="7980,1894" to="7947,1876" stroked="true" strokeweight=".113959pt" strokecolor="#000000"/>
            <v:line style="position:absolute" from="8001,1890" to="7967,1871" stroked="true" strokeweight=".11396pt" strokecolor="#000000"/>
            <v:line style="position:absolute" from="8007,1877" to="7987,1866" stroked="true" strokeweight=".113961pt" strokecolor="#000000"/>
            <v:line style="position:absolute" from="8000,1890" to="8017,1859" stroked="true" strokeweight=".11418pt" strokecolor="#000000"/>
            <v:line style="position:absolute" from="8017,1886" to="8035,1853" stroked="true" strokeweight=".11418pt" strokecolor="#000000"/>
            <v:line style="position:absolute" from="8036,1881" to="8054,1849" stroked="true" strokeweight=".11418pt" strokecolor="#000000"/>
            <v:line style="position:absolute" from="8079,1856" to="8045,1837" stroked="true" strokeweight=".113962pt" strokecolor="#000000"/>
            <v:line style="position:absolute" from="8084,1843" to="8052,1825" stroked="true" strokeweight=".113959pt" strokecolor="#000000"/>
            <v:line style="position:absolute" from="8092,1831" to="8058,1813" stroked="true" strokeweight=".113958pt" strokecolor="#000000"/>
            <v:line style="position:absolute" from="8071,1820" to="8086,1796" stroked="true" strokeweight=".114175pt" strokecolor="#000000"/>
            <v:line style="position:absolute" from="8084,1827" to="8096,1804" stroked="true" strokeweight=".114181pt" strokecolor="#000000"/>
            <v:line style="position:absolute" from="8072,1869" to="8052,1858" stroked="true" strokeweight=".11396pt" strokecolor="#000000"/>
            <v:line style="position:absolute" from="8725,1713" to="8708,1686" stroked="true" strokeweight=".114163pt" strokecolor="#000000"/>
            <v:line style="position:absolute" from="8731,1695" to="8720,1679" stroked="true" strokeweight=".114156pt" strokecolor="#000000"/>
            <v:line style="position:absolute" from="8738,1667" to="8704,1689" stroked="true" strokeweight=".11398pt" strokecolor="#000000"/>
            <v:line style="position:absolute" from="8744,1648" to="8709,1669" stroked="true" strokeweight=".113976pt" strokecolor="#000000"/>
            <v:line style="position:absolute" from="8736,1636" to="8715,1649" stroked="true" strokeweight=".113977pt" strokecolor="#000000"/>
            <v:line style="position:absolute" from="8744,1649" to="8724,1617" stroked="true" strokeweight=".114159pt" strokecolor="#000000"/>
            <v:line style="position:absolute" from="8749,1631" to="8732,1604" stroked="true" strokeweight=".114158pt" strokecolor="#000000"/>
            <v:line style="position:absolute" from="8724,1709" to="8699,1725" stroked="true" strokeweight=".113978pt" strokecolor="#000000"/>
            <v:line style="position:absolute" from="8716,1698" to="8698,1709" stroked="true" strokeweight=".113981pt" strokecolor="#000000"/>
            <v:line style="position:absolute" from="7787,1912" to="7895,1120" stroked="true" strokeweight=".114268pt" strokecolor="#000000"/>
            <v:line style="position:absolute" from="8038,1850" to="7939,1120" stroked="true" strokeweight=".114268pt" strokecolor="#000000"/>
            <v:line style="position:absolute" from="7917,443" to="7917,703" stroked="true" strokeweight=".114276pt" strokecolor="#000000"/>
            <v:line style="position:absolute" from="7917,761" to="7917,819" stroked="true" strokeweight=".114276pt" strokecolor="#000000"/>
            <v:line style="position:absolute" from="7917,876" to="7917,1167" stroked="true" strokeweight=".114276pt" strokecolor="#000000"/>
            <v:line style="position:absolute" from="7917,1225" to="7917,1283" stroked="true" strokeweight=".114276pt" strokecolor="#000000"/>
            <v:line style="position:absolute" from="7917,1341" to="7917,1632" stroked="true" strokeweight=".114276pt" strokecolor="#000000"/>
            <v:line style="position:absolute" from="7917,1690" to="7917,1748" stroked="true" strokeweight=".114276pt" strokecolor="#000000"/>
            <v:line style="position:absolute" from="7917,1806" to="7917,2066" stroked="true" strokeweight=".114276pt" strokecolor="#000000"/>
            <v:line style="position:absolute" from="7003,2107" to="8038,1850" stroked="true" strokeweight=".113889pt" strokecolor="#000000"/>
            <v:line style="position:absolute" from="6367,994" to="6408,994" stroked="true" strokeweight=".113865pt" strokecolor="#000000"/>
            <v:shape style="position:absolute;left:6408;top:962;width:63;height:63" coordorigin="6408,962" coordsize="63,63" path="m6470,994l6468,982,6461,972,6451,965,6439,962,6427,965,6418,972,6410,982,6408,994,6410,1005,6418,1015,6427,1022,6439,1025,6451,1022,6461,1015,6468,1005,6470,994xe" filled="false" stroked="true" strokeweight=".114071pt" strokecolor="#000000">
              <v:path arrowok="t"/>
            </v:shape>
            <v:shape style="position:absolute;left:6654;top:962;width:63;height:63" coordorigin="6654,962" coordsize="63,63" path="m6717,994l6714,982,6708,972,6697,965,6686,962,6674,965,6663,972,6657,982,6654,994,6657,1005,6663,1015,6674,1022,6686,1025,6697,1022,6708,1015,6714,1005,6717,994xe" filled="false" stroked="true" strokeweight=".114069pt" strokecolor="#000000">
              <v:path arrowok="t"/>
            </v:shape>
            <v:shape style="position:absolute;left:6901;top:962;width:63;height:63" coordorigin="6901,962" coordsize="63,63" path="m6963,994l6961,982,6954,972,6944,965,6932,962,6920,965,6910,972,6903,982,6901,994,6903,1005,6910,1015,6920,1022,6932,1025,6944,1022,6954,1015,6961,1005,6963,994xe" filled="false" stroked="true" strokeweight=".114071pt" strokecolor="#000000">
              <v:path arrowok="t"/>
            </v:shape>
            <v:shape style="position:absolute;left:6414;top:968;width:51;height:51" coordorigin="6414,968" coordsize="51,51" path="m6465,994l6462,984,6457,976,6449,970,6439,968,6430,970,6421,976,6416,984,6414,994,6416,1003,6421,1012,6430,1017,6439,1019,6449,1017,6457,1012,6462,1003,6465,994xe" filled="false" stroked="true" strokeweight=".114069pt" strokecolor="#000000">
              <v:path arrowok="t"/>
            </v:shape>
            <v:shape style="position:absolute;left:6660;top:968;width:51;height:51" coordorigin="6660,968" coordsize="51,51" path="m6711,994l6709,984,6703,976,6695,970,6686,968,6676,970,6668,976,6663,984,6660,994,6663,1003,6668,1012,6676,1017,6686,1019,6695,1017,6703,1012,6709,1003,6711,994xe" filled="false" stroked="true" strokeweight=".114069pt" strokecolor="#000000">
              <v:path arrowok="t"/>
            </v:shape>
            <v:shape style="position:absolute;left:6907;top:968;width:52;height:51" coordorigin="6907,968" coordsize="52,51" path="m6958,994l6955,984,6950,976,6942,970,6932,968,6922,970,6914,976,6908,984,6907,994,6908,1003,6914,1012,6922,1017,6932,1019,6942,1017,6950,1012,6955,1003,6958,994xe" filled="false" stroked="true" strokeweight=".114067pt" strokecolor="#000000">
              <v:path arrowok="t"/>
            </v:shape>
            <v:line style="position:absolute" from="6553,953" to="6553,799" stroked="true" strokeweight=".114276pt" strokecolor="#000000"/>
            <v:line style="position:absolute" from="6553,799" to="6996,799" stroked="true" strokeweight=".113865pt" strokecolor="#000000"/>
            <v:line style="position:absolute" from="6996,799" to="6996,953" stroked="true" strokeweight=".114276pt" strokecolor="#000000"/>
            <v:line style="position:absolute" from="6996,953" to="6553,953" stroked="true" strokeweight=".113865pt" strokecolor="#000000"/>
            <v:shape style="position:absolute;left:6366;top:847;width:362;height:147" type="#_x0000_t75" stroked="false">
              <v:imagedata r:id="rId163" o:title=""/>
            </v:shape>
            <v:line style="position:absolute" from="6889,953" to="6889,992" stroked="true" strokeweight=".114276pt" strokecolor="#000000"/>
            <v:line style="position:absolute" from="6889,992" to="6901,992" stroked="true" strokeweight=".113865pt" strokecolor="#000000"/>
            <v:line style="position:absolute" from="7004,992" to="7004,953" stroked="true" strokeweight=".114276pt" strokecolor="#000000"/>
            <v:line style="position:absolute" from="7004,985" to="7012,985" stroked="true" strokeweight=".113865pt" strokecolor="#000000"/>
            <v:line style="position:absolute" from="7012,985" to="7012,992" stroked="true" strokeweight=".114276pt" strokecolor="#000000"/>
            <v:line style="position:absolute" from="7012,992" to="7002,992" stroked="true" strokeweight=".113865pt" strokecolor="#000000"/>
            <v:line style="position:absolute" from="6963,992" to="7004,992" stroked="true" strokeweight=".113865pt" strokecolor="#000000"/>
            <v:line style="position:absolute" from="6996,953" to="7004,953" stroked="true" strokeweight=".113865pt" strokecolor="#000000"/>
            <v:shape style="position:absolute;left:2945;top:289;width:69;height:123" type="#_x0000_t202" filled="false" stroked="false">
              <v:textbox inset="0,0,0,0">
                <w:txbxContent>
                  <w:p>
                    <w:pPr>
                      <w:spacing w:line="122" w:lineRule="exact" w:before="0"/>
                      <w:ind w:left="0" w:right="0" w:firstLine="0"/>
                      <w:jc w:val="left"/>
                      <w:rPr>
                        <w:rFonts w:ascii="Arial"/>
                        <w:sz w:val="12"/>
                      </w:rPr>
                    </w:pPr>
                    <w:r>
                      <w:rPr>
                        <w:rFonts w:ascii="Arial"/>
                        <w:w w:val="102"/>
                        <w:sz w:val="12"/>
                      </w:rPr>
                      <w:t>1</w:t>
                    </w:r>
                  </w:p>
                </w:txbxContent>
              </v:textbox>
              <w10:wrap type="none"/>
            </v:shape>
            <v:shape style="position:absolute;left:4223;top:289;width:69;height:123" type="#_x0000_t202" filled="false" stroked="false">
              <v:textbox inset="0,0,0,0">
                <w:txbxContent>
                  <w:p>
                    <w:pPr>
                      <w:spacing w:line="122" w:lineRule="exact" w:before="0"/>
                      <w:ind w:left="0" w:right="0" w:firstLine="0"/>
                      <w:jc w:val="left"/>
                      <w:rPr>
                        <w:rFonts w:ascii="Arial"/>
                        <w:sz w:val="12"/>
                      </w:rPr>
                    </w:pPr>
                    <w:r>
                      <w:rPr>
                        <w:rFonts w:ascii="Arial"/>
                        <w:w w:val="102"/>
                        <w:sz w:val="12"/>
                      </w:rPr>
                      <w:t>2</w:t>
                    </w:r>
                  </w:p>
                </w:txbxContent>
              </v:textbox>
              <w10:wrap type="none"/>
            </v:shape>
            <v:shape style="position:absolute;left:5452;top:289;width:69;height:123" type="#_x0000_t202" filled="false" stroked="false">
              <v:textbox inset="0,0,0,0">
                <w:txbxContent>
                  <w:p>
                    <w:pPr>
                      <w:spacing w:line="122" w:lineRule="exact" w:before="0"/>
                      <w:ind w:left="0" w:right="0" w:firstLine="0"/>
                      <w:jc w:val="left"/>
                      <w:rPr>
                        <w:rFonts w:ascii="Arial"/>
                        <w:sz w:val="12"/>
                      </w:rPr>
                    </w:pPr>
                    <w:r>
                      <w:rPr>
                        <w:rFonts w:ascii="Arial"/>
                        <w:w w:val="102"/>
                        <w:sz w:val="12"/>
                      </w:rPr>
                      <w:t>3</w:t>
                    </w:r>
                  </w:p>
                </w:txbxContent>
              </v:textbox>
              <w10:wrap type="none"/>
            </v:shape>
            <v:shape style="position:absolute;left:6649;top:289;width:69;height:123" type="#_x0000_t202" filled="false" stroked="false">
              <v:textbox inset="0,0,0,0">
                <w:txbxContent>
                  <w:p>
                    <w:pPr>
                      <w:spacing w:line="122" w:lineRule="exact" w:before="0"/>
                      <w:ind w:left="0" w:right="0" w:firstLine="0"/>
                      <w:jc w:val="left"/>
                      <w:rPr>
                        <w:rFonts w:ascii="Arial"/>
                        <w:sz w:val="12"/>
                      </w:rPr>
                    </w:pPr>
                    <w:r>
                      <w:rPr>
                        <w:rFonts w:ascii="Arial"/>
                        <w:w w:val="102"/>
                        <w:sz w:val="12"/>
                      </w:rPr>
                      <w:t>4</w:t>
                    </w:r>
                  </w:p>
                </w:txbxContent>
              </v:textbox>
              <w10:wrap type="none"/>
            </v:shape>
            <v:shape style="position:absolute;left:7876;top:289;width:69;height:123" type="#_x0000_t202" filled="false" stroked="false">
              <v:textbox inset="0,0,0,0">
                <w:txbxContent>
                  <w:p>
                    <w:pPr>
                      <w:spacing w:line="122" w:lineRule="exact" w:before="0"/>
                      <w:ind w:left="0" w:right="0" w:firstLine="0"/>
                      <w:jc w:val="left"/>
                      <w:rPr>
                        <w:rFonts w:ascii="Arial"/>
                        <w:sz w:val="12"/>
                      </w:rPr>
                    </w:pPr>
                    <w:r>
                      <w:rPr>
                        <w:rFonts w:ascii="Arial"/>
                        <w:w w:val="102"/>
                        <w:sz w:val="12"/>
                      </w:rPr>
                      <w:t>5</w:t>
                    </w:r>
                  </w:p>
                </w:txbxContent>
              </v:textbox>
              <w10:wrap type="none"/>
            </v:shape>
            <v:shape style="position:absolute;left:9145;top:289;width:69;height:123" type="#_x0000_t202" filled="false" stroked="false">
              <v:textbox inset="0,0,0,0">
                <w:txbxContent>
                  <w:p>
                    <w:pPr>
                      <w:spacing w:line="122" w:lineRule="exact" w:before="0"/>
                      <w:ind w:left="0" w:right="0" w:firstLine="0"/>
                      <w:jc w:val="left"/>
                      <w:rPr>
                        <w:rFonts w:ascii="Arial"/>
                        <w:sz w:val="12"/>
                      </w:rPr>
                    </w:pPr>
                    <w:r>
                      <w:rPr>
                        <w:rFonts w:ascii="Arial"/>
                        <w:w w:val="102"/>
                        <w:sz w:val="12"/>
                      </w:rPr>
                      <w:t>6</w:t>
                    </w:r>
                  </w:p>
                </w:txbxContent>
              </v:textbox>
              <w10:wrap type="none"/>
            </v:shape>
            <v:shape style="position:absolute;left:3604;top:543;width:205;height:92" type="#_x0000_t202" filled="false" stroked="false">
              <v:textbox inset="0,0,0,0">
                <w:txbxContent>
                  <w:p>
                    <w:pPr>
                      <w:spacing w:line="92" w:lineRule="exact" w:before="0"/>
                      <w:ind w:left="0" w:right="-16" w:firstLine="0"/>
                      <w:jc w:val="left"/>
                      <w:rPr>
                        <w:rFonts w:ascii="Arial"/>
                        <w:sz w:val="9"/>
                      </w:rPr>
                    </w:pPr>
                    <w:r>
                      <w:rPr>
                        <w:rFonts w:ascii="Arial"/>
                        <w:sz w:val="9"/>
                      </w:rPr>
                      <w:t>2883</w:t>
                    </w:r>
                  </w:p>
                </w:txbxContent>
              </v:textbox>
              <w10:wrap type="none"/>
            </v:shape>
            <v:shape style="position:absolute;left:4856;top:538;width:205;height:92" type="#_x0000_t202" filled="false" stroked="false">
              <v:textbox inset="0,0,0,0">
                <w:txbxContent>
                  <w:p>
                    <w:pPr>
                      <w:spacing w:line="92" w:lineRule="exact" w:before="0"/>
                      <w:ind w:left="0" w:right="-16" w:firstLine="0"/>
                      <w:jc w:val="left"/>
                      <w:rPr>
                        <w:rFonts w:ascii="Arial"/>
                        <w:sz w:val="9"/>
                      </w:rPr>
                    </w:pPr>
                    <w:r>
                      <w:rPr>
                        <w:rFonts w:ascii="Arial"/>
                        <w:sz w:val="9"/>
                      </w:rPr>
                      <w:t>2800</w:t>
                    </w:r>
                  </w:p>
                </w:txbxContent>
              </v:textbox>
              <w10:wrap type="none"/>
            </v:shape>
            <v:shape style="position:absolute;left:5991;top:422;width:256;height:214" type="#_x0000_t202" filled="false" stroked="false">
              <v:textbox inset="0,0,0,0">
                <w:txbxContent>
                  <w:p>
                    <w:pPr>
                      <w:spacing w:line="93" w:lineRule="exact" w:before="0"/>
                      <w:ind w:left="0" w:right="-15" w:firstLine="0"/>
                      <w:jc w:val="left"/>
                      <w:rPr>
                        <w:rFonts w:ascii="Arial"/>
                        <w:sz w:val="9"/>
                      </w:rPr>
                    </w:pPr>
                    <w:r>
                      <w:rPr>
                        <w:rFonts w:ascii="Arial"/>
                        <w:sz w:val="9"/>
                      </w:rPr>
                      <w:t>14079</w:t>
                    </w:r>
                  </w:p>
                  <w:p>
                    <w:pPr>
                      <w:spacing w:line="102" w:lineRule="exact" w:before="18"/>
                      <w:ind w:left="49" w:right="-14" w:firstLine="0"/>
                      <w:jc w:val="left"/>
                      <w:rPr>
                        <w:rFonts w:ascii="Arial"/>
                        <w:sz w:val="9"/>
                      </w:rPr>
                    </w:pPr>
                    <w:r>
                      <w:rPr>
                        <w:rFonts w:ascii="Arial"/>
                        <w:sz w:val="9"/>
                      </w:rPr>
                      <w:t>2713</w:t>
                    </w:r>
                  </w:p>
                </w:txbxContent>
              </v:textbox>
              <w10:wrap type="none"/>
            </v:shape>
            <v:shape style="position:absolute;left:7276;top:543;width:205;height:92" type="#_x0000_t202" filled="false" stroked="false">
              <v:textbox inset="0,0,0,0">
                <w:txbxContent>
                  <w:p>
                    <w:pPr>
                      <w:spacing w:line="92" w:lineRule="exact" w:before="0"/>
                      <w:ind w:left="0" w:right="-16" w:firstLine="0"/>
                      <w:jc w:val="left"/>
                      <w:rPr>
                        <w:rFonts w:ascii="Arial"/>
                        <w:sz w:val="9"/>
                      </w:rPr>
                    </w:pPr>
                    <w:r>
                      <w:rPr>
                        <w:rFonts w:ascii="Arial"/>
                        <w:sz w:val="9"/>
                      </w:rPr>
                      <w:t>2800</w:t>
                    </w:r>
                  </w:p>
                </w:txbxContent>
              </v:textbox>
              <w10:wrap type="none"/>
            </v:shape>
            <v:shape style="position:absolute;left:8509;top:544;width:205;height:92" type="#_x0000_t202" filled="false" stroked="false">
              <v:textbox inset="0,0,0,0">
                <w:txbxContent>
                  <w:p>
                    <w:pPr>
                      <w:spacing w:line="92" w:lineRule="exact" w:before="0"/>
                      <w:ind w:left="0" w:right="-16" w:firstLine="0"/>
                      <w:jc w:val="left"/>
                      <w:rPr>
                        <w:rFonts w:ascii="Arial"/>
                        <w:sz w:val="9"/>
                      </w:rPr>
                    </w:pPr>
                    <w:r>
                      <w:rPr>
                        <w:rFonts w:ascii="Arial"/>
                        <w:sz w:val="9"/>
                      </w:rPr>
                      <w:t>2883</w:t>
                    </w:r>
                  </w:p>
                </w:txbxContent>
              </v:textbox>
              <w10:wrap type="none"/>
            </v:shape>
            <v:shape style="position:absolute;left:2442;top:733;width:716;height:92" type="#_x0000_t202" filled="false" stroked="false">
              <v:textbox inset="0,0,0,0">
                <w:txbxContent>
                  <w:p>
                    <w:pPr>
                      <w:spacing w:line="92" w:lineRule="exact" w:before="0"/>
                      <w:ind w:left="0" w:right="-5" w:firstLine="0"/>
                      <w:jc w:val="left"/>
                      <w:rPr>
                        <w:rFonts w:ascii="Arial"/>
                        <w:sz w:val="9"/>
                      </w:rPr>
                    </w:pPr>
                    <w:r>
                      <w:rPr>
                        <w:rFonts w:ascii="Arial"/>
                        <w:sz w:val="9"/>
                      </w:rPr>
                      <w:t>A EDO. DE MEX.</w:t>
                    </w:r>
                  </w:p>
                </w:txbxContent>
              </v:textbox>
              <w10:wrap type="none"/>
            </v:shape>
            <v:shape style="position:absolute;left:9317;top:740;width:261;height:92" type="#_x0000_t202" filled="false" stroked="false">
              <v:textbox inset="0,0,0,0">
                <w:txbxContent>
                  <w:p>
                    <w:pPr>
                      <w:spacing w:line="92" w:lineRule="exact" w:before="0"/>
                      <w:ind w:left="0" w:right="-14" w:firstLine="0"/>
                      <w:jc w:val="left"/>
                      <w:rPr>
                        <w:rFonts w:ascii="Arial"/>
                        <w:sz w:val="9"/>
                      </w:rPr>
                    </w:pPr>
                    <w:r>
                      <w:rPr>
                        <w:rFonts w:ascii="Arial"/>
                        <w:sz w:val="9"/>
                      </w:rPr>
                      <w:t>A D.F.</w:t>
                    </w:r>
                  </w:p>
                </w:txbxContent>
              </v:textbox>
              <w10:wrap type="none"/>
            </v:shape>
            <v:shape style="position:absolute;left:3179;top:831;width:705;height:399" type="#_x0000_t202" filled="false" stroked="false">
              <v:textbox inset="0,0,0,0">
                <w:txbxContent>
                  <w:p>
                    <w:pPr>
                      <w:spacing w:line="125" w:lineRule="exact" w:before="0"/>
                      <w:ind w:left="357" w:right="-13" w:firstLine="0"/>
                      <w:jc w:val="left"/>
                      <w:rPr>
                        <w:rFonts w:ascii="Arial"/>
                        <w:sz w:val="12"/>
                      </w:rPr>
                    </w:pPr>
                    <w:r>
                      <w:rPr>
                        <w:rFonts w:ascii="Arial"/>
                        <w:sz w:val="12"/>
                      </w:rPr>
                      <w:t>T1 AR</w:t>
                    </w:r>
                  </w:p>
                  <w:p>
                    <w:pPr>
                      <w:spacing w:line="240" w:lineRule="auto" w:before="8"/>
                      <w:rPr>
                        <w:rFonts w:ascii="Cambria"/>
                        <w:i/>
                        <w:sz w:val="9"/>
                      </w:rPr>
                    </w:pPr>
                  </w:p>
                  <w:p>
                    <w:pPr>
                      <w:spacing w:line="160" w:lineRule="exact" w:before="0"/>
                      <w:ind w:left="0" w:right="-13" w:firstLine="0"/>
                      <w:jc w:val="left"/>
                      <w:rPr>
                        <w:rFonts w:ascii="Arial"/>
                        <w:sz w:val="12"/>
                      </w:rPr>
                    </w:pPr>
                    <w:r>
                      <w:rPr>
                        <w:rFonts w:ascii="Arial"/>
                        <w:sz w:val="9"/>
                      </w:rPr>
                      <w:t>ESTRIBO </w:t>
                    </w:r>
                    <w:r>
                      <w:rPr>
                        <w:rFonts w:ascii="Arial"/>
                        <w:position w:val="3"/>
                        <w:sz w:val="12"/>
                      </w:rPr>
                      <w:t>T1</w:t>
                    </w:r>
                  </w:p>
                </w:txbxContent>
              </v:textbox>
              <w10:wrap type="none"/>
            </v:shape>
            <v:shape style="position:absolute;left:8323;top:834;width:375;height:123" type="#_x0000_t202" filled="false" stroked="false">
              <v:textbox inset="0,0,0,0">
                <w:txbxContent>
                  <w:p>
                    <w:pPr>
                      <w:spacing w:line="122" w:lineRule="exact" w:before="0"/>
                      <w:ind w:left="0" w:right="-12" w:firstLine="0"/>
                      <w:jc w:val="left"/>
                      <w:rPr>
                        <w:rFonts w:ascii="Arial"/>
                        <w:sz w:val="12"/>
                      </w:rPr>
                    </w:pPr>
                    <w:r>
                      <w:rPr>
                        <w:rFonts w:ascii="Arial"/>
                        <w:sz w:val="12"/>
                      </w:rPr>
                      <w:t>T 1 AB</w:t>
                    </w:r>
                  </w:p>
                </w:txbxContent>
              </v:textbox>
              <w10:wrap type="none"/>
            </v:shape>
            <v:shape style="position:absolute;left:4931;top:1082;width:144;height:123" type="#_x0000_t202" filled="false" stroked="false">
              <v:textbox inset="0,0,0,0">
                <w:txbxContent>
                  <w:p>
                    <w:pPr>
                      <w:spacing w:line="122" w:lineRule="exact" w:before="0"/>
                      <w:ind w:left="0" w:right="-17" w:firstLine="0"/>
                      <w:jc w:val="left"/>
                      <w:rPr>
                        <w:rFonts w:ascii="Arial"/>
                        <w:sz w:val="12"/>
                      </w:rPr>
                    </w:pPr>
                    <w:r>
                      <w:rPr>
                        <w:rFonts w:ascii="Arial"/>
                        <w:sz w:val="12"/>
                      </w:rPr>
                      <w:t>T2</w:t>
                    </w:r>
                  </w:p>
                </w:txbxContent>
              </v:textbox>
              <w10:wrap type="none"/>
            </v:shape>
            <v:shape style="position:absolute;left:6010;top:1082;width:157;height:123" type="#_x0000_t202" filled="false" stroked="false">
              <v:textbox inset="0,0,0,0">
                <w:txbxContent>
                  <w:p>
                    <w:pPr>
                      <w:spacing w:line="122" w:lineRule="exact" w:before="0"/>
                      <w:ind w:left="0" w:right="-17" w:firstLine="0"/>
                      <w:jc w:val="left"/>
                      <w:rPr>
                        <w:rFonts w:ascii="Arial"/>
                        <w:sz w:val="12"/>
                      </w:rPr>
                    </w:pPr>
                    <w:r>
                      <w:rPr>
                        <w:rFonts w:ascii="Arial"/>
                        <w:sz w:val="12"/>
                      </w:rPr>
                      <w:t>R1</w:t>
                    </w:r>
                  </w:p>
                </w:txbxContent>
              </v:textbox>
              <w10:wrap type="none"/>
            </v:shape>
            <v:shape style="position:absolute;left:7245;top:1082;width:178;height:123" type="#_x0000_t202" filled="false" stroked="false">
              <v:textbox inset="0,0,0,0">
                <w:txbxContent>
                  <w:p>
                    <w:pPr>
                      <w:spacing w:line="122" w:lineRule="exact" w:before="0"/>
                      <w:ind w:left="0" w:right="-16" w:firstLine="0"/>
                      <w:jc w:val="left"/>
                      <w:rPr>
                        <w:rFonts w:ascii="Arial"/>
                        <w:sz w:val="12"/>
                      </w:rPr>
                    </w:pPr>
                    <w:r>
                      <w:rPr>
                        <w:rFonts w:ascii="Arial"/>
                        <w:sz w:val="12"/>
                      </w:rPr>
                      <w:t>T 4</w:t>
                    </w:r>
                  </w:p>
                </w:txbxContent>
              </v:textbox>
              <w10:wrap type="none"/>
            </v:shape>
            <v:shape style="position:absolute;left:8323;top:1082;width:178;height:123" type="#_x0000_t202" filled="false" stroked="false">
              <v:textbox inset="0,0,0,0">
                <w:txbxContent>
                  <w:p>
                    <w:pPr>
                      <w:spacing w:line="122" w:lineRule="exact" w:before="0"/>
                      <w:ind w:left="0" w:right="-16" w:firstLine="0"/>
                      <w:jc w:val="left"/>
                      <w:rPr>
                        <w:rFonts w:ascii="Arial"/>
                        <w:sz w:val="12"/>
                      </w:rPr>
                    </w:pPr>
                    <w:r>
                      <w:rPr>
                        <w:rFonts w:ascii="Arial"/>
                        <w:sz w:val="12"/>
                      </w:rPr>
                      <w:t>T 5</w:t>
                    </w:r>
                  </w:p>
                </w:txbxContent>
              </v:textbox>
              <w10:wrap type="none"/>
            </v:shape>
            <v:shape style="position:absolute;left:8656;top:1136;width:533;height:92" type="#_x0000_t202" filled="false" stroked="false">
              <v:textbox inset="0,0,0,0">
                <w:txbxContent>
                  <w:p>
                    <w:pPr>
                      <w:spacing w:line="92" w:lineRule="exact" w:before="0"/>
                      <w:ind w:left="0" w:right="0" w:firstLine="0"/>
                      <w:jc w:val="left"/>
                      <w:rPr>
                        <w:rFonts w:ascii="Arial"/>
                        <w:sz w:val="9"/>
                      </w:rPr>
                    </w:pPr>
                    <w:r>
                      <w:rPr>
                        <w:rFonts w:ascii="Arial"/>
                        <w:sz w:val="9"/>
                      </w:rPr>
                      <w:t>ESTRIBO</w:t>
                    </w:r>
                    <w:r>
                      <w:rPr>
                        <w:rFonts w:ascii="Arial"/>
                        <w:w w:val="102"/>
                        <w:sz w:val="9"/>
                        <w:u w:val="single"/>
                      </w:rPr>
                      <w:t> </w:t>
                    </w:r>
                    <w:r>
                      <w:rPr>
                        <w:rFonts w:ascii="Arial"/>
                        <w:sz w:val="9"/>
                        <w:u w:val="single"/>
                      </w:rPr>
                      <w:t> </w:t>
                    </w:r>
                  </w:p>
                </w:txbxContent>
              </v:textbox>
              <w10:wrap type="none"/>
            </v:shape>
            <v:shape style="position:absolute;left:8022;top:1391;width:157;height:123" type="#_x0000_t202" filled="false" stroked="false">
              <v:textbox inset="0,0,0,0">
                <w:txbxContent>
                  <w:p>
                    <w:pPr>
                      <w:spacing w:line="122" w:lineRule="exact" w:before="0"/>
                      <w:ind w:left="0" w:right="-17" w:firstLine="0"/>
                      <w:jc w:val="left"/>
                      <w:rPr>
                        <w:rFonts w:ascii="Arial"/>
                        <w:sz w:val="12"/>
                      </w:rPr>
                    </w:pPr>
                    <w:r>
                      <w:rPr>
                        <w:rFonts w:ascii="Arial"/>
                        <w:sz w:val="12"/>
                      </w:rPr>
                      <w:t>C4</w:t>
                    </w:r>
                  </w:p>
                </w:txbxContent>
              </v:textbox>
              <w10:wrap type="none"/>
            </v:shape>
            <v:shape style="position:absolute;left:4364;top:1507;width:157;height:123" type="#_x0000_t202" filled="false" stroked="false">
              <v:textbox inset="0,0,0,0">
                <w:txbxContent>
                  <w:p>
                    <w:pPr>
                      <w:spacing w:line="122" w:lineRule="exact" w:before="0"/>
                      <w:ind w:left="0" w:right="-17" w:firstLine="0"/>
                      <w:jc w:val="left"/>
                      <w:rPr>
                        <w:rFonts w:ascii="Arial"/>
                        <w:sz w:val="12"/>
                      </w:rPr>
                    </w:pPr>
                    <w:r>
                      <w:rPr>
                        <w:rFonts w:ascii="Arial"/>
                        <w:sz w:val="12"/>
                      </w:rPr>
                      <w:t>C1</w:t>
                    </w:r>
                  </w:p>
                </w:txbxContent>
              </v:textbox>
              <w10:wrap type="none"/>
            </v:shape>
            <v:shape style="position:absolute;left:5640;top:1829;width:157;height:123" type="#_x0000_t202" filled="false" stroked="false">
              <v:textbox inset="0,0,0,0">
                <w:txbxContent>
                  <w:p>
                    <w:pPr>
                      <w:spacing w:line="122" w:lineRule="exact" w:before="0"/>
                      <w:ind w:left="0" w:right="-17" w:firstLine="0"/>
                      <w:jc w:val="left"/>
                      <w:rPr>
                        <w:rFonts w:ascii="Arial"/>
                        <w:sz w:val="12"/>
                      </w:rPr>
                    </w:pPr>
                    <w:r>
                      <w:rPr>
                        <w:rFonts w:ascii="Arial"/>
                        <w:sz w:val="12"/>
                      </w:rPr>
                      <w:t>C2</w:t>
                    </w:r>
                  </w:p>
                </w:txbxContent>
              </v:textbox>
              <w10:wrap type="none"/>
            </v:shape>
            <v:shape style="position:absolute;left:6845;top:1829;width:157;height:123" type="#_x0000_t202" filled="false" stroked="false">
              <v:textbox inset="0,0,0,0">
                <w:txbxContent>
                  <w:p>
                    <w:pPr>
                      <w:spacing w:line="122" w:lineRule="exact" w:before="0"/>
                      <w:ind w:left="0" w:right="-17" w:firstLine="0"/>
                      <w:jc w:val="left"/>
                      <w:rPr>
                        <w:rFonts w:ascii="Arial"/>
                        <w:sz w:val="12"/>
                      </w:rPr>
                    </w:pPr>
                    <w:r>
                      <w:rPr>
                        <w:rFonts w:ascii="Arial"/>
                        <w:sz w:val="12"/>
                      </w:rPr>
                      <w:t>C3</w:t>
                    </w:r>
                  </w:p>
                </w:txbxContent>
              </v:textbox>
              <w10:wrap type="none"/>
            </v:shape>
            <w10:wrap type="topAndBottom"/>
          </v:group>
        </w:pict>
      </w:r>
    </w:p>
    <w:p>
      <w:pPr>
        <w:spacing w:before="0"/>
        <w:ind w:left="0" w:right="15" w:firstLine="0"/>
        <w:jc w:val="center"/>
        <w:rPr>
          <w:rFonts w:ascii="Cambria" w:hAnsi="Cambria"/>
          <w:i/>
          <w:sz w:val="22"/>
        </w:rPr>
      </w:pPr>
      <w:r>
        <w:rPr>
          <w:rFonts w:ascii="Cambria" w:hAnsi="Cambria"/>
          <w:b/>
          <w:i/>
          <w:sz w:val="22"/>
        </w:rPr>
        <w:t>Figura 4.2  </w:t>
      </w:r>
      <w:r>
        <w:rPr>
          <w:rFonts w:ascii="Cambria" w:hAnsi="Cambria"/>
          <w:i/>
          <w:sz w:val="22"/>
        </w:rPr>
        <w:t>Alzado: Puente Vehicular Monte Líbano</w:t>
      </w:r>
    </w:p>
    <w:p>
      <w:pPr>
        <w:pStyle w:val="BodyText"/>
        <w:spacing w:before="8"/>
        <w:rPr>
          <w:rFonts w:ascii="Cambria"/>
          <w:i/>
          <w:sz w:val="29"/>
        </w:rPr>
      </w:pPr>
    </w:p>
    <w:p>
      <w:pPr>
        <w:pStyle w:val="BodyText"/>
        <w:ind w:left="102" w:right="318" w:firstLine="707"/>
        <w:jc w:val="both"/>
      </w:pPr>
      <w:r>
        <w:rPr/>
        <w:t>La subestructura del puente cuenta con ocho caballetes de concreto reforzado dispuestos en parejas, cada uno con cuatro columnas inclinadas y arriostradas con trabes, en la base de los caballetes las columnas tienen una separación de 6.5 en sentido del eje del puente y 5.0 m en sentido transversal, la sección transversal de las columnas es cuadrada con 50 cm por lado. La altura aproximada de los caballetes centrales es de 40 m y los extremos de 30 m. En la parte alta del caballete las columnas se unen en una parte maciza cuyas dimensiones son 0.70 x 3.0 m. En la parte superior del caballete se tiene una trabe transversal de 70 x 70 cm que forma el apoyo de la superestructura (figura 4.3a). En los extremos del puente se tiene dos estribos con corona de concreto</w:t>
      </w:r>
      <w:r>
        <w:rPr>
          <w:spacing w:val="-12"/>
        </w:rPr>
        <w:t> </w:t>
      </w:r>
      <w:r>
        <w:rPr/>
        <w:t>reforzado.</w:t>
      </w:r>
    </w:p>
    <w:p>
      <w:pPr>
        <w:pStyle w:val="BodyText"/>
        <w:spacing w:before="10"/>
        <w:rPr>
          <w:sz w:val="30"/>
        </w:rPr>
      </w:pPr>
    </w:p>
    <w:p>
      <w:pPr>
        <w:pStyle w:val="BodyText"/>
        <w:ind w:left="102" w:right="167" w:firstLine="707"/>
        <w:jc w:val="both"/>
      </w:pPr>
      <w:r>
        <w:rPr/>
        <w:t>Como apoyos de la superestructura se tienen balancines de acero, con una placa anclada a los elementos de la subestructura y un elemento de sección curva fijada a la superestructura. Los diferentes tramos en que está dividida la superestructura están unidos por medio de juntas flexibles que permiten su desplazamiento horizontal. En la unión de los caballetes con la trabe tipo Gerber, se tienen placas metálicas tipo balancín, formando una conexión articulada (figura</w:t>
      </w:r>
      <w:r>
        <w:rPr>
          <w:spacing w:val="-8"/>
        </w:rPr>
        <w:t> </w:t>
      </w:r>
      <w:r>
        <w:rPr/>
        <w:t>4.3b).</w:t>
      </w:r>
    </w:p>
    <w:p>
      <w:pPr>
        <w:spacing w:after="0"/>
        <w:jc w:val="both"/>
        <w:sectPr>
          <w:pgSz w:w="12240" w:h="15840"/>
          <w:pgMar w:header="0" w:footer="975" w:top="1360" w:bottom="1220" w:left="1600" w:right="1580"/>
        </w:sectPr>
      </w:pPr>
    </w:p>
    <w:p>
      <w:pPr>
        <w:pStyle w:val="BodyText"/>
        <w:spacing w:before="6"/>
        <w:rPr>
          <w:sz w:val="22"/>
        </w:rPr>
      </w:pPr>
    </w:p>
    <w:p>
      <w:pPr>
        <w:pStyle w:val="BodyText"/>
        <w:spacing w:before="1"/>
        <w:rPr>
          <w:sz w:val="8"/>
        </w:rPr>
      </w:pPr>
    </w:p>
    <w:p>
      <w:pPr>
        <w:spacing w:before="0"/>
        <w:ind w:left="0" w:right="4666" w:firstLine="0"/>
        <w:jc w:val="center"/>
        <w:rPr>
          <w:rFonts w:ascii="Arial"/>
          <w:sz w:val="10"/>
        </w:rPr>
      </w:pPr>
      <w:r>
        <w:rPr>
          <w:rFonts w:ascii="Arial"/>
          <w:w w:val="105"/>
          <w:sz w:val="10"/>
        </w:rPr>
        <w:t>EJE DE</w:t>
      </w:r>
    </w:p>
    <w:p>
      <w:pPr>
        <w:spacing w:line="211" w:lineRule="auto" w:before="24"/>
        <w:ind w:left="2014" w:right="6680" w:firstLine="0"/>
        <w:jc w:val="center"/>
        <w:rPr>
          <w:rFonts w:ascii="Arial"/>
          <w:sz w:val="10"/>
        </w:rPr>
      </w:pPr>
      <w:r>
        <w:rPr/>
        <w:pict>
          <v:group style="position:absolute;margin-left:111.72728pt;margin-top:10.712503pt;width:136.550pt;height:175.35pt;mso-position-horizontal-relative:page;mso-position-vertical-relative:paragraph;z-index:-573712" coordorigin="2235,214" coordsize="2731,3507">
            <v:shape style="position:absolute;left:2491;top:214;width:2474;height:3506" type="#_x0000_t75" stroked="false">
              <v:imagedata r:id="rId164" o:title=""/>
            </v:shape>
            <v:shape style="position:absolute;left:3482;top:1083;width:488;height:603" type="#_x0000_t202" filled="false" stroked="false">
              <v:textbox inset="0,0,0,0">
                <w:txbxContent>
                  <w:p>
                    <w:pPr>
                      <w:spacing w:line="107" w:lineRule="exact" w:before="0"/>
                      <w:ind w:left="0" w:right="-11" w:firstLine="0"/>
                      <w:jc w:val="left"/>
                      <w:rPr>
                        <w:rFonts w:ascii="Arial"/>
                        <w:sz w:val="10"/>
                      </w:rPr>
                    </w:pPr>
                    <w:r>
                      <w:rPr>
                        <w:rFonts w:ascii="Arial"/>
                        <w:w w:val="105"/>
                        <w:sz w:val="10"/>
                      </w:rPr>
                      <w:t>CABEZAL</w:t>
                    </w:r>
                  </w:p>
                  <w:p>
                    <w:pPr>
                      <w:spacing w:line="240" w:lineRule="auto" w:before="0"/>
                      <w:rPr>
                        <w:sz w:val="10"/>
                      </w:rPr>
                    </w:pPr>
                  </w:p>
                  <w:p>
                    <w:pPr>
                      <w:spacing w:line="240" w:lineRule="auto" w:before="0"/>
                      <w:rPr>
                        <w:sz w:val="10"/>
                      </w:rPr>
                    </w:pPr>
                  </w:p>
                  <w:p>
                    <w:pPr>
                      <w:spacing w:line="240" w:lineRule="auto" w:before="2"/>
                      <w:rPr>
                        <w:sz w:val="13"/>
                      </w:rPr>
                    </w:pPr>
                  </w:p>
                  <w:p>
                    <w:pPr>
                      <w:spacing w:line="114" w:lineRule="exact" w:before="0"/>
                      <w:ind w:left="80" w:right="-11" w:firstLine="0"/>
                      <w:jc w:val="left"/>
                      <w:rPr>
                        <w:rFonts w:ascii="Arial"/>
                        <w:sz w:val="10"/>
                      </w:rPr>
                    </w:pPr>
                    <w:r>
                      <w:rPr>
                        <w:rFonts w:ascii="Arial"/>
                        <w:w w:val="105"/>
                        <w:sz w:val="10"/>
                      </w:rPr>
                      <w:t>PILA</w:t>
                    </w:r>
                  </w:p>
                </w:txbxContent>
              </v:textbox>
              <w10:wrap type="none"/>
            </v:shape>
            <v:shape style="position:absolute;left:4663;top:1584;width:232;height:107" type="#_x0000_t202" filled="false" stroked="false">
              <v:textbox inset="0,0,0,0">
                <w:txbxContent>
                  <w:p>
                    <w:pPr>
                      <w:spacing w:line="106" w:lineRule="exact" w:before="0"/>
                      <w:ind w:left="0" w:right="-16" w:firstLine="0"/>
                      <w:jc w:val="left"/>
                      <w:rPr>
                        <w:rFonts w:ascii="Arial"/>
                        <w:sz w:val="10"/>
                      </w:rPr>
                    </w:pPr>
                    <w:r>
                      <w:rPr>
                        <w:rFonts w:ascii="Arial"/>
                        <w:w w:val="105"/>
                        <w:sz w:val="10"/>
                      </w:rPr>
                      <w:t>PILA</w:t>
                    </w:r>
                  </w:p>
                </w:txbxContent>
              </v:textbox>
              <w10:wrap type="none"/>
            </v:shape>
            <v:shape style="position:absolute;left:2235;top:2131;width:476;height:107" type="#_x0000_t202" filled="false" stroked="false">
              <v:textbox inset="0,0,0,0">
                <w:txbxContent>
                  <w:p>
                    <w:pPr>
                      <w:spacing w:line="106" w:lineRule="exact" w:before="0"/>
                      <w:ind w:left="0" w:right="-11" w:firstLine="0"/>
                      <w:jc w:val="left"/>
                      <w:rPr>
                        <w:rFonts w:ascii="Arial"/>
                        <w:sz w:val="10"/>
                      </w:rPr>
                    </w:pPr>
                    <w:r>
                      <w:rPr>
                        <w:rFonts w:ascii="Arial"/>
                        <w:w w:val="105"/>
                        <w:sz w:val="10"/>
                      </w:rPr>
                      <w:t>RIOSTRA</w:t>
                    </w:r>
                  </w:p>
                </w:txbxContent>
              </v:textbox>
              <w10:wrap type="none"/>
            </v:shape>
            <w10:wrap type="none"/>
          </v:group>
        </w:pict>
      </w:r>
      <w:r>
        <w:rPr>
          <w:rFonts w:ascii="Arial"/>
          <w:w w:val="105"/>
          <w:sz w:val="10"/>
        </w:rPr>
        <w:t>TRAZO </w:t>
      </w:r>
      <w:r>
        <w:rPr>
          <w:rFonts w:ascii="Arial"/>
          <w:spacing w:val="-54"/>
          <w:w w:val="107"/>
          <w:sz w:val="10"/>
        </w:rPr>
        <w:t>C</w:t>
      </w:r>
      <w:r>
        <w:rPr>
          <w:rFonts w:ascii="Arial"/>
          <w:w w:val="107"/>
          <w:position w:val="-3"/>
          <w:sz w:val="10"/>
        </w:rPr>
        <w:t>L</w:t>
      </w:r>
    </w:p>
    <w:p>
      <w:pPr>
        <w:pStyle w:val="BodyText"/>
        <w:rPr>
          <w:rFonts w:ascii="Arial"/>
          <w:sz w:val="9"/>
        </w:rPr>
      </w:pPr>
      <w:r>
        <w:rPr/>
        <w:drawing>
          <wp:anchor distT="0" distB="0" distL="0" distR="0" allowOverlap="1" layoutInCell="1" locked="0" behindDoc="0" simplePos="0" relativeHeight="8584">
            <wp:simplePos x="0" y="0"/>
            <wp:positionH relativeFrom="page">
              <wp:posOffset>3301277</wp:posOffset>
            </wp:positionH>
            <wp:positionV relativeFrom="paragraph">
              <wp:posOffset>90659</wp:posOffset>
            </wp:positionV>
            <wp:extent cx="2995181" cy="1969770"/>
            <wp:effectExtent l="0" t="0" r="0" b="0"/>
            <wp:wrapTopAndBottom/>
            <wp:docPr id="219" name="image146.jpeg" descr=""/>
            <wp:cNvGraphicFramePr>
              <a:graphicFrameLocks noChangeAspect="1"/>
            </wp:cNvGraphicFramePr>
            <a:graphic>
              <a:graphicData uri="http://schemas.openxmlformats.org/drawingml/2006/picture">
                <pic:pic>
                  <pic:nvPicPr>
                    <pic:cNvPr id="220" name="image146.jpeg"/>
                    <pic:cNvPicPr/>
                  </pic:nvPicPr>
                  <pic:blipFill>
                    <a:blip r:embed="rId165" cstate="print"/>
                    <a:stretch>
                      <a:fillRect/>
                    </a:stretch>
                  </pic:blipFill>
                  <pic:spPr>
                    <a:xfrm>
                      <a:off x="0" y="0"/>
                      <a:ext cx="2995181" cy="1969770"/>
                    </a:xfrm>
                    <a:prstGeom prst="rect">
                      <a:avLst/>
                    </a:prstGeom>
                  </pic:spPr>
                </pic:pic>
              </a:graphicData>
            </a:graphic>
          </wp:anchor>
        </w:drawing>
      </w:r>
    </w:p>
    <w:p>
      <w:pPr>
        <w:pStyle w:val="BodyText"/>
        <w:rPr>
          <w:rFonts w:ascii="Arial"/>
          <w:sz w:val="14"/>
        </w:rPr>
      </w:pPr>
    </w:p>
    <w:p>
      <w:pPr>
        <w:pStyle w:val="BodyText"/>
        <w:spacing w:before="2"/>
        <w:rPr>
          <w:rFonts w:ascii="Arial"/>
          <w:sz w:val="12"/>
        </w:rPr>
      </w:pPr>
    </w:p>
    <w:p>
      <w:pPr>
        <w:pStyle w:val="ListParagraph"/>
        <w:numPr>
          <w:ilvl w:val="2"/>
          <w:numId w:val="33"/>
        </w:numPr>
        <w:tabs>
          <w:tab w:pos="2123" w:val="left" w:leader="none"/>
          <w:tab w:pos="4786" w:val="left" w:leader="none"/>
        </w:tabs>
        <w:spacing w:line="257" w:lineRule="exact" w:before="0" w:after="0"/>
        <w:ind w:left="2122" w:right="0" w:hanging="326"/>
        <w:jc w:val="left"/>
        <w:rPr>
          <w:rFonts w:ascii="Cambria" w:hAnsi="Cambria"/>
          <w:i/>
          <w:sz w:val="22"/>
        </w:rPr>
      </w:pPr>
      <w:r>
        <w:rPr>
          <w:rFonts w:ascii="Cambria" w:hAnsi="Cambria"/>
          <w:i/>
          <w:sz w:val="22"/>
        </w:rPr>
        <w:t>Alzado</w:t>
        <w:tab/>
        <w:t>(b) Placas</w:t>
      </w:r>
      <w:r>
        <w:rPr>
          <w:rFonts w:ascii="Cambria" w:hAnsi="Cambria"/>
          <w:i/>
          <w:spacing w:val="-4"/>
          <w:sz w:val="22"/>
        </w:rPr>
        <w:t> </w:t>
      </w:r>
      <w:r>
        <w:rPr>
          <w:rFonts w:ascii="Cambria" w:hAnsi="Cambria"/>
          <w:i/>
          <w:sz w:val="22"/>
        </w:rPr>
        <w:t>metálicas</w:t>
      </w:r>
    </w:p>
    <w:p>
      <w:pPr>
        <w:spacing w:line="257" w:lineRule="exact" w:before="0"/>
        <w:ind w:left="0" w:right="14" w:firstLine="0"/>
        <w:jc w:val="center"/>
        <w:rPr>
          <w:rFonts w:ascii="Cambria" w:hAnsi="Cambria"/>
          <w:i/>
          <w:sz w:val="22"/>
        </w:rPr>
      </w:pPr>
      <w:r>
        <w:rPr>
          <w:rFonts w:ascii="Cambria" w:hAnsi="Cambria"/>
          <w:b/>
          <w:i/>
          <w:sz w:val="22"/>
        </w:rPr>
        <w:t>Figura 4.3  </w:t>
      </w:r>
      <w:r>
        <w:rPr>
          <w:rFonts w:ascii="Cambria" w:hAnsi="Cambria"/>
          <w:i/>
          <w:sz w:val="22"/>
        </w:rPr>
        <w:t>Puente Vehicular Monte Líbano</w:t>
      </w:r>
    </w:p>
    <w:p>
      <w:pPr>
        <w:pStyle w:val="BodyText"/>
        <w:spacing w:before="8"/>
        <w:rPr>
          <w:rFonts w:ascii="Cambria"/>
          <w:i/>
          <w:sz w:val="29"/>
        </w:rPr>
      </w:pPr>
    </w:p>
    <w:p>
      <w:pPr>
        <w:pStyle w:val="BodyText"/>
        <w:ind w:left="67"/>
        <w:jc w:val="center"/>
      </w:pPr>
      <w:r>
        <w:rPr/>
        <w:t>Con respecto a la cimentación, se desconocen sus características estructurales.</w:t>
      </w:r>
    </w:p>
    <w:p>
      <w:pPr>
        <w:pStyle w:val="BodyText"/>
        <w:spacing w:before="3"/>
        <w:rPr>
          <w:sz w:val="27"/>
        </w:rPr>
      </w:pPr>
    </w:p>
    <w:p>
      <w:pPr>
        <w:pStyle w:val="BodyText"/>
        <w:spacing w:before="1"/>
        <w:ind w:left="102" w:right="122" w:firstLine="707"/>
        <w:jc w:val="both"/>
      </w:pPr>
      <w:r>
        <w:rPr/>
        <w:t>El inicio de operación del puente fue en 1973 y en el año de 2004 se llevó a cabo un levantamiento de daños en la estructura, con el siguiente diagnóstico (Ramírez, 2004). Cabe mencionar que el puente fue reparado en el año de 2005.</w:t>
      </w:r>
    </w:p>
    <w:p>
      <w:pPr>
        <w:pStyle w:val="BodyText"/>
      </w:pPr>
    </w:p>
    <w:p>
      <w:pPr>
        <w:pStyle w:val="ListParagraph"/>
        <w:numPr>
          <w:ilvl w:val="1"/>
          <w:numId w:val="33"/>
        </w:numPr>
        <w:tabs>
          <w:tab w:pos="463" w:val="left" w:leader="none"/>
        </w:tabs>
        <w:spacing w:line="240" w:lineRule="auto" w:before="0" w:after="0"/>
        <w:ind w:left="462" w:right="0" w:hanging="360"/>
        <w:jc w:val="left"/>
        <w:rPr>
          <w:i/>
          <w:sz w:val="24"/>
        </w:rPr>
      </w:pPr>
      <w:r>
        <w:rPr>
          <w:i/>
          <w:sz w:val="24"/>
          <w:u w:val="single"/>
        </w:rPr>
        <w:t>Daños en el</w:t>
      </w:r>
      <w:r>
        <w:rPr>
          <w:i/>
          <w:spacing w:val="-5"/>
          <w:sz w:val="24"/>
          <w:u w:val="single"/>
        </w:rPr>
        <w:t> </w:t>
      </w:r>
      <w:r>
        <w:rPr>
          <w:i/>
          <w:sz w:val="24"/>
          <w:u w:val="single"/>
        </w:rPr>
        <w:t>Puente</w:t>
      </w:r>
    </w:p>
    <w:p>
      <w:pPr>
        <w:pStyle w:val="BodyText"/>
        <w:spacing w:before="11"/>
        <w:rPr>
          <w:i/>
          <w:sz w:val="17"/>
        </w:rPr>
      </w:pPr>
    </w:p>
    <w:p>
      <w:pPr>
        <w:pStyle w:val="ListParagraph"/>
        <w:numPr>
          <w:ilvl w:val="2"/>
          <w:numId w:val="34"/>
        </w:numPr>
        <w:tabs>
          <w:tab w:pos="642" w:val="left" w:leader="none"/>
        </w:tabs>
        <w:spacing w:line="240" w:lineRule="auto" w:before="69" w:after="0"/>
        <w:ind w:left="642" w:right="0" w:hanging="540"/>
        <w:jc w:val="left"/>
        <w:rPr>
          <w:i/>
          <w:sz w:val="24"/>
        </w:rPr>
      </w:pPr>
      <w:r>
        <w:rPr>
          <w:i/>
          <w:sz w:val="24"/>
          <w:u w:val="single"/>
        </w:rPr>
        <w:t>Daños en la</w:t>
      </w:r>
      <w:r>
        <w:rPr>
          <w:i/>
          <w:spacing w:val="-3"/>
          <w:sz w:val="24"/>
          <w:u w:val="single"/>
        </w:rPr>
        <w:t> </w:t>
      </w:r>
      <w:r>
        <w:rPr>
          <w:i/>
          <w:sz w:val="24"/>
          <w:u w:val="single"/>
        </w:rPr>
        <w:t>Superestructura</w:t>
      </w:r>
    </w:p>
    <w:p>
      <w:pPr>
        <w:pStyle w:val="BodyText"/>
        <w:spacing w:before="11"/>
        <w:rPr>
          <w:i/>
          <w:sz w:val="17"/>
        </w:rPr>
      </w:pPr>
    </w:p>
    <w:p>
      <w:pPr>
        <w:pStyle w:val="BodyText"/>
        <w:spacing w:before="69"/>
        <w:ind w:left="102" w:right="114" w:firstLine="707"/>
        <w:jc w:val="both"/>
      </w:pPr>
      <w:r>
        <w:rPr/>
        <w:t>Las trabes presentan grietas verticales e inclinadas por contracción del concreto. Existe también agrietamiento debido al paso de vehículos pesados en diferentes etapas de la operación del puente. El ancho de algunas grietas llega a ser hasta de 3 mm, que por ejemplo, sobrepasa él limite tolerable de 0.33 mm para este tipo de estructuras, según el Reglamento ACI 318-89 (González y Robles, 2002). También, se observan algunas grietas en los diafragmas por contracción del concreto a edades tempranas. En algunas zonas, arriba de los apoyos de los caballetes se han generado agrietamientos y desprendimientos  de concreto, esto se atribuye a los esfuerzos actuando en el cambio de dirección del  refuerzo y a que seguramente estas zonas no cuentan con un adecuado detalle de</w:t>
      </w:r>
      <w:r>
        <w:rPr>
          <w:spacing w:val="-10"/>
        </w:rPr>
        <w:t> </w:t>
      </w:r>
      <w:r>
        <w:rPr/>
        <w:t>estribos.</w:t>
      </w:r>
    </w:p>
    <w:p>
      <w:pPr>
        <w:pStyle w:val="BodyText"/>
      </w:pPr>
    </w:p>
    <w:p>
      <w:pPr>
        <w:pStyle w:val="ListParagraph"/>
        <w:numPr>
          <w:ilvl w:val="2"/>
          <w:numId w:val="34"/>
        </w:numPr>
        <w:tabs>
          <w:tab w:pos="642" w:val="left" w:leader="none"/>
        </w:tabs>
        <w:spacing w:line="240" w:lineRule="auto" w:before="0" w:after="0"/>
        <w:ind w:left="642" w:right="0" w:hanging="540"/>
        <w:jc w:val="left"/>
        <w:rPr>
          <w:i/>
          <w:sz w:val="24"/>
        </w:rPr>
      </w:pPr>
      <w:r>
        <w:rPr>
          <w:i/>
          <w:sz w:val="24"/>
          <w:u w:val="single"/>
        </w:rPr>
        <w:t>Daños en la Subestructura: Cabezales y</w:t>
      </w:r>
      <w:r>
        <w:rPr>
          <w:i/>
          <w:spacing w:val="-4"/>
          <w:sz w:val="24"/>
          <w:u w:val="single"/>
        </w:rPr>
        <w:t> </w:t>
      </w:r>
      <w:r>
        <w:rPr>
          <w:i/>
          <w:sz w:val="24"/>
          <w:u w:val="single"/>
        </w:rPr>
        <w:t>Caballetes</w:t>
      </w:r>
    </w:p>
    <w:p>
      <w:pPr>
        <w:pStyle w:val="BodyText"/>
        <w:spacing w:before="11"/>
        <w:rPr>
          <w:i/>
          <w:sz w:val="17"/>
        </w:rPr>
      </w:pPr>
    </w:p>
    <w:p>
      <w:pPr>
        <w:pStyle w:val="BodyText"/>
        <w:spacing w:before="69"/>
        <w:ind w:left="102" w:right="122" w:firstLine="707"/>
        <w:jc w:val="both"/>
      </w:pPr>
      <w:r>
        <w:rPr/>
        <w:t>Los cabezales presentan grietas verticales al paño del apoyo de 1.5 mm de ancho. Con respecto a los caballetes se detectaron defectos constructivos como: concreto poroso por deficiente colocación y compactación principalmente en juntas de colado, recubrimiento de concreto para el acero de refuerzo muy variable (de 2 a 8 cm) y en  algunas</w:t>
      </w:r>
      <w:r>
        <w:rPr>
          <w:spacing w:val="15"/>
        </w:rPr>
        <w:t> </w:t>
      </w:r>
      <w:r>
        <w:rPr/>
        <w:t>zonas</w:t>
      </w:r>
      <w:r>
        <w:rPr>
          <w:spacing w:val="15"/>
        </w:rPr>
        <w:t> </w:t>
      </w:r>
      <w:r>
        <w:rPr/>
        <w:t>el</w:t>
      </w:r>
      <w:r>
        <w:rPr>
          <w:spacing w:val="16"/>
        </w:rPr>
        <w:t> </w:t>
      </w:r>
      <w:r>
        <w:rPr/>
        <w:t>acero</w:t>
      </w:r>
      <w:r>
        <w:rPr>
          <w:spacing w:val="14"/>
        </w:rPr>
        <w:t> </w:t>
      </w:r>
      <w:r>
        <w:rPr/>
        <w:t>de</w:t>
      </w:r>
      <w:r>
        <w:rPr>
          <w:spacing w:val="14"/>
        </w:rPr>
        <w:t> </w:t>
      </w:r>
      <w:r>
        <w:rPr/>
        <w:t>los</w:t>
      </w:r>
      <w:r>
        <w:rPr>
          <w:spacing w:val="16"/>
        </w:rPr>
        <w:t> </w:t>
      </w:r>
      <w:r>
        <w:rPr/>
        <w:t>estribos</w:t>
      </w:r>
      <w:r>
        <w:rPr>
          <w:spacing w:val="16"/>
        </w:rPr>
        <w:t> </w:t>
      </w:r>
      <w:r>
        <w:rPr/>
        <w:t>se</w:t>
      </w:r>
      <w:r>
        <w:rPr>
          <w:spacing w:val="14"/>
        </w:rPr>
        <w:t> </w:t>
      </w:r>
      <w:r>
        <w:rPr/>
        <w:t>encuentra</w:t>
      </w:r>
      <w:r>
        <w:rPr>
          <w:spacing w:val="14"/>
        </w:rPr>
        <w:t> </w:t>
      </w:r>
      <w:r>
        <w:rPr/>
        <w:t>expuesto.</w:t>
      </w:r>
      <w:r>
        <w:rPr>
          <w:spacing w:val="16"/>
        </w:rPr>
        <w:t> </w:t>
      </w:r>
      <w:r>
        <w:rPr/>
        <w:t>Estos</w:t>
      </w:r>
      <w:r>
        <w:rPr>
          <w:spacing w:val="16"/>
        </w:rPr>
        <w:t> </w:t>
      </w:r>
      <w:r>
        <w:rPr/>
        <w:t>defectos</w:t>
      </w:r>
      <w:r>
        <w:rPr>
          <w:spacing w:val="15"/>
        </w:rPr>
        <w:t> </w:t>
      </w:r>
      <w:r>
        <w:rPr/>
        <w:t>aunados</w:t>
      </w:r>
      <w:r>
        <w:rPr>
          <w:spacing w:val="15"/>
        </w:rPr>
        <w:t> </w:t>
      </w:r>
      <w:r>
        <w:rPr/>
        <w:t>a</w:t>
      </w:r>
      <w:r>
        <w:rPr>
          <w:spacing w:val="14"/>
        </w:rPr>
        <w:t> </w:t>
      </w:r>
      <w:r>
        <w:rPr/>
        <w:t>los</w:t>
      </w:r>
    </w:p>
    <w:p>
      <w:pPr>
        <w:spacing w:after="0"/>
        <w:jc w:val="both"/>
        <w:sectPr>
          <w:pgSz w:w="12240" w:h="15840"/>
          <w:pgMar w:header="0" w:footer="975" w:top="1500" w:bottom="1220" w:left="1600" w:right="1580"/>
        </w:sectPr>
      </w:pPr>
    </w:p>
    <w:p>
      <w:pPr>
        <w:pStyle w:val="BodyText"/>
        <w:spacing w:before="48"/>
        <w:ind w:left="102" w:right="122"/>
        <w:jc w:val="both"/>
      </w:pPr>
      <w:r>
        <w:rPr/>
        <w:t>problemas de humedad debidos a un deficiente drenaje pluvial de la superestructura, provocaron el deterioro progresivo por corrosión del acero de refuerzo de los elementos estructurales de los caballetes. En el caso de las columnas el problema es inicial pero, en las trabes que funcionan como riostras, llegan en algunas partes (en sus bordes principalmente) a tener una condición de afectación severa, con pérdida de área de acero de refuerzo y del recubrimiento del concreto.</w:t>
      </w:r>
    </w:p>
    <w:p>
      <w:pPr>
        <w:pStyle w:val="BodyText"/>
      </w:pPr>
    </w:p>
    <w:p>
      <w:pPr>
        <w:pStyle w:val="ListParagraph"/>
        <w:numPr>
          <w:ilvl w:val="2"/>
          <w:numId w:val="34"/>
        </w:numPr>
        <w:tabs>
          <w:tab w:pos="642" w:val="left" w:leader="none"/>
        </w:tabs>
        <w:spacing w:line="240" w:lineRule="auto" w:before="0" w:after="0"/>
        <w:ind w:left="642" w:right="0" w:hanging="540"/>
        <w:jc w:val="both"/>
        <w:rPr>
          <w:i/>
          <w:sz w:val="24"/>
        </w:rPr>
      </w:pPr>
      <w:r>
        <w:rPr>
          <w:i/>
          <w:sz w:val="24"/>
          <w:u w:val="single"/>
        </w:rPr>
        <w:t>Daños en la Subestructura:</w:t>
      </w:r>
      <w:r>
        <w:rPr>
          <w:i/>
          <w:spacing w:val="-4"/>
          <w:sz w:val="24"/>
          <w:u w:val="single"/>
        </w:rPr>
        <w:t> </w:t>
      </w:r>
      <w:r>
        <w:rPr>
          <w:i/>
          <w:sz w:val="24"/>
          <w:u w:val="single"/>
        </w:rPr>
        <w:t>Estribos</w:t>
      </w:r>
    </w:p>
    <w:p>
      <w:pPr>
        <w:pStyle w:val="BodyText"/>
        <w:spacing w:before="11"/>
        <w:rPr>
          <w:i/>
          <w:sz w:val="17"/>
        </w:rPr>
      </w:pPr>
    </w:p>
    <w:p>
      <w:pPr>
        <w:pStyle w:val="BodyText"/>
        <w:spacing w:before="69"/>
        <w:ind w:left="102" w:right="120" w:firstLine="707"/>
        <w:jc w:val="both"/>
      </w:pPr>
      <w:r>
        <w:rPr/>
        <w:t>La parte superior de los estribos en su unión con la superestructura presenta problemas como: apoyos oxidados, juntas mal resueltas y obstruidas, pavimento mal colado y presencia de vegetación. En los zampeados de protección de los estribos se encuentra una gran cantidad de vegetación que ha debilitado las juntas entre las piedras brazas y en varias zonas las ha desacomodado.</w:t>
      </w:r>
    </w:p>
    <w:p>
      <w:pPr>
        <w:pStyle w:val="BodyText"/>
      </w:pPr>
    </w:p>
    <w:p>
      <w:pPr>
        <w:pStyle w:val="ListParagraph"/>
        <w:numPr>
          <w:ilvl w:val="2"/>
          <w:numId w:val="34"/>
        </w:numPr>
        <w:tabs>
          <w:tab w:pos="642" w:val="left" w:leader="none"/>
        </w:tabs>
        <w:spacing w:line="240" w:lineRule="auto" w:before="0" w:after="0"/>
        <w:ind w:left="642" w:right="0" w:hanging="540"/>
        <w:jc w:val="left"/>
        <w:rPr>
          <w:i/>
          <w:sz w:val="24"/>
        </w:rPr>
      </w:pPr>
      <w:r>
        <w:rPr>
          <w:i/>
          <w:sz w:val="24"/>
          <w:u w:val="single"/>
        </w:rPr>
        <w:t>Daños en la</w:t>
      </w:r>
      <w:r>
        <w:rPr>
          <w:i/>
          <w:spacing w:val="-1"/>
          <w:sz w:val="24"/>
          <w:u w:val="single"/>
        </w:rPr>
        <w:t> </w:t>
      </w:r>
      <w:r>
        <w:rPr>
          <w:i/>
          <w:sz w:val="24"/>
          <w:u w:val="single"/>
        </w:rPr>
        <w:t>Infraestructura</w:t>
      </w:r>
    </w:p>
    <w:p>
      <w:pPr>
        <w:pStyle w:val="BodyText"/>
        <w:spacing w:before="11"/>
        <w:rPr>
          <w:i/>
          <w:sz w:val="17"/>
        </w:rPr>
      </w:pPr>
    </w:p>
    <w:p>
      <w:pPr>
        <w:pStyle w:val="BodyText"/>
        <w:spacing w:before="69"/>
        <w:ind w:left="102" w:right="119" w:firstLine="707"/>
        <w:jc w:val="both"/>
      </w:pPr>
      <w:r>
        <w:rPr/>
        <w:t>Se desconoce del tipo de la infraestructura que tiene el puente, sin embargo, no existen evidencias de asentamientos o inclinaciones, por lo que, se asume que su operación es correcta.</w:t>
      </w:r>
    </w:p>
    <w:p>
      <w:pPr>
        <w:pStyle w:val="BodyText"/>
      </w:pPr>
    </w:p>
    <w:p>
      <w:pPr>
        <w:pStyle w:val="ListParagraph"/>
        <w:numPr>
          <w:ilvl w:val="1"/>
          <w:numId w:val="34"/>
        </w:numPr>
        <w:tabs>
          <w:tab w:pos="462" w:val="left" w:leader="none"/>
        </w:tabs>
        <w:spacing w:line="240" w:lineRule="auto" w:before="0" w:after="0"/>
        <w:ind w:left="462" w:right="0" w:hanging="360"/>
        <w:jc w:val="left"/>
        <w:rPr>
          <w:i/>
          <w:sz w:val="24"/>
        </w:rPr>
      </w:pPr>
      <w:r>
        <w:rPr>
          <w:i/>
          <w:sz w:val="24"/>
          <w:u w:val="single"/>
        </w:rPr>
        <w:t>Resistencia a compresión del concreto en los elementos</w:t>
      </w:r>
      <w:r>
        <w:rPr>
          <w:i/>
          <w:spacing w:val="-13"/>
          <w:sz w:val="24"/>
          <w:u w:val="single"/>
        </w:rPr>
        <w:t> </w:t>
      </w:r>
      <w:r>
        <w:rPr>
          <w:i/>
          <w:sz w:val="24"/>
          <w:u w:val="single"/>
        </w:rPr>
        <w:t>estructurales</w:t>
      </w:r>
    </w:p>
    <w:p>
      <w:pPr>
        <w:pStyle w:val="BodyText"/>
        <w:spacing w:before="11"/>
        <w:rPr>
          <w:i/>
          <w:sz w:val="17"/>
        </w:rPr>
      </w:pPr>
    </w:p>
    <w:p>
      <w:pPr>
        <w:pStyle w:val="BodyText"/>
        <w:spacing w:line="225" w:lineRule="auto" w:before="83"/>
        <w:ind w:left="102" w:right="117" w:firstLine="707"/>
        <w:jc w:val="both"/>
      </w:pPr>
      <w:r>
        <w:rPr/>
        <w:t>Se determinó mediante pruebas en núcleos extraídos en columnas y trabes, una resistencia del concreto a compresión de 480 kg/cm</w:t>
      </w:r>
      <w:r>
        <w:rPr>
          <w:position w:val="11"/>
          <w:sz w:val="16"/>
        </w:rPr>
        <w:t>2 </w:t>
      </w:r>
      <w:r>
        <w:rPr/>
        <w:t>y en losas de 300 kg/cm</w:t>
      </w:r>
      <w:r>
        <w:rPr>
          <w:position w:val="11"/>
          <w:sz w:val="16"/>
        </w:rPr>
        <w:t>2</w:t>
      </w:r>
      <w:r>
        <w:rPr/>
        <w:t>. De forma conservadora en la revisión estructural, se consideró una resistencia representativa de toda la estructura de 300 kg/cm</w:t>
      </w:r>
      <w:r>
        <w:rPr>
          <w:position w:val="11"/>
          <w:sz w:val="16"/>
        </w:rPr>
        <w:t>2</w:t>
      </w:r>
      <w:r>
        <w:rPr/>
        <w:t>, empleada para calcular la resistencia teórica de los elementos estructurales.</w:t>
      </w:r>
    </w:p>
    <w:p>
      <w:pPr>
        <w:pStyle w:val="BodyText"/>
        <w:spacing w:before="3"/>
      </w:pPr>
    </w:p>
    <w:p>
      <w:pPr>
        <w:pStyle w:val="ListParagraph"/>
        <w:numPr>
          <w:ilvl w:val="1"/>
          <w:numId w:val="34"/>
        </w:numPr>
        <w:tabs>
          <w:tab w:pos="462" w:val="left" w:leader="none"/>
        </w:tabs>
        <w:spacing w:line="240" w:lineRule="auto" w:before="0" w:after="0"/>
        <w:ind w:left="462" w:right="0" w:hanging="360"/>
        <w:jc w:val="left"/>
        <w:rPr>
          <w:i/>
          <w:sz w:val="24"/>
        </w:rPr>
      </w:pPr>
      <w:r>
        <w:rPr>
          <w:i/>
          <w:sz w:val="24"/>
          <w:u w:val="single"/>
        </w:rPr>
        <w:t>Estimación de la variación del índice de confiabilidad en el</w:t>
      </w:r>
      <w:r>
        <w:rPr>
          <w:i/>
          <w:spacing w:val="-12"/>
          <w:sz w:val="24"/>
          <w:u w:val="single"/>
        </w:rPr>
        <w:t> </w:t>
      </w:r>
      <w:r>
        <w:rPr>
          <w:i/>
          <w:sz w:val="24"/>
          <w:u w:val="single"/>
        </w:rPr>
        <w:t>tiempo</w:t>
      </w:r>
    </w:p>
    <w:p>
      <w:pPr>
        <w:pStyle w:val="BodyText"/>
        <w:spacing w:before="11"/>
        <w:rPr>
          <w:i/>
          <w:sz w:val="17"/>
        </w:rPr>
      </w:pPr>
    </w:p>
    <w:p>
      <w:pPr>
        <w:pStyle w:val="BodyText"/>
        <w:spacing w:before="69"/>
        <w:ind w:left="102" w:right="117" w:firstLine="707"/>
        <w:jc w:val="both"/>
      </w:pPr>
      <w:r>
        <w:rPr/>
        <w:t>Con el objeto de emplear el modelo desarrollado en el presente trabajo para estimar el impacto del tiempo de corrosión en la evolución del riesgo de una estructura de concreto reforzado y comprobar la hipótesis formulada en el presente trabajo, la cual, supone que la degradación de una estructura de concreto reforzado por corrosión del acero de refuerzo, modifica la rigidez de los elementos estructurales y reduce su capacidad de carga, lo que disminuye el valor del índice de confiabilidad por debajo de 2 para acciones sísmicas, estimado sobre la base de un análisis de riesgo y confiabilidad y, acorta en un 20 % o más, la vida útil de la estructura.</w:t>
      </w:r>
    </w:p>
    <w:p>
      <w:pPr>
        <w:pStyle w:val="BodyText"/>
      </w:pPr>
    </w:p>
    <w:p>
      <w:pPr>
        <w:pStyle w:val="BodyText"/>
        <w:ind w:left="102" w:right="118" w:firstLine="707"/>
        <w:jc w:val="both"/>
      </w:pPr>
      <w:r>
        <w:rPr/>
        <w:t>Así, en este caso se estima la variación del índice de confiabilidad de Cornell en el tiempo, del puente vehicular a partir del cálculo de la probabilidad de falla de las riostras de concreto reforzado dañadas por corrosión (niveles 1, 2 y 4), del caballete más dañado del puente (caballete C3), tanto de manera individual, como de un sistema de falla en paralelo, con el objeto de determinar la variación del nivel de riesgo de la estructura, durante el periodo de propagación de la corrosión del acero de refuerzo.</w:t>
      </w:r>
    </w:p>
    <w:p>
      <w:pPr>
        <w:spacing w:after="0"/>
        <w:jc w:val="both"/>
        <w:sectPr>
          <w:pgSz w:w="12240" w:h="15840"/>
          <w:pgMar w:header="0" w:footer="975" w:top="1360" w:bottom="1220" w:left="1600" w:right="1580"/>
        </w:sectPr>
      </w:pPr>
    </w:p>
    <w:p>
      <w:pPr>
        <w:pStyle w:val="ListParagraph"/>
        <w:numPr>
          <w:ilvl w:val="2"/>
          <w:numId w:val="34"/>
        </w:numPr>
        <w:tabs>
          <w:tab w:pos="643" w:val="left" w:leader="none"/>
        </w:tabs>
        <w:spacing w:line="240" w:lineRule="auto" w:before="48" w:after="0"/>
        <w:ind w:left="668" w:right="0" w:hanging="566"/>
        <w:jc w:val="left"/>
        <w:rPr>
          <w:i/>
          <w:sz w:val="24"/>
        </w:rPr>
      </w:pPr>
      <w:r>
        <w:rPr>
          <w:i/>
          <w:sz w:val="24"/>
          <w:u w:val="single"/>
        </w:rPr>
        <w:t>Sección transversal de las riostras del</w:t>
      </w:r>
      <w:r>
        <w:rPr>
          <w:i/>
          <w:spacing w:val="-7"/>
          <w:sz w:val="24"/>
          <w:u w:val="single"/>
        </w:rPr>
        <w:t> </w:t>
      </w:r>
      <w:r>
        <w:rPr>
          <w:i/>
          <w:sz w:val="24"/>
          <w:u w:val="single"/>
        </w:rPr>
        <w:t>caballete</w:t>
      </w:r>
    </w:p>
    <w:p>
      <w:pPr>
        <w:pStyle w:val="BodyText"/>
        <w:rPr>
          <w:i/>
          <w:sz w:val="18"/>
        </w:rPr>
      </w:pPr>
    </w:p>
    <w:p>
      <w:pPr>
        <w:pStyle w:val="BodyText"/>
        <w:spacing w:before="69"/>
        <w:ind w:left="102" w:right="120" w:firstLine="707"/>
      </w:pPr>
      <w:r>
        <w:rPr/>
        <w:t>Las características de la sección transversal de las riostras de concreto reforzado se presentan en la figura (4.4).</w:t>
      </w:r>
    </w:p>
    <w:p>
      <w:pPr>
        <w:pStyle w:val="BodyText"/>
        <w:rPr>
          <w:sz w:val="20"/>
        </w:rPr>
      </w:pPr>
    </w:p>
    <w:p>
      <w:pPr>
        <w:pStyle w:val="BodyText"/>
        <w:rPr>
          <w:sz w:val="20"/>
        </w:rPr>
      </w:pPr>
    </w:p>
    <w:p>
      <w:pPr>
        <w:pStyle w:val="BodyText"/>
        <w:rPr>
          <w:sz w:val="20"/>
        </w:rPr>
      </w:pPr>
    </w:p>
    <w:p>
      <w:pPr>
        <w:pStyle w:val="BodyText"/>
        <w:spacing w:before="1"/>
        <w:rPr>
          <w:sz w:val="28"/>
        </w:rPr>
      </w:pPr>
    </w:p>
    <w:p>
      <w:pPr>
        <w:spacing w:before="74"/>
        <w:ind w:left="0" w:right="1112" w:firstLine="0"/>
        <w:jc w:val="right"/>
        <w:rPr>
          <w:sz w:val="18"/>
        </w:rPr>
      </w:pPr>
      <w:r>
        <w:rPr/>
        <w:pict>
          <v:group style="position:absolute;margin-left:102.10672pt;margin-top:-32.48402pt;width:147.5pt;height:165.7pt;mso-position-horizontal-relative:page;mso-position-vertical-relative:paragraph;z-index:8944" coordorigin="2042,-650" coordsize="2950,3314">
            <v:shape style="position:absolute;left:1049;top:4745;width:5165;height:6707" coordorigin="1049,4745" coordsize="5165,6707" path="m3415,1088l3366,729m3358,670l3310,317m3302,258l3220,-354m3024,1088l3073,729m3081,670l3129,317m3137,258l3220,-354m3016,1147l3423,1147m3129,317l3310,317m3024,1088l3415,1088m3137,258l3302,258m3124,-617l3153,-617m3184,-534l3124,-558m2777,2477l3184,-534m2837,2477l2866,2264m2874,2204l2933,1762m2942,1702l2958,1577m2958,1577l3016,1147m3605,2497l3574,2264m3566,2204l3506,1762m3497,1702l3481,1577m3481,1577l3423,1147m3315,-558l4216,-558m3255,-534l3315,-558m3664,2489l3255,-534m4275,-534l4216,-558m3184,-534l3255,-534m4346,-534l4406,-558m4275,-534l4346,-534m3124,-558l3045,-558m3045,-558l3045,-617m3124,-617l3045,-617m4406,-558l4485,-558m4406,-617l4485,-617m3196,-617l3196,-649m3196,-649l3174,-649m3174,-649l3153,-617m3196,-617l4335,-617m4335,-617l4335,-649m4335,-649l4356,-649m4356,-649l4377,-617m4377,-617l4406,-617m3365,500l3422,494m4496,500l4553,494m4935,2663l4990,2608m4882,2663l4990,2555m4829,2663l4990,2501m4775,2663l4990,2448m4722,2663l4949,2436m4669,2663l4889,2443m4616,2663l4827,2451m4562,2663l4766,2460m4509,2663l4705,2467m4456,2663l4646,2473m4402,2663l4588,2477m4349,2663l4532,2480m4296,2663l4477,2481m4243,2663l4425,2480m4189,2663l4375,2477m4136,2663l4325,2473m4082,2663l4277,2468m4029,2663l4229,2463m3976,2663l4181,2458m3923,2663l4133,2453m3869,2663l4083,2449m3816,2663l4032,2446m3763,2663l3980,2446m3709,2663l3924,2448m3656,2663l3865,2454m3603,2663l3802,2464m3549,2663l3737,2476m3496,2663l3671,2488m3443,2663l3608,2497m3389,2663l3549,2503m3336,2663l3494,2505m3283,2663l3444,2502m3230,2663l3395,2497m3176,2663l3349,2491m3123,2663l3303,2483m3070,2663l3257,2476m3016,2663l3211,2469m2963,2663l3163,2463m2910,2663l3113,2459m2856,2663l3060,2459m2803,2663l3002,2464m2750,2663l2942,2471m2697,2663l2884,2475m2643,2663l2829,2477m2590,2663l2775,2477m2537,2663l2723,2476m2483,2663l2672,2474m2433,2659l2621,2471m2433,2606l2571,2468m2433,2553l2522,2464m2470,2460l2509,2463,2549,2466,2568,2468,2589,2469,2608,2471,2628,2472,2648,2473,2668,2474,2687,2475,2707,2476,2727,2477,2747,2477,2767,2477,2786,2477,2806,2477,2816,2477,2826,2477,2836,2477,2846,2477,2855,2477,2865,2476,2875,2476,2885,2475,2895,2475,2905,2474,2914,2473,2924,2473,2934,2472,2944,2471,2954,2470,2963,2469,2974,2468,2983,2466,3003,2464,3013,2463,3022,2462,3032,2461,3042,2460,3052,2460,3062,2459,3072,2459,3082,2459,3091,2459,3101,2459,3111,2459,3121,2460,3131,2460,3140,2461,3151,2462,3160,2463,3170,2463,3180,2465,3190,2466,3200,2467,3209,2468,3219,2470,3239,2473,3259,2476,3298,2482,3318,2486,3337,2489,3357,2492,3367,2493,3377,2495,3387,2496,3396,2497,3406,2498,3416,2500,3426,2501,3436,2502,3445,2502,3456,2503,3465,2504,3475,2504,3485,2504,3495,2505,3504,2505,3514,2505,3524,2504,3534,2504,3544,2503,3554,2503,3563,2502,3573,2501,3583,2500,3593,2499,3602,2498,3612,2497,3622,2495,3632,2494,3642,2492,3651,2491,3671,2488,3691,2484,3710,2481,3730,2477,3769,2470,3788,2466,3808,2463,3827,2460,3838,2458,3847,2457,3857,2455,3867,2454,3877,2453,3886,2451,3896,2450,3906,2449,3916,2448,3926,2448,3935,2447,3945,2447,3955,2446,3965,2446,3975,2446,3985,2446,3995,2446,4004,2446,4014,2446,4024,2446,4034,2446,4044,2447,4054,2447,4064,2448,4073,2448,4084,2449,4093,2450,4103,2450,4123,2452,4143,2454,4162,2456,4182,2458,4202,2460,4242,2464,4281,2469,4301,2471,4321,2473,4340,2475,4360,2476,4370,2477,4380,2478,4389,2478,4399,2479,4409,2480,4419,2480,4429,2480,4439,2481,4448,2481,4458,2481,4468,2481,4478,2481,4488,2481,4497,2481,4507,2481,4517,2481,4527,2480,4536,2480,4546,2480,4556,2479,4566,2479,4576,2478,4595,2477,4615,2476,4635,2474,4654,2472,4674,2470,4693,2468,4713,2466,4732,2463,4752,2461,4772,2459,4792,2456,4812,2454,4831,2451,4871,2446,4891,2443,4911,2440,4921,2439,4931,2437,4936,2437,4941,2437,4946,2436,4951,2436,4956,2436,4961,2436,4966,2436,4971,2437,4976,2437,4978,2437,4981,2437,4983,2438,4986,2439,4988,2439,4990,2440m2874,2204l3566,2204m4506,1088l4457,729m4116,1088l4164,729m4449,670l4402,317m4172,670l4220,317m4394,258l4311,-354m4228,258l4311,-354m4108,1147l4514,1147m4220,317l4402,317m4116,1088l4506,1088m4228,258l4394,258m3868,2477l4275,-534m3928,2477l3957,2264m3965,2204l4025,1762m4033,1702l4050,1577m4050,1577l4108,1147m4696,2497l4665,2264m4657,2204l4597,1762m4589,1702l4572,1577m4572,1577l4514,1147m4755,2489l4346,-534m3965,2204l4657,2204m4485,-558l4485,-617e" filled="false" stroked="true" strokeweight=".069218pt" strokecolor="#000000">
              <v:path arrowok="t"/>
            </v:shape>
            <v:shape style="position:absolute;left:3365;top:439;width:415;height:111" type="#_x0000_t202" filled="false" stroked="false">
              <v:textbox inset="0,0,0,0">
                <w:txbxContent>
                  <w:p>
                    <w:pPr>
                      <w:spacing w:line="111" w:lineRule="exact" w:before="0"/>
                      <w:ind w:left="0" w:right="-18" w:firstLine="0"/>
                      <w:jc w:val="left"/>
                      <w:rPr>
                        <w:rFonts w:ascii="Arial"/>
                        <w:sz w:val="11"/>
                      </w:rPr>
                    </w:pPr>
                    <w:r>
                      <w:rPr>
                        <w:rFonts w:ascii="Arial"/>
                        <w:w w:val="100"/>
                        <w:sz w:val="11"/>
                        <w:u w:val="single"/>
                      </w:rPr>
                      <w:t> </w:t>
                    </w:r>
                    <w:r>
                      <w:rPr>
                        <w:rFonts w:ascii="Arial"/>
                        <w:sz w:val="11"/>
                        <w:u w:val="single"/>
                      </w:rPr>
                      <w:t>   </w:t>
                    </w:r>
                    <w:r>
                      <w:rPr>
                        <w:rFonts w:ascii="Arial"/>
                        <w:spacing w:val="10"/>
                        <w:sz w:val="11"/>
                        <w:u w:val="single"/>
                      </w:rPr>
                      <w:t> </w:t>
                    </w:r>
                    <w:r>
                      <w:rPr>
                        <w:rFonts w:ascii="Arial"/>
                        <w:spacing w:val="-20"/>
                        <w:sz w:val="11"/>
                      </w:rPr>
                      <w:t> </w:t>
                    </w:r>
                    <w:r>
                      <w:rPr>
                        <w:rFonts w:ascii="Arial"/>
                        <w:sz w:val="11"/>
                      </w:rPr>
                      <w:t>PILA</w:t>
                    </w:r>
                  </w:p>
                </w:txbxContent>
              </v:textbox>
              <w10:wrap type="none"/>
            </v:shape>
            <v:shape style="position:absolute;left:2251;top:641;width:701;height:111" type="#_x0000_t202" filled="false" stroked="false">
              <v:textbox inset="0,0,0,0">
                <w:txbxContent>
                  <w:p>
                    <w:pPr>
                      <w:spacing w:line="111" w:lineRule="exact" w:before="0"/>
                      <w:ind w:left="0" w:right="-16" w:firstLine="0"/>
                      <w:jc w:val="left"/>
                      <w:rPr>
                        <w:rFonts w:ascii="Arial"/>
                        <w:sz w:val="11"/>
                      </w:rPr>
                    </w:pPr>
                    <w:r>
                      <w:rPr>
                        <w:rFonts w:ascii="Arial"/>
                        <w:sz w:val="11"/>
                      </w:rPr>
                      <w:t>RIOSTRA N-4</w:t>
                    </w:r>
                  </w:p>
                </w:txbxContent>
              </v:textbox>
              <w10:wrap type="none"/>
            </v:shape>
            <v:shape style="position:absolute;left:3073;top:551;width:260;height:355" type="#_x0000_t202" filled="false" stroked="false">
              <v:textbox inset="0,0,0,0">
                <w:txbxContent>
                  <w:p>
                    <w:pPr>
                      <w:spacing w:line="169" w:lineRule="exact" w:before="0"/>
                      <w:ind w:left="8" w:right="-17" w:firstLine="0"/>
                      <w:jc w:val="left"/>
                      <w:rPr>
                        <w:rFonts w:ascii="Arial"/>
                        <w:sz w:val="18"/>
                      </w:rPr>
                    </w:pPr>
                    <w:r>
                      <w:rPr>
                        <w:rFonts w:ascii="Arial"/>
                        <w:w w:val="102"/>
                        <w:sz w:val="18"/>
                        <w:u w:val="double"/>
                      </w:rPr>
                      <w:t> </w:t>
                    </w:r>
                    <w:r>
                      <w:rPr>
                        <w:rFonts w:ascii="Arial"/>
                        <w:sz w:val="18"/>
                        <w:u w:val="double"/>
                      </w:rPr>
                      <w:t>  </w:t>
                    </w:r>
                    <w:r>
                      <w:rPr>
                        <w:rFonts w:ascii="Arial"/>
                        <w:spacing w:val="-23"/>
                        <w:sz w:val="18"/>
                        <w:u w:val="double"/>
                      </w:rPr>
                      <w:t> </w:t>
                    </w:r>
                    <w:r>
                      <w:rPr>
                        <w:rFonts w:ascii="Arial"/>
                        <w:sz w:val="18"/>
                        <w:u w:val="double"/>
                      </w:rPr>
                      <w:t>*</w:t>
                    </w:r>
                  </w:p>
                  <w:p>
                    <w:pPr>
                      <w:spacing w:line="185" w:lineRule="exact" w:before="0"/>
                      <w:ind w:left="0" w:right="0" w:firstLine="0"/>
                      <w:jc w:val="left"/>
                      <w:rPr>
                        <w:rFonts w:ascii="Arial"/>
                        <w:sz w:val="18"/>
                      </w:rPr>
                    </w:pPr>
                    <w:r>
                      <w:rPr>
                        <w:rFonts w:ascii="Arial"/>
                        <w:w w:val="102"/>
                        <w:sz w:val="18"/>
                      </w:rPr>
                      <w:t>*</w:t>
                    </w:r>
                  </w:p>
                </w:txbxContent>
              </v:textbox>
              <w10:wrap type="none"/>
            </v:shape>
            <v:shape style="position:absolute;left:4172;top:439;width:747;height:297" type="#_x0000_t202" filled="false" stroked="false">
              <v:textbox inset="0,0,0,0">
                <w:txbxContent>
                  <w:p>
                    <w:pPr>
                      <w:spacing w:line="105" w:lineRule="exact" w:before="0"/>
                      <w:ind w:left="323" w:right="-19" w:firstLine="0"/>
                      <w:jc w:val="left"/>
                      <w:rPr>
                        <w:rFonts w:ascii="Arial"/>
                        <w:sz w:val="11"/>
                      </w:rPr>
                    </w:pPr>
                    <w:r>
                      <w:rPr>
                        <w:rFonts w:ascii="Arial"/>
                        <w:w w:val="100"/>
                        <w:position w:val="1"/>
                        <w:sz w:val="11"/>
                        <w:u w:val="single"/>
                      </w:rPr>
                      <w:t> </w:t>
                    </w:r>
                    <w:r>
                      <w:rPr>
                        <w:rFonts w:ascii="Arial"/>
                        <w:position w:val="1"/>
                        <w:sz w:val="11"/>
                        <w:u w:val="single"/>
                      </w:rPr>
                      <w:t>    </w:t>
                    </w:r>
                    <w:r>
                      <w:rPr>
                        <w:rFonts w:ascii="Arial"/>
                        <w:position w:val="1"/>
                        <w:sz w:val="11"/>
                      </w:rPr>
                      <w:t> </w:t>
                    </w:r>
                    <w:r>
                      <w:rPr>
                        <w:rFonts w:ascii="Arial"/>
                        <w:sz w:val="11"/>
                      </w:rPr>
                      <w:t>PILA</w:t>
                    </w:r>
                  </w:p>
                  <w:p>
                    <w:pPr>
                      <w:tabs>
                        <w:tab w:pos="325" w:val="left" w:leader="none"/>
                      </w:tabs>
                      <w:spacing w:line="191" w:lineRule="exact" w:before="0"/>
                      <w:ind w:left="0" w:right="0" w:firstLine="0"/>
                      <w:jc w:val="left"/>
                      <w:rPr>
                        <w:rFonts w:ascii="Arial"/>
                        <w:sz w:val="18"/>
                      </w:rPr>
                    </w:pPr>
                    <w:r>
                      <w:rPr>
                        <w:rFonts w:ascii="Arial"/>
                        <w:w w:val="102"/>
                        <w:sz w:val="18"/>
                        <w:u w:val="double"/>
                      </w:rPr>
                      <w:t> </w:t>
                    </w:r>
                    <w:r>
                      <w:rPr>
                        <w:rFonts w:ascii="Arial"/>
                        <w:sz w:val="18"/>
                        <w:u w:val="double"/>
                      </w:rPr>
                      <w:tab/>
                    </w:r>
                  </w:p>
                </w:txbxContent>
              </v:textbox>
              <w10:wrap type="none"/>
            </v:shape>
            <v:shape style="position:absolute;left:2111;top:1667;width:701;height:111" type="#_x0000_t202" filled="false" stroked="false">
              <v:textbox inset="0,0,0,0">
                <w:txbxContent>
                  <w:p>
                    <w:pPr>
                      <w:spacing w:line="111" w:lineRule="exact" w:before="0"/>
                      <w:ind w:left="0" w:right="-16" w:firstLine="0"/>
                      <w:jc w:val="left"/>
                      <w:rPr>
                        <w:rFonts w:ascii="Arial"/>
                        <w:sz w:val="11"/>
                      </w:rPr>
                    </w:pPr>
                    <w:r>
                      <w:rPr>
                        <w:rFonts w:ascii="Arial"/>
                        <w:sz w:val="11"/>
                      </w:rPr>
                      <w:t>RIOSTRA N-2</w:t>
                    </w:r>
                  </w:p>
                </w:txbxContent>
              </v:textbox>
              <w10:wrap type="none"/>
            </v:shape>
            <v:shape style="position:absolute;left:2942;top:1572;width:519;height:389" type="#_x0000_t202" filled="false" stroked="false">
              <v:textbox inset="0,0,0,0">
                <w:txbxContent>
                  <w:p>
                    <w:pPr>
                      <w:tabs>
                        <w:tab w:pos="446" w:val="left" w:leader="none"/>
                      </w:tabs>
                      <w:spacing w:line="186" w:lineRule="exact" w:before="0"/>
                      <w:ind w:left="0" w:right="0" w:firstLine="0"/>
                      <w:jc w:val="left"/>
                      <w:rPr>
                        <w:rFonts w:ascii="Arial"/>
                        <w:sz w:val="18"/>
                      </w:rPr>
                    </w:pPr>
                    <w:r>
                      <w:rPr>
                        <w:rFonts w:ascii="Arial"/>
                        <w:w w:val="102"/>
                        <w:sz w:val="18"/>
                        <w:u w:val="double"/>
                      </w:rPr>
                      <w:t> </w:t>
                    </w:r>
                    <w:r>
                      <w:rPr>
                        <w:rFonts w:ascii="Arial"/>
                        <w:sz w:val="18"/>
                        <w:u w:val="double"/>
                      </w:rPr>
                      <w:tab/>
                      <w:t>*</w:t>
                    </w:r>
                  </w:p>
                  <w:p>
                    <w:pPr>
                      <w:spacing w:line="202" w:lineRule="exact" w:before="0"/>
                      <w:ind w:left="3" w:right="0" w:firstLine="0"/>
                      <w:jc w:val="left"/>
                      <w:rPr>
                        <w:rFonts w:ascii="Arial"/>
                        <w:sz w:val="18"/>
                      </w:rPr>
                    </w:pPr>
                    <w:r>
                      <w:rPr>
                        <w:rFonts w:ascii="Arial"/>
                        <w:w w:val="102"/>
                        <w:sz w:val="18"/>
                      </w:rPr>
                      <w:t>*</w:t>
                    </w:r>
                  </w:p>
                </w:txbxContent>
              </v:textbox>
              <w10:wrap type="none"/>
            </v:shape>
            <v:shape style="position:absolute;left:4033;top:1572;width:606;height:185" type="#_x0000_t202" filled="false" stroked="false">
              <v:textbox inset="0,0,0,0">
                <w:txbxContent>
                  <w:p>
                    <w:pPr>
                      <w:tabs>
                        <w:tab w:pos="605" w:val="left" w:leader="none"/>
                      </w:tabs>
                      <w:spacing w:line="184" w:lineRule="exact" w:before="0"/>
                      <w:ind w:left="0" w:right="0" w:firstLine="0"/>
                      <w:jc w:val="left"/>
                      <w:rPr>
                        <w:rFonts w:ascii="Arial"/>
                        <w:sz w:val="18"/>
                      </w:rPr>
                    </w:pPr>
                    <w:r>
                      <w:rPr>
                        <w:rFonts w:ascii="Arial"/>
                        <w:w w:val="102"/>
                        <w:sz w:val="18"/>
                        <w:u w:val="double"/>
                      </w:rPr>
                      <w:t> </w:t>
                    </w:r>
                    <w:r>
                      <w:rPr>
                        <w:rFonts w:ascii="Arial"/>
                        <w:sz w:val="18"/>
                        <w:u w:val="double"/>
                      </w:rPr>
                      <w:tab/>
                    </w:r>
                  </w:p>
                </w:txbxContent>
              </v:textbox>
              <w10:wrap type="none"/>
            </v:shape>
            <v:shape style="position:absolute;left:2042;top:2179;width:2651;height:285" type="#_x0000_t202" filled="false" stroked="false">
              <v:textbox inset="0,0,0,0">
                <w:txbxContent>
                  <w:p>
                    <w:pPr>
                      <w:tabs>
                        <w:tab w:pos="1559" w:val="left" w:leader="none"/>
                        <w:tab w:pos="1914" w:val="left" w:leader="none"/>
                        <w:tab w:pos="2650" w:val="left" w:leader="none"/>
                      </w:tabs>
                      <w:spacing w:line="97" w:lineRule="exact" w:before="0"/>
                      <w:ind w:left="0" w:right="0" w:firstLine="0"/>
                      <w:jc w:val="left"/>
                      <w:rPr>
                        <w:rFonts w:ascii="Arial"/>
                        <w:sz w:val="11"/>
                      </w:rPr>
                    </w:pPr>
                    <w:r>
                      <w:rPr>
                        <w:rFonts w:ascii="Arial"/>
                        <w:sz w:val="11"/>
                      </w:rPr>
                      <w:t>RIOSTRA</w:t>
                    </w:r>
                    <w:r>
                      <w:rPr>
                        <w:rFonts w:ascii="Arial"/>
                        <w:spacing w:val="1"/>
                        <w:sz w:val="11"/>
                      </w:rPr>
                      <w:t> </w:t>
                    </w:r>
                    <w:r>
                      <w:rPr>
                        <w:rFonts w:ascii="Arial"/>
                        <w:sz w:val="11"/>
                      </w:rPr>
                      <w:t>N-1    </w:t>
                    </w:r>
                    <w:r>
                      <w:rPr>
                        <w:rFonts w:ascii="Arial"/>
                        <w:w w:val="100"/>
                        <w:sz w:val="11"/>
                        <w:u w:val="single"/>
                      </w:rPr>
                      <w:t> </w:t>
                    </w:r>
                    <w:r>
                      <w:rPr>
                        <w:rFonts w:ascii="Arial"/>
                        <w:sz w:val="11"/>
                        <w:u w:val="single"/>
                      </w:rPr>
                      <w:tab/>
                    </w:r>
                    <w:r>
                      <w:rPr>
                        <w:rFonts w:ascii="Arial"/>
                        <w:sz w:val="11"/>
                      </w:rPr>
                      <w:tab/>
                    </w:r>
                    <w:r>
                      <w:rPr>
                        <w:rFonts w:ascii="Arial"/>
                        <w:w w:val="100"/>
                        <w:sz w:val="11"/>
                        <w:u w:val="single"/>
                      </w:rPr>
                      <w:t> </w:t>
                    </w:r>
                    <w:r>
                      <w:rPr>
                        <w:rFonts w:ascii="Arial"/>
                        <w:sz w:val="11"/>
                        <w:u w:val="single"/>
                      </w:rPr>
                      <w:tab/>
                    </w:r>
                  </w:p>
                  <w:p>
                    <w:pPr>
                      <w:tabs>
                        <w:tab w:pos="1431" w:val="left" w:leader="none"/>
                      </w:tabs>
                      <w:spacing w:line="188" w:lineRule="exact" w:before="0"/>
                      <w:ind w:left="826" w:right="0" w:firstLine="0"/>
                      <w:jc w:val="left"/>
                      <w:rPr>
                        <w:rFonts w:ascii="Arial"/>
                        <w:sz w:val="18"/>
                      </w:rPr>
                    </w:pPr>
                    <w:r>
                      <w:rPr>
                        <w:rFonts w:ascii="Arial"/>
                        <w:w w:val="105"/>
                        <w:sz w:val="18"/>
                      </w:rPr>
                      <w:t>* </w:t>
                    </w:r>
                    <w:r>
                      <w:rPr>
                        <w:rFonts w:ascii="Arial"/>
                        <w:spacing w:val="25"/>
                        <w:w w:val="105"/>
                        <w:sz w:val="18"/>
                      </w:rPr>
                      <w:t> </w:t>
                    </w:r>
                    <w:r>
                      <w:rPr>
                        <w:rFonts w:ascii="Arial"/>
                        <w:w w:val="105"/>
                        <w:sz w:val="18"/>
                      </w:rPr>
                      <w:t>*</w:t>
                      <w:tab/>
                      <w:t>*</w:t>
                    </w:r>
                  </w:p>
                </w:txbxContent>
              </v:textbox>
              <w10:wrap type="none"/>
            </v:shape>
            <w10:wrap type="none"/>
          </v:group>
        </w:pict>
      </w:r>
      <w:r>
        <w:rPr/>
        <w:drawing>
          <wp:anchor distT="0" distB="0" distL="0" distR="0" allowOverlap="1" layoutInCell="1" locked="0" behindDoc="0" simplePos="0" relativeHeight="8968">
            <wp:simplePos x="0" y="0"/>
            <wp:positionH relativeFrom="page">
              <wp:posOffset>3537120</wp:posOffset>
            </wp:positionH>
            <wp:positionV relativeFrom="paragraph">
              <wp:posOffset>-57742</wp:posOffset>
            </wp:positionV>
            <wp:extent cx="961313" cy="1196241"/>
            <wp:effectExtent l="0" t="0" r="0" b="0"/>
            <wp:wrapNone/>
            <wp:docPr id="221" name="image147.png" descr=""/>
            <wp:cNvGraphicFramePr>
              <a:graphicFrameLocks noChangeAspect="1"/>
            </wp:cNvGraphicFramePr>
            <a:graphic>
              <a:graphicData uri="http://schemas.openxmlformats.org/drawingml/2006/picture">
                <pic:pic>
                  <pic:nvPicPr>
                    <pic:cNvPr id="222" name="image147.png"/>
                    <pic:cNvPicPr/>
                  </pic:nvPicPr>
                  <pic:blipFill>
                    <a:blip r:embed="rId166" cstate="print"/>
                    <a:stretch>
                      <a:fillRect/>
                    </a:stretch>
                  </pic:blipFill>
                  <pic:spPr>
                    <a:xfrm>
                      <a:off x="0" y="0"/>
                      <a:ext cx="961313" cy="1196241"/>
                    </a:xfrm>
                    <a:prstGeom prst="rect">
                      <a:avLst/>
                    </a:prstGeom>
                  </pic:spPr>
                </pic:pic>
              </a:graphicData>
            </a:graphic>
          </wp:anchor>
        </w:drawing>
      </w:r>
      <w:r>
        <w:rPr/>
        <w:pict>
          <v:shape style="position:absolute;margin-left:313.269989pt;margin-top:231.042435pt;width:36.3pt;height:292.3pt;mso-position-horizontal-relative:page;mso-position-vertical-relative:paragraph;z-index:-573400" coordorigin="6265,4621" coordsize="726,5846" path="m7547,1792l7797,1792m7672,1792l7672,-90m7632,-34l7712,-147m7547,-90l7797,-90m7632,1849l7712,1736e" filled="false" stroked="true" strokeweight=".04795pt" strokecolor="#000000">
            <v:path arrowok="t"/>
            <w10:wrap type="none"/>
          </v:shape>
        </w:pict>
      </w:r>
      <w:r>
        <w:rPr/>
        <w:pict>
          <v:group style="position:absolute;margin-left:481.35083pt;margin-top:7.377666pt;width:3.85pt;height:3.8pt;mso-position-horizontal-relative:page;mso-position-vertical-relative:paragraph;z-index:9088" coordorigin="9627,148" coordsize="77,76">
            <v:shape style="position:absolute;left:9649;top:148;width:28;height:3" coordorigin="9649,148" coordsize="28,3" path="m9663,148l9649,150,9677,150,9663,148xe" filled="true" fillcolor="#000000" stroked="false">
              <v:path arrowok="t"/>
              <v:fill type="solid"/>
            </v:shape>
            <v:shape style="position:absolute;left:9653;top:151;width:28;height:3" coordorigin="9653,151" coordsize="28,3" path="m9666,151l9653,154,9680,154,9666,151xe" filled="false" stroked="true" strokeweight=".047796pt" strokecolor="#000000">
              <v:path arrowok="t"/>
            </v:shape>
            <v:shape style="position:absolute;left:9638;top:150;width:51;height:8" coordorigin="9638,150" coordsize="51,8" path="m9649,150l9638,158,9689,158,9649,150xe" filled="true" fillcolor="#000000" stroked="false">
              <v:path arrowok="t"/>
              <v:fill type="solid"/>
            </v:shape>
            <v:shape style="position:absolute;left:9641;top:154;width:51;height:8" coordorigin="9641,154" coordsize="51,8" path="m9653,154l9641,161,9692,161,9653,154xe" filled="false" stroked="true" strokeweight=".047799pt" strokecolor="#000000">
              <v:path arrowok="t"/>
            </v:shape>
            <v:shape style="position:absolute;left:9649;top:150;width:40;height:8" coordorigin="9649,150" coordsize="40,8" path="m9677,150l9649,150,9689,158,9677,150xe" filled="true" fillcolor="#000000" stroked="false">
              <v:path arrowok="t"/>
              <v:fill type="solid"/>
            </v:shape>
            <v:shape style="position:absolute;left:9653;top:154;width:40;height:8" coordorigin="9653,154" coordsize="40,8" path="m9653,154l9680,154,9692,161,9653,154xe" filled="false" stroked="true" strokeweight=".047804pt" strokecolor="#000000">
              <v:path arrowok="t"/>
            </v:shape>
            <v:shape style="position:absolute;left:9630;top:158;width:67;height:12" coordorigin="9630,158" coordsize="67,12" path="m9638,158l9630,170,9696,170,9638,158xe" filled="true" fillcolor="#000000" stroked="false">
              <v:path arrowok="t"/>
              <v:fill type="solid"/>
            </v:shape>
            <v:shape style="position:absolute;left:9633;top:161;width:67;height:12" coordorigin="9633,161" coordsize="67,12" path="m9641,161l9633,173,9700,173,9641,161xe" filled="false" stroked="true" strokeweight=".047802pt" strokecolor="#000000">
              <v:path arrowok="t"/>
            </v:shape>
            <v:shape style="position:absolute;left:9638;top:158;width:59;height:12" coordorigin="9638,158" coordsize="59,12" path="m9689,158l9638,158,9696,170,9689,158xe" filled="true" fillcolor="#000000" stroked="false">
              <v:path arrowok="t"/>
              <v:fill type="solid"/>
            </v:shape>
            <v:shape style="position:absolute;left:9641;top:161;width:59;height:12" coordorigin="9641,161" coordsize="59,12" path="m9641,161l9692,161,9700,173,9641,161xe" filled="false" stroked="true" strokeweight=".047804pt" strokecolor="#000000">
              <v:path arrowok="t"/>
            </v:shape>
            <v:shape style="position:absolute;left:9627;top:170;width:73;height:14" coordorigin="9627,170" coordsize="73,14" path="m9630,170l9627,183,9699,183,9630,170xe" filled="true" fillcolor="#000000" stroked="false">
              <v:path arrowok="t"/>
              <v:fill type="solid"/>
            </v:shape>
            <v:shape style="position:absolute;left:9630;top:173;width:73;height:14" coordorigin="9630,173" coordsize="73,14" path="m9633,173l9630,187,9703,187,9633,173xe" filled="false" stroked="true" strokeweight=".047803pt" strokecolor="#000000">
              <v:path arrowok="t"/>
            </v:shape>
            <v:shape style="position:absolute;left:9630;top:170;width:70;height:14" coordorigin="9630,170" coordsize="70,14" path="m9696,170l9630,170,9699,183,9696,170xe" filled="true" fillcolor="#000000" stroked="false">
              <v:path arrowok="t"/>
              <v:fill type="solid"/>
            </v:shape>
            <v:shape style="position:absolute;left:9633;top:173;width:70;height:14" coordorigin="9633,173" coordsize="70,14" path="m9633,173l9700,173,9703,187,9633,173xe" filled="false" stroked="true" strokeweight=".047804pt" strokecolor="#000000">
              <v:path arrowok="t"/>
            </v:shape>
            <v:shape style="position:absolute;left:9627;top:183;width:70;height:14" coordorigin="9627,183" coordsize="70,14" path="m9627,183l9630,197,9696,197,9627,183xe" filled="true" fillcolor="#000000" stroked="false">
              <v:path arrowok="t"/>
              <v:fill type="solid"/>
            </v:shape>
            <v:shape style="position:absolute;left:9630;top:187;width:70;height:14" coordorigin="9630,187" coordsize="70,14" path="m9630,187l9633,201,9700,201,9630,187xe" filled="false" stroked="true" strokeweight=".047804pt" strokecolor="#000000">
              <v:path arrowok="t"/>
            </v:shape>
            <v:shape style="position:absolute;left:9627;top:183;width:73;height:14" coordorigin="9627,183" coordsize="73,14" path="m9699,183l9627,183,9696,197,9699,183xe" filled="true" fillcolor="#000000" stroked="false">
              <v:path arrowok="t"/>
              <v:fill type="solid"/>
            </v:shape>
            <v:shape style="position:absolute;left:9630;top:187;width:73;height:14" coordorigin="9630,187" coordsize="73,14" path="m9630,187l9703,187,9700,201,9630,187xe" filled="false" stroked="true" strokeweight=".047804pt" strokecolor="#000000">
              <v:path arrowok="t"/>
            </v:shape>
            <v:shape style="position:absolute;left:9630;top:197;width:59;height:12" coordorigin="9630,197" coordsize="59,12" path="m9630,197l9638,209,9689,209,9630,197xe" filled="true" fillcolor="#000000" stroked="false">
              <v:path arrowok="t"/>
              <v:fill type="solid"/>
            </v:shape>
            <v:shape style="position:absolute;left:9633;top:201;width:59;height:12" coordorigin="9633,201" coordsize="59,12" path="m9633,201l9641,212,9692,212,9633,201xe" filled="false" stroked="true" strokeweight=".047804pt" strokecolor="#000000">
              <v:path arrowok="t"/>
            </v:shape>
            <v:shape style="position:absolute;left:9630;top:197;width:67;height:12" coordorigin="9630,197" coordsize="67,12" path="m9696,197l9630,197,9689,209,9696,197xe" filled="true" fillcolor="#000000" stroked="false">
              <v:path arrowok="t"/>
              <v:fill type="solid"/>
            </v:shape>
            <v:shape style="position:absolute;left:9633;top:201;width:67;height:12" coordorigin="9633,201" coordsize="67,12" path="m9633,201l9700,201,9692,212,9633,201xe" filled="false" stroked="true" strokeweight=".047802pt" strokecolor="#000000">
              <v:path arrowok="t"/>
            </v:shape>
            <v:shape style="position:absolute;left:9638;top:209;width:40;height:8" coordorigin="9638,209" coordsize="40,8" path="m9638,209l9649,216,9677,216,9638,209xe" filled="true" fillcolor="#000000" stroked="false">
              <v:path arrowok="t"/>
              <v:fill type="solid"/>
            </v:shape>
            <v:shape style="position:absolute;left:9641;top:212;width:40;height:8" coordorigin="9641,212" coordsize="40,8" path="m9641,212l9653,220,9680,220,9641,212xe" filled="false" stroked="true" strokeweight=".047804pt" strokecolor="#000000">
              <v:path arrowok="t"/>
            </v:shape>
            <v:shape style="position:absolute;left:9638;top:209;width:51;height:8" coordorigin="9638,209" coordsize="51,8" path="m9689,209l9638,209,9677,216,9689,209xe" filled="true" fillcolor="#000000" stroked="false">
              <v:path arrowok="t"/>
              <v:fill type="solid"/>
            </v:shape>
            <v:shape style="position:absolute;left:9641;top:212;width:51;height:8" coordorigin="9641,212" coordsize="51,8" path="m9641,212l9692,212,9680,220,9641,212xe" filled="false" stroked="true" strokeweight=".047799pt" strokecolor="#000000">
              <v:path arrowok="t"/>
            </v:shape>
            <v:shape style="position:absolute;left:9649;top:216;width:28;height:3" coordorigin="9649,216" coordsize="28,3" path="m9677,216l9649,216,9663,219,9677,216xe" filled="true" fillcolor="#000000" stroked="false">
              <v:path arrowok="t"/>
              <v:fill type="solid"/>
            </v:shape>
            <v:shape style="position:absolute;left:12327;top:5493;width:210;height:211" coordorigin="12327,5493" coordsize="210,211" path="m9653,220l9680,220,9666,223,9653,220xm9703,187l9700,173,9692,161,9680,154,9666,151,9653,154,9641,161,9633,173,9630,187,9633,201,9641,212,9653,220,9666,223,9680,220,9692,212,9700,201,9703,187xe" filled="false" stroked="true" strokeweight=".04795pt" strokecolor="#000000">
              <v:path arrowok="t"/>
            </v:shape>
            <w10:wrap type="none"/>
          </v:group>
        </w:pict>
      </w:r>
      <w:r>
        <w:rPr>
          <w:sz w:val="18"/>
        </w:rPr>
        <w:t>lecho inferior</w:t>
      </w:r>
      <w:r>
        <w:rPr>
          <w:rFonts w:ascii="Verdana"/>
          <w:sz w:val="17"/>
        </w:rPr>
        <w:t>: </w:t>
      </w:r>
      <w:r>
        <w:rPr>
          <w:sz w:val="18"/>
        </w:rPr>
        <w:t>6#5</w:t>
      </w:r>
    </w:p>
    <w:p>
      <w:pPr>
        <w:spacing w:before="36"/>
        <w:ind w:left="0" w:right="1103" w:firstLine="0"/>
        <w:jc w:val="right"/>
        <w:rPr>
          <w:sz w:val="18"/>
        </w:rPr>
      </w:pPr>
      <w:r>
        <w:rPr/>
        <w:pict>
          <v:group style="position:absolute;margin-left:481.560455pt;margin-top:5.42833pt;width:3.8pt;height:3.8pt;mso-position-horizontal-relative:page;mso-position-vertical-relative:paragraph;z-index:9064" coordorigin="9631,109" coordsize="76,76">
            <v:line style="position:absolute" from="9654,110" to="9681,110" stroked="true" strokeweight=".133136pt" strokecolor="#000000"/>
            <v:shape style="position:absolute;left:9657;top:112;width:28;height:3" coordorigin="9657,112" coordsize="28,3" path="m9671,112l9657,115,9685,115,9671,112xe" filled="false" stroked="true" strokeweight=".047795pt" strokecolor="#000000">
              <v:path arrowok="t"/>
            </v:shape>
            <v:shape style="position:absolute;left:9642;top:111;width:51;height:8" coordorigin="9642,111" coordsize="51,8" path="m9654,111l9642,119,9693,119,9654,111xe" filled="true" fillcolor="#000000" stroked="false">
              <v:path arrowok="t"/>
              <v:fill type="solid"/>
            </v:shape>
            <v:shape style="position:absolute;left:9645;top:115;width:51;height:8" coordorigin="9645,115" coordsize="51,8" path="m9657,115l9645,123,9696,123,9657,115xe" filled="false" stroked="true" strokeweight=".0478pt" strokecolor="#000000">
              <v:path arrowok="t"/>
            </v:shape>
            <v:shape style="position:absolute;left:9654;top:111;width:40;height:8" coordorigin="9654,111" coordsize="40,8" path="m9681,111l9654,111,9693,119,9681,111xe" filled="true" fillcolor="#000000" stroked="false">
              <v:path arrowok="t"/>
              <v:fill type="solid"/>
            </v:shape>
            <v:shape style="position:absolute;left:9657;top:115;width:40;height:8" coordorigin="9657,115" coordsize="40,8" path="m9657,115l9685,115,9696,123,9657,115xe" filled="false" stroked="true" strokeweight=".047804pt" strokecolor="#000000">
              <v:path arrowok="t"/>
            </v:shape>
            <v:shape style="position:absolute;left:9634;top:119;width:67;height:12" coordorigin="9634,119" coordsize="67,12" path="m9642,119l9634,131,9701,131,9642,119xe" filled="true" fillcolor="#000000" stroked="false">
              <v:path arrowok="t"/>
              <v:fill type="solid"/>
            </v:shape>
            <v:shape style="position:absolute;left:9638;top:123;width:67;height:12" coordorigin="9638,123" coordsize="67,12" path="m9645,123l9638,134,9704,134,9645,123xe" filled="false" stroked="true" strokeweight=".047802pt" strokecolor="#000000">
              <v:path arrowok="t"/>
            </v:shape>
            <v:shape style="position:absolute;left:9642;top:119;width:59;height:12" coordorigin="9642,119" coordsize="59,12" path="m9693,119l9642,119,9701,131,9693,119xe" filled="true" fillcolor="#000000" stroked="false">
              <v:path arrowok="t"/>
              <v:fill type="solid"/>
            </v:shape>
            <v:shape style="position:absolute;left:9645;top:123;width:59;height:12" coordorigin="9645,123" coordsize="59,12" path="m9645,123l9696,123,9704,134,9645,123xe" filled="false" stroked="true" strokeweight=".047804pt" strokecolor="#000000">
              <v:path arrowok="t"/>
            </v:shape>
            <v:shape style="position:absolute;left:9631;top:131;width:73;height:14" coordorigin="9631,131" coordsize="73,14" path="m9634,131l9631,145,9703,145,9634,131xe" filled="true" fillcolor="#000000" stroked="false">
              <v:path arrowok="t"/>
              <v:fill type="solid"/>
            </v:shape>
            <v:shape style="position:absolute;left:9635;top:134;width:73;height:14" coordorigin="9635,134" coordsize="73,14" path="m9638,134l9635,148,9707,148,9638,134xe" filled="false" stroked="true" strokeweight=".047804pt" strokecolor="#000000">
              <v:path arrowok="t"/>
            </v:shape>
            <v:shape style="position:absolute;left:9634;top:131;width:70;height:14" coordorigin="9634,131" coordsize="70,14" path="m9701,131l9634,131,9703,145,9701,131xe" filled="true" fillcolor="#000000" stroked="false">
              <v:path arrowok="t"/>
              <v:fill type="solid"/>
            </v:shape>
            <v:shape style="position:absolute;left:9638;top:134;width:70;height:14" coordorigin="9638,134" coordsize="70,14" path="m9638,134l9704,134,9707,148,9638,134xe" filled="false" stroked="true" strokeweight=".047804pt" strokecolor="#000000">
              <v:path arrowok="t"/>
            </v:shape>
            <v:shape style="position:absolute;left:9631;top:145;width:70;height:14" coordorigin="9631,145" coordsize="70,14" path="m9631,145l9634,158,9701,158,9631,145xe" filled="true" fillcolor="#000000" stroked="false">
              <v:path arrowok="t"/>
              <v:fill type="solid"/>
            </v:shape>
            <v:shape style="position:absolute;left:9635;top:148;width:70;height:14" coordorigin="9635,148" coordsize="70,14" path="m9635,148l9638,162,9704,162,9635,148xe" filled="false" stroked="true" strokeweight=".047804pt" strokecolor="#000000">
              <v:path arrowok="t"/>
            </v:shape>
            <v:shape style="position:absolute;left:9631;top:145;width:73;height:14" coordorigin="9631,145" coordsize="73,14" path="m9703,145l9631,145,9701,158,9703,145xe" filled="true" fillcolor="#000000" stroked="false">
              <v:path arrowok="t"/>
              <v:fill type="solid"/>
            </v:shape>
            <v:shape style="position:absolute;left:9635;top:148;width:73;height:14" coordorigin="9635,148" coordsize="73,14" path="m9635,148l9707,148,9704,162,9635,148xe" filled="false" stroked="true" strokeweight=".047803pt" strokecolor="#000000">
              <v:path arrowok="t"/>
            </v:shape>
            <v:shape style="position:absolute;left:9634;top:158;width:59;height:12" coordorigin="9634,158" coordsize="59,12" path="m9634,158l9642,170,9693,170,9634,158xe" filled="true" fillcolor="#000000" stroked="false">
              <v:path arrowok="t"/>
              <v:fill type="solid"/>
            </v:shape>
            <v:shape style="position:absolute;left:9638;top:162;width:59;height:12" coordorigin="9638,162" coordsize="59,12" path="m9638,162l9645,173,9696,173,9638,162xe" filled="false" stroked="true" strokeweight=".047804pt" strokecolor="#000000">
              <v:path arrowok="t"/>
            </v:shape>
            <v:shape style="position:absolute;left:9634;top:158;width:67;height:12" coordorigin="9634,158" coordsize="67,12" path="m9701,158l9634,158,9693,170,9701,158xe" filled="true" fillcolor="#000000" stroked="false">
              <v:path arrowok="t"/>
              <v:fill type="solid"/>
            </v:shape>
            <v:shape style="position:absolute;left:9638;top:162;width:67;height:12" coordorigin="9638,162" coordsize="67,12" path="m9638,162l9704,162,9696,173,9638,162xe" filled="false" stroked="true" strokeweight=".047802pt" strokecolor="#000000">
              <v:path arrowok="t"/>
            </v:shape>
            <v:shape style="position:absolute;left:9642;top:170;width:40;height:8" coordorigin="9642,170" coordsize="40,8" path="m9642,170l9654,178,9681,178,9642,170xe" filled="true" fillcolor="#000000" stroked="false">
              <v:path arrowok="t"/>
              <v:fill type="solid"/>
            </v:shape>
            <v:shape style="position:absolute;left:9645;top:173;width:40;height:8" coordorigin="9645,173" coordsize="40,8" path="m9645,173l9657,181,9685,181,9645,173xe" filled="false" stroked="true" strokeweight=".047805pt" strokecolor="#000000">
              <v:path arrowok="t"/>
            </v:shape>
            <v:shape style="position:absolute;left:9642;top:170;width:51;height:8" coordorigin="9642,170" coordsize="51,8" path="m9693,170l9642,170,9681,178,9693,170xe" filled="true" fillcolor="#000000" stroked="false">
              <v:path arrowok="t"/>
              <v:fill type="solid"/>
            </v:shape>
            <v:shape style="position:absolute;left:9645;top:173;width:51;height:8" coordorigin="9645,173" coordsize="51,8" path="m9645,173l9696,173,9685,181,9645,173xe" filled="false" stroked="true" strokeweight=".0478pt" strokecolor="#000000">
              <v:path arrowok="t"/>
            </v:shape>
            <v:line style="position:absolute" from="9654,179" to="9681,179" stroked="true" strokeweight=".122895pt" strokecolor="#000000"/>
            <v:shape style="position:absolute;left:12340;top:5928;width:210;height:210" coordorigin="12340,5928" coordsize="210,210" path="m9657,181l9685,181,9671,184,9657,181xm9707,148l9704,134,9696,123,9685,115,9671,112,9657,115,9645,123,9638,134,9635,148,9638,162,9645,173,9657,181,9671,184,9685,181,9696,173,9704,162,9707,148xe" filled="false" stroked="true" strokeweight=".04795pt" strokecolor="#000000">
              <v:path arrowok="t"/>
            </v:shape>
            <w10:wrap type="none"/>
          </v:group>
        </w:pict>
      </w:r>
      <w:r>
        <w:rPr>
          <w:sz w:val="18"/>
        </w:rPr>
        <w:t>lecho superior: 6#5</w:t>
      </w:r>
    </w:p>
    <w:p>
      <w:pPr>
        <w:spacing w:line="171" w:lineRule="exact" w:before="8"/>
        <w:ind w:left="0" w:right="633" w:firstLine="0"/>
        <w:jc w:val="right"/>
        <w:rPr>
          <w:sz w:val="18"/>
        </w:rPr>
      </w:pPr>
      <w:r>
        <w:rPr/>
        <w:pict>
          <v:shape style="position:absolute;margin-left:682.340027pt;margin-top:317.379272pt;width:10.5pt;height:10.5pt;mso-position-horizontal-relative:page;mso-position-vertical-relative:paragraph;z-index:9040" coordorigin="13647,6348" coordsize="210,210" path="m10156,131l10153,118,10145,106,10134,98,10120,95,10106,98,10094,106,10087,118,10084,131,10087,145,10094,157,10106,164,10120,167,10134,164,10145,157,10153,145,10156,131xm10120,167l10120,95m10084,131l10156,131e" filled="false" stroked="true" strokeweight=".04795pt" strokecolor="#000000">
            <v:path arrowok="t"/>
            <w10:wrap type="none"/>
          </v:shape>
        </w:pict>
      </w:r>
      <w:r>
        <w:rPr>
          <w:sz w:val="18"/>
        </w:rPr>
        <w:t>2 lechos intermedios: 4#4</w:t>
      </w:r>
    </w:p>
    <w:p>
      <w:pPr>
        <w:tabs>
          <w:tab w:pos="416" w:val="left" w:leader="none"/>
        </w:tabs>
        <w:spacing w:line="271" w:lineRule="exact" w:before="0"/>
        <w:ind w:left="0" w:right="1658" w:firstLine="0"/>
        <w:jc w:val="right"/>
        <w:rPr>
          <w:i/>
          <w:sz w:val="18"/>
        </w:rPr>
      </w:pPr>
      <w:r>
        <w:rPr>
          <w:position w:val="10"/>
          <w:sz w:val="18"/>
        </w:rPr>
        <w:t>50</w:t>
        <w:tab/>
      </w:r>
      <w:r>
        <w:rPr>
          <w:spacing w:val="-1"/>
          <w:sz w:val="18"/>
        </w:rPr>
        <w:t>E#3@40</w:t>
      </w:r>
      <w:r>
        <w:rPr>
          <w:i/>
          <w:spacing w:val="-1"/>
          <w:sz w:val="18"/>
        </w:rPr>
        <w:t>cm</w:t>
      </w:r>
    </w:p>
    <w:p>
      <w:pPr>
        <w:spacing w:before="20"/>
        <w:ind w:left="0" w:right="500" w:firstLine="0"/>
        <w:jc w:val="right"/>
        <w:rPr>
          <w:i/>
          <w:sz w:val="18"/>
        </w:rPr>
      </w:pPr>
      <w:r>
        <w:rPr>
          <w:sz w:val="18"/>
        </w:rPr>
        <w:t>recubrimiento </w:t>
      </w:r>
      <w:r>
        <w:rPr>
          <w:rFonts w:ascii="Verdana"/>
          <w:sz w:val="17"/>
        </w:rPr>
        <w:t>(</w:t>
      </w:r>
      <w:r>
        <w:rPr>
          <w:i/>
          <w:sz w:val="18"/>
        </w:rPr>
        <w:t>r</w:t>
      </w:r>
      <w:r>
        <w:rPr>
          <w:rFonts w:ascii="Verdana"/>
          <w:sz w:val="17"/>
        </w:rPr>
        <w:t>): </w:t>
      </w:r>
      <w:r>
        <w:rPr>
          <w:sz w:val="18"/>
        </w:rPr>
        <w:t>2 a 8</w:t>
      </w:r>
      <w:r>
        <w:rPr>
          <w:i/>
          <w:sz w:val="18"/>
        </w:rPr>
        <w:t>cm</w:t>
      </w:r>
    </w:p>
    <w:p>
      <w:pPr>
        <w:pStyle w:val="BodyText"/>
        <w:rPr>
          <w:i/>
          <w:sz w:val="18"/>
        </w:rPr>
      </w:pPr>
    </w:p>
    <w:p>
      <w:pPr>
        <w:pStyle w:val="BodyText"/>
        <w:spacing w:before="11"/>
        <w:rPr>
          <w:i/>
          <w:sz w:val="14"/>
        </w:rPr>
      </w:pPr>
    </w:p>
    <w:p>
      <w:pPr>
        <w:spacing w:before="0"/>
        <w:ind w:left="2598" w:right="0" w:firstLine="0"/>
        <w:jc w:val="center"/>
        <w:rPr>
          <w:i/>
          <w:sz w:val="18"/>
        </w:rPr>
      </w:pPr>
      <w:r>
        <w:rPr/>
        <w:pict>
          <v:group style="position:absolute;margin-left:276.516083pt;margin-top:14.454234pt;width:79.7pt;height:15.35pt;mso-position-horizontal-relative:page;mso-position-vertical-relative:paragraph;z-index:8728;mso-wrap-distance-left:0;mso-wrap-distance-right:0" coordorigin="5530,289" coordsize="1594,307">
            <v:line style="position:absolute" from="5571,471" to="7084,471" stroked="true" strokeweight=".047792pt" strokecolor="#000000"/>
            <v:line style="position:absolute" from="7084,347" to="7084,595" stroked="true" strokeweight=".048107pt" strokecolor="#000000"/>
            <v:line style="position:absolute" from="5571,347" to="5571,595" stroked="true" strokeweight=".048107pt" strokecolor="#000000"/>
            <v:line style="position:absolute" from="7044,527" to="7123,415" stroked="true" strokeweight=".048002pt" strokecolor="#000000"/>
            <v:line style="position:absolute" from="5531,527" to="5610,415" stroked="true" strokeweight=".048002pt" strokecolor="#000000"/>
            <v:shape style="position:absolute;left:5530;top:289;width:1594;height:307" type="#_x0000_t202" filled="false" stroked="false">
              <v:textbox inset="0,0,0,0">
                <w:txbxContent>
                  <w:p>
                    <w:pPr>
                      <w:spacing w:line="184" w:lineRule="exact" w:before="0"/>
                      <w:ind w:left="681" w:right="693" w:firstLine="0"/>
                      <w:jc w:val="center"/>
                      <w:rPr>
                        <w:sz w:val="18"/>
                      </w:rPr>
                    </w:pPr>
                    <w:r>
                      <w:rPr>
                        <w:sz w:val="18"/>
                      </w:rPr>
                      <w:t>40</w:t>
                    </w:r>
                  </w:p>
                </w:txbxContent>
              </v:textbox>
              <w10:wrap type="none"/>
            </v:shape>
            <w10:wrap type="topAndBottom"/>
          </v:group>
        </w:pict>
      </w:r>
      <w:r>
        <w:rPr/>
        <w:pict>
          <v:shape style="position:absolute;margin-left:265.220001pt;margin-top:401.321533pt;width:27.2pt;height:42.7pt;mso-position-horizontal-relative:page;mso-position-vertical-relative:paragraph;z-index:-573376" coordorigin="5304,8026" coordsize="544,854" path="m7217,27l7404,27m7217,206l7404,206m7311,206l7311,27m7271,84l7350,-29m7271,262l7350,150e" filled="false" stroked="true" strokeweight=".04795pt" strokecolor="#000000">
            <v:path arrowok="t"/>
            <w10:wrap type="none"/>
          </v:shape>
        </w:pict>
      </w:r>
      <w:r>
        <w:rPr>
          <w:i/>
          <w:w w:val="101"/>
          <w:sz w:val="18"/>
        </w:rPr>
        <w:t>r</w:t>
      </w:r>
    </w:p>
    <w:p>
      <w:pPr>
        <w:pStyle w:val="BodyText"/>
        <w:rPr>
          <w:i/>
          <w:sz w:val="20"/>
        </w:rPr>
      </w:pPr>
    </w:p>
    <w:p>
      <w:pPr>
        <w:pStyle w:val="BodyText"/>
        <w:spacing w:before="5"/>
        <w:rPr>
          <w:i/>
          <w:sz w:val="28"/>
        </w:rPr>
      </w:pPr>
    </w:p>
    <w:p>
      <w:pPr>
        <w:spacing w:before="80"/>
        <w:ind w:left="570" w:right="120" w:firstLine="0"/>
        <w:jc w:val="left"/>
        <w:rPr>
          <w:rFonts w:ascii="Arial" w:hAnsi="Arial"/>
          <w:sz w:val="11"/>
        </w:rPr>
      </w:pPr>
      <w:r>
        <w:rPr>
          <w:rFonts w:ascii="Arial" w:hAnsi="Arial"/>
          <w:sz w:val="18"/>
        </w:rPr>
        <w:t>* </w:t>
      </w:r>
      <w:r>
        <w:rPr>
          <w:rFonts w:ascii="Arial" w:hAnsi="Arial"/>
          <w:sz w:val="11"/>
        </w:rPr>
        <w:t>ZONAS CON CORROSIÓN</w:t>
      </w:r>
    </w:p>
    <w:p>
      <w:pPr>
        <w:pStyle w:val="ListParagraph"/>
        <w:numPr>
          <w:ilvl w:val="3"/>
          <w:numId w:val="34"/>
        </w:numPr>
        <w:tabs>
          <w:tab w:pos="719" w:val="left" w:leader="none"/>
          <w:tab w:pos="3725" w:val="left" w:leader="none"/>
        </w:tabs>
        <w:spacing w:line="240" w:lineRule="auto" w:before="82" w:after="0"/>
        <w:ind w:left="718" w:right="46" w:hanging="328"/>
        <w:jc w:val="center"/>
        <w:rPr>
          <w:rFonts w:ascii="Cambria" w:hAnsi="Cambria"/>
          <w:i/>
          <w:sz w:val="22"/>
        </w:rPr>
      </w:pPr>
      <w:r>
        <w:rPr>
          <w:rFonts w:ascii="Cambria" w:hAnsi="Cambria"/>
          <w:i/>
          <w:sz w:val="22"/>
        </w:rPr>
        <w:t>Riostras dañadas</w:t>
      </w:r>
      <w:r>
        <w:rPr>
          <w:rFonts w:ascii="Cambria" w:hAnsi="Cambria"/>
          <w:i/>
          <w:spacing w:val="-2"/>
          <w:sz w:val="22"/>
        </w:rPr>
        <w:t> </w:t>
      </w:r>
      <w:r>
        <w:rPr>
          <w:rFonts w:ascii="Cambria" w:hAnsi="Cambria"/>
          <w:i/>
          <w:sz w:val="22"/>
        </w:rPr>
        <w:t>por</w:t>
      </w:r>
      <w:r>
        <w:rPr>
          <w:rFonts w:ascii="Cambria" w:hAnsi="Cambria"/>
          <w:i/>
          <w:spacing w:val="-3"/>
          <w:sz w:val="22"/>
        </w:rPr>
        <w:t> </w:t>
      </w:r>
      <w:r>
        <w:rPr>
          <w:rFonts w:ascii="Cambria" w:hAnsi="Cambria"/>
          <w:i/>
          <w:sz w:val="22"/>
        </w:rPr>
        <w:t>corrosión</w:t>
        <w:tab/>
        <w:t>(b) Sección transversal de una riostra (cotas:</w:t>
      </w:r>
      <w:r>
        <w:rPr>
          <w:rFonts w:ascii="Cambria" w:hAnsi="Cambria"/>
          <w:i/>
          <w:spacing w:val="-17"/>
          <w:sz w:val="22"/>
        </w:rPr>
        <w:t> </w:t>
      </w:r>
      <w:r>
        <w:rPr>
          <w:rFonts w:ascii="Cambria" w:hAnsi="Cambria"/>
          <w:i/>
          <w:sz w:val="22"/>
        </w:rPr>
        <w:t>cm)</w:t>
      </w:r>
    </w:p>
    <w:p>
      <w:pPr>
        <w:spacing w:before="39"/>
        <w:ind w:left="0" w:right="219" w:firstLine="0"/>
        <w:jc w:val="center"/>
        <w:rPr>
          <w:rFonts w:ascii="Cambria" w:hAnsi="Cambria"/>
          <w:i/>
          <w:sz w:val="22"/>
        </w:rPr>
      </w:pPr>
      <w:r>
        <w:rPr>
          <w:rFonts w:ascii="Cambria" w:hAnsi="Cambria"/>
          <w:b/>
          <w:i/>
          <w:sz w:val="22"/>
        </w:rPr>
        <w:t>Figura 4.4  </w:t>
      </w:r>
      <w:r>
        <w:rPr>
          <w:rFonts w:ascii="Cambria" w:hAnsi="Cambria"/>
          <w:i/>
          <w:sz w:val="22"/>
        </w:rPr>
        <w:t>Riostras del caballete dañadas por corrosión y su sección transversal</w:t>
      </w:r>
    </w:p>
    <w:p>
      <w:pPr>
        <w:pStyle w:val="BodyText"/>
        <w:spacing w:before="9"/>
        <w:rPr>
          <w:rFonts w:ascii="Cambria"/>
          <w:i/>
          <w:sz w:val="22"/>
        </w:rPr>
      </w:pPr>
    </w:p>
    <w:p>
      <w:pPr>
        <w:pStyle w:val="ListParagraph"/>
        <w:numPr>
          <w:ilvl w:val="2"/>
          <w:numId w:val="34"/>
        </w:numPr>
        <w:tabs>
          <w:tab w:pos="676" w:val="left" w:leader="none"/>
        </w:tabs>
        <w:spacing w:line="240" w:lineRule="auto" w:before="0" w:after="0"/>
        <w:ind w:left="668" w:right="120" w:hanging="566"/>
        <w:jc w:val="left"/>
        <w:rPr>
          <w:i/>
          <w:sz w:val="24"/>
        </w:rPr>
      </w:pPr>
      <w:r>
        <w:rPr>
          <w:i/>
          <w:sz w:val="24"/>
          <w:u w:val="single"/>
        </w:rPr>
        <w:t>Características ambientales del lugar donde se ubica la estructura y su tiempo de </w:t>
      </w:r>
      <w:r>
        <w:rPr>
          <w:i/>
          <w:sz w:val="24"/>
          <w:u w:val="single"/>
        </w:rPr>
        <w:t>servicio</w:t>
      </w:r>
    </w:p>
    <w:p>
      <w:pPr>
        <w:pStyle w:val="BodyText"/>
        <w:spacing w:before="5"/>
        <w:rPr>
          <w:i/>
          <w:sz w:val="18"/>
        </w:rPr>
      </w:pPr>
    </w:p>
    <w:p>
      <w:pPr>
        <w:pStyle w:val="ListParagraph"/>
        <w:numPr>
          <w:ilvl w:val="0"/>
          <w:numId w:val="31"/>
        </w:numPr>
        <w:tabs>
          <w:tab w:pos="462" w:val="left" w:leader="none"/>
        </w:tabs>
        <w:spacing w:line="276" w:lineRule="exact" w:before="72" w:after="0"/>
        <w:ind w:left="462" w:right="116" w:hanging="360"/>
        <w:jc w:val="both"/>
        <w:rPr>
          <w:sz w:val="24"/>
        </w:rPr>
      </w:pPr>
      <w:r>
        <w:rPr>
          <w:sz w:val="24"/>
        </w:rPr>
        <w:t>Clima: templado con lluvias en verano. La estación húmeda inicia regularmente a mediados de mayo y termina en octubre, presentando humedades relativas promedio mensuales en un rango del 80% al 90%. La estación seca, se divide en dos: seca- caliente y seca-húmeda. La seca-caliente con humedades relativas promedio de 60%, abarca los mes de marzo a mayo </w:t>
      </w:r>
      <w:r>
        <w:rPr>
          <w:spacing w:val="-3"/>
          <w:sz w:val="24"/>
        </w:rPr>
        <w:t>y, </w:t>
      </w:r>
      <w:r>
        <w:rPr>
          <w:sz w:val="24"/>
        </w:rPr>
        <w:t>la seca-húmeda de noviembre a febrero con humedades relativas promedio de 60% a 80% (Gobierno del Distrito Federal,</w:t>
      </w:r>
      <w:r>
        <w:rPr>
          <w:spacing w:val="-10"/>
          <w:sz w:val="24"/>
        </w:rPr>
        <w:t> </w:t>
      </w:r>
      <w:r>
        <w:rPr>
          <w:sz w:val="24"/>
        </w:rPr>
        <w:t>2006).</w:t>
      </w:r>
    </w:p>
    <w:p>
      <w:pPr>
        <w:pStyle w:val="ListParagraph"/>
        <w:numPr>
          <w:ilvl w:val="0"/>
          <w:numId w:val="31"/>
        </w:numPr>
        <w:tabs>
          <w:tab w:pos="462" w:val="left" w:leader="none"/>
        </w:tabs>
        <w:spacing w:line="276" w:lineRule="exact" w:before="5" w:after="0"/>
        <w:ind w:left="462" w:right="117" w:hanging="360"/>
        <w:jc w:val="both"/>
        <w:rPr>
          <w:sz w:val="24"/>
        </w:rPr>
      </w:pPr>
      <w:r>
        <w:rPr>
          <w:sz w:val="24"/>
        </w:rPr>
        <w:t>Ambiente: severo, debido a los problemas de humedecimiento continuo de los elementos estructurales por el deficiente drenaje para desalojar el agua pluvial de la superestructura. El agua pluvial en la zona tiene un pH bajo y los componentes que contribuyen a su acidez son los sulfatos, nitratos y cloruros, atribuibles a la contaminación generada por las emisiones de la ciudad y las áreas industriales cercanas (Velasco et al.,</w:t>
      </w:r>
      <w:r>
        <w:rPr>
          <w:spacing w:val="-7"/>
          <w:sz w:val="24"/>
        </w:rPr>
        <w:t> </w:t>
      </w:r>
      <w:r>
        <w:rPr>
          <w:sz w:val="24"/>
        </w:rPr>
        <w:t>2002).</w:t>
      </w:r>
    </w:p>
    <w:p>
      <w:pPr>
        <w:pStyle w:val="ListParagraph"/>
        <w:numPr>
          <w:ilvl w:val="0"/>
          <w:numId w:val="31"/>
        </w:numPr>
        <w:tabs>
          <w:tab w:pos="462" w:val="left" w:leader="none"/>
        </w:tabs>
        <w:spacing w:line="276" w:lineRule="exact" w:before="5" w:after="0"/>
        <w:ind w:left="462" w:right="121" w:hanging="360"/>
        <w:jc w:val="both"/>
        <w:rPr>
          <w:sz w:val="24"/>
        </w:rPr>
      </w:pPr>
      <w:r>
        <w:rPr>
          <w:sz w:val="24"/>
        </w:rPr>
        <w:t>Nivel de riesgo de corrosión del acero de refuerzo: posible, por los defectos en la colocación y compactación del concreto en los elementos</w:t>
      </w:r>
      <w:r>
        <w:rPr>
          <w:spacing w:val="-14"/>
          <w:sz w:val="24"/>
        </w:rPr>
        <w:t> </w:t>
      </w:r>
      <w:r>
        <w:rPr>
          <w:sz w:val="24"/>
        </w:rPr>
        <w:t>estructurales.</w:t>
      </w:r>
    </w:p>
    <w:p>
      <w:pPr>
        <w:pStyle w:val="ListParagraph"/>
        <w:numPr>
          <w:ilvl w:val="0"/>
          <w:numId w:val="31"/>
        </w:numPr>
        <w:tabs>
          <w:tab w:pos="462" w:val="left" w:leader="none"/>
        </w:tabs>
        <w:spacing w:line="274" w:lineRule="exact" w:before="6" w:after="0"/>
        <w:ind w:left="462" w:right="116" w:hanging="360"/>
        <w:jc w:val="both"/>
        <w:rPr>
          <w:sz w:val="24"/>
        </w:rPr>
      </w:pPr>
      <w:r>
        <w:rPr>
          <w:sz w:val="24"/>
        </w:rPr>
        <w:t>Se considera un tiempo de servicio de 50 años, según el RCDF-2004 (Arnal y Betancourt,</w:t>
      </w:r>
      <w:r>
        <w:rPr>
          <w:spacing w:val="-4"/>
          <w:sz w:val="24"/>
        </w:rPr>
        <w:t> </w:t>
      </w:r>
      <w:r>
        <w:rPr>
          <w:sz w:val="24"/>
        </w:rPr>
        <w:t>2008).</w:t>
      </w:r>
    </w:p>
    <w:p>
      <w:pPr>
        <w:pStyle w:val="BodyText"/>
        <w:spacing w:before="8"/>
        <w:rPr>
          <w:sz w:val="23"/>
        </w:rPr>
      </w:pPr>
    </w:p>
    <w:p>
      <w:pPr>
        <w:pStyle w:val="ListParagraph"/>
        <w:numPr>
          <w:ilvl w:val="2"/>
          <w:numId w:val="34"/>
        </w:numPr>
        <w:tabs>
          <w:tab w:pos="643" w:val="left" w:leader="none"/>
        </w:tabs>
        <w:spacing w:line="240" w:lineRule="auto" w:before="0" w:after="0"/>
        <w:ind w:left="668" w:right="245" w:hanging="566"/>
        <w:jc w:val="left"/>
        <w:rPr>
          <w:i/>
          <w:sz w:val="24"/>
        </w:rPr>
      </w:pPr>
      <w:r>
        <w:rPr>
          <w:i/>
          <w:sz w:val="24"/>
          <w:u w:val="single"/>
        </w:rPr>
        <w:t>Determinación de un perfil de confiabilidad a partir del modelo desarrollado en</w:t>
      </w:r>
      <w:r>
        <w:rPr>
          <w:i/>
          <w:spacing w:val="-11"/>
          <w:sz w:val="24"/>
          <w:u w:val="single"/>
        </w:rPr>
        <w:t> </w:t>
      </w:r>
      <w:r>
        <w:rPr>
          <w:i/>
          <w:sz w:val="24"/>
          <w:u w:val="single"/>
        </w:rPr>
        <w:t>este </w:t>
      </w:r>
      <w:r>
        <w:rPr>
          <w:i/>
          <w:sz w:val="24"/>
          <w:u w:val="single"/>
        </w:rPr>
        <w:t>trabajo</w:t>
      </w:r>
    </w:p>
    <w:p>
      <w:pPr>
        <w:spacing w:after="0" w:line="240" w:lineRule="auto"/>
        <w:jc w:val="left"/>
        <w:rPr>
          <w:sz w:val="24"/>
        </w:rPr>
        <w:sectPr>
          <w:pgSz w:w="12240" w:h="15840"/>
          <w:pgMar w:header="0" w:footer="975" w:top="1360" w:bottom="1220" w:left="1600" w:right="1580"/>
        </w:sectPr>
      </w:pPr>
    </w:p>
    <w:p>
      <w:pPr>
        <w:pStyle w:val="BodyText"/>
        <w:spacing w:line="228" w:lineRule="auto" w:before="59"/>
        <w:ind w:left="102" w:right="116" w:firstLine="707"/>
        <w:jc w:val="both"/>
      </w:pPr>
      <w:r>
        <w:rPr/>
        <w:t>El modelo desarrollado en este trabajo, considera la vida de servicio </w:t>
      </w:r>
      <w:r>
        <w:rPr>
          <w:i/>
        </w:rPr>
        <w:t>T</w:t>
      </w:r>
      <w:r>
        <w:rPr>
          <w:i/>
          <w:position w:val="-2"/>
          <w:sz w:val="16"/>
        </w:rPr>
        <w:t>servicio</w:t>
      </w:r>
      <w:r>
        <w:rPr/>
        <w:t>, como la suma del tiempo de iniciación de la corrosión del acero de refuerzo </w:t>
      </w:r>
      <w:r>
        <w:rPr>
          <w:i/>
        </w:rPr>
        <w:t>T</w:t>
      </w:r>
      <w:r>
        <w:rPr>
          <w:i/>
          <w:position w:val="-2"/>
          <w:sz w:val="16"/>
        </w:rPr>
        <w:t>corr </w:t>
      </w:r>
      <w:r>
        <w:rPr/>
        <w:t>y el tiempo de propagación de la corrosión </w:t>
      </w:r>
      <w:r>
        <w:rPr>
          <w:i/>
        </w:rPr>
        <w:t>T</w:t>
      </w:r>
      <w:r>
        <w:rPr>
          <w:i/>
          <w:position w:val="-2"/>
          <w:sz w:val="16"/>
        </w:rPr>
        <w:t>prop</w:t>
      </w:r>
      <w:r>
        <w:rPr/>
        <w:t>:</w:t>
      </w:r>
    </w:p>
    <w:p>
      <w:pPr>
        <w:pStyle w:val="BodyText"/>
        <w:spacing w:before="9"/>
        <w:rPr>
          <w:sz w:val="23"/>
        </w:rPr>
      </w:pPr>
    </w:p>
    <w:p>
      <w:pPr>
        <w:pStyle w:val="BodyText"/>
        <w:tabs>
          <w:tab w:pos="8479" w:val="left" w:leader="none"/>
        </w:tabs>
        <w:spacing w:line="501" w:lineRule="auto"/>
        <w:ind w:left="810" w:right="119" w:firstLine="2323"/>
      </w:pPr>
      <w:r>
        <w:rPr>
          <w:rFonts w:ascii="Cambria Math"/>
          <w:spacing w:val="-26"/>
          <w:w w:val="270"/>
          <w:position w:val="5"/>
        </w:rPr>
        <w:t> </w:t>
      </w:r>
      <w:r>
        <w:rPr>
          <w:rFonts w:ascii="Cambria Math"/>
          <w:spacing w:val="-1"/>
          <w:w w:val="220"/>
          <w:sz w:val="17"/>
        </w:rPr>
        <w:t> </w:t>
      </w:r>
      <w:r>
        <w:rPr>
          <w:rFonts w:ascii="Cambria Math"/>
          <w:spacing w:val="1"/>
          <w:w w:val="246"/>
          <w:sz w:val="17"/>
        </w:rPr>
        <w:t> </w:t>
      </w:r>
      <w:r>
        <w:rPr>
          <w:rFonts w:ascii="Cambria Math"/>
          <w:w w:val="240"/>
          <w:sz w:val="17"/>
        </w:rPr>
        <w:t> </w:t>
      </w:r>
      <w:r>
        <w:rPr>
          <w:rFonts w:ascii="Cambria Math"/>
          <w:w w:val="201"/>
          <w:sz w:val="17"/>
        </w:rPr>
        <w:t>   </w:t>
      </w:r>
      <w:r>
        <w:rPr>
          <w:rFonts w:ascii="Cambria Math"/>
          <w:spacing w:val="-2"/>
          <w:w w:val="201"/>
          <w:sz w:val="17"/>
        </w:rPr>
        <w:t> </w:t>
      </w:r>
      <w:r>
        <w:rPr>
          <w:rFonts w:ascii="Cambria Math"/>
          <w:w w:val="268"/>
          <w:sz w:val="17"/>
        </w:rPr>
        <w:t> </w:t>
      </w:r>
      <w:r>
        <w:rPr>
          <w:rFonts w:ascii="Cambria Math"/>
          <w:sz w:val="17"/>
        </w:rPr>
        <w:t> </w:t>
      </w:r>
      <w:r>
        <w:rPr>
          <w:rFonts w:ascii="Cambria Math"/>
          <w:spacing w:val="5"/>
          <w:sz w:val="17"/>
        </w:rPr>
        <w:t> </w:t>
      </w:r>
      <w:r>
        <w:rPr>
          <w:rFonts w:ascii="Cambria Math"/>
          <w:w w:val="339"/>
          <w:position w:val="5"/>
        </w:rPr>
        <w:t> </w:t>
      </w:r>
      <w:r>
        <w:rPr>
          <w:rFonts w:ascii="Cambria Math"/>
          <w:position w:val="5"/>
        </w:rPr>
        <w:t> </w:t>
      </w:r>
      <w:r>
        <w:rPr>
          <w:rFonts w:ascii="Cambria Math"/>
          <w:spacing w:val="12"/>
          <w:position w:val="5"/>
        </w:rPr>
        <w:t> </w:t>
      </w:r>
      <w:r>
        <w:rPr>
          <w:rFonts w:ascii="Cambria Math"/>
          <w:spacing w:val="-33"/>
          <w:w w:val="270"/>
          <w:position w:val="5"/>
        </w:rPr>
        <w:t> </w:t>
      </w:r>
      <w:r>
        <w:rPr>
          <w:rFonts w:ascii="Cambria Math"/>
          <w:w w:val="248"/>
          <w:sz w:val="17"/>
        </w:rPr>
        <w:t>  </w:t>
      </w:r>
      <w:r>
        <w:rPr>
          <w:rFonts w:ascii="Cambria Math"/>
          <w:w w:val="240"/>
          <w:sz w:val="17"/>
        </w:rPr>
        <w:t>  </w:t>
      </w:r>
      <w:r>
        <w:rPr>
          <w:rFonts w:ascii="Cambria Math"/>
          <w:sz w:val="17"/>
        </w:rPr>
        <w:t> </w:t>
      </w:r>
      <w:r>
        <w:rPr>
          <w:rFonts w:ascii="Cambria Math"/>
          <w:spacing w:val="-9"/>
          <w:sz w:val="17"/>
        </w:rPr>
        <w:t> </w:t>
      </w:r>
      <w:r>
        <w:rPr>
          <w:rFonts w:ascii="Cambria Math"/>
          <w:w w:val="339"/>
          <w:position w:val="5"/>
        </w:rPr>
        <w:t> </w:t>
      </w:r>
      <w:r>
        <w:rPr>
          <w:rFonts w:ascii="Cambria Math"/>
          <w:spacing w:val="1"/>
          <w:position w:val="5"/>
        </w:rPr>
        <w:t> </w:t>
      </w:r>
      <w:r>
        <w:rPr>
          <w:rFonts w:ascii="Cambria Math"/>
          <w:spacing w:val="-33"/>
          <w:w w:val="270"/>
          <w:position w:val="5"/>
        </w:rPr>
        <w:t> </w:t>
      </w:r>
      <w:r>
        <w:rPr>
          <w:rFonts w:ascii="Cambria Math"/>
          <w:w w:val="286"/>
          <w:sz w:val="17"/>
        </w:rPr>
        <w:t> </w:t>
      </w:r>
      <w:r>
        <w:rPr>
          <w:rFonts w:ascii="Cambria Math"/>
          <w:w w:val="240"/>
          <w:sz w:val="17"/>
        </w:rPr>
        <w:t> </w:t>
      </w:r>
      <w:r>
        <w:rPr>
          <w:rFonts w:ascii="Cambria Math"/>
          <w:w w:val="277"/>
          <w:sz w:val="17"/>
        </w:rPr>
        <w:t>  </w:t>
      </w:r>
      <w:r>
        <w:rPr>
          <w:rFonts w:ascii="Cambria Math"/>
          <w:sz w:val="17"/>
        </w:rPr>
        <w:tab/>
      </w:r>
      <w:r>
        <w:rPr>
          <w:position w:val="5"/>
        </w:rPr>
        <w:t>(4.1) </w:t>
      </w:r>
      <w:r>
        <w:rPr/>
        <w:t>Y, comprende los siguientes cuatro pasos relacionados con el</w:t>
      </w:r>
      <w:r>
        <w:rPr>
          <w:spacing w:val="-14"/>
        </w:rPr>
        <w:t> </w:t>
      </w:r>
      <w:r>
        <w:rPr/>
        <w:t>deterioro:</w:t>
      </w:r>
    </w:p>
    <w:p>
      <w:pPr>
        <w:pStyle w:val="ListParagraph"/>
        <w:numPr>
          <w:ilvl w:val="0"/>
          <w:numId w:val="35"/>
        </w:numPr>
        <w:tabs>
          <w:tab w:pos="1542" w:val="left" w:leader="none"/>
        </w:tabs>
        <w:spacing w:line="262" w:lineRule="exact" w:before="0" w:after="0"/>
        <w:ind w:left="1542" w:right="0" w:hanging="360"/>
        <w:jc w:val="left"/>
        <w:rPr>
          <w:sz w:val="24"/>
        </w:rPr>
      </w:pPr>
      <w:r>
        <w:rPr>
          <w:sz w:val="24"/>
        </w:rPr>
        <w:t>Penetración del cloruro en el</w:t>
      </w:r>
      <w:r>
        <w:rPr>
          <w:spacing w:val="-8"/>
          <w:sz w:val="24"/>
        </w:rPr>
        <w:t> </w:t>
      </w:r>
      <w:r>
        <w:rPr>
          <w:sz w:val="24"/>
        </w:rPr>
        <w:t>concreto.</w:t>
      </w:r>
    </w:p>
    <w:p>
      <w:pPr>
        <w:pStyle w:val="ListParagraph"/>
        <w:numPr>
          <w:ilvl w:val="0"/>
          <w:numId w:val="35"/>
        </w:numPr>
        <w:tabs>
          <w:tab w:pos="1542" w:val="left" w:leader="none"/>
        </w:tabs>
        <w:spacing w:line="240" w:lineRule="auto" w:before="0" w:after="0"/>
        <w:ind w:left="1542" w:right="0" w:hanging="360"/>
        <w:jc w:val="left"/>
        <w:rPr>
          <w:sz w:val="24"/>
        </w:rPr>
      </w:pPr>
      <w:r>
        <w:rPr>
          <w:sz w:val="24"/>
        </w:rPr>
        <w:t>Inicio de la corrosión del</w:t>
      </w:r>
      <w:r>
        <w:rPr>
          <w:spacing w:val="-6"/>
          <w:sz w:val="24"/>
        </w:rPr>
        <w:t> </w:t>
      </w:r>
      <w:r>
        <w:rPr>
          <w:sz w:val="24"/>
        </w:rPr>
        <w:t>refuerzo.</w:t>
      </w:r>
    </w:p>
    <w:p>
      <w:pPr>
        <w:pStyle w:val="ListParagraph"/>
        <w:numPr>
          <w:ilvl w:val="0"/>
          <w:numId w:val="35"/>
        </w:numPr>
        <w:tabs>
          <w:tab w:pos="1542" w:val="left" w:leader="none"/>
        </w:tabs>
        <w:spacing w:line="240" w:lineRule="auto" w:before="0" w:after="0"/>
        <w:ind w:left="1542" w:right="120" w:hanging="360"/>
        <w:jc w:val="left"/>
        <w:rPr>
          <w:sz w:val="24"/>
        </w:rPr>
      </w:pPr>
      <w:r>
        <w:rPr>
          <w:sz w:val="24"/>
        </w:rPr>
        <w:t>Evolución del ancho de grieta en el concreto considerando: el agrietamiento inicial del recubrimiento por corrosión del refuerzo y su</w:t>
      </w:r>
      <w:r>
        <w:rPr>
          <w:spacing w:val="-11"/>
          <w:sz w:val="24"/>
        </w:rPr>
        <w:t> </w:t>
      </w:r>
      <w:r>
        <w:rPr>
          <w:sz w:val="24"/>
        </w:rPr>
        <w:t>incremento.</w:t>
      </w:r>
    </w:p>
    <w:p>
      <w:pPr>
        <w:pStyle w:val="ListParagraph"/>
        <w:numPr>
          <w:ilvl w:val="0"/>
          <w:numId w:val="35"/>
        </w:numPr>
        <w:tabs>
          <w:tab w:pos="1542" w:val="left" w:leader="none"/>
        </w:tabs>
        <w:spacing w:line="240" w:lineRule="auto" w:before="0" w:after="0"/>
        <w:ind w:left="1542" w:right="0" w:hanging="360"/>
        <w:jc w:val="left"/>
        <w:rPr>
          <w:sz w:val="24"/>
        </w:rPr>
      </w:pPr>
      <w:r>
        <w:rPr>
          <w:sz w:val="24"/>
        </w:rPr>
        <w:t>Descascaramiento.</w:t>
      </w:r>
    </w:p>
    <w:p>
      <w:pPr>
        <w:pStyle w:val="BodyText"/>
      </w:pPr>
    </w:p>
    <w:p>
      <w:pPr>
        <w:pStyle w:val="BodyText"/>
        <w:ind w:left="102" w:right="120"/>
      </w:pPr>
      <w:r>
        <w:rPr>
          <w:b/>
        </w:rPr>
        <w:t>Pasos 1 y 2: </w:t>
      </w:r>
      <w:r>
        <w:rPr/>
        <w:t>Penetración del cloruro en el concreto e inicio de la corrosión del refuerzo.</w:t>
      </w:r>
    </w:p>
    <w:p>
      <w:pPr>
        <w:pStyle w:val="BodyText"/>
        <w:spacing w:before="3"/>
      </w:pPr>
    </w:p>
    <w:p>
      <w:pPr>
        <w:pStyle w:val="BodyText"/>
        <w:spacing w:line="276" w:lineRule="exact"/>
        <w:ind w:left="102" w:right="118" w:firstLine="707"/>
        <w:jc w:val="both"/>
      </w:pPr>
      <w:r>
        <w:rPr/>
        <w:t>Para calcular el tiempo de inicio de la corrosión (</w:t>
      </w:r>
      <w:r>
        <w:rPr>
          <w:i/>
        </w:rPr>
        <w:t>T</w:t>
      </w:r>
      <w:r>
        <w:rPr>
          <w:i/>
          <w:position w:val="-2"/>
          <w:sz w:val="16"/>
        </w:rPr>
        <w:t>corr</w:t>
      </w:r>
      <w:r>
        <w:rPr/>
        <w:t>), se considera que la penetración de los iones cloruro en el concreto es por difusión iónica según la segunda ley de Fick (expresión 3.2) y, a partir de la solución para el caso de elementos de concreto (ecuación 3.3), se calcula con la siguiente expresión:</w:t>
      </w:r>
    </w:p>
    <w:p>
      <w:pPr>
        <w:pStyle w:val="BodyText"/>
        <w:rPr>
          <w:sz w:val="20"/>
        </w:rPr>
      </w:pPr>
    </w:p>
    <w:p>
      <w:pPr>
        <w:tabs>
          <w:tab w:pos="2357" w:val="left" w:leader="none"/>
        </w:tabs>
        <w:spacing w:before="225"/>
        <w:ind w:left="0" w:right="116" w:firstLine="0"/>
        <w:jc w:val="right"/>
        <w:rPr>
          <w:sz w:val="24"/>
        </w:rPr>
      </w:pPr>
      <w:r>
        <w:rPr/>
        <w:pict>
          <v:line style="position:absolute;mso-position-horizontal-relative:page;mso-position-vertical-relative:paragraph;z-index:9112" from="255.770004pt,18.373116pt" to="288.890004pt,18.373116pt" stroked="true" strokeweight=".96002pt" strokecolor="#000000">
            <w10:wrap type="none"/>
          </v:line>
        </w:pict>
      </w:r>
      <w:r>
        <w:rPr/>
        <w:pict>
          <v:group style="position:absolute;margin-left:337.730011pt;margin-top:17.873116pt;width:49pt;height:3.3pt;mso-position-horizontal-relative:page;mso-position-vertical-relative:paragraph;z-index:-573256" coordorigin="6755,357" coordsize="980,66">
            <v:line style="position:absolute" from="7029,417" to="7725,417" stroked="true" strokeweight=".600010pt" strokecolor="#000000"/>
            <v:line style="position:absolute" from="6765,367" to="7725,367" stroked="true" strokeweight=".96002pt" strokecolor="#000000"/>
            <w10:wrap type="none"/>
          </v:group>
        </w:pict>
      </w:r>
      <w:r>
        <w:rPr>
          <w:rFonts w:ascii="Cambria Math"/>
          <w:w w:val="224"/>
          <w:sz w:val="28"/>
        </w:rPr>
        <w:t> </w:t>
      </w:r>
      <w:r>
        <w:rPr>
          <w:rFonts w:ascii="Cambria Math"/>
          <w:sz w:val="28"/>
        </w:rPr>
        <w:tab/>
      </w:r>
      <w:r>
        <w:rPr>
          <w:spacing w:val="-1"/>
          <w:sz w:val="24"/>
        </w:rPr>
        <w:t>(4.2)</w:t>
      </w:r>
    </w:p>
    <w:p>
      <w:pPr>
        <w:pStyle w:val="BodyText"/>
        <w:rPr>
          <w:sz w:val="20"/>
        </w:rPr>
      </w:pPr>
    </w:p>
    <w:p>
      <w:pPr>
        <w:pStyle w:val="BodyText"/>
        <w:spacing w:before="195"/>
        <w:ind w:left="102" w:right="120"/>
      </w:pPr>
      <w:r>
        <w:rPr/>
        <w:t>donde,</w:t>
      </w:r>
    </w:p>
    <w:p>
      <w:pPr>
        <w:pStyle w:val="BodyText"/>
        <w:spacing w:before="3"/>
      </w:pPr>
    </w:p>
    <w:p>
      <w:pPr>
        <w:pStyle w:val="BodyText"/>
        <w:spacing w:line="276" w:lineRule="exact"/>
        <w:ind w:left="529" w:right="122" w:hanging="428"/>
        <w:jc w:val="both"/>
      </w:pPr>
      <w:r>
        <w:rPr>
          <w:i/>
        </w:rPr>
        <w:t>C</w:t>
      </w:r>
      <w:r>
        <w:rPr>
          <w:i/>
          <w:position w:val="-2"/>
          <w:sz w:val="16"/>
        </w:rPr>
        <w:t>cr </w:t>
      </w:r>
      <w:r>
        <w:rPr/>
        <w:t>es la concentración de cloruros crítica en el concreto a la profundidad de la barra de acero (umbral de la corrosión por cloruro), como un porcentaje del peso del cemento (tabla 4.1)</w:t>
      </w:r>
    </w:p>
    <w:p>
      <w:pPr>
        <w:pStyle w:val="BodyText"/>
        <w:spacing w:line="276" w:lineRule="exact"/>
        <w:ind w:left="529" w:right="118" w:hanging="368"/>
        <w:jc w:val="both"/>
      </w:pPr>
      <w:r>
        <w:rPr>
          <w:i/>
        </w:rPr>
        <w:t>C</w:t>
      </w:r>
      <w:r>
        <w:rPr>
          <w:i/>
          <w:position w:val="-2"/>
          <w:sz w:val="16"/>
        </w:rPr>
        <w:t>o </w:t>
      </w:r>
      <w:r>
        <w:rPr/>
        <w:t>es la concentración de cloruro de equilibrio en la superficie del concreto, como un porcentaje del peso del cemento (tabla 4.2)</w:t>
      </w:r>
    </w:p>
    <w:p>
      <w:pPr>
        <w:pStyle w:val="BodyText"/>
        <w:spacing w:line="276" w:lineRule="exact"/>
        <w:ind w:left="529" w:right="120" w:hanging="308"/>
      </w:pPr>
      <w:r>
        <w:rPr>
          <w:i/>
        </w:rPr>
        <w:t>C</w:t>
      </w:r>
      <w:r>
        <w:rPr>
          <w:i/>
          <w:position w:val="-2"/>
          <w:sz w:val="16"/>
        </w:rPr>
        <w:t>i </w:t>
      </w:r>
      <w:r>
        <w:rPr/>
        <w:t>es la concentración de cloruro inicial en el concreto, como un porcentaje del peso del cemento</w:t>
      </w:r>
    </w:p>
    <w:p>
      <w:pPr>
        <w:pStyle w:val="BodyText"/>
        <w:spacing w:line="273" w:lineRule="exact"/>
        <w:ind w:left="282" w:right="120"/>
      </w:pPr>
      <w:r>
        <w:rPr>
          <w:i/>
        </w:rPr>
        <w:t>c </w:t>
      </w:r>
      <w:r>
        <w:rPr/>
        <w:t>es el espesor del recubrimiento de concreto, en cm</w:t>
      </w:r>
    </w:p>
    <w:p>
      <w:pPr>
        <w:pStyle w:val="BodyText"/>
        <w:spacing w:line="258" w:lineRule="exact"/>
        <w:ind w:left="102" w:right="120"/>
      </w:pPr>
      <w:r>
        <w:rPr>
          <w:i/>
        </w:rPr>
        <w:t>erf </w:t>
      </w:r>
      <w:r>
        <w:rPr/>
        <w:t>es la función de error</w:t>
      </w:r>
    </w:p>
    <w:p>
      <w:pPr>
        <w:pStyle w:val="BodyText"/>
        <w:spacing w:line="235" w:lineRule="auto"/>
        <w:ind w:left="385" w:right="118" w:hanging="284"/>
        <w:jc w:val="both"/>
      </w:pPr>
      <w:r>
        <w:rPr>
          <w:i/>
        </w:rPr>
        <w:t>D</w:t>
      </w:r>
      <w:r>
        <w:rPr>
          <w:i/>
          <w:position w:val="-2"/>
          <w:sz w:val="16"/>
        </w:rPr>
        <w:t>c </w:t>
      </w:r>
      <w:r>
        <w:rPr/>
        <w:t>es el coeficiente de difusión del cloruro expresado en cm</w:t>
      </w:r>
      <w:r>
        <w:rPr>
          <w:position w:val="11"/>
          <w:sz w:val="16"/>
        </w:rPr>
        <w:t>2</w:t>
      </w:r>
      <w:r>
        <w:rPr/>
        <w:t>/s, estimado con la expresión empírica propuesta por Torres y Martínez (2001), que considera las propiedades físicas del concreto utilizado, (ecuación 3):</w:t>
      </w:r>
    </w:p>
    <w:p>
      <w:pPr>
        <w:pStyle w:val="BodyText"/>
        <w:rPr>
          <w:sz w:val="27"/>
        </w:rPr>
      </w:pPr>
    </w:p>
    <w:p>
      <w:pPr>
        <w:pStyle w:val="BodyText"/>
        <w:spacing w:before="69"/>
        <w:ind w:right="118"/>
        <w:jc w:val="right"/>
      </w:pPr>
      <w:r>
        <w:rPr/>
        <w:pict>
          <v:line style="position:absolute;mso-position-horizontal-relative:page;mso-position-vertical-relative:paragraph;z-index:9160" from="262.130005pt,11.23311pt" to="347.954005pt,11.23311pt" stroked="true" strokeweight=".84003pt" strokecolor="#000000">
            <w10:wrap type="none"/>
          </v:line>
        </w:pict>
      </w:r>
      <w:r>
        <w:rPr/>
        <w:t>(4.3)</w:t>
      </w:r>
    </w:p>
    <w:p>
      <w:pPr>
        <w:pStyle w:val="BodyText"/>
        <w:spacing w:before="163"/>
        <w:ind w:left="102" w:right="120"/>
      </w:pPr>
      <w:r>
        <w:rPr/>
        <w:t>donde,</w:t>
      </w:r>
    </w:p>
    <w:p>
      <w:pPr>
        <w:pStyle w:val="BodyText"/>
        <w:spacing w:before="9"/>
        <w:rPr>
          <w:sz w:val="23"/>
        </w:rPr>
      </w:pPr>
    </w:p>
    <w:p>
      <w:pPr>
        <w:pStyle w:val="BodyText"/>
        <w:spacing w:line="258" w:lineRule="exact"/>
        <w:ind w:left="102" w:right="120"/>
      </w:pPr>
      <w:r>
        <w:rPr>
          <w:i/>
        </w:rPr>
        <w:t>a/c </w:t>
      </w:r>
      <w:r>
        <w:rPr/>
        <w:t>: es la relación agua/cemento</w:t>
      </w:r>
    </w:p>
    <w:p>
      <w:pPr>
        <w:pStyle w:val="BodyText"/>
        <w:spacing w:line="306" w:lineRule="exact"/>
        <w:ind w:left="222" w:right="120"/>
        <w:rPr>
          <w:sz w:val="16"/>
        </w:rPr>
      </w:pPr>
      <w:r>
        <w:rPr>
          <w:i/>
        </w:rPr>
        <w:t>C</w:t>
      </w:r>
      <w:r>
        <w:rPr>
          <w:i/>
          <w:position w:val="-2"/>
          <w:sz w:val="16"/>
        </w:rPr>
        <w:t>f </w:t>
      </w:r>
      <w:r>
        <w:rPr/>
        <w:t>: es la cantidad de material cementante, en kg/m</w:t>
      </w:r>
      <w:r>
        <w:rPr>
          <w:position w:val="11"/>
          <w:sz w:val="16"/>
        </w:rPr>
        <w:t>3</w:t>
      </w:r>
    </w:p>
    <w:p>
      <w:pPr>
        <w:spacing w:after="0" w:line="306" w:lineRule="exact"/>
        <w:rPr>
          <w:sz w:val="16"/>
        </w:rPr>
        <w:sectPr>
          <w:pgSz w:w="12240" w:h="15840"/>
          <w:pgMar w:header="0" w:footer="975" w:top="1360" w:bottom="1220" w:left="1600" w:right="1580"/>
        </w:sectPr>
      </w:pPr>
    </w:p>
    <w:p>
      <w:pPr>
        <w:pStyle w:val="BodyText"/>
        <w:spacing w:line="276" w:lineRule="exact" w:before="51"/>
        <w:ind w:left="529" w:right="189" w:hanging="248"/>
      </w:pPr>
      <w:r>
        <w:rPr>
          <w:i/>
        </w:rPr>
        <w:t>f</w:t>
      </w:r>
      <w:r>
        <w:rPr>
          <w:i/>
          <w:position w:val="-2"/>
          <w:sz w:val="16"/>
        </w:rPr>
        <w:t>a </w:t>
      </w:r>
      <w:r>
        <w:rPr/>
        <w:t>: es la cantidad de ceniza volante en el caso de cementos puzolánicos, en porcentaje del peso del cemento</w:t>
      </w:r>
    </w:p>
    <w:p>
      <w:pPr>
        <w:pStyle w:val="BodyText"/>
        <w:spacing w:line="273" w:lineRule="exact"/>
        <w:ind w:left="342" w:right="120"/>
      </w:pPr>
      <w:r>
        <w:rPr>
          <w:i/>
        </w:rPr>
        <w:t>t </w:t>
      </w:r>
      <w:r>
        <w:rPr/>
        <w:t>: es el tiempo en servicio de la estructura, en años</w:t>
      </w:r>
    </w:p>
    <w:p>
      <w:pPr>
        <w:pStyle w:val="BodyText"/>
      </w:pPr>
    </w:p>
    <w:p>
      <w:pPr>
        <w:pStyle w:val="BodyText"/>
        <w:spacing w:before="5"/>
        <w:rPr>
          <w:sz w:val="21"/>
        </w:rPr>
      </w:pPr>
    </w:p>
    <w:p>
      <w:pPr>
        <w:tabs>
          <w:tab w:pos="7709" w:val="left" w:leader="none"/>
        </w:tabs>
        <w:spacing w:before="0"/>
        <w:ind w:left="1095" w:right="120" w:hanging="994"/>
        <w:jc w:val="left"/>
        <w:rPr>
          <w:rFonts w:ascii="Cambria" w:hAnsi="Cambria"/>
          <w:i/>
          <w:sz w:val="22"/>
        </w:rPr>
      </w:pPr>
      <w:r>
        <w:rPr>
          <w:rFonts w:ascii="Cambria" w:hAnsi="Cambria"/>
          <w:b/>
          <w:i/>
          <w:position w:val="2"/>
          <w:sz w:val="22"/>
        </w:rPr>
        <w:t>Tabla 4.1 </w:t>
      </w:r>
      <w:r>
        <w:rPr>
          <w:rFonts w:ascii="Cambria" w:hAnsi="Cambria"/>
          <w:i/>
          <w:position w:val="2"/>
          <w:sz w:val="22"/>
        </w:rPr>
        <w:t>Riesgo de corrosión de la barra de acero con relación a los rangos de C</w:t>
      </w:r>
      <w:r>
        <w:rPr>
          <w:rFonts w:ascii="Cambria" w:hAnsi="Cambria"/>
          <w:i/>
          <w:sz w:val="14"/>
        </w:rPr>
        <w:t>cr </w:t>
      </w:r>
      <w:r>
        <w:rPr>
          <w:rFonts w:ascii="Cambria" w:hAnsi="Cambria"/>
          <w:i/>
          <w:position w:val="2"/>
          <w:sz w:val="22"/>
        </w:rPr>
        <w:t>(Bamforth, </w:t>
      </w:r>
      <w:r>
        <w:rPr>
          <w:rFonts w:ascii="Cambria" w:hAnsi="Cambria"/>
          <w:i/>
          <w:sz w:val="22"/>
        </w:rPr>
        <w:t>19</w:t>
      </w:r>
      <w:r>
        <w:rPr>
          <w:rFonts w:ascii="Cambria" w:hAnsi="Cambria"/>
          <w:i/>
          <w:sz w:val="22"/>
          <w:u w:val="single"/>
        </w:rPr>
        <w:t>95)</w:t>
        <w:tab/>
      </w:r>
    </w:p>
    <w:p>
      <w:pPr>
        <w:pStyle w:val="BodyText"/>
        <w:spacing w:before="2"/>
        <w:rPr>
          <w:rFonts w:ascii="Cambria"/>
          <w:i/>
          <w:sz w:val="20"/>
        </w:rPr>
      </w:pPr>
    </w:p>
    <w:tbl>
      <w:tblPr>
        <w:tblW w:w="0" w:type="auto"/>
        <w:jc w:val="left"/>
        <w:tblInd w:w="13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96"/>
        <w:gridCol w:w="2780"/>
      </w:tblGrid>
      <w:tr>
        <w:trPr>
          <w:trHeight w:val="398" w:hRule="exact"/>
        </w:trPr>
        <w:tc>
          <w:tcPr>
            <w:tcW w:w="3596" w:type="dxa"/>
            <w:tcBorders>
              <w:bottom w:val="single" w:sz="6" w:space="0" w:color="000000"/>
            </w:tcBorders>
          </w:tcPr>
          <w:p>
            <w:pPr>
              <w:pStyle w:val="TableParagraph"/>
              <w:spacing w:line="184" w:lineRule="exact"/>
              <w:ind w:left="65" w:right="137"/>
              <w:jc w:val="center"/>
              <w:rPr>
                <w:rFonts w:ascii="Arial" w:hAnsi="Arial"/>
                <w:sz w:val="18"/>
              </w:rPr>
            </w:pPr>
            <w:r>
              <w:rPr>
                <w:rFonts w:ascii="Arial" w:hAnsi="Arial"/>
                <w:sz w:val="18"/>
              </w:rPr>
              <w:t>Concentración de cloruro a la profundidad</w:t>
            </w:r>
          </w:p>
          <w:p>
            <w:pPr>
              <w:pStyle w:val="TableParagraph"/>
              <w:spacing w:line="207" w:lineRule="exact"/>
              <w:ind w:left="65" w:right="132"/>
              <w:jc w:val="center"/>
              <w:rPr>
                <w:rFonts w:ascii="Arial"/>
                <w:sz w:val="18"/>
              </w:rPr>
            </w:pPr>
            <w:r>
              <w:rPr>
                <w:rFonts w:ascii="Arial"/>
                <w:sz w:val="18"/>
              </w:rPr>
              <w:t>del acero (% en peso del cemento)</w:t>
            </w:r>
          </w:p>
        </w:tc>
        <w:tc>
          <w:tcPr>
            <w:tcW w:w="2780" w:type="dxa"/>
            <w:tcBorders>
              <w:bottom w:val="single" w:sz="6" w:space="0" w:color="000000"/>
            </w:tcBorders>
          </w:tcPr>
          <w:p>
            <w:pPr>
              <w:pStyle w:val="TableParagraph"/>
              <w:spacing w:line="184" w:lineRule="exact"/>
              <w:ind w:left="140" w:right="208"/>
              <w:jc w:val="center"/>
              <w:rPr>
                <w:rFonts w:ascii="Arial" w:hAnsi="Arial"/>
                <w:sz w:val="18"/>
              </w:rPr>
            </w:pPr>
            <w:r>
              <w:rPr>
                <w:rFonts w:ascii="Arial" w:hAnsi="Arial"/>
                <w:sz w:val="18"/>
              </w:rPr>
              <w:t>Riesgo para la iniciación de la</w:t>
            </w:r>
          </w:p>
          <w:p>
            <w:pPr>
              <w:pStyle w:val="TableParagraph"/>
              <w:spacing w:line="207" w:lineRule="exact"/>
              <w:ind w:left="139" w:right="208"/>
              <w:jc w:val="center"/>
              <w:rPr>
                <w:rFonts w:ascii="Arial" w:hAnsi="Arial"/>
                <w:sz w:val="18"/>
              </w:rPr>
            </w:pPr>
            <w:r>
              <w:rPr>
                <w:rFonts w:ascii="Arial" w:hAnsi="Arial"/>
                <w:sz w:val="18"/>
              </w:rPr>
              <w:t>corrosión</w:t>
            </w:r>
          </w:p>
        </w:tc>
      </w:tr>
      <w:tr>
        <w:trPr>
          <w:trHeight w:val="524" w:hRule="exact"/>
        </w:trPr>
        <w:tc>
          <w:tcPr>
            <w:tcW w:w="3596" w:type="dxa"/>
            <w:tcBorders>
              <w:top w:val="single" w:sz="6" w:space="0" w:color="000000"/>
            </w:tcBorders>
          </w:tcPr>
          <w:p>
            <w:pPr>
              <w:pStyle w:val="TableParagraph"/>
              <w:spacing w:before="1"/>
              <w:rPr>
                <w:rFonts w:ascii="Cambria"/>
                <w:i/>
                <w:sz w:val="17"/>
              </w:rPr>
            </w:pPr>
          </w:p>
          <w:p>
            <w:pPr>
              <w:pStyle w:val="TableParagraph"/>
              <w:ind w:left="65" w:right="131"/>
              <w:jc w:val="center"/>
              <w:rPr>
                <w:rFonts w:ascii="Arial"/>
                <w:sz w:val="18"/>
              </w:rPr>
            </w:pPr>
            <w:r>
              <w:rPr>
                <w:rFonts w:ascii="Arial"/>
                <w:sz w:val="18"/>
              </w:rPr>
              <w:t>&lt; 0.4</w:t>
            </w:r>
          </w:p>
        </w:tc>
        <w:tc>
          <w:tcPr>
            <w:tcW w:w="2780" w:type="dxa"/>
            <w:tcBorders>
              <w:top w:val="single" w:sz="6" w:space="0" w:color="000000"/>
            </w:tcBorders>
          </w:tcPr>
          <w:p>
            <w:pPr>
              <w:pStyle w:val="TableParagraph"/>
              <w:spacing w:before="1"/>
              <w:rPr>
                <w:rFonts w:ascii="Cambria"/>
                <w:i/>
                <w:sz w:val="17"/>
              </w:rPr>
            </w:pPr>
          </w:p>
          <w:p>
            <w:pPr>
              <w:pStyle w:val="TableParagraph"/>
              <w:ind w:left="138" w:right="208"/>
              <w:jc w:val="center"/>
              <w:rPr>
                <w:rFonts w:ascii="Arial"/>
                <w:sz w:val="18"/>
              </w:rPr>
            </w:pPr>
            <w:r>
              <w:rPr>
                <w:rFonts w:ascii="Arial"/>
                <w:sz w:val="18"/>
              </w:rPr>
              <w:t>Insignificante</w:t>
            </w:r>
          </w:p>
        </w:tc>
      </w:tr>
      <w:tr>
        <w:trPr>
          <w:trHeight w:val="407" w:hRule="exact"/>
        </w:trPr>
        <w:tc>
          <w:tcPr>
            <w:tcW w:w="3596" w:type="dxa"/>
          </w:tcPr>
          <w:p>
            <w:pPr>
              <w:pStyle w:val="TableParagraph"/>
              <w:spacing w:before="90"/>
              <w:ind w:left="65" w:right="133"/>
              <w:jc w:val="center"/>
              <w:rPr>
                <w:rFonts w:ascii="Arial" w:hAnsi="Arial"/>
                <w:sz w:val="18"/>
              </w:rPr>
            </w:pPr>
            <w:r>
              <w:rPr>
                <w:rFonts w:ascii="Arial" w:hAnsi="Arial"/>
                <w:sz w:val="18"/>
              </w:rPr>
              <w:t>0.4 – 1.0</w:t>
            </w:r>
          </w:p>
        </w:tc>
        <w:tc>
          <w:tcPr>
            <w:tcW w:w="2780" w:type="dxa"/>
          </w:tcPr>
          <w:p>
            <w:pPr>
              <w:pStyle w:val="TableParagraph"/>
              <w:spacing w:before="90"/>
              <w:ind w:left="139" w:right="208"/>
              <w:jc w:val="center"/>
              <w:rPr>
                <w:rFonts w:ascii="Arial"/>
                <w:sz w:val="18"/>
              </w:rPr>
            </w:pPr>
            <w:r>
              <w:rPr>
                <w:rFonts w:ascii="Arial"/>
                <w:sz w:val="18"/>
              </w:rPr>
              <w:t>Posible</w:t>
            </w:r>
          </w:p>
        </w:tc>
      </w:tr>
      <w:tr>
        <w:trPr>
          <w:trHeight w:val="407" w:hRule="exact"/>
        </w:trPr>
        <w:tc>
          <w:tcPr>
            <w:tcW w:w="3596" w:type="dxa"/>
          </w:tcPr>
          <w:p>
            <w:pPr>
              <w:pStyle w:val="TableParagraph"/>
              <w:spacing w:before="91"/>
              <w:ind w:left="65" w:right="133"/>
              <w:jc w:val="center"/>
              <w:rPr>
                <w:rFonts w:ascii="Arial" w:hAnsi="Arial"/>
                <w:sz w:val="18"/>
              </w:rPr>
            </w:pPr>
            <w:r>
              <w:rPr>
                <w:rFonts w:ascii="Arial" w:hAnsi="Arial"/>
                <w:sz w:val="18"/>
              </w:rPr>
              <w:t>1.0 – 2.0</w:t>
            </w:r>
          </w:p>
        </w:tc>
        <w:tc>
          <w:tcPr>
            <w:tcW w:w="2780" w:type="dxa"/>
          </w:tcPr>
          <w:p>
            <w:pPr>
              <w:pStyle w:val="TableParagraph"/>
              <w:spacing w:before="91"/>
              <w:ind w:left="139" w:right="208"/>
              <w:jc w:val="center"/>
              <w:rPr>
                <w:rFonts w:ascii="Arial"/>
                <w:sz w:val="18"/>
              </w:rPr>
            </w:pPr>
            <w:r>
              <w:rPr>
                <w:rFonts w:ascii="Arial"/>
                <w:sz w:val="18"/>
              </w:rPr>
              <w:t>Probable</w:t>
            </w:r>
          </w:p>
        </w:tc>
      </w:tr>
      <w:tr>
        <w:trPr>
          <w:trHeight w:val="307" w:hRule="exact"/>
        </w:trPr>
        <w:tc>
          <w:tcPr>
            <w:tcW w:w="3596" w:type="dxa"/>
            <w:tcBorders>
              <w:bottom w:val="single" w:sz="6" w:space="0" w:color="000000"/>
            </w:tcBorders>
          </w:tcPr>
          <w:p>
            <w:pPr>
              <w:pStyle w:val="TableParagraph"/>
              <w:spacing w:before="90"/>
              <w:ind w:left="65" w:right="131"/>
              <w:jc w:val="center"/>
              <w:rPr>
                <w:rFonts w:ascii="Arial"/>
                <w:sz w:val="18"/>
              </w:rPr>
            </w:pPr>
            <w:r>
              <w:rPr>
                <w:rFonts w:ascii="Arial"/>
                <w:sz w:val="18"/>
              </w:rPr>
              <w:t>&gt; 2.0</w:t>
            </w:r>
          </w:p>
        </w:tc>
        <w:tc>
          <w:tcPr>
            <w:tcW w:w="2780" w:type="dxa"/>
            <w:tcBorders>
              <w:bottom w:val="single" w:sz="6" w:space="0" w:color="000000"/>
            </w:tcBorders>
          </w:tcPr>
          <w:p>
            <w:pPr>
              <w:pStyle w:val="TableParagraph"/>
              <w:spacing w:before="90"/>
              <w:ind w:left="139" w:right="208"/>
              <w:jc w:val="center"/>
              <w:rPr>
                <w:rFonts w:ascii="Arial"/>
                <w:sz w:val="18"/>
              </w:rPr>
            </w:pPr>
            <w:r>
              <w:rPr>
                <w:rFonts w:ascii="Arial"/>
                <w:sz w:val="18"/>
              </w:rPr>
              <w:t>Seguro</w:t>
            </w:r>
          </w:p>
        </w:tc>
      </w:tr>
    </w:tbl>
    <w:p>
      <w:pPr>
        <w:pStyle w:val="BodyText"/>
        <w:spacing w:before="6"/>
        <w:rPr>
          <w:rFonts w:ascii="Cambria"/>
          <w:i/>
          <w:sz w:val="17"/>
        </w:rPr>
      </w:pPr>
    </w:p>
    <w:p>
      <w:pPr>
        <w:spacing w:before="69"/>
        <w:ind w:left="0" w:right="16" w:firstLine="0"/>
        <w:jc w:val="center"/>
        <w:rPr>
          <w:rFonts w:ascii="Cambria"/>
          <w:i/>
          <w:sz w:val="22"/>
        </w:rPr>
      </w:pPr>
      <w:r>
        <w:rPr>
          <w:rFonts w:ascii="Cambria"/>
          <w:b/>
          <w:i/>
          <w:position w:val="2"/>
          <w:sz w:val="22"/>
        </w:rPr>
        <w:t>Tabla 4.2       </w:t>
      </w:r>
      <w:r>
        <w:rPr>
          <w:rFonts w:ascii="Cambria"/>
          <w:i/>
          <w:position w:val="2"/>
          <w:sz w:val="22"/>
        </w:rPr>
        <w:t>Rango de valores de C</w:t>
      </w:r>
      <w:r>
        <w:rPr>
          <w:rFonts w:ascii="Cambria"/>
          <w:i/>
          <w:sz w:val="14"/>
        </w:rPr>
        <w:t>o  </w:t>
      </w:r>
      <w:r>
        <w:rPr>
          <w:rFonts w:ascii="Cambria"/>
          <w:i/>
          <w:position w:val="2"/>
          <w:sz w:val="22"/>
        </w:rPr>
        <w:t>en porcentaje del peso del material cementante (Bamforth,</w:t>
      </w:r>
    </w:p>
    <w:p>
      <w:pPr>
        <w:tabs>
          <w:tab w:pos="7283" w:val="left" w:leader="none"/>
        </w:tabs>
        <w:spacing w:before="0"/>
        <w:ind w:left="0" w:right="15" w:firstLine="0"/>
        <w:jc w:val="center"/>
        <w:rPr>
          <w:rFonts w:ascii="Cambria"/>
          <w:i/>
          <w:sz w:val="22"/>
        </w:rPr>
      </w:pPr>
      <w:r>
        <w:rPr>
          <w:rFonts w:ascii="Cambria"/>
          <w:i/>
          <w:w w:val="100"/>
          <w:sz w:val="22"/>
          <w:u w:val="single"/>
        </w:rPr>
        <w:t> </w:t>
      </w:r>
      <w:r>
        <w:rPr>
          <w:rFonts w:ascii="Cambria"/>
          <w:i/>
          <w:sz w:val="22"/>
          <w:u w:val="single"/>
        </w:rPr>
        <w:t>  </w:t>
      </w:r>
      <w:r>
        <w:rPr>
          <w:rFonts w:ascii="Cambria"/>
          <w:i/>
          <w:spacing w:val="22"/>
          <w:sz w:val="22"/>
          <w:u w:val="single"/>
        </w:rPr>
        <w:t> </w:t>
      </w:r>
      <w:r>
        <w:rPr>
          <w:rFonts w:ascii="Cambria"/>
          <w:i/>
          <w:sz w:val="22"/>
          <w:u w:val="single"/>
        </w:rPr>
        <w:t>1995)</w:t>
        <w:tab/>
      </w:r>
    </w:p>
    <w:p>
      <w:pPr>
        <w:pStyle w:val="BodyText"/>
        <w:rPr>
          <w:rFonts w:ascii="Cambria"/>
          <w:i/>
          <w:sz w:val="20"/>
        </w:rPr>
      </w:pPr>
    </w:p>
    <w:tbl>
      <w:tblPr>
        <w:tblW w:w="0" w:type="auto"/>
        <w:jc w:val="left"/>
        <w:tblInd w:w="8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50"/>
        <w:gridCol w:w="2227"/>
        <w:gridCol w:w="2321"/>
      </w:tblGrid>
      <w:tr>
        <w:trPr>
          <w:trHeight w:val="301" w:hRule="exact"/>
        </w:trPr>
        <w:tc>
          <w:tcPr>
            <w:tcW w:w="2750" w:type="dxa"/>
          </w:tcPr>
          <w:p>
            <w:pPr>
              <w:pStyle w:val="TableParagraph"/>
              <w:spacing w:line="184" w:lineRule="exact"/>
              <w:ind w:left="555" w:right="532"/>
              <w:jc w:val="center"/>
              <w:rPr>
                <w:rFonts w:ascii="Arial"/>
                <w:sz w:val="18"/>
              </w:rPr>
            </w:pPr>
            <w:r>
              <w:rPr>
                <w:rFonts w:ascii="Arial"/>
                <w:sz w:val="18"/>
              </w:rPr>
              <w:t>Ambiente</w:t>
            </w:r>
          </w:p>
        </w:tc>
        <w:tc>
          <w:tcPr>
            <w:tcW w:w="4548" w:type="dxa"/>
            <w:gridSpan w:val="2"/>
          </w:tcPr>
          <w:p>
            <w:pPr>
              <w:pStyle w:val="TableParagraph"/>
              <w:tabs>
                <w:tab w:pos="1444" w:val="left" w:leader="none"/>
                <w:tab w:pos="4547" w:val="left" w:leader="none"/>
              </w:tabs>
              <w:spacing w:line="184" w:lineRule="exact"/>
              <w:ind w:left="11"/>
              <w:rPr>
                <w:rFonts w:ascii="Arial"/>
                <w:sz w:val="18"/>
              </w:rPr>
            </w:pPr>
            <w:r>
              <w:rPr>
                <w:rFonts w:ascii="Arial"/>
                <w:w w:val="100"/>
                <w:sz w:val="18"/>
                <w:u w:val="single"/>
              </w:rPr>
              <w:t> </w:t>
            </w:r>
            <w:r>
              <w:rPr>
                <w:rFonts w:ascii="Arial"/>
                <w:sz w:val="18"/>
                <w:u w:val="single"/>
              </w:rPr>
              <w:tab/>
              <w:t>Material</w:t>
            </w:r>
            <w:r>
              <w:rPr>
                <w:rFonts w:ascii="Arial"/>
                <w:spacing w:val="-8"/>
                <w:sz w:val="18"/>
                <w:u w:val="single"/>
              </w:rPr>
              <w:t> </w:t>
            </w:r>
            <w:r>
              <w:rPr>
                <w:rFonts w:ascii="Arial"/>
                <w:sz w:val="18"/>
                <w:u w:val="single"/>
              </w:rPr>
              <w:t>Cementante</w:t>
              <w:tab/>
            </w:r>
          </w:p>
        </w:tc>
      </w:tr>
      <w:tr>
        <w:trPr>
          <w:trHeight w:val="315" w:hRule="exact"/>
        </w:trPr>
        <w:tc>
          <w:tcPr>
            <w:tcW w:w="2750" w:type="dxa"/>
            <w:tcBorders>
              <w:bottom w:val="single" w:sz="6" w:space="0" w:color="000000"/>
            </w:tcBorders>
          </w:tcPr>
          <w:p>
            <w:pPr/>
          </w:p>
        </w:tc>
        <w:tc>
          <w:tcPr>
            <w:tcW w:w="2227" w:type="dxa"/>
            <w:tcBorders>
              <w:bottom w:val="single" w:sz="6" w:space="0" w:color="000000"/>
            </w:tcBorders>
          </w:tcPr>
          <w:p>
            <w:pPr>
              <w:pStyle w:val="TableParagraph"/>
              <w:spacing w:before="98"/>
              <w:ind w:left="399" w:right="336"/>
              <w:jc w:val="center"/>
              <w:rPr>
                <w:rFonts w:ascii="Arial"/>
                <w:sz w:val="18"/>
              </w:rPr>
            </w:pPr>
            <w:r>
              <w:rPr>
                <w:rFonts w:ascii="Arial"/>
                <w:sz w:val="18"/>
              </w:rPr>
              <w:t>Cemento Portland</w:t>
            </w:r>
          </w:p>
        </w:tc>
        <w:tc>
          <w:tcPr>
            <w:tcW w:w="2321" w:type="dxa"/>
            <w:tcBorders>
              <w:bottom w:val="single" w:sz="6" w:space="0" w:color="000000"/>
            </w:tcBorders>
          </w:tcPr>
          <w:p>
            <w:pPr>
              <w:pStyle w:val="TableParagraph"/>
              <w:spacing w:before="98"/>
              <w:ind w:left="335" w:right="285"/>
              <w:jc w:val="center"/>
              <w:rPr>
                <w:rFonts w:ascii="Arial" w:hAnsi="Arial"/>
                <w:sz w:val="18"/>
              </w:rPr>
            </w:pPr>
            <w:r>
              <w:rPr>
                <w:rFonts w:ascii="Arial" w:hAnsi="Arial"/>
                <w:sz w:val="18"/>
              </w:rPr>
              <w:t>Cemento Puzolánico</w:t>
            </w:r>
          </w:p>
        </w:tc>
      </w:tr>
      <w:tr>
        <w:trPr>
          <w:trHeight w:val="523" w:hRule="exact"/>
        </w:trPr>
        <w:tc>
          <w:tcPr>
            <w:tcW w:w="2750" w:type="dxa"/>
            <w:tcBorders>
              <w:top w:val="single" w:sz="6" w:space="0" w:color="000000"/>
            </w:tcBorders>
          </w:tcPr>
          <w:p>
            <w:pPr>
              <w:pStyle w:val="TableParagraph"/>
              <w:spacing w:before="10"/>
              <w:rPr>
                <w:rFonts w:ascii="Cambria"/>
                <w:i/>
                <w:sz w:val="16"/>
              </w:rPr>
            </w:pPr>
          </w:p>
          <w:p>
            <w:pPr>
              <w:pStyle w:val="TableParagraph"/>
              <w:ind w:left="553" w:right="533"/>
              <w:jc w:val="center"/>
              <w:rPr>
                <w:rFonts w:ascii="Arial"/>
                <w:sz w:val="18"/>
              </w:rPr>
            </w:pPr>
            <w:r>
              <w:rPr>
                <w:rFonts w:ascii="Arial"/>
                <w:sz w:val="18"/>
              </w:rPr>
              <w:t>Ambiente extremo</w:t>
            </w:r>
          </w:p>
        </w:tc>
        <w:tc>
          <w:tcPr>
            <w:tcW w:w="2227" w:type="dxa"/>
            <w:tcBorders>
              <w:top w:val="single" w:sz="6" w:space="0" w:color="000000"/>
            </w:tcBorders>
          </w:tcPr>
          <w:p>
            <w:pPr>
              <w:pStyle w:val="TableParagraph"/>
              <w:spacing w:before="10"/>
              <w:rPr>
                <w:rFonts w:ascii="Cambria"/>
                <w:i/>
                <w:sz w:val="16"/>
              </w:rPr>
            </w:pPr>
          </w:p>
          <w:p>
            <w:pPr>
              <w:pStyle w:val="TableParagraph"/>
              <w:ind w:left="398" w:right="336"/>
              <w:jc w:val="center"/>
              <w:rPr>
                <w:rFonts w:ascii="Arial"/>
                <w:sz w:val="18"/>
              </w:rPr>
            </w:pPr>
            <w:r>
              <w:rPr>
                <w:rFonts w:ascii="Arial"/>
                <w:sz w:val="18"/>
              </w:rPr>
              <w:t>&gt;0.75%</w:t>
            </w:r>
          </w:p>
        </w:tc>
        <w:tc>
          <w:tcPr>
            <w:tcW w:w="2321" w:type="dxa"/>
            <w:tcBorders>
              <w:top w:val="single" w:sz="6" w:space="0" w:color="000000"/>
            </w:tcBorders>
          </w:tcPr>
          <w:p>
            <w:pPr>
              <w:pStyle w:val="TableParagraph"/>
              <w:spacing w:before="10"/>
              <w:rPr>
                <w:rFonts w:ascii="Cambria"/>
                <w:i/>
                <w:sz w:val="16"/>
              </w:rPr>
            </w:pPr>
          </w:p>
          <w:p>
            <w:pPr>
              <w:pStyle w:val="TableParagraph"/>
              <w:ind w:left="335" w:right="284"/>
              <w:jc w:val="center"/>
              <w:rPr>
                <w:rFonts w:ascii="Arial"/>
                <w:sz w:val="18"/>
              </w:rPr>
            </w:pPr>
            <w:r>
              <w:rPr>
                <w:rFonts w:ascii="Arial"/>
                <w:sz w:val="18"/>
              </w:rPr>
              <w:t>&gt;0.90%</w:t>
            </w:r>
          </w:p>
        </w:tc>
      </w:tr>
      <w:tr>
        <w:trPr>
          <w:trHeight w:val="407" w:hRule="exact"/>
        </w:trPr>
        <w:tc>
          <w:tcPr>
            <w:tcW w:w="2750" w:type="dxa"/>
          </w:tcPr>
          <w:p>
            <w:pPr>
              <w:pStyle w:val="TableParagraph"/>
              <w:spacing w:before="91"/>
              <w:ind w:left="555" w:right="533"/>
              <w:jc w:val="center"/>
              <w:rPr>
                <w:rFonts w:ascii="Arial"/>
                <w:sz w:val="18"/>
              </w:rPr>
            </w:pPr>
            <w:r>
              <w:rPr>
                <w:rFonts w:ascii="Arial"/>
                <w:sz w:val="18"/>
              </w:rPr>
              <w:t>Ambiente Severo</w:t>
            </w:r>
          </w:p>
        </w:tc>
        <w:tc>
          <w:tcPr>
            <w:tcW w:w="2227" w:type="dxa"/>
          </w:tcPr>
          <w:p>
            <w:pPr>
              <w:pStyle w:val="TableParagraph"/>
              <w:spacing w:before="91"/>
              <w:ind w:left="398" w:right="336"/>
              <w:jc w:val="center"/>
              <w:rPr>
                <w:rFonts w:ascii="Arial"/>
                <w:sz w:val="18"/>
              </w:rPr>
            </w:pPr>
            <w:r>
              <w:rPr>
                <w:rFonts w:ascii="Arial"/>
                <w:sz w:val="18"/>
              </w:rPr>
              <w:t>0.50% - 0.75%</w:t>
            </w:r>
          </w:p>
        </w:tc>
        <w:tc>
          <w:tcPr>
            <w:tcW w:w="2321" w:type="dxa"/>
          </w:tcPr>
          <w:p>
            <w:pPr>
              <w:pStyle w:val="TableParagraph"/>
              <w:spacing w:before="91"/>
              <w:ind w:left="335" w:right="284"/>
              <w:jc w:val="center"/>
              <w:rPr>
                <w:rFonts w:ascii="Arial"/>
                <w:sz w:val="18"/>
              </w:rPr>
            </w:pPr>
            <w:r>
              <w:rPr>
                <w:rFonts w:ascii="Arial"/>
                <w:sz w:val="18"/>
              </w:rPr>
              <w:t>0.60% - 0.90%</w:t>
            </w:r>
          </w:p>
        </w:tc>
      </w:tr>
      <w:tr>
        <w:trPr>
          <w:trHeight w:val="407" w:hRule="exact"/>
        </w:trPr>
        <w:tc>
          <w:tcPr>
            <w:tcW w:w="2750" w:type="dxa"/>
          </w:tcPr>
          <w:p>
            <w:pPr>
              <w:pStyle w:val="TableParagraph"/>
              <w:spacing w:before="90"/>
              <w:ind w:left="555" w:right="533"/>
              <w:jc w:val="center"/>
              <w:rPr>
                <w:rFonts w:ascii="Arial"/>
                <w:sz w:val="18"/>
              </w:rPr>
            </w:pPr>
            <w:r>
              <w:rPr>
                <w:rFonts w:ascii="Arial"/>
                <w:sz w:val="18"/>
              </w:rPr>
              <w:t>Ambiente Moderado</w:t>
            </w:r>
          </w:p>
        </w:tc>
        <w:tc>
          <w:tcPr>
            <w:tcW w:w="2227" w:type="dxa"/>
          </w:tcPr>
          <w:p>
            <w:pPr>
              <w:pStyle w:val="TableParagraph"/>
              <w:spacing w:before="90"/>
              <w:ind w:left="398" w:right="336"/>
              <w:jc w:val="center"/>
              <w:rPr>
                <w:rFonts w:ascii="Arial"/>
                <w:sz w:val="18"/>
              </w:rPr>
            </w:pPr>
            <w:r>
              <w:rPr>
                <w:rFonts w:ascii="Arial"/>
                <w:sz w:val="18"/>
              </w:rPr>
              <w:t>0.25% - 0.50%</w:t>
            </w:r>
          </w:p>
        </w:tc>
        <w:tc>
          <w:tcPr>
            <w:tcW w:w="2321" w:type="dxa"/>
          </w:tcPr>
          <w:p>
            <w:pPr>
              <w:pStyle w:val="TableParagraph"/>
              <w:spacing w:before="90"/>
              <w:ind w:left="335" w:right="284"/>
              <w:jc w:val="center"/>
              <w:rPr>
                <w:rFonts w:ascii="Arial"/>
                <w:sz w:val="18"/>
              </w:rPr>
            </w:pPr>
            <w:r>
              <w:rPr>
                <w:rFonts w:ascii="Arial"/>
                <w:sz w:val="18"/>
              </w:rPr>
              <w:t>0.30% - 0.60%</w:t>
            </w:r>
          </w:p>
        </w:tc>
      </w:tr>
      <w:tr>
        <w:trPr>
          <w:trHeight w:val="308" w:hRule="exact"/>
        </w:trPr>
        <w:tc>
          <w:tcPr>
            <w:tcW w:w="2750" w:type="dxa"/>
            <w:tcBorders>
              <w:bottom w:val="single" w:sz="6" w:space="0" w:color="000000"/>
            </w:tcBorders>
          </w:tcPr>
          <w:p>
            <w:pPr>
              <w:pStyle w:val="TableParagraph"/>
              <w:spacing w:before="91"/>
              <w:ind w:left="555" w:right="533"/>
              <w:jc w:val="center"/>
              <w:rPr>
                <w:rFonts w:ascii="Arial"/>
                <w:sz w:val="18"/>
              </w:rPr>
            </w:pPr>
            <w:r>
              <w:rPr>
                <w:rFonts w:ascii="Arial"/>
                <w:sz w:val="18"/>
              </w:rPr>
              <w:t>Ambiente Benigno</w:t>
            </w:r>
          </w:p>
        </w:tc>
        <w:tc>
          <w:tcPr>
            <w:tcW w:w="2227" w:type="dxa"/>
            <w:tcBorders>
              <w:bottom w:val="single" w:sz="6" w:space="0" w:color="000000"/>
            </w:tcBorders>
          </w:tcPr>
          <w:p>
            <w:pPr>
              <w:pStyle w:val="TableParagraph"/>
              <w:spacing w:before="91"/>
              <w:ind w:left="398" w:right="336"/>
              <w:jc w:val="center"/>
              <w:rPr>
                <w:rFonts w:ascii="Arial"/>
                <w:sz w:val="18"/>
              </w:rPr>
            </w:pPr>
            <w:r>
              <w:rPr>
                <w:rFonts w:ascii="Arial"/>
                <w:sz w:val="18"/>
              </w:rPr>
              <w:t>&lt;0.25%</w:t>
            </w:r>
          </w:p>
        </w:tc>
        <w:tc>
          <w:tcPr>
            <w:tcW w:w="2321" w:type="dxa"/>
            <w:tcBorders>
              <w:bottom w:val="single" w:sz="6" w:space="0" w:color="000000"/>
            </w:tcBorders>
          </w:tcPr>
          <w:p>
            <w:pPr>
              <w:pStyle w:val="TableParagraph"/>
              <w:spacing w:before="91"/>
              <w:ind w:left="335" w:right="284"/>
              <w:jc w:val="center"/>
              <w:rPr>
                <w:rFonts w:ascii="Arial"/>
                <w:sz w:val="18"/>
              </w:rPr>
            </w:pPr>
            <w:r>
              <w:rPr>
                <w:rFonts w:ascii="Arial"/>
                <w:sz w:val="18"/>
              </w:rPr>
              <w:t>&lt;0.30%</w:t>
            </w:r>
          </w:p>
        </w:tc>
      </w:tr>
    </w:tbl>
    <w:p>
      <w:pPr>
        <w:pStyle w:val="BodyText"/>
        <w:spacing w:before="6"/>
        <w:rPr>
          <w:rFonts w:ascii="Cambria"/>
          <w:i/>
          <w:sz w:val="26"/>
        </w:rPr>
      </w:pPr>
    </w:p>
    <w:p>
      <w:pPr>
        <w:pStyle w:val="BodyText"/>
        <w:tabs>
          <w:tab w:pos="4554" w:val="left" w:leader="none"/>
        </w:tabs>
        <w:spacing w:before="70"/>
        <w:ind w:left="810"/>
      </w:pPr>
      <w:r>
        <w:rPr/>
        <w:pict>
          <v:line style="position:absolute;mso-position-horizontal-relative:page;mso-position-vertical-relative:paragraph;z-index:-573208" from="270.769989pt,10.743104pt" to="303.889989pt,10.743104pt" stroked="true" strokeweight=".96002pt" strokecolor="#000000">
            <w10:wrap type="none"/>
          </v:line>
        </w:pict>
      </w:r>
      <w:r>
        <w:rPr/>
        <w:t>Primero se calcula</w:t>
      </w:r>
      <w:r>
        <w:rPr>
          <w:spacing w:val="43"/>
        </w:rPr>
        <w:t> </w:t>
      </w:r>
      <w:r>
        <w:rPr/>
        <w:t>el</w:t>
      </w:r>
      <w:r>
        <w:rPr>
          <w:spacing w:val="16"/>
        </w:rPr>
        <w:t> </w:t>
      </w:r>
      <w:r>
        <w:rPr/>
        <w:t>cociente</w:t>
        <w:tab/>
        <w:t>que es el valor de la función de error para  </w:t>
      </w:r>
      <w:r>
        <w:rPr>
          <w:spacing w:val="30"/>
        </w:rPr>
        <w:t> </w:t>
      </w:r>
      <w:r>
        <w:rPr/>
        <w:t>la</w:t>
      </w:r>
    </w:p>
    <w:p>
      <w:pPr>
        <w:pStyle w:val="BodyText"/>
        <w:spacing w:line="264" w:lineRule="exact" w:before="127"/>
        <w:ind w:left="102"/>
      </w:pPr>
      <w:r>
        <w:rPr/>
        <w:t>segunda ley de Fick, con el cual, por medio de la tabla (1.4) o la gráfica (1.34), se obtiene el</w:t>
      </w:r>
    </w:p>
    <w:p>
      <w:pPr>
        <w:spacing w:after="0" w:line="264" w:lineRule="exact"/>
        <w:sectPr>
          <w:pgSz w:w="12240" w:h="15840"/>
          <w:pgMar w:header="0" w:footer="975" w:top="1360" w:bottom="1220" w:left="1600" w:right="1580"/>
        </w:sectPr>
      </w:pPr>
    </w:p>
    <w:p>
      <w:pPr>
        <w:pStyle w:val="BodyText"/>
        <w:tabs>
          <w:tab w:pos="4592" w:val="left" w:leader="none"/>
        </w:tabs>
        <w:spacing w:line="260" w:lineRule="exact" w:before="55"/>
        <w:ind w:left="102"/>
        <w:rPr>
          <w:rFonts w:ascii="Cambria Math" w:hAnsi="Cambria Math"/>
          <w:sz w:val="17"/>
        </w:rPr>
      </w:pPr>
      <w:r>
        <w:rPr/>
        <w:pict>
          <v:group style="position:absolute;margin-left:290.864990pt;margin-top:10.108119pt;width:42.3pt;height:2.8pt;mso-position-horizontal-relative:page;mso-position-vertical-relative:paragraph;z-index:-573184" coordorigin="5817,202" coordsize="846,56">
            <v:line style="position:absolute" from="6051,251" to="6654,251" stroked="true" strokeweight=".600010pt" strokecolor="#000000"/>
            <v:line style="position:absolute" from="5826,211" to="6654,211" stroked="true" strokeweight=".84pt" strokecolor="#000000"/>
            <w10:wrap type="none"/>
          </v:group>
        </w:pict>
      </w:r>
      <w:r>
        <w:rPr/>
        <w:t>valor del argumento de la función de</w:t>
      </w:r>
      <w:r>
        <w:rPr>
          <w:spacing w:val="-6"/>
        </w:rPr>
        <w:t> </w:t>
      </w:r>
      <w:r>
        <w:rPr/>
        <w:t>error</w:t>
        <w:tab/>
      </w:r>
      <w:r>
        <w:rPr>
          <w:rFonts w:ascii="Cambria Math" w:hAnsi="Cambria Math"/>
          <w:w w:val="229"/>
          <w:position w:val="14"/>
          <w:sz w:val="17"/>
        </w:rPr>
        <w:t> </w:t>
      </w:r>
    </w:p>
    <w:p>
      <w:pPr>
        <w:spacing w:line="148" w:lineRule="exact" w:before="0"/>
        <w:ind w:left="0" w:right="0" w:firstLine="0"/>
        <w:jc w:val="right"/>
        <w:rPr>
          <w:rFonts w:ascii="Cambria Math"/>
          <w:sz w:val="14"/>
        </w:rPr>
      </w:pPr>
      <w:r>
        <w:rPr>
          <w:rFonts w:ascii="Cambria Math"/>
          <w:spacing w:val="-1"/>
          <w:w w:val="263"/>
          <w:position w:val="3"/>
          <w:sz w:val="17"/>
        </w:rPr>
        <w:t> </w:t>
      </w:r>
      <w:r>
        <w:rPr>
          <w:rFonts w:ascii="Cambria Math"/>
          <w:w w:val="338"/>
          <w:position w:val="2"/>
          <w:sz w:val="17"/>
        </w:rPr>
        <w:t> </w:t>
      </w:r>
      <w:r>
        <w:rPr>
          <w:rFonts w:ascii="Cambria Math"/>
          <w:spacing w:val="-10"/>
          <w:w w:val="325"/>
          <w:position w:val="3"/>
          <w:sz w:val="17"/>
        </w:rPr>
        <w:t> </w:t>
      </w:r>
      <w:r>
        <w:rPr>
          <w:rFonts w:ascii="Cambria Math"/>
          <w:spacing w:val="6"/>
          <w:w w:val="242"/>
          <w:sz w:val="14"/>
        </w:rPr>
        <w:t> </w:t>
      </w:r>
      <w:r>
        <w:rPr>
          <w:rFonts w:ascii="Cambria Math"/>
          <w:spacing w:val="-24"/>
          <w:w w:val="279"/>
          <w:position w:val="3"/>
          <w:sz w:val="17"/>
        </w:rPr>
        <w:t> </w:t>
      </w:r>
      <w:r>
        <w:rPr>
          <w:rFonts w:ascii="Cambria Math"/>
          <w:w w:val="263"/>
          <w:sz w:val="14"/>
        </w:rPr>
        <w:t>  </w:t>
      </w:r>
      <w:r>
        <w:rPr>
          <w:rFonts w:ascii="Cambria Math"/>
          <w:w w:val="256"/>
          <w:sz w:val="14"/>
        </w:rPr>
        <w:t>  </w:t>
      </w:r>
    </w:p>
    <w:p>
      <w:pPr>
        <w:pStyle w:val="BodyText"/>
        <w:spacing w:before="55"/>
        <w:ind w:left="25"/>
        <w:rPr>
          <w:i/>
        </w:rPr>
      </w:pPr>
      <w:r>
        <w:rPr/>
        <w:br w:type="column"/>
      </w:r>
      <w:r>
        <w:rPr/>
        <w:t>de manera que, con éste valor y los de </w:t>
      </w:r>
      <w:r>
        <w:rPr>
          <w:i/>
        </w:rPr>
        <w:t>c</w:t>
      </w:r>
    </w:p>
    <w:p>
      <w:pPr>
        <w:spacing w:after="0"/>
        <w:sectPr>
          <w:type w:val="continuous"/>
          <w:pgSz w:w="12240" w:h="15840"/>
          <w:pgMar w:top="1380" w:bottom="280" w:left="1600" w:right="1580"/>
          <w:cols w:num="2" w:equalWidth="0">
            <w:col w:w="5049" w:space="40"/>
            <w:col w:w="3971"/>
          </w:cols>
        </w:sectPr>
      </w:pPr>
    </w:p>
    <w:p>
      <w:pPr>
        <w:pStyle w:val="BodyText"/>
        <w:spacing w:line="276" w:lineRule="exact"/>
        <w:ind w:left="102" w:right="120"/>
      </w:pPr>
      <w:r>
        <w:rPr/>
        <w:t>y </w:t>
      </w:r>
      <w:r>
        <w:rPr>
          <w:i/>
        </w:rPr>
        <w:t>D</w:t>
      </w:r>
      <w:r>
        <w:rPr>
          <w:i/>
          <w:position w:val="-2"/>
          <w:sz w:val="16"/>
        </w:rPr>
        <w:t>c</w:t>
      </w:r>
      <w:r>
        <w:rPr/>
        <w:t>, se obtiene </w:t>
      </w:r>
      <w:r>
        <w:rPr>
          <w:i/>
        </w:rPr>
        <w:t>T</w:t>
      </w:r>
      <w:r>
        <w:rPr>
          <w:i/>
          <w:position w:val="-2"/>
          <w:sz w:val="16"/>
        </w:rPr>
        <w:t>corr </w:t>
      </w:r>
      <w:r>
        <w:rPr/>
        <w:t>despejando ésta variable de dicho argumento.</w:t>
      </w:r>
    </w:p>
    <w:p>
      <w:pPr>
        <w:pStyle w:val="BodyText"/>
        <w:spacing w:before="10"/>
        <w:rPr>
          <w:sz w:val="22"/>
        </w:rPr>
      </w:pPr>
    </w:p>
    <w:p>
      <w:pPr>
        <w:pStyle w:val="BodyText"/>
        <w:ind w:left="102" w:right="120" w:firstLine="707"/>
      </w:pPr>
      <w:r>
        <w:rPr/>
        <w:t>En el caso analizado, los datos para determinar el tiempo de inicio de la corrosión son los siguientes:</w:t>
      </w:r>
    </w:p>
    <w:p>
      <w:pPr>
        <w:pStyle w:val="BodyText"/>
      </w:pPr>
    </w:p>
    <w:p>
      <w:pPr>
        <w:pStyle w:val="BodyText"/>
        <w:ind w:left="282" w:right="120"/>
      </w:pPr>
      <w:r>
        <w:rPr>
          <w:i/>
        </w:rPr>
        <w:t>c </w:t>
      </w:r>
      <w:r>
        <w:rPr/>
        <w:t>= 2.0 cm</w:t>
      </w:r>
    </w:p>
    <w:p>
      <w:pPr>
        <w:pStyle w:val="BodyText"/>
        <w:spacing w:line="282" w:lineRule="exact"/>
        <w:ind w:left="102" w:right="120"/>
      </w:pPr>
      <w:r>
        <w:rPr>
          <w:i/>
        </w:rPr>
        <w:t>C</w:t>
      </w:r>
      <w:r>
        <w:rPr>
          <w:i/>
          <w:position w:val="-2"/>
          <w:sz w:val="16"/>
        </w:rPr>
        <w:t>cr </w:t>
      </w:r>
      <w:r>
        <w:rPr/>
        <w:t>= 0.40 % (tabla 4.1: riesgo posible)</w:t>
      </w:r>
    </w:p>
    <w:p>
      <w:pPr>
        <w:pStyle w:val="BodyText"/>
        <w:spacing w:line="276" w:lineRule="exact"/>
        <w:ind w:left="162" w:right="120"/>
      </w:pPr>
      <w:r>
        <w:rPr>
          <w:i/>
        </w:rPr>
        <w:t>C</w:t>
      </w:r>
      <w:r>
        <w:rPr>
          <w:i/>
          <w:position w:val="-2"/>
          <w:sz w:val="16"/>
        </w:rPr>
        <w:t>o  </w:t>
      </w:r>
      <w:r>
        <w:rPr/>
        <w:t>= 0.65 % (tabla 4.2: ambiente severo y cemento portland)</w:t>
      </w:r>
    </w:p>
    <w:p>
      <w:pPr>
        <w:spacing w:line="258" w:lineRule="exact" w:before="0"/>
        <w:ind w:left="162" w:right="120" w:firstLine="0"/>
        <w:jc w:val="left"/>
        <w:rPr>
          <w:sz w:val="24"/>
        </w:rPr>
      </w:pPr>
      <w:r>
        <w:rPr>
          <w:i/>
          <w:sz w:val="24"/>
        </w:rPr>
        <w:t>C</w:t>
      </w:r>
      <w:r>
        <w:rPr>
          <w:i/>
          <w:position w:val="-2"/>
          <w:sz w:val="16"/>
        </w:rPr>
        <w:t>i  </w:t>
      </w:r>
      <w:r>
        <w:rPr>
          <w:sz w:val="24"/>
        </w:rPr>
        <w:t>= 0 %</w:t>
      </w:r>
    </w:p>
    <w:p>
      <w:pPr>
        <w:pStyle w:val="BodyText"/>
        <w:spacing w:line="270" w:lineRule="exact"/>
        <w:ind w:left="102" w:right="120"/>
      </w:pPr>
      <w:r>
        <w:rPr>
          <w:i/>
        </w:rPr>
        <w:t>a/c </w:t>
      </w:r>
      <w:r>
        <w:rPr/>
        <w:t>= 0.55 (estimada a partir de la f‟c = 300 kg/cm</w:t>
      </w:r>
      <w:r>
        <w:rPr>
          <w:position w:val="11"/>
          <w:sz w:val="16"/>
        </w:rPr>
        <w:t>2</w:t>
      </w:r>
      <w:r>
        <w:rPr/>
        <w:t>)</w:t>
      </w:r>
    </w:p>
    <w:p>
      <w:pPr>
        <w:pStyle w:val="BodyText"/>
        <w:spacing w:line="300" w:lineRule="exact"/>
        <w:ind w:left="162" w:right="120"/>
      </w:pPr>
      <w:r>
        <w:rPr>
          <w:i/>
        </w:rPr>
        <w:t>C</w:t>
      </w:r>
      <w:r>
        <w:rPr>
          <w:i/>
          <w:position w:val="-2"/>
          <w:sz w:val="16"/>
        </w:rPr>
        <w:t>f </w:t>
      </w:r>
      <w:r>
        <w:rPr/>
        <w:t>= 351 kg/m</w:t>
      </w:r>
      <w:r>
        <w:rPr>
          <w:position w:val="11"/>
          <w:sz w:val="16"/>
        </w:rPr>
        <w:t>3 </w:t>
      </w:r>
      <w:r>
        <w:rPr/>
        <w:t>(estimada a partir de la f‟c = 300 kg/cm</w:t>
      </w:r>
      <w:r>
        <w:rPr>
          <w:position w:val="11"/>
          <w:sz w:val="16"/>
        </w:rPr>
        <w:t>2</w:t>
      </w:r>
      <w:r>
        <w:rPr/>
        <w:t>)</w:t>
      </w:r>
    </w:p>
    <w:p>
      <w:pPr>
        <w:spacing w:line="276" w:lineRule="exact" w:before="0"/>
        <w:ind w:left="222" w:right="120" w:firstLine="0"/>
        <w:jc w:val="left"/>
        <w:rPr>
          <w:sz w:val="24"/>
        </w:rPr>
      </w:pPr>
      <w:r>
        <w:rPr>
          <w:i/>
          <w:sz w:val="24"/>
        </w:rPr>
        <w:t>f</w:t>
      </w:r>
      <w:r>
        <w:rPr>
          <w:i/>
          <w:position w:val="-2"/>
          <w:sz w:val="16"/>
        </w:rPr>
        <w:t>a  </w:t>
      </w:r>
      <w:r>
        <w:rPr>
          <w:sz w:val="24"/>
        </w:rPr>
        <w:t>= 0 %</w:t>
      </w:r>
    </w:p>
    <w:p>
      <w:pPr>
        <w:pStyle w:val="BodyText"/>
        <w:spacing w:line="270" w:lineRule="exact"/>
        <w:ind w:left="282" w:right="120"/>
      </w:pPr>
      <w:r>
        <w:rPr>
          <w:i/>
        </w:rPr>
        <w:t>t </w:t>
      </w:r>
      <w:r>
        <w:rPr/>
        <w:t>= 1 a 50 años</w:t>
      </w:r>
    </w:p>
    <w:p>
      <w:pPr>
        <w:spacing w:after="0" w:line="270" w:lineRule="exact"/>
        <w:sectPr>
          <w:type w:val="continuous"/>
          <w:pgSz w:w="12240" w:h="15840"/>
          <w:pgMar w:top="1380" w:bottom="280" w:left="1600" w:right="1580"/>
        </w:sectPr>
      </w:pPr>
    </w:p>
    <w:p>
      <w:pPr>
        <w:pStyle w:val="BodyText"/>
        <w:spacing w:line="225" w:lineRule="auto" w:before="61"/>
        <w:ind w:left="102" w:right="460" w:firstLine="707"/>
        <w:jc w:val="both"/>
      </w:pPr>
      <w:r>
        <w:rPr/>
        <w:t>Así la variación del coeficiente de difusión de cloruros durante el tiempo de servicio de la estructura se presenta en la figura (4.5) y el valor promedio del coeficiente efectivo de difusión de cloruros (</w:t>
      </w:r>
      <w:r>
        <w:rPr>
          <w:i/>
        </w:rPr>
        <w:t>D</w:t>
      </w:r>
      <w:r>
        <w:rPr>
          <w:i/>
          <w:position w:val="-2"/>
          <w:sz w:val="16"/>
        </w:rPr>
        <w:t>c</w:t>
      </w:r>
      <w:r>
        <w:rPr/>
        <w:t>) obtenido es de 1.056 x 10</w:t>
      </w:r>
      <w:r>
        <w:rPr>
          <w:position w:val="11"/>
          <w:sz w:val="16"/>
        </w:rPr>
        <w:t>-8 </w:t>
      </w:r>
      <w:r>
        <w:rPr/>
        <w:t>cm</w:t>
      </w:r>
      <w:r>
        <w:rPr>
          <w:position w:val="11"/>
          <w:sz w:val="16"/>
        </w:rPr>
        <w:t>2</w:t>
      </w:r>
      <w:r>
        <w:rPr/>
        <w:t>/s.</w:t>
      </w:r>
    </w:p>
    <w:p>
      <w:pPr>
        <w:pStyle w:val="BodyText"/>
        <w:spacing w:line="276" w:lineRule="exact" w:before="269"/>
        <w:ind w:left="102" w:right="457" w:firstLine="707"/>
        <w:jc w:val="both"/>
      </w:pPr>
      <w:r>
        <w:rPr/>
        <w:t>A partir del </w:t>
      </w:r>
      <w:r>
        <w:rPr>
          <w:i/>
        </w:rPr>
        <w:t>D</w:t>
      </w:r>
      <w:r>
        <w:rPr>
          <w:i/>
          <w:position w:val="-2"/>
          <w:sz w:val="16"/>
        </w:rPr>
        <w:t>c </w:t>
      </w:r>
      <w:r>
        <w:rPr/>
        <w:t>promedio obtenido, el tiempo de inicio de corrosión (</w:t>
      </w:r>
      <w:r>
        <w:rPr>
          <w:i/>
        </w:rPr>
        <w:t>T</w:t>
      </w:r>
      <w:r>
        <w:rPr>
          <w:i/>
          <w:position w:val="-2"/>
          <w:sz w:val="16"/>
        </w:rPr>
        <w:t>corr</w:t>
      </w:r>
      <w:r>
        <w:rPr/>
        <w:t>) calculado es de 23.8 años.</w:t>
      </w:r>
    </w:p>
    <w:p>
      <w:pPr>
        <w:pStyle w:val="BodyText"/>
        <w:spacing w:before="2"/>
        <w:rPr>
          <w:sz w:val="20"/>
        </w:rPr>
      </w:pPr>
    </w:p>
    <w:p>
      <w:pPr>
        <w:tabs>
          <w:tab w:pos="3535" w:val="left" w:leader="none"/>
        </w:tabs>
        <w:spacing w:line="86" w:lineRule="exact" w:before="85"/>
        <w:ind w:left="2827" w:right="0" w:firstLine="0"/>
        <w:jc w:val="left"/>
        <w:rPr>
          <w:rFonts w:ascii="Arial" w:hAnsi="Arial"/>
          <w:sz w:val="12"/>
        </w:rPr>
      </w:pPr>
      <w:r>
        <w:rPr>
          <w:rFonts w:ascii="Arial" w:hAnsi="Arial"/>
          <w:sz w:val="8"/>
        </w:rPr>
        <w:t>-8</w:t>
        <w:tab/>
      </w:r>
      <w:r>
        <w:rPr>
          <w:rFonts w:ascii="Arial" w:hAnsi="Arial"/>
          <w:position w:val="1"/>
          <w:sz w:val="12"/>
        </w:rPr>
        <w:t>Coeficiente de Difusión de </w:t>
      </w:r>
      <w:r>
        <w:rPr>
          <w:rFonts w:ascii="Arial" w:hAnsi="Arial"/>
          <w:spacing w:val="-3"/>
          <w:position w:val="1"/>
          <w:sz w:val="12"/>
        </w:rPr>
        <w:t>Cloruros </w:t>
      </w:r>
      <w:r>
        <w:rPr>
          <w:rFonts w:ascii="Arial" w:hAnsi="Arial"/>
          <w:position w:val="1"/>
          <w:sz w:val="12"/>
        </w:rPr>
        <w:t>(D</w:t>
      </w:r>
      <w:r>
        <w:rPr>
          <w:rFonts w:ascii="Arial" w:hAnsi="Arial"/>
          <w:spacing w:val="16"/>
          <w:position w:val="1"/>
          <w:sz w:val="12"/>
        </w:rPr>
        <w:t> </w:t>
      </w:r>
      <w:r>
        <w:rPr>
          <w:rFonts w:ascii="Arial" w:hAnsi="Arial"/>
          <w:position w:val="1"/>
          <w:sz w:val="12"/>
        </w:rPr>
        <w:t>)</w:t>
      </w:r>
    </w:p>
    <w:p>
      <w:pPr>
        <w:tabs>
          <w:tab w:pos="5573" w:val="left" w:leader="none"/>
        </w:tabs>
        <w:spacing w:line="128" w:lineRule="exact" w:before="0"/>
        <w:ind w:left="2594" w:right="0" w:firstLine="0"/>
        <w:jc w:val="left"/>
        <w:rPr>
          <w:rFonts w:ascii="Arial"/>
          <w:sz w:val="10"/>
        </w:rPr>
      </w:pPr>
      <w:r>
        <w:rPr>
          <w:rFonts w:ascii="Arial"/>
          <w:sz w:val="12"/>
        </w:rPr>
        <w:t>x</w:t>
      </w:r>
      <w:r>
        <w:rPr>
          <w:rFonts w:ascii="Arial"/>
          <w:spacing w:val="7"/>
          <w:sz w:val="12"/>
        </w:rPr>
        <w:t> </w:t>
      </w:r>
      <w:r>
        <w:rPr>
          <w:rFonts w:ascii="Arial"/>
          <w:sz w:val="12"/>
        </w:rPr>
        <w:t>10</w:t>
        <w:tab/>
      </w:r>
      <w:r>
        <w:rPr>
          <w:rFonts w:ascii="Arial"/>
          <w:position w:val="4"/>
          <w:sz w:val="10"/>
        </w:rPr>
        <w:t>c</w:t>
      </w:r>
    </w:p>
    <w:p>
      <w:pPr>
        <w:spacing w:line="120" w:lineRule="exact" w:before="0"/>
        <w:ind w:left="2492" w:right="0" w:firstLine="0"/>
        <w:jc w:val="left"/>
        <w:rPr>
          <w:rFonts w:ascii="Arial"/>
          <w:sz w:val="12"/>
        </w:rPr>
      </w:pPr>
      <w:r>
        <w:rPr/>
        <w:pict>
          <v:shape style="position:absolute;margin-left:209.709106pt;margin-top:.541685pt;width:204.9pt;height:161.15pt;mso-position-horizontal-relative:page;mso-position-vertical-relative:paragraph;z-index:9376" type="#_x0000_t202" filled="false" stroked="false">
            <v:textbox inset="0,0,0,0">
              <w:txbxContent>
                <w:tbl>
                  <w:tblPr>
                    <w:tblW w:w="0" w:type="auto"/>
                    <w:jc w:val="left"/>
                    <w:tblBorders>
                      <w:top w:val="double" w:sz="1" w:space="0" w:color="000000"/>
                      <w:left w:val="double" w:sz="1" w:space="0" w:color="000000"/>
                      <w:bottom w:val="double" w:sz="1" w:space="0" w:color="000000"/>
                      <w:right w:val="double" w:sz="1" w:space="0" w:color="000000"/>
                      <w:insideH w:val="double" w:sz="1" w:space="0" w:color="000000"/>
                      <w:insideV w:val="double" w:sz="1" w:space="0" w:color="000000"/>
                    </w:tblBorders>
                    <w:tblLayout w:type="fixed"/>
                    <w:tblCellMar>
                      <w:top w:w="0" w:type="dxa"/>
                      <w:left w:w="0" w:type="dxa"/>
                      <w:bottom w:w="0" w:type="dxa"/>
                      <w:right w:w="0" w:type="dxa"/>
                    </w:tblCellMar>
                    <w:tblLook w:val="01E0"/>
                  </w:tblPr>
                  <w:tblGrid>
                    <w:gridCol w:w="400"/>
                    <w:gridCol w:w="400"/>
                    <w:gridCol w:w="410"/>
                    <w:gridCol w:w="400"/>
                    <w:gridCol w:w="410"/>
                    <w:gridCol w:w="400"/>
                    <w:gridCol w:w="289"/>
                    <w:gridCol w:w="112"/>
                    <w:gridCol w:w="410"/>
                    <w:gridCol w:w="400"/>
                    <w:gridCol w:w="409"/>
                  </w:tblGrid>
                  <w:tr>
                    <w:trPr>
                      <w:trHeight w:val="417" w:hRule="exact"/>
                    </w:trPr>
                    <w:tc>
                      <w:tcPr>
                        <w:tcW w:w="400" w:type="dxa"/>
                        <w:tcBorders>
                          <w:left w:val="single" w:sz="1" w:space="0" w:color="000000"/>
                          <w:bottom w:val="dotted" w:sz="1" w:space="0" w:color="000000"/>
                          <w:right w:val="dotted" w:sz="1" w:space="0" w:color="000000"/>
                        </w:tcBorders>
                      </w:tcPr>
                      <w:p>
                        <w:pPr/>
                      </w:p>
                    </w:tc>
                    <w:tc>
                      <w:tcPr>
                        <w:tcW w:w="400" w:type="dxa"/>
                        <w:tcBorders>
                          <w:left w:val="dotted" w:sz="1" w:space="0" w:color="000000"/>
                          <w:bottom w:val="dotted" w:sz="1" w:space="0" w:color="000000"/>
                          <w:right w:val="dotted" w:sz="1" w:space="0" w:color="000000"/>
                        </w:tcBorders>
                      </w:tcPr>
                      <w:p>
                        <w:pPr/>
                      </w:p>
                    </w:tc>
                    <w:tc>
                      <w:tcPr>
                        <w:tcW w:w="410" w:type="dxa"/>
                        <w:tcBorders>
                          <w:left w:val="dotted" w:sz="1" w:space="0" w:color="000000"/>
                          <w:bottom w:val="dotted" w:sz="1" w:space="0" w:color="000000"/>
                          <w:right w:val="dotted" w:sz="1" w:space="0" w:color="000000"/>
                        </w:tcBorders>
                      </w:tcPr>
                      <w:p>
                        <w:pPr/>
                      </w:p>
                    </w:tc>
                    <w:tc>
                      <w:tcPr>
                        <w:tcW w:w="400" w:type="dxa"/>
                        <w:tcBorders>
                          <w:left w:val="dotted" w:sz="1" w:space="0" w:color="000000"/>
                          <w:bottom w:val="dotted" w:sz="1" w:space="0" w:color="000000"/>
                          <w:right w:val="dotted" w:sz="1" w:space="0" w:color="000000"/>
                        </w:tcBorders>
                      </w:tcPr>
                      <w:p>
                        <w:pPr/>
                      </w:p>
                    </w:tc>
                    <w:tc>
                      <w:tcPr>
                        <w:tcW w:w="410" w:type="dxa"/>
                        <w:tcBorders>
                          <w:left w:val="dotted" w:sz="1" w:space="0" w:color="000000"/>
                          <w:bottom w:val="dotted" w:sz="1" w:space="0" w:color="000000"/>
                          <w:right w:val="dotted" w:sz="1" w:space="0" w:color="000000"/>
                        </w:tcBorders>
                      </w:tcPr>
                      <w:p>
                        <w:pPr/>
                      </w:p>
                    </w:tc>
                    <w:tc>
                      <w:tcPr>
                        <w:tcW w:w="400" w:type="dxa"/>
                        <w:tcBorders>
                          <w:left w:val="dotted" w:sz="1" w:space="0" w:color="000000"/>
                          <w:bottom w:val="dotted" w:sz="1" w:space="0" w:color="000000"/>
                          <w:right w:val="dotted" w:sz="1" w:space="0" w:color="000000"/>
                        </w:tcBorders>
                      </w:tcPr>
                      <w:p>
                        <w:pPr/>
                      </w:p>
                    </w:tc>
                    <w:tc>
                      <w:tcPr>
                        <w:tcW w:w="289" w:type="dxa"/>
                        <w:tcBorders>
                          <w:left w:val="dotted" w:sz="1" w:space="0" w:color="000000"/>
                          <w:bottom w:val="dotted" w:sz="1" w:space="0" w:color="000000"/>
                          <w:right w:val="single" w:sz="1" w:space="0" w:color="000000"/>
                        </w:tcBorders>
                      </w:tcPr>
                      <w:p>
                        <w:pPr/>
                      </w:p>
                    </w:tc>
                    <w:tc>
                      <w:tcPr>
                        <w:tcW w:w="1331" w:type="dxa"/>
                        <w:gridSpan w:val="4"/>
                        <w:vMerge w:val="restart"/>
                        <w:tcBorders>
                          <w:top w:val="triple" w:sz="26" w:space="0" w:color="000000"/>
                          <w:left w:val="single" w:sz="1" w:space="0" w:color="000000"/>
                          <w:right w:val="double" w:sz="8" w:space="0" w:color="000000"/>
                        </w:tcBorders>
                      </w:tcPr>
                      <w:p>
                        <w:pPr>
                          <w:pStyle w:val="TableParagraph"/>
                          <w:tabs>
                            <w:tab w:pos="476" w:val="left" w:leader="none"/>
                          </w:tabs>
                          <w:spacing w:before="48"/>
                          <w:ind w:left="73"/>
                          <w:rPr>
                            <w:rFonts w:ascii="Arial"/>
                            <w:i/>
                            <w:sz w:val="10"/>
                          </w:rPr>
                        </w:pPr>
                        <w:r>
                          <w:rPr>
                            <w:rFonts w:ascii="Arial"/>
                            <w:i/>
                            <w:w w:val="100"/>
                            <w:sz w:val="12"/>
                            <w:u w:val="single" w:color="0000FF"/>
                          </w:rPr>
                          <w:t> </w:t>
                        </w:r>
                        <w:r>
                          <w:rPr>
                            <w:rFonts w:ascii="Arial"/>
                            <w:i/>
                            <w:sz w:val="12"/>
                            <w:u w:val="single" w:color="0000FF"/>
                          </w:rPr>
                          <w:tab/>
                        </w:r>
                        <w:r>
                          <w:rPr>
                            <w:rFonts w:ascii="Arial"/>
                            <w:i/>
                            <w:spacing w:val="9"/>
                            <w:sz w:val="12"/>
                          </w:rPr>
                          <w:t> </w:t>
                        </w:r>
                        <w:r>
                          <w:rPr>
                            <w:rFonts w:ascii="Arial"/>
                            <w:i/>
                            <w:sz w:val="12"/>
                          </w:rPr>
                          <w:t>D</w:t>
                        </w:r>
                        <w:r>
                          <w:rPr>
                            <w:rFonts w:ascii="Arial"/>
                            <w:i/>
                            <w:spacing w:val="-8"/>
                            <w:sz w:val="12"/>
                          </w:rPr>
                          <w:t> </w:t>
                        </w:r>
                        <w:r>
                          <w:rPr>
                            <w:rFonts w:ascii="Arial"/>
                            <w:i/>
                            <w:position w:val="-5"/>
                            <w:sz w:val="10"/>
                          </w:rPr>
                          <w:t>c</w:t>
                        </w:r>
                      </w:p>
                      <w:p>
                        <w:pPr>
                          <w:pStyle w:val="TableParagraph"/>
                          <w:tabs>
                            <w:tab w:pos="476" w:val="left" w:leader="none"/>
                          </w:tabs>
                          <w:spacing w:before="39"/>
                          <w:ind w:left="73"/>
                          <w:rPr>
                            <w:rFonts w:ascii="Arial"/>
                            <w:sz w:val="12"/>
                          </w:rPr>
                        </w:pPr>
                        <w:r>
                          <w:rPr>
                            <w:rFonts w:ascii="Arial"/>
                            <w:i/>
                            <w:w w:val="100"/>
                            <w:sz w:val="12"/>
                            <w:u w:val="single" w:color="00FF00"/>
                          </w:rPr>
                          <w:t> </w:t>
                        </w:r>
                        <w:r>
                          <w:rPr>
                            <w:rFonts w:ascii="Arial"/>
                            <w:i/>
                            <w:sz w:val="12"/>
                            <w:u w:val="single" w:color="00FF00"/>
                          </w:rPr>
                          <w:tab/>
                        </w:r>
                        <w:r>
                          <w:rPr>
                            <w:rFonts w:ascii="Arial"/>
                            <w:i/>
                            <w:spacing w:val="9"/>
                            <w:sz w:val="12"/>
                          </w:rPr>
                          <w:t> </w:t>
                        </w:r>
                        <w:r>
                          <w:rPr>
                            <w:rFonts w:ascii="Arial"/>
                            <w:i/>
                            <w:sz w:val="12"/>
                          </w:rPr>
                          <w:t>D </w:t>
                        </w:r>
                        <w:r>
                          <w:rPr>
                            <w:rFonts w:ascii="Arial"/>
                            <w:i/>
                            <w:position w:val="-5"/>
                            <w:sz w:val="10"/>
                          </w:rPr>
                          <w:t>c</w:t>
                        </w:r>
                        <w:r>
                          <w:rPr>
                            <w:rFonts w:ascii="Arial"/>
                            <w:i/>
                            <w:spacing w:val="-5"/>
                            <w:position w:val="-5"/>
                            <w:sz w:val="10"/>
                          </w:rPr>
                          <w:t> </w:t>
                        </w:r>
                        <w:r>
                          <w:rPr>
                            <w:rFonts w:ascii="Arial"/>
                            <w:sz w:val="12"/>
                          </w:rPr>
                          <w:t>promedio</w:t>
                        </w:r>
                      </w:p>
                    </w:tc>
                  </w:tr>
                  <w:tr>
                    <w:trPr>
                      <w:trHeight w:val="121" w:hRule="exact"/>
                    </w:trPr>
                    <w:tc>
                      <w:tcPr>
                        <w:tcW w:w="400" w:type="dxa"/>
                        <w:vMerge w:val="restart"/>
                        <w:tcBorders>
                          <w:top w:val="dotted" w:sz="1" w:space="0" w:color="000000"/>
                          <w:left w:val="single" w:sz="1" w:space="0" w:color="000000"/>
                          <w:right w:val="dotted" w:sz="1" w:space="0" w:color="000000"/>
                        </w:tcBorders>
                      </w:tcPr>
                      <w:p>
                        <w:pPr/>
                      </w:p>
                    </w:tc>
                    <w:tc>
                      <w:tcPr>
                        <w:tcW w:w="400" w:type="dxa"/>
                        <w:vMerge w:val="restart"/>
                        <w:tcBorders>
                          <w:top w:val="dotted" w:sz="1" w:space="0" w:color="000000"/>
                          <w:left w:val="dotted" w:sz="1" w:space="0" w:color="000000"/>
                          <w:right w:val="dotted" w:sz="1" w:space="0" w:color="000000"/>
                        </w:tcBorders>
                      </w:tcPr>
                      <w:p>
                        <w:pPr/>
                      </w:p>
                    </w:tc>
                    <w:tc>
                      <w:tcPr>
                        <w:tcW w:w="410" w:type="dxa"/>
                        <w:vMerge w:val="restart"/>
                        <w:tcBorders>
                          <w:top w:val="dotted" w:sz="1" w:space="0" w:color="000000"/>
                          <w:left w:val="dotted" w:sz="1" w:space="0" w:color="000000"/>
                          <w:right w:val="dotted" w:sz="1" w:space="0" w:color="000000"/>
                        </w:tcBorders>
                      </w:tcPr>
                      <w:p>
                        <w:pPr/>
                      </w:p>
                    </w:tc>
                    <w:tc>
                      <w:tcPr>
                        <w:tcW w:w="400" w:type="dxa"/>
                        <w:vMerge w:val="restart"/>
                        <w:tcBorders>
                          <w:top w:val="dotted" w:sz="1" w:space="0" w:color="000000"/>
                          <w:left w:val="dotted" w:sz="1" w:space="0" w:color="000000"/>
                          <w:right w:val="dotted" w:sz="1" w:space="0" w:color="000000"/>
                        </w:tcBorders>
                      </w:tcPr>
                      <w:p>
                        <w:pPr/>
                      </w:p>
                    </w:tc>
                    <w:tc>
                      <w:tcPr>
                        <w:tcW w:w="410" w:type="dxa"/>
                        <w:vMerge w:val="restart"/>
                        <w:tcBorders>
                          <w:top w:val="dotted" w:sz="1" w:space="0" w:color="000000"/>
                          <w:left w:val="dotted" w:sz="1" w:space="0" w:color="000000"/>
                          <w:right w:val="dotted" w:sz="1" w:space="0" w:color="000000"/>
                        </w:tcBorders>
                      </w:tcPr>
                      <w:p>
                        <w:pPr/>
                      </w:p>
                    </w:tc>
                    <w:tc>
                      <w:tcPr>
                        <w:tcW w:w="400" w:type="dxa"/>
                        <w:vMerge w:val="restart"/>
                        <w:tcBorders>
                          <w:top w:val="dotted" w:sz="1" w:space="0" w:color="000000"/>
                          <w:left w:val="dotted" w:sz="1" w:space="0" w:color="000000"/>
                          <w:right w:val="dotted" w:sz="1" w:space="0" w:color="000000"/>
                        </w:tcBorders>
                      </w:tcPr>
                      <w:p>
                        <w:pPr/>
                      </w:p>
                    </w:tc>
                    <w:tc>
                      <w:tcPr>
                        <w:tcW w:w="289" w:type="dxa"/>
                        <w:tcBorders>
                          <w:top w:val="dotted" w:sz="1" w:space="0" w:color="000000"/>
                          <w:left w:val="dotted" w:sz="1" w:space="0" w:color="000000"/>
                          <w:bottom w:val="nil"/>
                          <w:right w:val="single" w:sz="1" w:space="0" w:color="000000"/>
                        </w:tcBorders>
                      </w:tcPr>
                      <w:p>
                        <w:pPr/>
                      </w:p>
                    </w:tc>
                    <w:tc>
                      <w:tcPr>
                        <w:tcW w:w="1331" w:type="dxa"/>
                        <w:gridSpan w:val="4"/>
                        <w:vMerge/>
                        <w:tcBorders>
                          <w:left w:val="single" w:sz="1" w:space="0" w:color="000000"/>
                          <w:bottom w:val="single" w:sz="1" w:space="0" w:color="000000"/>
                          <w:right w:val="double" w:sz="8" w:space="0" w:color="000000"/>
                        </w:tcBorders>
                      </w:tcPr>
                      <w:p>
                        <w:pPr/>
                      </w:p>
                    </w:tc>
                  </w:tr>
                  <w:tr>
                    <w:trPr>
                      <w:trHeight w:val="335" w:hRule="exact"/>
                    </w:trPr>
                    <w:tc>
                      <w:tcPr>
                        <w:tcW w:w="400" w:type="dxa"/>
                        <w:vMerge/>
                        <w:tcBorders>
                          <w:left w:val="single" w:sz="1" w:space="0" w:color="000000"/>
                          <w:bottom w:val="dotted" w:sz="1" w:space="0" w:color="000000"/>
                          <w:right w:val="dotted" w:sz="1" w:space="0" w:color="000000"/>
                        </w:tcBorders>
                      </w:tcPr>
                      <w:p>
                        <w:pPr/>
                      </w:p>
                    </w:tc>
                    <w:tc>
                      <w:tcPr>
                        <w:tcW w:w="400" w:type="dxa"/>
                        <w:vMerge/>
                        <w:tcBorders>
                          <w:left w:val="dotted" w:sz="1" w:space="0" w:color="000000"/>
                          <w:bottom w:val="dotted" w:sz="1" w:space="0" w:color="000000"/>
                          <w:right w:val="dotted" w:sz="1" w:space="0" w:color="000000"/>
                        </w:tcBorders>
                      </w:tcPr>
                      <w:p>
                        <w:pPr/>
                      </w:p>
                    </w:tc>
                    <w:tc>
                      <w:tcPr>
                        <w:tcW w:w="410" w:type="dxa"/>
                        <w:vMerge/>
                        <w:tcBorders>
                          <w:left w:val="dotted" w:sz="1" w:space="0" w:color="000000"/>
                          <w:bottom w:val="dotted" w:sz="1" w:space="0" w:color="000000"/>
                          <w:right w:val="dotted" w:sz="1" w:space="0" w:color="000000"/>
                        </w:tcBorders>
                      </w:tcPr>
                      <w:p>
                        <w:pPr/>
                      </w:p>
                    </w:tc>
                    <w:tc>
                      <w:tcPr>
                        <w:tcW w:w="400" w:type="dxa"/>
                        <w:vMerge/>
                        <w:tcBorders>
                          <w:left w:val="dotted" w:sz="1" w:space="0" w:color="000000"/>
                          <w:bottom w:val="dotted" w:sz="1" w:space="0" w:color="000000"/>
                          <w:right w:val="dotted" w:sz="1" w:space="0" w:color="000000"/>
                        </w:tcBorders>
                      </w:tcPr>
                      <w:p>
                        <w:pPr/>
                      </w:p>
                    </w:tc>
                    <w:tc>
                      <w:tcPr>
                        <w:tcW w:w="410" w:type="dxa"/>
                        <w:vMerge/>
                        <w:tcBorders>
                          <w:left w:val="dotted" w:sz="1" w:space="0" w:color="000000"/>
                          <w:bottom w:val="dotted" w:sz="1" w:space="0" w:color="000000"/>
                          <w:right w:val="dotted" w:sz="1" w:space="0" w:color="000000"/>
                        </w:tcBorders>
                      </w:tcPr>
                      <w:p>
                        <w:pPr/>
                      </w:p>
                    </w:tc>
                    <w:tc>
                      <w:tcPr>
                        <w:tcW w:w="400" w:type="dxa"/>
                        <w:vMerge/>
                        <w:tcBorders>
                          <w:left w:val="dotted" w:sz="1" w:space="0" w:color="000000"/>
                          <w:bottom w:val="dotted" w:sz="1" w:space="0" w:color="000000"/>
                          <w:right w:val="dotted" w:sz="1" w:space="0" w:color="000000"/>
                        </w:tcBorders>
                      </w:tcPr>
                      <w:p>
                        <w:pPr/>
                      </w:p>
                    </w:tc>
                    <w:tc>
                      <w:tcPr>
                        <w:tcW w:w="400" w:type="dxa"/>
                        <w:gridSpan w:val="2"/>
                        <w:tcBorders>
                          <w:top w:val="nil"/>
                          <w:left w:val="dotted" w:sz="1" w:space="0" w:color="000000"/>
                          <w:bottom w:val="dotted" w:sz="1" w:space="0" w:color="000000"/>
                          <w:right w:val="dotted" w:sz="1" w:space="0" w:color="000000"/>
                        </w:tcBorders>
                      </w:tcPr>
                      <w:p>
                        <w:pPr/>
                      </w:p>
                    </w:tc>
                    <w:tc>
                      <w:tcPr>
                        <w:tcW w:w="410" w:type="dxa"/>
                        <w:tcBorders>
                          <w:top w:val="single" w:sz="1" w:space="0" w:color="000000"/>
                          <w:left w:val="dotted" w:sz="1" w:space="0" w:color="000000"/>
                          <w:bottom w:val="dotted" w:sz="1" w:space="0" w:color="000000"/>
                          <w:right w:val="dotted" w:sz="1" w:space="0" w:color="000000"/>
                        </w:tcBorders>
                      </w:tcPr>
                      <w:p>
                        <w:pPr/>
                      </w:p>
                    </w:tc>
                    <w:tc>
                      <w:tcPr>
                        <w:tcW w:w="400" w:type="dxa"/>
                        <w:tcBorders>
                          <w:top w:val="single" w:sz="1" w:space="0" w:color="000000"/>
                          <w:left w:val="dotted" w:sz="1" w:space="0" w:color="000000"/>
                          <w:bottom w:val="dotted" w:sz="1" w:space="0" w:color="000000"/>
                          <w:right w:val="dotted" w:sz="1" w:space="0" w:color="000000"/>
                        </w:tcBorders>
                      </w:tcPr>
                      <w:p>
                        <w:pPr/>
                      </w:p>
                    </w:tc>
                    <w:tc>
                      <w:tcPr>
                        <w:tcW w:w="409" w:type="dxa"/>
                        <w:tcBorders>
                          <w:top w:val="single" w:sz="1" w:space="0" w:color="000000"/>
                          <w:left w:val="dotted" w:sz="1" w:space="0" w:color="000000"/>
                          <w:bottom w:val="dotted" w:sz="1" w:space="0" w:color="000000"/>
                          <w:right w:val="single" w:sz="1" w:space="0" w:color="000000"/>
                        </w:tcBorders>
                      </w:tcPr>
                      <w:p>
                        <w:pPr/>
                      </w:p>
                    </w:tc>
                  </w:tr>
                  <w:tr>
                    <w:trPr>
                      <w:trHeight w:val="456" w:hRule="exact"/>
                    </w:trPr>
                    <w:tc>
                      <w:tcPr>
                        <w:tcW w:w="400" w:type="dxa"/>
                        <w:tcBorders>
                          <w:top w:val="dotted" w:sz="1" w:space="0" w:color="000000"/>
                          <w:left w:val="single"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10" w:type="dxa"/>
                        <w:tcBorders>
                          <w:top w:val="dotted" w:sz="1" w:space="0" w:color="000000"/>
                          <w:left w:val="dotted"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10" w:type="dxa"/>
                        <w:tcBorders>
                          <w:top w:val="dotted" w:sz="1" w:space="0" w:color="000000"/>
                          <w:left w:val="dotted"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00" w:type="dxa"/>
                        <w:gridSpan w:val="2"/>
                        <w:tcBorders>
                          <w:top w:val="dotted" w:sz="1" w:space="0" w:color="000000"/>
                          <w:left w:val="dotted" w:sz="1" w:space="0" w:color="000000"/>
                          <w:bottom w:val="dotted" w:sz="1" w:space="0" w:color="000000"/>
                          <w:right w:val="dotted" w:sz="1" w:space="0" w:color="000000"/>
                        </w:tcBorders>
                      </w:tcPr>
                      <w:p>
                        <w:pPr/>
                      </w:p>
                    </w:tc>
                    <w:tc>
                      <w:tcPr>
                        <w:tcW w:w="410" w:type="dxa"/>
                        <w:tcBorders>
                          <w:top w:val="dotted" w:sz="1" w:space="0" w:color="000000"/>
                          <w:left w:val="dotted"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09" w:type="dxa"/>
                        <w:tcBorders>
                          <w:top w:val="dotted" w:sz="1" w:space="0" w:color="000000"/>
                          <w:left w:val="dotted" w:sz="1" w:space="0" w:color="000000"/>
                          <w:bottom w:val="dotted" w:sz="1" w:space="0" w:color="000000"/>
                          <w:right w:val="single" w:sz="1" w:space="0" w:color="000000"/>
                        </w:tcBorders>
                      </w:tcPr>
                      <w:p>
                        <w:pPr/>
                      </w:p>
                    </w:tc>
                  </w:tr>
                  <w:tr>
                    <w:trPr>
                      <w:trHeight w:val="456" w:hRule="exact"/>
                    </w:trPr>
                    <w:tc>
                      <w:tcPr>
                        <w:tcW w:w="400" w:type="dxa"/>
                        <w:tcBorders>
                          <w:top w:val="dotted" w:sz="1" w:space="0" w:color="000000"/>
                          <w:left w:val="single"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10" w:type="dxa"/>
                        <w:tcBorders>
                          <w:top w:val="dotted" w:sz="1" w:space="0" w:color="000000"/>
                          <w:left w:val="dotted"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10" w:type="dxa"/>
                        <w:tcBorders>
                          <w:top w:val="dotted" w:sz="1" w:space="0" w:color="000000"/>
                          <w:left w:val="dotted"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00" w:type="dxa"/>
                        <w:gridSpan w:val="2"/>
                        <w:tcBorders>
                          <w:top w:val="dotted" w:sz="1" w:space="0" w:color="000000"/>
                          <w:left w:val="dotted" w:sz="1" w:space="0" w:color="000000"/>
                          <w:bottom w:val="dotted" w:sz="1" w:space="0" w:color="000000"/>
                          <w:right w:val="dotted" w:sz="1" w:space="0" w:color="000000"/>
                        </w:tcBorders>
                      </w:tcPr>
                      <w:p>
                        <w:pPr/>
                      </w:p>
                    </w:tc>
                    <w:tc>
                      <w:tcPr>
                        <w:tcW w:w="410" w:type="dxa"/>
                        <w:tcBorders>
                          <w:top w:val="dotted" w:sz="1" w:space="0" w:color="000000"/>
                          <w:left w:val="dotted"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09" w:type="dxa"/>
                        <w:tcBorders>
                          <w:top w:val="dotted" w:sz="1" w:space="0" w:color="000000"/>
                          <w:left w:val="dotted" w:sz="1" w:space="0" w:color="000000"/>
                          <w:bottom w:val="dotted" w:sz="1" w:space="0" w:color="000000"/>
                          <w:right w:val="single" w:sz="1" w:space="0" w:color="000000"/>
                        </w:tcBorders>
                      </w:tcPr>
                      <w:p>
                        <w:pPr/>
                      </w:p>
                    </w:tc>
                  </w:tr>
                  <w:tr>
                    <w:trPr>
                      <w:trHeight w:val="456" w:hRule="exact"/>
                    </w:trPr>
                    <w:tc>
                      <w:tcPr>
                        <w:tcW w:w="400" w:type="dxa"/>
                        <w:tcBorders>
                          <w:top w:val="dotted" w:sz="1" w:space="0" w:color="000000"/>
                          <w:left w:val="single"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10" w:type="dxa"/>
                        <w:tcBorders>
                          <w:top w:val="dotted" w:sz="1" w:space="0" w:color="000000"/>
                          <w:left w:val="dotted"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10" w:type="dxa"/>
                        <w:tcBorders>
                          <w:top w:val="dotted" w:sz="1" w:space="0" w:color="000000"/>
                          <w:left w:val="dotted"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00" w:type="dxa"/>
                        <w:gridSpan w:val="2"/>
                        <w:tcBorders>
                          <w:top w:val="dotted" w:sz="1" w:space="0" w:color="000000"/>
                          <w:left w:val="dotted" w:sz="1" w:space="0" w:color="000000"/>
                          <w:bottom w:val="dotted" w:sz="1" w:space="0" w:color="000000"/>
                          <w:right w:val="dotted" w:sz="1" w:space="0" w:color="000000"/>
                        </w:tcBorders>
                      </w:tcPr>
                      <w:p>
                        <w:pPr/>
                      </w:p>
                    </w:tc>
                    <w:tc>
                      <w:tcPr>
                        <w:tcW w:w="410" w:type="dxa"/>
                        <w:tcBorders>
                          <w:top w:val="dotted" w:sz="1" w:space="0" w:color="000000"/>
                          <w:left w:val="dotted" w:sz="1" w:space="0" w:color="000000"/>
                          <w:bottom w:val="dotted" w:sz="1" w:space="0" w:color="000000"/>
                          <w:right w:val="dotted" w:sz="1" w:space="0" w:color="000000"/>
                        </w:tcBorders>
                      </w:tcPr>
                      <w:p>
                        <w:pPr/>
                      </w:p>
                    </w:tc>
                    <w:tc>
                      <w:tcPr>
                        <w:tcW w:w="400" w:type="dxa"/>
                        <w:tcBorders>
                          <w:top w:val="dotted" w:sz="1" w:space="0" w:color="000000"/>
                          <w:left w:val="dotted" w:sz="1" w:space="0" w:color="000000"/>
                          <w:bottom w:val="dotted" w:sz="1" w:space="0" w:color="000000"/>
                          <w:right w:val="dotted" w:sz="1" w:space="0" w:color="000000"/>
                        </w:tcBorders>
                      </w:tcPr>
                      <w:p>
                        <w:pPr/>
                      </w:p>
                    </w:tc>
                    <w:tc>
                      <w:tcPr>
                        <w:tcW w:w="409" w:type="dxa"/>
                        <w:tcBorders>
                          <w:top w:val="dotted" w:sz="1" w:space="0" w:color="000000"/>
                          <w:left w:val="dotted" w:sz="1" w:space="0" w:color="000000"/>
                          <w:bottom w:val="dotted" w:sz="1" w:space="0" w:color="000000"/>
                          <w:right w:val="single" w:sz="1" w:space="0" w:color="000000"/>
                        </w:tcBorders>
                      </w:tcPr>
                      <w:p>
                        <w:pPr/>
                      </w:p>
                    </w:tc>
                  </w:tr>
                  <w:tr>
                    <w:trPr>
                      <w:trHeight w:val="424" w:hRule="exact"/>
                    </w:trPr>
                    <w:tc>
                      <w:tcPr>
                        <w:tcW w:w="400" w:type="dxa"/>
                        <w:tcBorders>
                          <w:top w:val="dotted" w:sz="1" w:space="0" w:color="000000"/>
                          <w:left w:val="single" w:sz="1" w:space="0" w:color="000000"/>
                          <w:bottom w:val="thinThickMediumGap" w:sz="13" w:space="0" w:color="00FF00"/>
                          <w:right w:val="dotted" w:sz="1" w:space="0" w:color="000000"/>
                        </w:tcBorders>
                      </w:tcPr>
                      <w:p>
                        <w:pPr/>
                      </w:p>
                    </w:tc>
                    <w:tc>
                      <w:tcPr>
                        <w:tcW w:w="400" w:type="dxa"/>
                        <w:tcBorders>
                          <w:top w:val="dotted" w:sz="1" w:space="0" w:color="000000"/>
                          <w:left w:val="dotted" w:sz="1" w:space="0" w:color="000000"/>
                          <w:bottom w:val="thinThickMediumGap" w:sz="13" w:space="0" w:color="00FF00"/>
                          <w:right w:val="dotted" w:sz="1" w:space="0" w:color="000000"/>
                        </w:tcBorders>
                      </w:tcPr>
                      <w:p>
                        <w:pPr/>
                      </w:p>
                    </w:tc>
                    <w:tc>
                      <w:tcPr>
                        <w:tcW w:w="410" w:type="dxa"/>
                        <w:tcBorders>
                          <w:top w:val="dotted" w:sz="1" w:space="0" w:color="000000"/>
                          <w:left w:val="dotted" w:sz="1" w:space="0" w:color="000000"/>
                          <w:bottom w:val="thinThickMediumGap" w:sz="13" w:space="0" w:color="00FF00"/>
                          <w:right w:val="dotted" w:sz="1" w:space="0" w:color="000000"/>
                        </w:tcBorders>
                      </w:tcPr>
                      <w:p>
                        <w:pPr/>
                      </w:p>
                    </w:tc>
                    <w:tc>
                      <w:tcPr>
                        <w:tcW w:w="400" w:type="dxa"/>
                        <w:tcBorders>
                          <w:top w:val="dotted" w:sz="1" w:space="0" w:color="000000"/>
                          <w:left w:val="dotted" w:sz="1" w:space="0" w:color="000000"/>
                          <w:bottom w:val="thinThickMediumGap" w:sz="13" w:space="0" w:color="00FF00"/>
                          <w:right w:val="dotted" w:sz="1" w:space="0" w:color="000000"/>
                        </w:tcBorders>
                      </w:tcPr>
                      <w:p>
                        <w:pPr/>
                      </w:p>
                    </w:tc>
                    <w:tc>
                      <w:tcPr>
                        <w:tcW w:w="410" w:type="dxa"/>
                        <w:tcBorders>
                          <w:top w:val="dotted" w:sz="1" w:space="0" w:color="000000"/>
                          <w:left w:val="dotted" w:sz="1" w:space="0" w:color="000000"/>
                          <w:bottom w:val="thinThickMediumGap" w:sz="13" w:space="0" w:color="00FF00"/>
                          <w:right w:val="dotted" w:sz="1" w:space="0" w:color="000000"/>
                        </w:tcBorders>
                      </w:tcPr>
                      <w:p>
                        <w:pPr/>
                      </w:p>
                    </w:tc>
                    <w:tc>
                      <w:tcPr>
                        <w:tcW w:w="400" w:type="dxa"/>
                        <w:tcBorders>
                          <w:top w:val="dotted" w:sz="1" w:space="0" w:color="000000"/>
                          <w:left w:val="dotted" w:sz="1" w:space="0" w:color="000000"/>
                          <w:bottom w:val="thinThickMediumGap" w:sz="13" w:space="0" w:color="00FF00"/>
                          <w:right w:val="dotted" w:sz="1" w:space="0" w:color="000000"/>
                        </w:tcBorders>
                      </w:tcPr>
                      <w:p>
                        <w:pPr/>
                      </w:p>
                    </w:tc>
                    <w:tc>
                      <w:tcPr>
                        <w:tcW w:w="400" w:type="dxa"/>
                        <w:gridSpan w:val="2"/>
                        <w:tcBorders>
                          <w:top w:val="dotted" w:sz="1" w:space="0" w:color="000000"/>
                          <w:left w:val="dotted" w:sz="1" w:space="0" w:color="000000"/>
                          <w:bottom w:val="thinThickMediumGap" w:sz="13" w:space="0" w:color="00FF00"/>
                          <w:right w:val="dotted" w:sz="1" w:space="0" w:color="000000"/>
                        </w:tcBorders>
                      </w:tcPr>
                      <w:p>
                        <w:pPr/>
                      </w:p>
                    </w:tc>
                    <w:tc>
                      <w:tcPr>
                        <w:tcW w:w="410" w:type="dxa"/>
                        <w:tcBorders>
                          <w:top w:val="dotted" w:sz="1" w:space="0" w:color="000000"/>
                          <w:left w:val="dotted" w:sz="1" w:space="0" w:color="000000"/>
                          <w:bottom w:val="thinThickMediumGap" w:sz="13" w:space="0" w:color="00FF00"/>
                          <w:right w:val="dotted" w:sz="1" w:space="0" w:color="000000"/>
                        </w:tcBorders>
                      </w:tcPr>
                      <w:p>
                        <w:pPr/>
                      </w:p>
                    </w:tc>
                    <w:tc>
                      <w:tcPr>
                        <w:tcW w:w="400" w:type="dxa"/>
                        <w:tcBorders>
                          <w:top w:val="dotted" w:sz="1" w:space="0" w:color="000000"/>
                          <w:left w:val="dotted" w:sz="1" w:space="0" w:color="000000"/>
                          <w:bottom w:val="thinThickMediumGap" w:sz="13" w:space="0" w:color="00FF00"/>
                          <w:right w:val="dotted" w:sz="1" w:space="0" w:color="000000"/>
                        </w:tcBorders>
                      </w:tcPr>
                      <w:p>
                        <w:pPr/>
                      </w:p>
                    </w:tc>
                    <w:tc>
                      <w:tcPr>
                        <w:tcW w:w="409" w:type="dxa"/>
                        <w:tcBorders>
                          <w:top w:val="dotted" w:sz="1" w:space="0" w:color="000000"/>
                          <w:left w:val="dotted" w:sz="1" w:space="0" w:color="000000"/>
                          <w:bottom w:val="thinThickMediumGap" w:sz="13" w:space="0" w:color="00FF00"/>
                          <w:right w:val="single" w:sz="1" w:space="0" w:color="000000"/>
                        </w:tcBorders>
                      </w:tcPr>
                      <w:p>
                        <w:pPr/>
                      </w:p>
                    </w:tc>
                  </w:tr>
                  <w:tr>
                    <w:trPr>
                      <w:trHeight w:val="489" w:hRule="exact"/>
                    </w:trPr>
                    <w:tc>
                      <w:tcPr>
                        <w:tcW w:w="400" w:type="dxa"/>
                        <w:tcBorders>
                          <w:top w:val="thickThinMediumGap" w:sz="13" w:space="0" w:color="00FF00"/>
                          <w:left w:val="single" w:sz="1" w:space="0" w:color="000000"/>
                          <w:bottom w:val="single" w:sz="1" w:space="0" w:color="000000"/>
                          <w:right w:val="dotted" w:sz="1" w:space="0" w:color="000000"/>
                        </w:tcBorders>
                      </w:tcPr>
                      <w:p>
                        <w:pPr/>
                      </w:p>
                    </w:tc>
                    <w:tc>
                      <w:tcPr>
                        <w:tcW w:w="400" w:type="dxa"/>
                        <w:tcBorders>
                          <w:top w:val="thickThinMediumGap" w:sz="13" w:space="0" w:color="00FF00"/>
                          <w:left w:val="dotted" w:sz="1" w:space="0" w:color="000000"/>
                          <w:bottom w:val="single" w:sz="1" w:space="0" w:color="000000"/>
                          <w:right w:val="dotted" w:sz="1" w:space="0" w:color="000000"/>
                        </w:tcBorders>
                      </w:tcPr>
                      <w:p>
                        <w:pPr/>
                      </w:p>
                    </w:tc>
                    <w:tc>
                      <w:tcPr>
                        <w:tcW w:w="410" w:type="dxa"/>
                        <w:tcBorders>
                          <w:top w:val="thickThinMediumGap" w:sz="13" w:space="0" w:color="00FF00"/>
                          <w:left w:val="dotted" w:sz="1" w:space="0" w:color="000000"/>
                          <w:bottom w:val="single" w:sz="1" w:space="0" w:color="000000"/>
                          <w:right w:val="dotted" w:sz="1" w:space="0" w:color="000000"/>
                        </w:tcBorders>
                      </w:tcPr>
                      <w:p>
                        <w:pPr/>
                      </w:p>
                    </w:tc>
                    <w:tc>
                      <w:tcPr>
                        <w:tcW w:w="400" w:type="dxa"/>
                        <w:tcBorders>
                          <w:top w:val="thickThinMediumGap" w:sz="13" w:space="0" w:color="00FF00"/>
                          <w:left w:val="dotted" w:sz="1" w:space="0" w:color="000000"/>
                          <w:bottom w:val="single" w:sz="1" w:space="0" w:color="000000"/>
                          <w:right w:val="dotted" w:sz="1" w:space="0" w:color="000000"/>
                        </w:tcBorders>
                      </w:tcPr>
                      <w:p>
                        <w:pPr/>
                      </w:p>
                    </w:tc>
                    <w:tc>
                      <w:tcPr>
                        <w:tcW w:w="410" w:type="dxa"/>
                        <w:tcBorders>
                          <w:top w:val="thickThinMediumGap" w:sz="13" w:space="0" w:color="00FF00"/>
                          <w:left w:val="dotted" w:sz="1" w:space="0" w:color="000000"/>
                          <w:bottom w:val="single" w:sz="1" w:space="0" w:color="000000"/>
                          <w:right w:val="dotted" w:sz="1" w:space="0" w:color="000000"/>
                        </w:tcBorders>
                      </w:tcPr>
                      <w:p>
                        <w:pPr/>
                      </w:p>
                    </w:tc>
                    <w:tc>
                      <w:tcPr>
                        <w:tcW w:w="400" w:type="dxa"/>
                        <w:tcBorders>
                          <w:top w:val="thickThinMediumGap" w:sz="13" w:space="0" w:color="00FF00"/>
                          <w:left w:val="dotted" w:sz="1" w:space="0" w:color="000000"/>
                          <w:bottom w:val="single" w:sz="1" w:space="0" w:color="000000"/>
                          <w:right w:val="dotted" w:sz="1" w:space="0" w:color="000000"/>
                        </w:tcBorders>
                      </w:tcPr>
                      <w:p>
                        <w:pPr/>
                      </w:p>
                    </w:tc>
                    <w:tc>
                      <w:tcPr>
                        <w:tcW w:w="400" w:type="dxa"/>
                        <w:gridSpan w:val="2"/>
                        <w:tcBorders>
                          <w:top w:val="thickThinMediumGap" w:sz="13" w:space="0" w:color="00FF00"/>
                          <w:left w:val="dotted" w:sz="1" w:space="0" w:color="000000"/>
                          <w:bottom w:val="single" w:sz="1" w:space="0" w:color="000000"/>
                          <w:right w:val="dotted" w:sz="1" w:space="0" w:color="000000"/>
                        </w:tcBorders>
                      </w:tcPr>
                      <w:p>
                        <w:pPr/>
                      </w:p>
                    </w:tc>
                    <w:tc>
                      <w:tcPr>
                        <w:tcW w:w="410" w:type="dxa"/>
                        <w:tcBorders>
                          <w:top w:val="thickThinMediumGap" w:sz="13" w:space="0" w:color="00FF00"/>
                          <w:left w:val="dotted" w:sz="1" w:space="0" w:color="000000"/>
                          <w:bottom w:val="single" w:sz="1" w:space="0" w:color="000000"/>
                          <w:right w:val="dotted" w:sz="1" w:space="0" w:color="000000"/>
                        </w:tcBorders>
                      </w:tcPr>
                      <w:p>
                        <w:pPr/>
                      </w:p>
                    </w:tc>
                    <w:tc>
                      <w:tcPr>
                        <w:tcW w:w="400" w:type="dxa"/>
                        <w:tcBorders>
                          <w:top w:val="thickThinMediumGap" w:sz="13" w:space="0" w:color="00FF00"/>
                          <w:left w:val="dotted" w:sz="1" w:space="0" w:color="000000"/>
                          <w:bottom w:val="single" w:sz="1" w:space="0" w:color="000000"/>
                          <w:right w:val="dotted" w:sz="1" w:space="0" w:color="000000"/>
                        </w:tcBorders>
                      </w:tcPr>
                      <w:p>
                        <w:pPr/>
                      </w:p>
                    </w:tc>
                    <w:tc>
                      <w:tcPr>
                        <w:tcW w:w="409" w:type="dxa"/>
                        <w:tcBorders>
                          <w:top w:val="thickThinMediumGap" w:sz="13" w:space="0" w:color="00FF00"/>
                          <w:left w:val="dotted" w:sz="1" w:space="0" w:color="000000"/>
                          <w:bottom w:val="single" w:sz="1" w:space="0" w:color="000000"/>
                          <w:right w:val="single" w:sz="1" w:space="0" w:color="000000"/>
                        </w:tcBorders>
                      </w:tcPr>
                      <w:p>
                        <w:pPr/>
                      </w:p>
                    </w:tc>
                  </w:tr>
                </w:tbl>
                <w:p>
                  <w:pPr>
                    <w:pStyle w:val="BodyText"/>
                  </w:pPr>
                </w:p>
              </w:txbxContent>
            </v:textbox>
            <w10:wrap type="none"/>
          </v:shape>
        </w:pict>
      </w:r>
      <w:r>
        <w:rPr>
          <w:rFonts w:ascii="Arial"/>
          <w:w w:val="100"/>
          <w:sz w:val="12"/>
        </w:rPr>
        <w:t>4</w:t>
      </w:r>
    </w:p>
    <w:p>
      <w:pPr>
        <w:pStyle w:val="BodyText"/>
        <w:spacing w:before="4"/>
        <w:rPr>
          <w:rFonts w:ascii="Arial"/>
          <w:sz w:val="19"/>
        </w:rPr>
      </w:pPr>
    </w:p>
    <w:p>
      <w:pPr>
        <w:spacing w:before="86"/>
        <w:ind w:left="2390" w:right="0" w:firstLine="0"/>
        <w:jc w:val="left"/>
        <w:rPr>
          <w:rFonts w:ascii="Arial"/>
          <w:sz w:val="12"/>
        </w:rPr>
      </w:pPr>
      <w:r>
        <w:rPr/>
        <w:pict>
          <v:group style="position:absolute;margin-left:408.899292pt;margin-top:7.553679pt;width:2.9pt;height:.550pt;mso-position-horizontal-relative:page;mso-position-vertical-relative:paragraph;z-index:9256" coordorigin="8178,151" coordsize="58,11">
            <v:line style="position:absolute" from="8179,152" to="8235,152" stroked="true" strokeweight=".065079pt" strokecolor="#000000">
              <v:stroke dashstyle="dash"/>
            </v:line>
            <v:line style="position:absolute" from="8235,152" to="8188,152" stroked="true" strokeweight=".065079pt" strokecolor="#000000"/>
            <v:line style="position:absolute" from="8193,157" to="8202,157" stroked="true" strokeweight=".464486pt" strokecolor="#000000"/>
            <w10:wrap type="none"/>
          </v:group>
        </w:pict>
      </w:r>
      <w:r>
        <w:rPr>
          <w:rFonts w:ascii="Arial"/>
          <w:sz w:val="12"/>
        </w:rPr>
        <w:t>3.5</w:t>
      </w:r>
    </w:p>
    <w:p>
      <w:pPr>
        <w:pStyle w:val="BodyText"/>
        <w:spacing w:before="2"/>
        <w:rPr>
          <w:rFonts w:ascii="Arial"/>
          <w:sz w:val="20"/>
        </w:rPr>
      </w:pPr>
    </w:p>
    <w:p>
      <w:pPr>
        <w:spacing w:before="86"/>
        <w:ind w:left="2492" w:right="0" w:firstLine="0"/>
        <w:jc w:val="left"/>
        <w:rPr>
          <w:rFonts w:ascii="Arial"/>
          <w:sz w:val="12"/>
        </w:rPr>
      </w:pPr>
      <w:r>
        <w:rPr/>
        <w:pict>
          <v:shape style="position:absolute;margin-left:213.469482pt;margin-top:-4.970602pt;width:198.3pt;height:117.8pt;mso-position-horizontal-relative:page;mso-position-vertical-relative:paragraph;z-index:9280" coordorigin="4269,-99" coordsize="3966,2356" path="m4269,-99l4353,617,4437,962,4511,1167,4595,1316,4679,1428,4754,1512,4837,1586,4921,1642,4996,1698,5079,1735,5163,1782,5238,1810,5321,1847,5405,1875,5479,1903,5563,1921,5647,1940,5721,1968,5805,1987,5889,1996,5963,2014,6047,2033,6131,2042,6215,2061,6289,2070,6373,2089,6457,2098,6531,2108,6615,2117,6699,2126,6773,2135,6857,2145,6941,2154,7015,2163,7099,2173,7183,2182,7257,2191,7341,2191,7425,2201,7499,2210,7583,2210,7667,2219,7741,2229,7825,2229,7909,2238,7983,2247,8067,2247,8151,2257,8235,2257e" filled="false" stroked="true" strokeweight=".930259pt" strokecolor="#0000ff">
            <v:path arrowok="t"/>
            <w10:wrap type="none"/>
          </v:shape>
        </w:pict>
      </w:r>
      <w:r>
        <w:rPr>
          <w:rFonts w:ascii="Arial"/>
          <w:w w:val="100"/>
          <w:sz w:val="12"/>
        </w:rPr>
        <w:t>3</w:t>
      </w:r>
    </w:p>
    <w:p>
      <w:pPr>
        <w:pStyle w:val="BodyText"/>
        <w:spacing w:before="2"/>
        <w:rPr>
          <w:rFonts w:ascii="Arial"/>
          <w:sz w:val="20"/>
        </w:rPr>
      </w:pPr>
    </w:p>
    <w:p>
      <w:pPr>
        <w:spacing w:before="86"/>
        <w:ind w:left="2390" w:right="0" w:firstLine="0"/>
        <w:jc w:val="left"/>
        <w:rPr>
          <w:rFonts w:ascii="Arial"/>
          <w:sz w:val="12"/>
        </w:rPr>
      </w:pPr>
      <w:r>
        <w:rPr/>
        <w:pict>
          <v:shape style="position:absolute;margin-left:184.115356pt;margin-top:5.249617pt;width:10.1pt;height:29pt;mso-position-horizontal-relative:page;mso-position-vertical-relative:paragraph;z-index:9328" type="#_x0000_t202" filled="false" stroked="false">
            <v:textbox inset="0,0,0,0" style="layout-flow:vertical;mso-layout-flow-alt:bottom-to-top">
              <w:txbxContent>
                <w:p>
                  <w:pPr>
                    <w:spacing w:before="5"/>
                    <w:ind w:left="20" w:right="-160" w:firstLine="0"/>
                    <w:jc w:val="left"/>
                    <w:rPr>
                      <w:rFonts w:ascii="Arial"/>
                      <w:sz w:val="12"/>
                    </w:rPr>
                  </w:pPr>
                  <w:r>
                    <w:rPr>
                      <w:rFonts w:ascii="Arial"/>
                      <w:w w:val="100"/>
                      <w:sz w:val="12"/>
                    </w:rPr>
                    <w:t>D</w:t>
                  </w:r>
                  <w:r>
                    <w:rPr>
                      <w:rFonts w:ascii="Arial"/>
                      <w:sz w:val="12"/>
                    </w:rPr>
                    <w:t> </w:t>
                  </w:r>
                  <w:r>
                    <w:rPr>
                      <w:rFonts w:ascii="Arial"/>
                      <w:spacing w:val="-15"/>
                      <w:sz w:val="12"/>
                    </w:rPr>
                    <w:t> </w:t>
                  </w:r>
                  <w:r>
                    <w:rPr>
                      <w:rFonts w:ascii="Arial"/>
                      <w:w w:val="101"/>
                      <w:sz w:val="12"/>
                    </w:rPr>
                    <w:t>,</w:t>
                  </w:r>
                  <w:r>
                    <w:rPr>
                      <w:rFonts w:ascii="Arial"/>
                      <w:spacing w:val="7"/>
                      <w:sz w:val="12"/>
                    </w:rPr>
                    <w:t> </w:t>
                  </w:r>
                  <w:r>
                    <w:rPr>
                      <w:rFonts w:ascii="Arial"/>
                      <w:spacing w:val="4"/>
                      <w:w w:val="101"/>
                      <w:sz w:val="12"/>
                    </w:rPr>
                    <w:t>c</w:t>
                  </w:r>
                  <w:r>
                    <w:rPr>
                      <w:rFonts w:ascii="Arial"/>
                      <w:spacing w:val="1"/>
                      <w:w w:val="101"/>
                      <w:sz w:val="12"/>
                    </w:rPr>
                    <w:t>m</w:t>
                  </w:r>
                  <w:r>
                    <w:rPr>
                      <w:rFonts w:ascii="Arial"/>
                      <w:spacing w:val="-2"/>
                      <w:w w:val="102"/>
                      <w:position w:val="6"/>
                      <w:sz w:val="10"/>
                    </w:rPr>
                    <w:t>2</w:t>
                  </w:r>
                  <w:r>
                    <w:rPr>
                      <w:rFonts w:ascii="Arial"/>
                      <w:spacing w:val="3"/>
                      <w:w w:val="101"/>
                      <w:sz w:val="12"/>
                    </w:rPr>
                    <w:t>/s</w:t>
                  </w:r>
                </w:p>
              </w:txbxContent>
            </v:textbox>
            <w10:wrap type="none"/>
          </v:shape>
        </w:pict>
      </w:r>
      <w:r>
        <w:rPr>
          <w:rFonts w:ascii="Arial"/>
          <w:sz w:val="12"/>
        </w:rPr>
        <w:t>2.5</w:t>
      </w:r>
    </w:p>
    <w:p>
      <w:pPr>
        <w:pStyle w:val="BodyText"/>
        <w:spacing w:before="2"/>
        <w:rPr>
          <w:rFonts w:ascii="Arial"/>
          <w:sz w:val="20"/>
        </w:rPr>
      </w:pPr>
    </w:p>
    <w:p>
      <w:pPr>
        <w:spacing w:before="86"/>
        <w:ind w:left="2492" w:right="0" w:firstLine="0"/>
        <w:jc w:val="left"/>
        <w:rPr>
          <w:rFonts w:ascii="Arial"/>
          <w:sz w:val="12"/>
        </w:rPr>
      </w:pPr>
      <w:r>
        <w:rPr/>
        <w:pict>
          <v:shape style="position:absolute;margin-left:189.702103pt;margin-top:2.634954pt;width:7.15pt;height:4.6pt;mso-position-horizontal-relative:page;mso-position-vertical-relative:paragraph;z-index:9352" type="#_x0000_t202" filled="false" stroked="false">
            <v:textbox inset="0,0,0,0" style="layout-flow:vertical;mso-layout-flow-alt:bottom-to-top">
              <w:txbxContent>
                <w:p>
                  <w:pPr>
                    <w:spacing w:before="9"/>
                    <w:ind w:left="20" w:right="0" w:firstLine="0"/>
                    <w:jc w:val="left"/>
                    <w:rPr>
                      <w:rFonts w:ascii="Arial"/>
                      <w:sz w:val="10"/>
                    </w:rPr>
                  </w:pPr>
                  <w:r>
                    <w:rPr>
                      <w:rFonts w:ascii="Arial"/>
                      <w:w w:val="102"/>
                      <w:sz w:val="10"/>
                    </w:rPr>
                    <w:t>c</w:t>
                  </w:r>
                </w:p>
              </w:txbxContent>
            </v:textbox>
            <w10:wrap type="none"/>
          </v:shape>
        </w:pict>
      </w:r>
      <w:r>
        <w:rPr>
          <w:rFonts w:ascii="Arial"/>
          <w:w w:val="100"/>
          <w:sz w:val="12"/>
        </w:rPr>
        <w:t>2</w:t>
      </w:r>
    </w:p>
    <w:p>
      <w:pPr>
        <w:pStyle w:val="BodyText"/>
        <w:spacing w:before="2"/>
        <w:rPr>
          <w:rFonts w:ascii="Arial"/>
          <w:sz w:val="20"/>
        </w:rPr>
      </w:pPr>
    </w:p>
    <w:p>
      <w:pPr>
        <w:spacing w:before="86"/>
        <w:ind w:left="2390" w:right="0" w:firstLine="0"/>
        <w:jc w:val="left"/>
        <w:rPr>
          <w:rFonts w:ascii="Arial"/>
          <w:sz w:val="12"/>
        </w:rPr>
      </w:pPr>
      <w:r>
        <w:rPr>
          <w:rFonts w:ascii="Arial"/>
          <w:sz w:val="12"/>
        </w:rPr>
        <w:t>1.5</w:t>
      </w:r>
    </w:p>
    <w:p>
      <w:pPr>
        <w:pStyle w:val="BodyText"/>
        <w:spacing w:before="2"/>
        <w:rPr>
          <w:rFonts w:ascii="Arial"/>
          <w:sz w:val="20"/>
        </w:rPr>
      </w:pPr>
    </w:p>
    <w:p>
      <w:pPr>
        <w:spacing w:before="86"/>
        <w:ind w:left="2492" w:right="0" w:firstLine="0"/>
        <w:jc w:val="left"/>
        <w:rPr>
          <w:rFonts w:ascii="Arial"/>
          <w:sz w:val="12"/>
        </w:rPr>
      </w:pPr>
      <w:r>
        <w:rPr>
          <w:rFonts w:ascii="Arial"/>
          <w:w w:val="100"/>
          <w:sz w:val="12"/>
        </w:rPr>
        <w:t>1</w:t>
      </w:r>
    </w:p>
    <w:p>
      <w:pPr>
        <w:pStyle w:val="BodyText"/>
        <w:spacing w:before="2"/>
        <w:rPr>
          <w:rFonts w:ascii="Arial"/>
          <w:sz w:val="20"/>
        </w:rPr>
      </w:pPr>
    </w:p>
    <w:p>
      <w:pPr>
        <w:spacing w:line="120" w:lineRule="exact" w:before="86"/>
        <w:ind w:left="2390" w:right="0" w:firstLine="0"/>
        <w:jc w:val="left"/>
        <w:rPr>
          <w:rFonts w:ascii="Arial"/>
          <w:sz w:val="12"/>
        </w:rPr>
      </w:pPr>
      <w:r>
        <w:rPr>
          <w:rFonts w:ascii="Arial"/>
          <w:sz w:val="12"/>
        </w:rPr>
        <w:t>0.5</w:t>
      </w:r>
    </w:p>
    <w:p>
      <w:pPr>
        <w:tabs>
          <w:tab w:pos="2967" w:val="left" w:leader="none"/>
          <w:tab w:pos="3330" w:val="left" w:leader="none"/>
          <w:tab w:pos="3739" w:val="left" w:leader="none"/>
          <w:tab w:pos="4139" w:val="left" w:leader="none"/>
          <w:tab w:pos="4549" w:val="left" w:leader="none"/>
          <w:tab w:pos="4949" w:val="left" w:leader="none"/>
          <w:tab w:pos="5350" w:val="left" w:leader="none"/>
          <w:tab w:pos="5759" w:val="left" w:leader="none"/>
          <w:tab w:pos="6159" w:val="left" w:leader="none"/>
          <w:tab w:pos="6569" w:val="left" w:leader="none"/>
        </w:tabs>
        <w:spacing w:line="120" w:lineRule="exact" w:before="0"/>
        <w:ind w:left="2566" w:right="0" w:firstLine="0"/>
        <w:jc w:val="left"/>
        <w:rPr>
          <w:rFonts w:ascii="Arial"/>
          <w:sz w:val="12"/>
        </w:rPr>
      </w:pPr>
      <w:r>
        <w:rPr>
          <w:rFonts w:ascii="Arial"/>
          <w:sz w:val="12"/>
        </w:rPr>
        <w:t>0</w:t>
        <w:tab/>
        <w:t>5</w:t>
        <w:tab/>
        <w:t>10</w:t>
        <w:tab/>
        <w:t>15</w:t>
        <w:tab/>
        <w:t>20</w:t>
        <w:tab/>
        <w:t>25</w:t>
        <w:tab/>
        <w:t>30</w:t>
        <w:tab/>
        <w:t>35</w:t>
        <w:tab/>
        <w:t>40</w:t>
        <w:tab/>
        <w:t>45</w:t>
        <w:tab/>
        <w:t>50</w:t>
      </w:r>
    </w:p>
    <w:p>
      <w:pPr>
        <w:spacing w:before="20"/>
        <w:ind w:left="3670" w:right="4237" w:firstLine="0"/>
        <w:jc w:val="center"/>
        <w:rPr>
          <w:rFonts w:ascii="Arial"/>
          <w:sz w:val="10"/>
        </w:rPr>
      </w:pPr>
      <w:r>
        <w:rPr/>
        <w:pict>
          <v:shape style="position:absolute;margin-left:337.264313pt;margin-top:1.717183pt;width:18.4pt;height:6.1pt;mso-position-horizontal-relative:page;mso-position-vertical-relative:paragraph;z-index:-573088" type="#_x0000_t202" filled="false" stroked="false">
            <v:textbox inset="0,0,0,0">
              <w:txbxContent>
                <w:p>
                  <w:pPr>
                    <w:spacing w:line="121" w:lineRule="exact" w:before="0"/>
                    <w:ind w:left="0" w:right="-19" w:firstLine="0"/>
                    <w:jc w:val="left"/>
                    <w:rPr>
                      <w:rFonts w:ascii="Arial" w:hAnsi="Arial"/>
                      <w:sz w:val="12"/>
                    </w:rPr>
                  </w:pPr>
                  <w:r>
                    <w:rPr>
                      <w:rFonts w:ascii="Arial" w:hAnsi="Arial"/>
                      <w:sz w:val="12"/>
                    </w:rPr>
                    <w:t>), años</w:t>
                  </w:r>
                </w:p>
              </w:txbxContent>
            </v:textbox>
            <w10:wrap type="none"/>
          </v:shape>
        </w:pict>
      </w:r>
      <w:r>
        <w:rPr>
          <w:rFonts w:ascii="Arial"/>
          <w:sz w:val="12"/>
        </w:rPr>
        <w:t>Tiempo de servicio (t</w:t>
      </w:r>
      <w:r>
        <w:rPr>
          <w:rFonts w:ascii="Arial"/>
          <w:position w:val="-5"/>
          <w:sz w:val="10"/>
        </w:rPr>
        <w:t>servicio</w:t>
      </w:r>
    </w:p>
    <w:p>
      <w:pPr>
        <w:spacing w:before="38"/>
        <w:ind w:left="1378" w:right="0" w:hanging="1277"/>
        <w:jc w:val="left"/>
        <w:rPr>
          <w:rFonts w:ascii="Cambria" w:hAnsi="Cambria"/>
          <w:i/>
          <w:sz w:val="22"/>
        </w:rPr>
      </w:pPr>
      <w:r>
        <w:rPr>
          <w:rFonts w:ascii="Cambria" w:hAnsi="Cambria"/>
          <w:b/>
          <w:i/>
          <w:sz w:val="22"/>
        </w:rPr>
        <w:t>Figura 4.5 </w:t>
      </w:r>
      <w:r>
        <w:rPr>
          <w:rFonts w:ascii="Cambria" w:hAnsi="Cambria"/>
          <w:i/>
          <w:sz w:val="22"/>
        </w:rPr>
        <w:t>Variación del Coeficiente de difusión de cloruros durante el tiempo de servicio de la </w:t>
      </w:r>
      <w:r>
        <w:rPr>
          <w:rFonts w:ascii="Cambria" w:hAnsi="Cambria"/>
          <w:i/>
          <w:sz w:val="22"/>
        </w:rPr>
        <w:t>estructura</w:t>
      </w:r>
    </w:p>
    <w:p>
      <w:pPr>
        <w:pStyle w:val="BodyText"/>
        <w:spacing w:before="11"/>
        <w:rPr>
          <w:rFonts w:ascii="Cambria"/>
          <w:i/>
          <w:sz w:val="22"/>
        </w:rPr>
      </w:pPr>
    </w:p>
    <w:p>
      <w:pPr>
        <w:pStyle w:val="BodyText"/>
        <w:ind w:left="102" w:right="458" w:firstLine="707"/>
        <w:jc w:val="both"/>
      </w:pPr>
      <w:r>
        <w:rPr/>
        <w:t>Por otro lado, la estimación del tiempo de inicio de corrosión inducida por carbonatación, se realiza empleando la ecuación para describir el progreso de la carbonatación dentro del concreto como función del tiempo, siguiente (Ohga y Nagataki, 1989):</w:t>
      </w:r>
    </w:p>
    <w:p>
      <w:pPr>
        <w:pStyle w:val="BodyText"/>
        <w:spacing w:before="7"/>
        <w:rPr>
          <w:sz w:val="26"/>
        </w:rPr>
      </w:pPr>
    </w:p>
    <w:p>
      <w:pPr>
        <w:pStyle w:val="BodyText"/>
        <w:tabs>
          <w:tab w:pos="4500" w:val="left" w:leader="none"/>
        </w:tabs>
        <w:ind w:right="458"/>
        <w:jc w:val="right"/>
      </w:pPr>
      <w:r>
        <w:rPr/>
        <w:pict>
          <v:line style="position:absolute;mso-position-horizontal-relative:page;mso-position-vertical-relative:paragraph;z-index:-573160" from="324.910004pt,1.58313pt" to="329.950004pt,1.58313pt" stroked="true" strokeweight=".84pt" strokecolor="#000000">
            <w10:wrap type="none"/>
          </v:line>
        </w:pict>
      </w:r>
      <w:r>
        <w:rPr>
          <w:rFonts w:ascii="Cambria Math"/>
          <w:w w:val="241"/>
          <w:position w:val="2"/>
        </w:rPr>
        <w:t> </w:t>
      </w:r>
      <w:r>
        <w:rPr>
          <w:rFonts w:ascii="Cambria Math"/>
          <w:spacing w:val="21"/>
          <w:position w:val="2"/>
        </w:rPr>
        <w:t> </w:t>
      </w:r>
      <w:r>
        <w:rPr>
          <w:rFonts w:ascii="Cambria Math"/>
          <w:w w:val="339"/>
          <w:position w:val="2"/>
        </w:rPr>
        <w:t> </w:t>
      </w:r>
      <w:r>
        <w:rPr>
          <w:rFonts w:ascii="Cambria Math"/>
          <w:spacing w:val="15"/>
          <w:position w:val="2"/>
        </w:rPr>
        <w:t> </w:t>
      </w:r>
      <w:r>
        <w:rPr>
          <w:rFonts w:ascii="Cambria Math"/>
          <w:w w:val="250"/>
          <w:position w:val="2"/>
        </w:rPr>
        <w:t> </w:t>
      </w:r>
      <w:r>
        <w:rPr>
          <w:rFonts w:ascii="Cambria Math"/>
          <w:spacing w:val="6"/>
          <w:position w:val="2"/>
        </w:rPr>
        <w:t> </w:t>
      </w:r>
      <w:r>
        <w:rPr>
          <w:rFonts w:ascii="Cambria Math"/>
          <w:w w:val="128"/>
          <w:position w:val="2"/>
        </w:rPr>
        <w:t> </w:t>
      </w:r>
      <w:r>
        <w:rPr>
          <w:rFonts w:ascii="Cambria Math"/>
          <w:spacing w:val="-1"/>
          <w:position w:val="2"/>
        </w:rPr>
        <w:t> </w:t>
      </w:r>
      <w:r>
        <w:rPr>
          <w:rFonts w:ascii="Cambria Math"/>
          <w:spacing w:val="1"/>
          <w:w w:val="298"/>
        </w:rPr>
        <w:t> </w:t>
      </w:r>
      <w:r>
        <w:rPr>
          <w:rFonts w:ascii="Cambria Math"/>
          <w:w w:val="179"/>
          <w:position w:val="2"/>
        </w:rPr>
        <w:t> </w:t>
      </w:r>
      <w:r>
        <w:rPr>
          <w:rFonts w:ascii="Cambria Math"/>
          <w:position w:val="2"/>
        </w:rPr>
        <w:tab/>
      </w:r>
      <w:r>
        <w:rPr>
          <w:position w:val="2"/>
        </w:rPr>
        <w:t>(4.4)</w:t>
      </w:r>
    </w:p>
    <w:p>
      <w:pPr>
        <w:pStyle w:val="BodyText"/>
      </w:pPr>
    </w:p>
    <w:p>
      <w:pPr>
        <w:pStyle w:val="BodyText"/>
        <w:spacing w:before="1"/>
        <w:ind w:left="102"/>
      </w:pPr>
      <w:r>
        <w:rPr/>
        <w:t>donde,</w:t>
      </w:r>
    </w:p>
    <w:p>
      <w:pPr>
        <w:pStyle w:val="BodyText"/>
      </w:pPr>
    </w:p>
    <w:p>
      <w:pPr>
        <w:pStyle w:val="BodyText"/>
        <w:spacing w:line="258" w:lineRule="exact"/>
        <w:ind w:left="102"/>
      </w:pPr>
      <w:r>
        <w:rPr>
          <w:i/>
        </w:rPr>
        <w:t>x </w:t>
      </w:r>
      <w:r>
        <w:rPr/>
        <w:t>: es la profundidad de carbonatación, en mm</w:t>
      </w:r>
    </w:p>
    <w:p>
      <w:pPr>
        <w:pStyle w:val="BodyText"/>
        <w:spacing w:line="294" w:lineRule="exact"/>
        <w:ind w:left="102"/>
        <w:rPr>
          <w:sz w:val="16"/>
        </w:rPr>
      </w:pPr>
      <w:r>
        <w:rPr>
          <w:i/>
        </w:rPr>
        <w:t>k </w:t>
      </w:r>
      <w:r>
        <w:rPr/>
        <w:t>: es el coeficiente de carbonatación, en mm/año</w:t>
      </w:r>
      <w:r>
        <w:rPr>
          <w:position w:val="11"/>
          <w:sz w:val="16"/>
        </w:rPr>
        <w:t>1/2</w:t>
      </w:r>
    </w:p>
    <w:p>
      <w:pPr>
        <w:pStyle w:val="BodyText"/>
        <w:ind w:left="102"/>
      </w:pPr>
      <w:r>
        <w:rPr>
          <w:i/>
        </w:rPr>
        <w:t>t </w:t>
      </w:r>
      <w:r>
        <w:rPr/>
        <w:t>: es el tiempo de exposición al ambiente carbonatado, en años</w:t>
      </w:r>
    </w:p>
    <w:p>
      <w:pPr>
        <w:pStyle w:val="BodyText"/>
      </w:pPr>
    </w:p>
    <w:p>
      <w:pPr>
        <w:pStyle w:val="BodyText"/>
        <w:ind w:left="102" w:right="461" w:firstLine="707"/>
        <w:jc w:val="right"/>
      </w:pPr>
      <w:r>
        <w:rPr/>
        <w:t>Como se menciono anteriormente (inciso 1.5.3.1), el grado de saturación</w:t>
      </w:r>
      <w:r>
        <w:rPr>
          <w:spacing w:val="54"/>
        </w:rPr>
        <w:t> </w:t>
      </w:r>
      <w:r>
        <w:rPr/>
        <w:t>juega</w:t>
      </w:r>
      <w:r>
        <w:rPr>
          <w:w w:val="99"/>
        </w:rPr>
        <w:t> </w:t>
      </w:r>
      <w:r>
        <w:rPr/>
        <w:t>papeles opuestos en el proceso de carbonatación del concreto. La abundancia de agua puede inhibir el proceso mediante la disminución del coeficiente de difusión efectiva de gases en el concreto, mientras una baja humedad lo puede impedir por falta de un medio de reacción.</w:t>
      </w:r>
    </w:p>
    <w:p>
      <w:pPr>
        <w:pStyle w:val="BodyText"/>
        <w:spacing w:before="3"/>
      </w:pPr>
    </w:p>
    <w:p>
      <w:pPr>
        <w:pStyle w:val="BodyText"/>
        <w:spacing w:line="276" w:lineRule="exact"/>
        <w:ind w:left="102" w:right="458" w:firstLine="707"/>
        <w:jc w:val="both"/>
      </w:pPr>
      <w:r>
        <w:rPr/>
        <w:t>Cuando los poros tienen una capa de humedad sobre las paredes pero no están completamente saturados, el </w:t>
      </w:r>
      <w:r>
        <w:rPr>
          <w:i/>
        </w:rPr>
        <w:t>CO</w:t>
      </w:r>
      <w:r>
        <w:rPr>
          <w:i/>
          <w:position w:val="-2"/>
          <w:sz w:val="16"/>
        </w:rPr>
        <w:t>2 </w:t>
      </w:r>
      <w:r>
        <w:rPr/>
        <w:t>puede llegar rápidamente a las proximidades de las paredes de los poros y si tiene agua suficiente podrá ser capaz de reaccionar En varias investigaciones se ha determinado que una humedad relativa entre el 50% y 70%,  favorece</w:t>
      </w:r>
    </w:p>
    <w:p>
      <w:pPr>
        <w:spacing w:after="0" w:line="276" w:lineRule="exact"/>
        <w:jc w:val="both"/>
        <w:sectPr>
          <w:pgSz w:w="12240" w:h="15840"/>
          <w:pgMar w:header="0" w:footer="975" w:top="1360" w:bottom="1220" w:left="1600" w:right="1240"/>
        </w:sectPr>
      </w:pPr>
    </w:p>
    <w:p>
      <w:pPr>
        <w:pStyle w:val="BodyText"/>
        <w:spacing w:line="225" w:lineRule="auto" w:before="61"/>
        <w:ind w:left="102" w:right="116"/>
        <w:jc w:val="both"/>
      </w:pPr>
      <w:r>
        <w:rPr/>
        <w:t>la carbonatación en estructuras de concreto (Verbeck 1956; Wierig 1984; Papadakis et al. 1991). Es así que, debido al efecto del grado de saturación los coeficientes de carbonatación más bajos (k ~ 2 mm/año</w:t>
      </w:r>
      <w:r>
        <w:rPr>
          <w:position w:val="11"/>
          <w:sz w:val="16"/>
        </w:rPr>
        <w:t>1/2</w:t>
      </w:r>
      <w:r>
        <w:rPr/>
        <w:t>) se tienen en la condición de exposición al aire libre sin protección de la lluvia, mientras que los más altos se tienen en ambientes interiores (k ~ 6 mm/año</w:t>
      </w:r>
      <w:r>
        <w:rPr>
          <w:position w:val="11"/>
          <w:sz w:val="16"/>
        </w:rPr>
        <w:t>1/2</w:t>
      </w:r>
      <w:r>
        <w:rPr/>
        <w:t>) (Moreno, 1996)</w:t>
      </w:r>
    </w:p>
    <w:p>
      <w:pPr>
        <w:pStyle w:val="BodyText"/>
        <w:spacing w:before="3"/>
      </w:pPr>
    </w:p>
    <w:p>
      <w:pPr>
        <w:pStyle w:val="BodyText"/>
        <w:ind w:left="102" w:right="119" w:firstLine="707"/>
        <w:jc w:val="both"/>
      </w:pPr>
      <w:r>
        <w:rPr/>
        <w:t>Considerando un valor promedio del coeficiente de carbonatación </w:t>
      </w:r>
      <w:r>
        <w:rPr>
          <w:i/>
        </w:rPr>
        <w:t>k </w:t>
      </w:r>
      <w:r>
        <w:rPr/>
        <w:t>= 4, con respecto a los valores más bajo y alto, debido a que, la humedad relativa ambiente de lugar donde se ubica el puente vehicular en promedio durante un año, así como, el concreto poroso debido a su mala colocación en las riostras y los problemas de humedad por el deficiente drenaje pluvial de la superestructura, favorecen el proceso de carbonatación del concreto.</w:t>
      </w:r>
    </w:p>
    <w:p>
      <w:pPr>
        <w:pStyle w:val="BodyText"/>
      </w:pPr>
    </w:p>
    <w:p>
      <w:pPr>
        <w:pStyle w:val="BodyText"/>
        <w:ind w:left="102" w:right="116" w:firstLine="707"/>
        <w:jc w:val="both"/>
      </w:pPr>
      <w:r>
        <w:rPr/>
        <w:t>Luego, variando el tiempo de exposición de la estructura al ambiente carbonatado,  se estima el aumento de la profundidad de carbonatación del concreto (ecuación 4.4), para determinar el tiempo en el cual la profundidad de carbonatación es igual al espesor del recubrimiento de concreto en la riostra de 20 mm. Los resultados se presentan en la figura (4.6).</w:t>
      </w:r>
    </w:p>
    <w:p>
      <w:pPr>
        <w:pStyle w:val="BodyText"/>
        <w:spacing w:before="3"/>
        <w:rPr>
          <w:sz w:val="27"/>
        </w:rPr>
      </w:pPr>
    </w:p>
    <w:p>
      <w:pPr>
        <w:spacing w:before="59"/>
        <w:ind w:left="1719" w:right="120" w:firstLine="0"/>
        <w:jc w:val="left"/>
        <w:rPr>
          <w:rFonts w:ascii="Calibri"/>
          <w:sz w:val="20"/>
        </w:rPr>
      </w:pPr>
      <w:r>
        <w:rPr/>
        <w:pict>
          <v:group style="position:absolute;margin-left:184.904999pt;margin-top:9.236495pt;width:285.4pt;height:159.4pt;mso-position-horizontal-relative:page;mso-position-vertical-relative:paragraph;z-index:9400" coordorigin="3698,185" coordsize="5708,3188">
            <v:shape style="position:absolute;left:3706;top:192;width:5693;height:3173" coordorigin="3706,192" coordsize="5693,3173" path="m3706,2729l9398,2729m3706,2095l9398,2095m3706,1459l9398,1459m3706,826l9398,826m3706,192l9398,192m4519,192l4519,3365m5333,192l5333,3365m6146,192l6146,3365m6960,192l6960,3365m7771,192l7771,3365m8585,192l8585,3365m9398,192l9398,3365m3706,3365l3706,192m3706,3365l9398,3365e" filled="false" stroked="true" strokeweight=".72pt" strokecolor="#858585">
              <v:path arrowok="t"/>
            </v:shape>
            <v:shape style="position:absolute;left:3792;top:2779;width:155;height:155" type="#_x0000_t75" stroked="false">
              <v:imagedata r:id="rId167" o:title=""/>
            </v:shape>
            <v:shape style="position:absolute;left:3962;top:2576;width:140;height:140" coordorigin="3962,2576" coordsize="140,140" path="m4032,2576l3962,2646,4032,2716,4102,2646,4032,2576xe" filled="true" fillcolor="#4f81bc" stroked="false">
              <v:path arrowok="t"/>
              <v:fill type="solid"/>
            </v:shape>
            <v:shape style="position:absolute;left:3962;top:2576;width:140;height:140" coordorigin="3962,2576" coordsize="140,140" path="m4032,2716l3962,2646,4032,2576,4102,2646,4032,2716xe" filled="false" stroked="true" strokeweight=".75pt" strokecolor="#497dba">
              <v:path arrowok="t"/>
            </v:shape>
            <v:shape style="position:absolute;left:4124;top:2415;width:140;height:140" coordorigin="4124,2415" coordsize="140,140" path="m4194,2415l4124,2485,4194,2555,4264,2485,4194,2415xe" filled="true" fillcolor="#4f81bc" stroked="false">
              <v:path arrowok="t"/>
              <v:fill type="solid"/>
            </v:shape>
            <v:shape style="position:absolute;left:4124;top:2415;width:140;height:140" coordorigin="4124,2415" coordsize="140,140" path="m4194,2555l4124,2485,4194,2415,4264,2485,4194,2555xe" filled="false" stroked="true" strokeweight=".75pt" strokecolor="#497dba">
              <v:path arrowok="t"/>
            </v:shape>
            <v:shape style="position:absolute;left:4287;top:2279;width:140;height:140" coordorigin="4287,2279" coordsize="140,140" path="m4357,2279l4287,2349,4357,2419,4427,2349,4357,2279xe" filled="true" fillcolor="#4f81bc" stroked="false">
              <v:path arrowok="t"/>
              <v:fill type="solid"/>
            </v:shape>
            <v:shape style="position:absolute;left:4287;top:2279;width:140;height:140" coordorigin="4287,2279" coordsize="140,140" path="m4357,2419l4287,2349,4357,2279,4427,2349,4357,2419xe" filled="false" stroked="true" strokeweight=".75pt" strokecolor="#497dba">
              <v:path arrowok="t"/>
            </v:shape>
            <v:shape style="position:absolute;left:4450;top:2159;width:140;height:140" coordorigin="4450,2159" coordsize="140,140" path="m4520,2159l4450,2229,4520,2299,4590,2229,4520,2159xe" filled="true" fillcolor="#4f81bc" stroked="false">
              <v:path arrowok="t"/>
              <v:fill type="solid"/>
            </v:shape>
            <v:shape style="position:absolute;left:4450;top:2159;width:140;height:140" coordorigin="4450,2159" coordsize="140,140" path="m4520,2299l4450,2229,4520,2159,4590,2229,4520,2299xe" filled="false" stroked="true" strokeweight=".75pt" strokecolor="#497dba">
              <v:path arrowok="t"/>
            </v:shape>
            <v:shape style="position:absolute;left:4612;top:2051;width:140;height:140" coordorigin="4612,2051" coordsize="140,140" path="m4682,2051l4612,2121,4682,2191,4752,2121,4682,2051xe" filled="true" fillcolor="#4f81bc" stroked="false">
              <v:path arrowok="t"/>
              <v:fill type="solid"/>
            </v:shape>
            <v:shape style="position:absolute;left:4612;top:2051;width:140;height:140" coordorigin="4612,2051" coordsize="140,140" path="m4682,2191l4612,2121,4682,2051,4752,2121,4682,2191xe" filled="false" stroked="true" strokeweight=".75pt" strokecolor="#497dba">
              <v:path arrowok="t"/>
            </v:shape>
            <v:shape style="position:absolute;left:4775;top:1951;width:140;height:140" coordorigin="4775,1951" coordsize="140,140" path="m4845,1951l4775,2021,4845,2091,4915,2021,4845,1951xe" filled="true" fillcolor="#4f81bc" stroked="false">
              <v:path arrowok="t"/>
              <v:fill type="solid"/>
            </v:shape>
            <v:shape style="position:absolute;left:4775;top:1951;width:140;height:140" coordorigin="4775,1951" coordsize="140,140" path="m4845,2091l4775,2021,4845,1951,4915,2021,4845,2091xe" filled="false" stroked="true" strokeweight=".75pt" strokecolor="#497dba">
              <v:path arrowok="t"/>
            </v:shape>
            <v:shape style="position:absolute;left:4938;top:1859;width:140;height:140" coordorigin="4938,1859" coordsize="140,140" path="m5008,1859l4938,1929,5008,1999,5078,1929,5008,1859xe" filled="true" fillcolor="#4f81bc" stroked="false">
              <v:path arrowok="t"/>
              <v:fill type="solid"/>
            </v:shape>
            <v:shape style="position:absolute;left:4938;top:1859;width:140;height:140" coordorigin="4938,1859" coordsize="140,140" path="m5008,1999l4938,1929,5008,1859,5078,1929,5008,1999xe" filled="false" stroked="true" strokeweight=".75pt" strokecolor="#497dba">
              <v:path arrowok="t"/>
            </v:shape>
            <v:shape style="position:absolute;left:5100;top:1771;width:140;height:140" coordorigin="5100,1771" coordsize="140,140" path="m5170,1771l5100,1841,5170,1911,5240,1841,5170,1771xe" filled="true" fillcolor="#4f81bc" stroked="false">
              <v:path arrowok="t"/>
              <v:fill type="solid"/>
            </v:shape>
            <v:shape style="position:absolute;left:5100;top:1771;width:140;height:140" coordorigin="5100,1771" coordsize="140,140" path="m5170,1911l5100,1841,5170,1771,5240,1841,5170,1911xe" filled="false" stroked="true" strokeweight=".75pt" strokecolor="#497dba">
              <v:path arrowok="t"/>
            </v:shape>
            <v:shape style="position:absolute;left:5263;top:1689;width:140;height:140" coordorigin="5263,1689" coordsize="140,140" path="m5333,1689l5263,1759,5333,1829,5403,1759,5333,1689xe" filled="true" fillcolor="#4f81bc" stroked="false">
              <v:path arrowok="t"/>
              <v:fill type="solid"/>
            </v:shape>
            <v:shape style="position:absolute;left:5263;top:1689;width:140;height:140" coordorigin="5263,1689" coordsize="140,140" path="m5333,1829l5263,1759,5333,1689,5403,1759,5333,1829xe" filled="false" stroked="true" strokeweight=".75pt" strokecolor="#497dba">
              <v:path arrowok="t"/>
            </v:shape>
            <v:shape style="position:absolute;left:5425;top:1611;width:140;height:140" coordorigin="5425,1611" coordsize="140,140" path="m5495,1611l5425,1681,5495,1751,5565,1681,5495,1611xe" filled="true" fillcolor="#4f81bc" stroked="false">
              <v:path arrowok="t"/>
              <v:fill type="solid"/>
            </v:shape>
            <v:shape style="position:absolute;left:5425;top:1611;width:140;height:140" coordorigin="5425,1611" coordsize="140,140" path="m5495,1751l5425,1681,5495,1611,5565,1681,5495,1751xe" filled="false" stroked="true" strokeweight=".75pt" strokecolor="#497dba">
              <v:path arrowok="t"/>
            </v:shape>
            <v:shape style="position:absolute;left:5588;top:1536;width:140;height:140" coordorigin="5588,1536" coordsize="140,140" path="m5658,1536l5588,1606,5658,1676,5728,1606,5658,1536xe" filled="true" fillcolor="#4f81bc" stroked="false">
              <v:path arrowok="t"/>
              <v:fill type="solid"/>
            </v:shape>
            <v:shape style="position:absolute;left:5588;top:1536;width:140;height:140" coordorigin="5588,1536" coordsize="140,140" path="m5658,1676l5588,1606,5658,1536,5728,1606,5658,1676xe" filled="false" stroked="true" strokeweight=".75pt" strokecolor="#497dba">
              <v:path arrowok="t"/>
            </v:shape>
            <v:shape style="position:absolute;left:5751;top:1464;width:140;height:140" coordorigin="5751,1464" coordsize="140,140" path="m5821,1464l5751,1534,5821,1604,5891,1534,5821,1464xe" filled="true" fillcolor="#4f81bc" stroked="false">
              <v:path arrowok="t"/>
              <v:fill type="solid"/>
            </v:shape>
            <v:shape style="position:absolute;left:5751;top:1464;width:140;height:140" coordorigin="5751,1464" coordsize="140,140" path="m5821,1604l5751,1534,5821,1464,5891,1534,5821,1604xe" filled="false" stroked="true" strokeweight=".75pt" strokecolor="#497dba">
              <v:path arrowok="t"/>
            </v:shape>
            <v:shape style="position:absolute;left:5913;top:1395;width:140;height:140" coordorigin="5913,1395" coordsize="140,140" path="m5983,1395l5913,1465,5983,1535,6053,1465,5983,1395xe" filled="true" fillcolor="#4f81bc" stroked="false">
              <v:path arrowok="t"/>
              <v:fill type="solid"/>
            </v:shape>
            <v:shape style="position:absolute;left:5913;top:1395;width:140;height:140" coordorigin="5913,1395" coordsize="140,140" path="m5983,1535l5913,1465,5983,1395,6053,1465,5983,1535xe" filled="false" stroked="true" strokeweight=".75pt" strokecolor="#497dba">
              <v:path arrowok="t"/>
            </v:shape>
            <v:shape style="position:absolute;left:6076;top:1328;width:140;height:140" coordorigin="6076,1328" coordsize="140,140" path="m6146,1328l6076,1398,6146,1468,6216,1398,6146,1328xe" filled="true" fillcolor="#4f81bc" stroked="false">
              <v:path arrowok="t"/>
              <v:fill type="solid"/>
            </v:shape>
            <v:shape style="position:absolute;left:6076;top:1328;width:140;height:140" coordorigin="6076,1328" coordsize="140,140" path="m6146,1468l6076,1398,6146,1328,6216,1398,6146,1468xe" filled="false" stroked="true" strokeweight=".75pt" strokecolor="#497dba">
              <v:path arrowok="t"/>
            </v:shape>
            <v:shape style="position:absolute;left:6239;top:1264;width:140;height:140" coordorigin="6239,1264" coordsize="140,140" path="m6309,1264l6239,1334,6309,1404,6379,1334,6309,1264xe" filled="true" fillcolor="#4f81bc" stroked="false">
              <v:path arrowok="t"/>
              <v:fill type="solid"/>
            </v:shape>
            <v:shape style="position:absolute;left:6239;top:1264;width:140;height:140" coordorigin="6239,1264" coordsize="140,140" path="m6309,1404l6239,1334,6309,1264,6379,1334,6309,1404xe" filled="false" stroked="true" strokeweight=".75pt" strokecolor="#497dba">
              <v:path arrowok="t"/>
            </v:shape>
            <v:shape style="position:absolute;left:6401;top:1201;width:140;height:140" coordorigin="6401,1201" coordsize="140,140" path="m6471,1201l6401,1271,6471,1341,6541,1271,6471,1201xe" filled="true" fillcolor="#4f81bc" stroked="false">
              <v:path arrowok="t"/>
              <v:fill type="solid"/>
            </v:shape>
            <v:shape style="position:absolute;left:6401;top:1201;width:140;height:140" coordorigin="6401,1201" coordsize="140,140" path="m6471,1341l6401,1271,6471,1201,6541,1271,6471,1341xe" filled="false" stroked="true" strokeweight=".75pt" strokecolor="#497dba">
              <v:path arrowok="t"/>
            </v:shape>
            <v:shape style="position:absolute;left:6564;top:1141;width:140;height:140" coordorigin="6564,1141" coordsize="140,140" path="m6634,1141l6564,1211,6634,1281,6704,1211,6634,1141xe" filled="true" fillcolor="#4f81bc" stroked="false">
              <v:path arrowok="t"/>
              <v:fill type="solid"/>
            </v:shape>
            <v:shape style="position:absolute;left:6564;top:1141;width:140;height:140" coordorigin="6564,1141" coordsize="140,140" path="m6634,1281l6564,1211,6634,1141,6704,1211,6634,1281xe" filled="false" stroked="true" strokeweight=".75pt" strokecolor="#497dba">
              <v:path arrowok="t"/>
            </v:shape>
            <v:shape style="position:absolute;left:6727;top:1082;width:140;height:140" coordorigin="6727,1082" coordsize="140,140" path="m6797,1082l6727,1152,6797,1222,6867,1152,6797,1082xe" filled="true" fillcolor="#4f81bc" stroked="false">
              <v:path arrowok="t"/>
              <v:fill type="solid"/>
            </v:shape>
            <v:shape style="position:absolute;left:6727;top:1082;width:140;height:140" coordorigin="6727,1082" coordsize="140,140" path="m6797,1222l6727,1152,6797,1082,6867,1152,6797,1222xe" filled="false" stroked="true" strokeweight=".75pt" strokecolor="#497dba">
              <v:path arrowok="t"/>
            </v:shape>
            <v:shape style="position:absolute;left:6889;top:1024;width:140;height:140" coordorigin="6889,1024" coordsize="140,140" path="m6959,1024l6889,1094,6959,1164,7029,1094,6959,1024xe" filled="true" fillcolor="#4f81bc" stroked="false">
              <v:path arrowok="t"/>
              <v:fill type="solid"/>
            </v:shape>
            <v:shape style="position:absolute;left:6889;top:1024;width:140;height:140" coordorigin="6889,1024" coordsize="140,140" path="m6959,1164l6889,1094,6959,1024,7029,1094,6959,1164xe" filled="false" stroked="true" strokeweight=".75pt" strokecolor="#497dba">
              <v:path arrowok="t"/>
            </v:shape>
            <v:shape style="position:absolute;left:7052;top:968;width:140;height:140" coordorigin="7052,968" coordsize="140,140" path="m7122,968l7052,1038,7122,1108,7192,1038,7122,968xe" filled="true" fillcolor="#4f81bc" stroked="false">
              <v:path arrowok="t"/>
              <v:fill type="solid"/>
            </v:shape>
            <v:shape style="position:absolute;left:7052;top:968;width:140;height:140" coordorigin="7052,968" coordsize="140,140" path="m7122,1108l7052,1038,7122,968,7192,1038,7122,1108xe" filled="false" stroked="true" strokeweight=".75pt" strokecolor="#497dba">
              <v:path arrowok="t"/>
            </v:shape>
            <v:shape style="position:absolute;left:7214;top:913;width:140;height:140" coordorigin="7214,913" coordsize="140,140" path="m7284,913l7214,983,7284,1053,7354,983,7284,913xe" filled="true" fillcolor="#4f81bc" stroked="false">
              <v:path arrowok="t"/>
              <v:fill type="solid"/>
            </v:shape>
            <v:shape style="position:absolute;left:7214;top:913;width:140;height:140" coordorigin="7214,913" coordsize="140,140" path="m7284,1053l7214,983,7284,913,7354,983,7284,1053xe" filled="false" stroked="true" strokeweight=".75pt" strokecolor="#497dba">
              <v:path arrowok="t"/>
            </v:shape>
            <v:shape style="position:absolute;left:7377;top:860;width:140;height:140" coordorigin="7377,860" coordsize="140,140" path="m7447,860l7377,930,7447,1000,7517,930,7447,860xe" filled="true" fillcolor="#4f81bc" stroked="false">
              <v:path arrowok="t"/>
              <v:fill type="solid"/>
            </v:shape>
            <v:shape style="position:absolute;left:7377;top:860;width:140;height:140" coordorigin="7377,860" coordsize="140,140" path="m7447,1000l7377,930,7447,860,7517,930,7447,1000xe" filled="false" stroked="true" strokeweight=".75pt" strokecolor="#497dba">
              <v:path arrowok="t"/>
            </v:shape>
            <v:shape style="position:absolute;left:7540;top:807;width:140;height:140" coordorigin="7540,807" coordsize="140,140" path="m7610,807l7540,877,7610,947,7680,877,7610,807xe" filled="true" fillcolor="#4f81bc" stroked="false">
              <v:path arrowok="t"/>
              <v:fill type="solid"/>
            </v:shape>
            <v:shape style="position:absolute;left:7540;top:807;width:140;height:140" coordorigin="7540,807" coordsize="140,140" path="m7610,947l7540,877,7610,807,7680,877,7610,947xe" filled="false" stroked="true" strokeweight=".75pt" strokecolor="#497dba">
              <v:path arrowok="t"/>
            </v:shape>
            <v:shape style="position:absolute;left:7702;top:756;width:140;height:140" coordorigin="7702,756" coordsize="140,140" path="m7772,756l7702,826,7772,896,7842,826,7772,756xe" filled="true" fillcolor="#4f81bc" stroked="false">
              <v:path arrowok="t"/>
              <v:fill type="solid"/>
            </v:shape>
            <v:shape style="position:absolute;left:7702;top:756;width:140;height:140" coordorigin="7702,756" coordsize="140,140" path="m7772,896l7702,826,7772,756,7842,826,7772,896xe" filled="false" stroked="true" strokeweight=".75pt" strokecolor="#497dba">
              <v:path arrowok="t"/>
            </v:shape>
            <v:shape style="position:absolute;left:7865;top:706;width:140;height:140" coordorigin="7865,706" coordsize="140,140" path="m7935,706l7865,776,7935,846,8005,776,7935,706xe" filled="true" fillcolor="#4f81bc" stroked="false">
              <v:path arrowok="t"/>
              <v:fill type="solid"/>
            </v:shape>
            <v:shape style="position:absolute;left:7865;top:706;width:140;height:140" coordorigin="7865,706" coordsize="140,140" path="m7935,846l7865,776,7935,706,8005,776,7935,846xe" filled="false" stroked="true" strokeweight=".75pt" strokecolor="#497dba">
              <v:path arrowok="t"/>
            </v:shape>
            <v:shape style="position:absolute;left:8028;top:657;width:140;height:140" coordorigin="8028,657" coordsize="140,140" path="m8098,657l8028,727,8098,797,8168,727,8098,657xe" filled="true" fillcolor="#4f81bc" stroked="false">
              <v:path arrowok="t"/>
              <v:fill type="solid"/>
            </v:shape>
            <v:shape style="position:absolute;left:8028;top:657;width:140;height:140" coordorigin="8028,657" coordsize="140,140" path="m8098,797l8028,727,8098,657,8168,727,8098,797xe" filled="false" stroked="true" strokeweight=".75pt" strokecolor="#497dba">
              <v:path arrowok="t"/>
            </v:shape>
            <v:shape style="position:absolute;left:8190;top:608;width:140;height:140" coordorigin="8190,608" coordsize="140,140" path="m8260,608l8190,678,8260,748,8330,678,8260,608xe" filled="true" fillcolor="#4f81bc" stroked="false">
              <v:path arrowok="t"/>
              <v:fill type="solid"/>
            </v:shape>
            <v:shape style="position:absolute;left:8190;top:608;width:140;height:140" coordorigin="8190,608" coordsize="140,140" path="m8260,748l8190,678,8260,608,8330,678,8260,748xe" filled="false" stroked="true" strokeweight=".75pt" strokecolor="#497dba">
              <v:path arrowok="t"/>
            </v:shape>
            <v:shape style="position:absolute;left:8353;top:561;width:140;height:140" coordorigin="8353,561" coordsize="140,140" path="m8423,561l8353,631,8423,701,8493,631,8423,561xe" filled="true" fillcolor="#4f81bc" stroked="false">
              <v:path arrowok="t"/>
              <v:fill type="solid"/>
            </v:shape>
            <v:shape style="position:absolute;left:8353;top:561;width:140;height:140" coordorigin="8353,561" coordsize="140,140" path="m8423,701l8353,631,8423,561,8493,631,8423,701xe" filled="false" stroked="true" strokeweight=".75pt" strokecolor="#497dba">
              <v:path arrowok="t"/>
            </v:shape>
            <v:shape style="position:absolute;left:8515;top:514;width:140;height:140" coordorigin="8515,514" coordsize="140,140" path="m8585,514l8515,584,8585,654,8655,584,8585,514xe" filled="true" fillcolor="#4f81bc" stroked="false">
              <v:path arrowok="t"/>
              <v:fill type="solid"/>
            </v:shape>
            <v:shape style="position:absolute;left:8515;top:514;width:140;height:140" coordorigin="8515,514" coordsize="140,140" path="m8585,654l8515,584,8585,514,8655,584,8585,654xe" filled="false" stroked="true" strokeweight=".75pt" strokecolor="#497dba">
              <v:path arrowok="t"/>
            </v:shape>
            <w10:wrap type="none"/>
          </v:group>
        </w:pict>
      </w:r>
      <w:r>
        <w:rPr>
          <w:rFonts w:ascii="Calibri"/>
          <w:sz w:val="20"/>
        </w:rPr>
        <w:t>25</w:t>
      </w:r>
    </w:p>
    <w:p>
      <w:pPr>
        <w:pStyle w:val="BodyText"/>
        <w:spacing w:before="1"/>
        <w:rPr>
          <w:rFonts w:ascii="Calibri"/>
          <w:sz w:val="27"/>
        </w:rPr>
      </w:pPr>
    </w:p>
    <w:p>
      <w:pPr>
        <w:spacing w:before="59"/>
        <w:ind w:left="1719" w:right="120" w:firstLine="0"/>
        <w:jc w:val="left"/>
        <w:rPr>
          <w:rFonts w:ascii="Calibri"/>
          <w:sz w:val="20"/>
        </w:rPr>
      </w:pPr>
      <w:r>
        <w:rPr/>
        <w:pict>
          <v:shape style="position:absolute;margin-left:139.539993pt;margin-top:-14.038863pt;width:24.2pt;height:142.9pt;mso-position-horizontal-relative:page;mso-position-vertical-relative:paragraph;z-index:9424" type="#_x0000_t202" filled="false" stroked="false">
            <v:textbox inset="0,0,0,0" style="layout-flow:vertical;mso-layout-flow-alt:bottom-to-top">
              <w:txbxContent>
                <w:p>
                  <w:pPr>
                    <w:spacing w:line="223" w:lineRule="exact" w:before="0"/>
                    <w:ind w:left="0" w:right="0" w:firstLine="0"/>
                    <w:jc w:val="center"/>
                    <w:rPr>
                      <w:rFonts w:ascii="Calibri" w:hAnsi="Calibri"/>
                      <w:b/>
                      <w:sz w:val="20"/>
                    </w:rPr>
                  </w:pPr>
                  <w:r>
                    <w:rPr>
                      <w:rFonts w:ascii="Calibri" w:hAnsi="Calibri"/>
                      <w:b/>
                      <w:spacing w:val="-1"/>
                      <w:w w:val="99"/>
                      <w:sz w:val="20"/>
                    </w:rPr>
                    <w:t>P</w:t>
                  </w:r>
                  <w:r>
                    <w:rPr>
                      <w:rFonts w:ascii="Calibri" w:hAnsi="Calibri"/>
                      <w:b/>
                      <w:w w:val="99"/>
                      <w:sz w:val="20"/>
                    </w:rPr>
                    <w:t>ro</w:t>
                  </w:r>
                  <w:r>
                    <w:rPr>
                      <w:rFonts w:ascii="Calibri" w:hAnsi="Calibri"/>
                      <w:b/>
                      <w:spacing w:val="-1"/>
                      <w:w w:val="99"/>
                      <w:sz w:val="20"/>
                    </w:rPr>
                    <w:t>fu</w:t>
                  </w:r>
                  <w:r>
                    <w:rPr>
                      <w:rFonts w:ascii="Calibri" w:hAnsi="Calibri"/>
                      <w:b/>
                      <w:spacing w:val="1"/>
                      <w:w w:val="99"/>
                      <w:sz w:val="20"/>
                    </w:rPr>
                    <w:t>n</w:t>
                  </w:r>
                  <w:r>
                    <w:rPr>
                      <w:rFonts w:ascii="Calibri" w:hAnsi="Calibri"/>
                      <w:b/>
                      <w:w w:val="99"/>
                      <w:sz w:val="20"/>
                    </w:rPr>
                    <w:t>d</w:t>
                  </w:r>
                  <w:r>
                    <w:rPr>
                      <w:rFonts w:ascii="Calibri" w:hAnsi="Calibri"/>
                      <w:b/>
                      <w:spacing w:val="-1"/>
                      <w:w w:val="99"/>
                      <w:sz w:val="20"/>
                    </w:rPr>
                    <w:t>i</w:t>
                  </w:r>
                  <w:r>
                    <w:rPr>
                      <w:rFonts w:ascii="Calibri" w:hAnsi="Calibri"/>
                      <w:b/>
                      <w:w w:val="99"/>
                      <w:sz w:val="20"/>
                    </w:rPr>
                    <w:t>dad</w:t>
                  </w:r>
                  <w:r>
                    <w:rPr>
                      <w:rFonts w:ascii="Calibri" w:hAnsi="Calibri"/>
                      <w:b/>
                      <w:spacing w:val="-4"/>
                      <w:sz w:val="20"/>
                    </w:rPr>
                    <w:t> </w:t>
                  </w:r>
                  <w:r>
                    <w:rPr>
                      <w:rFonts w:ascii="Calibri" w:hAnsi="Calibri"/>
                      <w:b/>
                      <w:w w:val="99"/>
                      <w:sz w:val="20"/>
                    </w:rPr>
                    <w:t>de</w:t>
                  </w:r>
                  <w:r>
                    <w:rPr>
                      <w:rFonts w:ascii="Calibri" w:hAnsi="Calibri"/>
                      <w:b/>
                      <w:sz w:val="20"/>
                    </w:rPr>
                    <w:t> </w:t>
                  </w:r>
                  <w:r>
                    <w:rPr>
                      <w:rFonts w:ascii="Calibri" w:hAnsi="Calibri"/>
                      <w:b/>
                      <w:spacing w:val="1"/>
                      <w:w w:val="99"/>
                      <w:sz w:val="20"/>
                    </w:rPr>
                    <w:t>c</w:t>
                  </w:r>
                  <w:r>
                    <w:rPr>
                      <w:rFonts w:ascii="Calibri" w:hAnsi="Calibri"/>
                      <w:b/>
                      <w:w w:val="99"/>
                      <w:sz w:val="20"/>
                    </w:rPr>
                    <w:t>arbonatac</w:t>
                  </w:r>
                  <w:r>
                    <w:rPr>
                      <w:rFonts w:ascii="Calibri" w:hAnsi="Calibri"/>
                      <w:b/>
                      <w:spacing w:val="-1"/>
                      <w:w w:val="99"/>
                      <w:sz w:val="20"/>
                    </w:rPr>
                    <w:t>i</w:t>
                  </w:r>
                  <w:r>
                    <w:rPr>
                      <w:rFonts w:ascii="Calibri" w:hAnsi="Calibri"/>
                      <w:b/>
                      <w:w w:val="99"/>
                      <w:sz w:val="20"/>
                    </w:rPr>
                    <w:t>ón</w:t>
                  </w:r>
                  <w:r>
                    <w:rPr>
                      <w:rFonts w:ascii="Calibri" w:hAnsi="Calibri"/>
                      <w:b/>
                      <w:spacing w:val="-4"/>
                      <w:sz w:val="20"/>
                    </w:rPr>
                    <w:t> </w:t>
                  </w:r>
                  <w:r>
                    <w:rPr>
                      <w:rFonts w:ascii="Calibri" w:hAnsi="Calibri"/>
                      <w:b/>
                      <w:w w:val="99"/>
                      <w:sz w:val="20"/>
                    </w:rPr>
                    <w:t>del</w:t>
                  </w:r>
                </w:p>
                <w:p>
                  <w:pPr>
                    <w:spacing w:before="0"/>
                    <w:ind w:left="1" w:right="0" w:firstLine="0"/>
                    <w:jc w:val="center"/>
                    <w:rPr>
                      <w:rFonts w:ascii="Calibri"/>
                      <w:b/>
                      <w:sz w:val="20"/>
                    </w:rPr>
                  </w:pPr>
                  <w:r>
                    <w:rPr>
                      <w:rFonts w:ascii="Calibri"/>
                      <w:b/>
                      <w:w w:val="99"/>
                      <w:sz w:val="20"/>
                    </w:rPr>
                    <w:t>concreto</w:t>
                  </w:r>
                  <w:r>
                    <w:rPr>
                      <w:rFonts w:ascii="Calibri"/>
                      <w:b/>
                      <w:spacing w:val="-6"/>
                      <w:sz w:val="20"/>
                    </w:rPr>
                    <w:t> </w:t>
                  </w:r>
                  <w:r>
                    <w:rPr>
                      <w:rFonts w:ascii="Calibri"/>
                      <w:b/>
                      <w:spacing w:val="2"/>
                      <w:w w:val="99"/>
                      <w:sz w:val="20"/>
                    </w:rPr>
                    <w:t>(</w:t>
                  </w:r>
                  <w:r>
                    <w:rPr>
                      <w:rFonts w:ascii="Calibri"/>
                      <w:b/>
                      <w:i/>
                      <w:spacing w:val="-1"/>
                      <w:w w:val="99"/>
                      <w:sz w:val="20"/>
                    </w:rPr>
                    <w:t>x</w:t>
                  </w:r>
                  <w:r>
                    <w:rPr>
                      <w:rFonts w:ascii="Calibri"/>
                      <w:b/>
                      <w:w w:val="99"/>
                      <w:sz w:val="20"/>
                    </w:rPr>
                    <w:t>),</w:t>
                  </w:r>
                  <w:r>
                    <w:rPr>
                      <w:rFonts w:ascii="Calibri"/>
                      <w:b/>
                      <w:spacing w:val="1"/>
                      <w:sz w:val="20"/>
                    </w:rPr>
                    <w:t> </w:t>
                  </w:r>
                  <w:r>
                    <w:rPr>
                      <w:rFonts w:ascii="Calibri"/>
                      <w:b/>
                      <w:w w:val="99"/>
                      <w:sz w:val="20"/>
                    </w:rPr>
                    <w:t>mm</w:t>
                  </w:r>
                </w:p>
              </w:txbxContent>
            </v:textbox>
            <w10:wrap type="none"/>
          </v:shape>
        </w:pict>
      </w:r>
      <w:r>
        <w:rPr>
          <w:rFonts w:ascii="Calibri"/>
          <w:sz w:val="20"/>
        </w:rPr>
        <w:t>20</w:t>
      </w:r>
    </w:p>
    <w:p>
      <w:pPr>
        <w:pStyle w:val="BodyText"/>
        <w:spacing w:before="1"/>
        <w:rPr>
          <w:rFonts w:ascii="Calibri"/>
          <w:sz w:val="27"/>
        </w:rPr>
      </w:pPr>
    </w:p>
    <w:p>
      <w:pPr>
        <w:spacing w:before="60"/>
        <w:ind w:left="1719" w:right="120" w:firstLine="0"/>
        <w:jc w:val="left"/>
        <w:rPr>
          <w:rFonts w:ascii="Calibri"/>
          <w:sz w:val="20"/>
        </w:rPr>
      </w:pPr>
      <w:r>
        <w:rPr>
          <w:rFonts w:ascii="Calibri"/>
          <w:sz w:val="20"/>
        </w:rPr>
        <w:t>15</w:t>
      </w:r>
    </w:p>
    <w:p>
      <w:pPr>
        <w:pStyle w:val="BodyText"/>
        <w:spacing w:before="1"/>
        <w:rPr>
          <w:rFonts w:ascii="Calibri"/>
          <w:sz w:val="27"/>
        </w:rPr>
      </w:pPr>
    </w:p>
    <w:p>
      <w:pPr>
        <w:spacing w:before="60"/>
        <w:ind w:left="1719" w:right="120" w:firstLine="0"/>
        <w:jc w:val="left"/>
        <w:rPr>
          <w:rFonts w:ascii="Calibri"/>
          <w:sz w:val="20"/>
        </w:rPr>
      </w:pPr>
      <w:r>
        <w:rPr>
          <w:rFonts w:ascii="Calibri"/>
          <w:sz w:val="20"/>
        </w:rPr>
        <w:t>10</w:t>
      </w:r>
    </w:p>
    <w:p>
      <w:pPr>
        <w:pStyle w:val="BodyText"/>
        <w:spacing w:before="1"/>
        <w:rPr>
          <w:rFonts w:ascii="Calibri"/>
          <w:sz w:val="27"/>
        </w:rPr>
      </w:pPr>
    </w:p>
    <w:p>
      <w:pPr>
        <w:spacing w:before="60"/>
        <w:ind w:left="1820" w:right="0" w:firstLine="0"/>
        <w:jc w:val="left"/>
        <w:rPr>
          <w:rFonts w:ascii="Calibri"/>
          <w:sz w:val="20"/>
        </w:rPr>
      </w:pPr>
      <w:r>
        <w:rPr>
          <w:rFonts w:ascii="Calibri"/>
          <w:w w:val="99"/>
          <w:sz w:val="20"/>
        </w:rPr>
        <w:t>5</w:t>
      </w:r>
    </w:p>
    <w:p>
      <w:pPr>
        <w:pStyle w:val="BodyText"/>
        <w:spacing w:before="2"/>
        <w:rPr>
          <w:rFonts w:ascii="Calibri"/>
          <w:sz w:val="27"/>
        </w:rPr>
      </w:pPr>
    </w:p>
    <w:p>
      <w:pPr>
        <w:spacing w:before="59"/>
        <w:ind w:left="1820" w:right="0" w:firstLine="0"/>
        <w:jc w:val="left"/>
        <w:rPr>
          <w:rFonts w:ascii="Calibri"/>
          <w:sz w:val="20"/>
        </w:rPr>
      </w:pPr>
      <w:r>
        <w:rPr>
          <w:rFonts w:ascii="Calibri"/>
          <w:w w:val="99"/>
          <w:sz w:val="20"/>
        </w:rPr>
        <w:t>0</w:t>
      </w:r>
    </w:p>
    <w:p>
      <w:pPr>
        <w:tabs>
          <w:tab w:pos="1711" w:val="left" w:leader="none"/>
          <w:tab w:pos="2474" w:val="left" w:leader="none"/>
          <w:tab w:pos="3287" w:val="left" w:leader="none"/>
          <w:tab w:pos="4100" w:val="left" w:leader="none"/>
          <w:tab w:pos="4913" w:val="left" w:leader="none"/>
          <w:tab w:pos="5727" w:val="left" w:leader="none"/>
          <w:tab w:pos="6540" w:val="left" w:leader="none"/>
        </w:tabs>
        <w:spacing w:before="15"/>
        <w:ind w:left="897" w:right="0" w:firstLine="0"/>
        <w:jc w:val="center"/>
        <w:rPr>
          <w:rFonts w:ascii="Calibri"/>
          <w:sz w:val="20"/>
        </w:rPr>
      </w:pPr>
      <w:r>
        <w:rPr>
          <w:rFonts w:ascii="Calibri"/>
          <w:sz w:val="20"/>
        </w:rPr>
        <w:t>0</w:t>
        <w:tab/>
        <w:t>5</w:t>
        <w:tab/>
        <w:t>10</w:t>
        <w:tab/>
        <w:t>15</w:t>
        <w:tab/>
        <w:t>20</w:t>
        <w:tab/>
        <w:t>25</w:t>
        <w:tab/>
        <w:t>30</w:t>
        <w:tab/>
        <w:t>35</w:t>
      </w:r>
    </w:p>
    <w:p>
      <w:pPr>
        <w:spacing w:before="60"/>
        <w:ind w:left="845" w:right="0" w:firstLine="0"/>
        <w:jc w:val="center"/>
        <w:rPr>
          <w:rFonts w:ascii="Calibri" w:hAnsi="Calibri"/>
          <w:b/>
          <w:sz w:val="20"/>
        </w:rPr>
      </w:pPr>
      <w:r>
        <w:rPr>
          <w:rFonts w:ascii="Calibri" w:hAnsi="Calibri"/>
          <w:b/>
          <w:sz w:val="20"/>
        </w:rPr>
        <w:t>Tiempo de exposición al ambiente carbonatado (</w:t>
      </w:r>
      <w:r>
        <w:rPr>
          <w:rFonts w:ascii="Calibri" w:hAnsi="Calibri"/>
          <w:b/>
          <w:i/>
          <w:sz w:val="20"/>
        </w:rPr>
        <w:t>t</w:t>
      </w:r>
      <w:r>
        <w:rPr>
          <w:rFonts w:ascii="Calibri" w:hAnsi="Calibri"/>
          <w:b/>
          <w:sz w:val="20"/>
        </w:rPr>
        <w:t>), años</w:t>
      </w:r>
    </w:p>
    <w:p>
      <w:pPr>
        <w:pStyle w:val="BodyText"/>
        <w:spacing w:before="9"/>
        <w:rPr>
          <w:rFonts w:ascii="Calibri"/>
          <w:b/>
          <w:sz w:val="14"/>
        </w:rPr>
      </w:pPr>
    </w:p>
    <w:p>
      <w:pPr>
        <w:spacing w:before="70"/>
        <w:ind w:left="1234" w:right="120" w:hanging="1133"/>
        <w:jc w:val="left"/>
        <w:rPr>
          <w:rFonts w:ascii="Cambria" w:hAnsi="Cambria"/>
          <w:i/>
          <w:sz w:val="22"/>
        </w:rPr>
      </w:pPr>
      <w:r>
        <w:rPr>
          <w:rFonts w:ascii="Cambria" w:hAnsi="Cambria"/>
          <w:b/>
          <w:i/>
          <w:sz w:val="22"/>
        </w:rPr>
        <w:t>Figura 4.6 </w:t>
      </w:r>
      <w:r>
        <w:rPr>
          <w:rFonts w:ascii="Cambria" w:hAnsi="Cambria"/>
          <w:i/>
          <w:sz w:val="22"/>
        </w:rPr>
        <w:t>Comportamiento de la profundidad de carbonatación del concreto en el tiempo de </w:t>
      </w:r>
      <w:r>
        <w:rPr>
          <w:rFonts w:ascii="Cambria" w:hAnsi="Cambria"/>
          <w:i/>
          <w:sz w:val="22"/>
        </w:rPr>
        <w:t>exposición al ambiente carbonatado</w:t>
      </w:r>
    </w:p>
    <w:p>
      <w:pPr>
        <w:pStyle w:val="BodyText"/>
        <w:spacing w:before="9"/>
        <w:rPr>
          <w:rFonts w:ascii="Cambria"/>
          <w:i/>
          <w:sz w:val="22"/>
        </w:rPr>
      </w:pPr>
    </w:p>
    <w:p>
      <w:pPr>
        <w:pStyle w:val="BodyText"/>
        <w:ind w:left="102" w:right="121" w:firstLine="707"/>
        <w:jc w:val="both"/>
      </w:pPr>
      <w:r>
        <w:rPr/>
        <w:t>En la figura (4.6) se observa que la carbonatación del concreto a la profundidad en que se localiza el acero de refuerzo de 20 mm, se alcanza en un tiempo de 25 años, tiempo en el que se considera inicia la corrosión del acero de refuerzo. Este valor del inicio de la corrosión inducida por carbonatación de 25 años, es 5% mayor que el tiempo estimado considerando que la corrosión es inducida por cloruros.</w:t>
      </w:r>
    </w:p>
    <w:p>
      <w:pPr>
        <w:pStyle w:val="BodyText"/>
      </w:pPr>
    </w:p>
    <w:p>
      <w:pPr>
        <w:pStyle w:val="BodyText"/>
        <w:ind w:left="954" w:right="120" w:hanging="852"/>
      </w:pPr>
      <w:r>
        <w:rPr>
          <w:b/>
        </w:rPr>
        <w:t>Paso 3: </w:t>
      </w:r>
      <w:r>
        <w:rPr/>
        <w:t>Evolución del ancho de grieta en el concreto, considerando el agrietamiento inicial del recubrimiento por corrosión del refuerzo y su incremento.</w:t>
      </w:r>
    </w:p>
    <w:p>
      <w:pPr>
        <w:spacing w:after="0"/>
        <w:sectPr>
          <w:pgSz w:w="12240" w:h="15840"/>
          <w:pgMar w:header="0" w:footer="975" w:top="1360" w:bottom="1220" w:left="1600" w:right="1580"/>
        </w:sectPr>
      </w:pPr>
    </w:p>
    <w:p>
      <w:pPr>
        <w:pStyle w:val="BodyText"/>
        <w:spacing w:before="48"/>
        <w:ind w:left="102" w:right="115" w:firstLine="707"/>
        <w:jc w:val="both"/>
      </w:pPr>
      <w:r>
        <w:rPr/>
        <w:t>Este paso, comprende la evolución del ancho de fisura en la superficie del recubrimiento de concreto para el periodo de propagación de la corrosión, con lo cual, se calcula la pérdida de diámetro de la barra de acero y finalmente, se determina su correspondiente área reducida en el tiempo de propagación de la corrosión.</w:t>
      </w:r>
    </w:p>
    <w:p>
      <w:pPr>
        <w:pStyle w:val="BodyText"/>
      </w:pPr>
    </w:p>
    <w:p>
      <w:pPr>
        <w:pStyle w:val="BodyText"/>
        <w:ind w:left="102" w:right="117" w:firstLine="707"/>
        <w:jc w:val="both"/>
      </w:pPr>
      <w:r>
        <w:rPr/>
        <w:t>En este caso, se presenta corrosión en el acero de refuerzo que se considera uniforme y se ubica en los extremos de las riostras de los niveles 1, 2 y 4 del caballete C3. Las ecuaciones para determinar el área reducida en el tiempo de propagación de la  corrosión del acero longitudinal y transversal de las riostras, son los</w:t>
      </w:r>
      <w:r>
        <w:rPr>
          <w:spacing w:val="-12"/>
        </w:rPr>
        <w:t> </w:t>
      </w:r>
      <w:r>
        <w:rPr/>
        <w:t>siguientes:</w:t>
      </w:r>
    </w:p>
    <w:p>
      <w:pPr>
        <w:pStyle w:val="BodyText"/>
        <w:spacing w:before="3"/>
        <w:rPr>
          <w:sz w:val="23"/>
        </w:rPr>
      </w:pPr>
    </w:p>
    <w:p>
      <w:pPr>
        <w:pStyle w:val="BodyText"/>
        <w:tabs>
          <w:tab w:pos="461" w:val="left" w:leader="none"/>
        </w:tabs>
        <w:spacing w:line="296" w:lineRule="exact"/>
        <w:ind w:left="461" w:right="297" w:hanging="360"/>
      </w:pPr>
      <w:r>
        <w:rPr>
          <w:rFonts w:ascii="Calibri" w:hAnsi="Calibri"/>
        </w:rPr>
        <w:t>-</w:t>
        <w:tab/>
      </w:r>
      <w:r>
        <w:rPr/>
        <w:t>Variación del ancho de grieta en la superficie de concreto en el tiempo</w:t>
      </w:r>
      <w:r>
        <w:rPr>
          <w:spacing w:val="-15"/>
        </w:rPr>
        <w:t> </w:t>
      </w:r>
      <w:r>
        <w:rPr/>
        <w:t>de</w:t>
      </w:r>
      <w:r>
        <w:rPr>
          <w:spacing w:val="-2"/>
        </w:rPr>
        <w:t> </w:t>
      </w:r>
      <w:r>
        <w:rPr/>
        <w:t>propagación de la corrosión en el acero  </w:t>
      </w:r>
      <w:r>
        <w:rPr>
          <w:rFonts w:ascii="Symbol" w:hAnsi="Symbol"/>
          <w:i/>
          <w:sz w:val="25"/>
        </w:rPr>
        <w:t></w:t>
      </w:r>
      <w:r>
        <w:rPr>
          <w:i/>
        </w:rPr>
        <w:t>w</w:t>
      </w:r>
      <w:r>
        <w:rPr/>
        <w:t>(</w:t>
      </w:r>
      <w:r>
        <w:rPr>
          <w:i/>
        </w:rPr>
        <w:t>t</w:t>
      </w:r>
      <w:r>
        <w:rPr/>
        <w:t>), para la zona de borde del elemento</w:t>
      </w:r>
      <w:r>
        <w:rPr>
          <w:spacing w:val="-17"/>
        </w:rPr>
        <w:t> </w:t>
      </w:r>
      <w:r>
        <w:rPr/>
        <w:t>estructural:</w:t>
      </w:r>
    </w:p>
    <w:p>
      <w:pPr>
        <w:pStyle w:val="BodyText"/>
        <w:spacing w:before="2"/>
      </w:pPr>
    </w:p>
    <w:p>
      <w:pPr>
        <w:pStyle w:val="BodyText"/>
        <w:tabs>
          <w:tab w:pos="8479" w:val="left" w:leader="none"/>
        </w:tabs>
        <w:spacing w:before="1"/>
        <w:ind w:left="1822"/>
      </w:pPr>
      <w:r>
        <w:rPr>
          <w:rFonts w:ascii="Cambria Math"/>
          <w:w w:val="270"/>
        </w:rPr>
        <w:t> </w:t>
      </w:r>
      <w:r>
        <w:rPr>
          <w:rFonts w:ascii="Cambria Math"/>
          <w:spacing w:val="5"/>
          <w:w w:val="335"/>
        </w:rPr>
        <w:t> </w:t>
      </w:r>
      <w:r>
        <w:rPr>
          <w:rFonts w:ascii="Cambria Math"/>
          <w:spacing w:val="1"/>
          <w:w w:val="188"/>
          <w:position w:val="1"/>
        </w:rPr>
        <w:t> </w:t>
      </w:r>
      <w:r>
        <w:rPr>
          <w:rFonts w:ascii="Cambria Math"/>
          <w:spacing w:val="4"/>
          <w:w w:val="179"/>
        </w:rPr>
        <w:t> </w:t>
      </w:r>
      <w:r>
        <w:rPr>
          <w:rFonts w:ascii="Cambria Math"/>
          <w:w w:val="188"/>
          <w:position w:val="1"/>
        </w:rPr>
        <w:t> </w:t>
      </w:r>
      <w:r>
        <w:rPr>
          <w:rFonts w:ascii="Cambria Math"/>
          <w:spacing w:val="15"/>
          <w:position w:val="1"/>
        </w:rPr>
        <w:t> </w:t>
      </w:r>
      <w:r>
        <w:rPr>
          <w:rFonts w:ascii="Cambria Math"/>
          <w:w w:val="339"/>
        </w:rPr>
        <w:t> </w:t>
      </w:r>
      <w:r>
        <w:rPr>
          <w:rFonts w:ascii="Cambria Math"/>
          <w:spacing w:val="15"/>
        </w:rPr>
        <w:t> </w:t>
      </w:r>
      <w:r>
        <w:rPr>
          <w:rFonts w:ascii="Cambria Math"/>
          <w:w w:val="339"/>
        </w:rPr>
        <w:t> </w:t>
      </w:r>
      <w:r>
        <w:rPr>
          <w:rFonts w:ascii="Cambria Math"/>
          <w:spacing w:val="-1"/>
          <w:w w:val="251"/>
        </w:rPr>
        <w:t> </w:t>
      </w:r>
      <w:r>
        <w:rPr>
          <w:rFonts w:ascii="Cambria Math"/>
          <w:spacing w:val="1"/>
          <w:w w:val="93"/>
        </w:rPr>
        <w:t> </w:t>
      </w:r>
      <w:r>
        <w:rPr>
          <w:rFonts w:ascii="Cambria Math"/>
          <w:spacing w:val="-1"/>
          <w:w w:val="251"/>
        </w:rPr>
        <w:t>  </w:t>
      </w:r>
      <w:r>
        <w:rPr>
          <w:rFonts w:ascii="Cambria Math"/>
          <w:spacing w:val="1"/>
          <w:w w:val="188"/>
          <w:position w:val="1"/>
        </w:rPr>
        <w:t> </w:t>
      </w:r>
      <w:r>
        <w:rPr>
          <w:rFonts w:ascii="Cambria Math"/>
          <w:spacing w:val="7"/>
          <w:w w:val="208"/>
        </w:rPr>
        <w:t> </w:t>
      </w:r>
      <w:r>
        <w:rPr>
          <w:rFonts w:ascii="Cambria Math"/>
          <w:spacing w:val="-1"/>
          <w:w w:val="251"/>
          <w:position w:val="1"/>
        </w:rPr>
        <w:t> </w:t>
      </w:r>
      <w:r>
        <w:rPr>
          <w:rFonts w:ascii="Cambria Math"/>
          <w:w w:val="285"/>
        </w:rPr>
        <w:t> </w:t>
      </w:r>
      <w:r>
        <w:rPr>
          <w:rFonts w:ascii="Cambria Math"/>
          <w:spacing w:val="1"/>
          <w:w w:val="188"/>
          <w:position w:val="1"/>
        </w:rPr>
        <w:t> </w:t>
      </w:r>
      <w:r>
        <w:rPr>
          <w:rFonts w:ascii="Cambria Math"/>
          <w:w w:val="331"/>
          <w:position w:val="9"/>
          <w:sz w:val="17"/>
        </w:rPr>
        <w:t> </w:t>
      </w:r>
      <w:r>
        <w:rPr>
          <w:rFonts w:ascii="Cambria Math"/>
          <w:w w:val="263"/>
          <w:position w:val="9"/>
          <w:sz w:val="17"/>
        </w:rPr>
        <w:t> </w:t>
      </w:r>
      <w:r>
        <w:rPr>
          <w:rFonts w:ascii="Cambria Math"/>
          <w:position w:val="9"/>
          <w:sz w:val="17"/>
        </w:rPr>
        <w:t> </w:t>
      </w:r>
      <w:r>
        <w:rPr>
          <w:rFonts w:ascii="Cambria Math"/>
          <w:spacing w:val="-16"/>
          <w:position w:val="9"/>
          <w:sz w:val="17"/>
        </w:rPr>
        <w:t> </w:t>
      </w:r>
      <w:r>
        <w:rPr>
          <w:rFonts w:ascii="Cambria Math"/>
          <w:w w:val="339"/>
        </w:rPr>
        <w:t> </w:t>
      </w:r>
      <w:r>
        <w:rPr>
          <w:rFonts w:ascii="Cambria Math"/>
        </w:rPr>
        <w:t> </w:t>
      </w:r>
      <w:r>
        <w:rPr>
          <w:rFonts w:ascii="Cambria Math"/>
          <w:spacing w:val="-1"/>
          <w:w w:val="251"/>
        </w:rPr>
        <w:t> </w:t>
      </w:r>
      <w:r>
        <w:rPr>
          <w:rFonts w:ascii="Cambria Math"/>
          <w:spacing w:val="1"/>
          <w:w w:val="93"/>
        </w:rPr>
        <w:t> </w:t>
      </w:r>
      <w:r>
        <w:rPr>
          <w:rFonts w:ascii="Cambria Math"/>
          <w:spacing w:val="-1"/>
          <w:w w:val="251"/>
        </w:rPr>
        <w:t> </w:t>
      </w:r>
      <w:r>
        <w:rPr>
          <w:rFonts w:ascii="Cambria Math"/>
          <w:spacing w:val="1"/>
          <w:w w:val="251"/>
        </w:rPr>
        <w:t> </w:t>
      </w:r>
      <w:r>
        <w:rPr>
          <w:rFonts w:ascii="Cambria Math"/>
          <w:spacing w:val="-48"/>
          <w:w w:val="281"/>
        </w:rPr>
        <w:t> </w:t>
      </w:r>
      <w:r>
        <w:rPr>
          <w:rFonts w:ascii="Cambria Math"/>
          <w:w w:val="269"/>
          <w:position w:val="-4"/>
          <w:sz w:val="17"/>
        </w:rPr>
        <w:t> </w:t>
      </w:r>
      <w:r>
        <w:rPr>
          <w:rFonts w:ascii="Cambria Math"/>
          <w:position w:val="-4"/>
          <w:sz w:val="17"/>
        </w:rPr>
        <w:t> </w:t>
      </w:r>
      <w:r>
        <w:rPr>
          <w:rFonts w:ascii="Cambria Math"/>
          <w:spacing w:val="-8"/>
          <w:position w:val="-4"/>
          <w:sz w:val="17"/>
        </w:rPr>
        <w:t> </w:t>
      </w:r>
      <w:r>
        <w:rPr>
          <w:rFonts w:ascii="Cambria Math"/>
          <w:w w:val="339"/>
        </w:rPr>
        <w:t> </w:t>
      </w:r>
      <w:r>
        <w:rPr>
          <w:rFonts w:ascii="Cambria Math"/>
        </w:rPr>
        <w:t> </w:t>
      </w:r>
      <w:r>
        <w:rPr>
          <w:rFonts w:ascii="Cambria Math"/>
          <w:spacing w:val="-1"/>
          <w:w w:val="251"/>
        </w:rPr>
        <w:t> </w:t>
      </w:r>
      <w:r>
        <w:rPr>
          <w:rFonts w:ascii="Cambria Math"/>
          <w:spacing w:val="1"/>
          <w:w w:val="251"/>
        </w:rPr>
        <w:t> </w:t>
      </w:r>
      <w:r>
        <w:rPr>
          <w:rFonts w:ascii="Cambria Math"/>
          <w:spacing w:val="1"/>
          <w:w w:val="93"/>
        </w:rPr>
        <w:t> </w:t>
      </w:r>
      <w:r>
        <w:rPr>
          <w:rFonts w:ascii="Cambria Math"/>
          <w:spacing w:val="-1"/>
          <w:w w:val="251"/>
        </w:rPr>
        <w:t>  </w:t>
      </w:r>
      <w:r>
        <w:rPr>
          <w:rFonts w:ascii="Cambria Math"/>
          <w:w w:val="158"/>
          <w:position w:val="1"/>
        </w:rPr>
        <w:t> </w:t>
      </w:r>
      <w:r>
        <w:rPr>
          <w:rFonts w:ascii="Cambria Math"/>
          <w:spacing w:val="-48"/>
          <w:w w:val="281"/>
        </w:rPr>
        <w:t> </w:t>
      </w:r>
      <w:r>
        <w:rPr>
          <w:rFonts w:ascii="Cambria Math"/>
          <w:spacing w:val="14"/>
          <w:w w:val="269"/>
          <w:position w:val="-4"/>
          <w:sz w:val="17"/>
        </w:rPr>
        <w:t> </w:t>
      </w:r>
      <w:r>
        <w:rPr>
          <w:rFonts w:ascii="Cambria Math"/>
          <w:spacing w:val="1"/>
          <w:w w:val="251"/>
          <w:position w:val="1"/>
        </w:rPr>
        <w:t> </w:t>
      </w:r>
      <w:r>
        <w:rPr>
          <w:rFonts w:ascii="Cambria Math"/>
          <w:spacing w:val="1"/>
          <w:w w:val="188"/>
          <w:position w:val="1"/>
        </w:rPr>
        <w:t> </w:t>
      </w:r>
      <w:r>
        <w:rPr>
          <w:rFonts w:ascii="Cambria Math"/>
          <w:spacing w:val="7"/>
          <w:w w:val="208"/>
        </w:rPr>
        <w:t> </w:t>
      </w:r>
      <w:r>
        <w:rPr>
          <w:rFonts w:ascii="Cambria Math"/>
          <w:spacing w:val="-1"/>
          <w:w w:val="251"/>
          <w:position w:val="1"/>
        </w:rPr>
        <w:t> </w:t>
      </w:r>
      <w:r>
        <w:rPr>
          <w:rFonts w:ascii="Cambria Math"/>
          <w:w w:val="285"/>
        </w:rPr>
        <w:t> </w:t>
      </w:r>
      <w:r>
        <w:rPr>
          <w:rFonts w:ascii="Cambria Math"/>
          <w:spacing w:val="1"/>
          <w:w w:val="188"/>
          <w:position w:val="1"/>
        </w:rPr>
        <w:t> </w:t>
      </w:r>
      <w:r>
        <w:rPr>
          <w:rFonts w:ascii="Cambria Math"/>
          <w:w w:val="158"/>
          <w:position w:val="1"/>
        </w:rPr>
        <w:t> </w:t>
      </w:r>
      <w:r>
        <w:rPr>
          <w:rFonts w:ascii="Cambria Math"/>
          <w:position w:val="1"/>
        </w:rPr>
        <w:tab/>
      </w:r>
      <w:r>
        <w:rPr/>
        <w:t>(4.4)</w:t>
      </w:r>
    </w:p>
    <w:p>
      <w:pPr>
        <w:pStyle w:val="BodyText"/>
        <w:spacing w:before="9"/>
        <w:rPr>
          <w:sz w:val="23"/>
        </w:rPr>
      </w:pPr>
    </w:p>
    <w:p>
      <w:pPr>
        <w:pStyle w:val="BodyText"/>
        <w:ind w:left="461" w:right="120"/>
      </w:pPr>
      <w:r>
        <w:rPr/>
        <w:t>donde,</w:t>
      </w:r>
    </w:p>
    <w:p>
      <w:pPr>
        <w:pStyle w:val="BodyText"/>
      </w:pPr>
    </w:p>
    <w:p>
      <w:pPr>
        <w:pStyle w:val="BodyText"/>
        <w:spacing w:line="272" w:lineRule="exact"/>
        <w:ind w:left="701" w:right="120"/>
      </w:pPr>
      <w:r>
        <w:rPr>
          <w:i/>
        </w:rPr>
        <w:t>c </w:t>
      </w:r>
      <w:r>
        <w:rPr/>
        <w:t>: es el recubrimiento de concreto para la barra de acero, en mm</w:t>
      </w:r>
    </w:p>
    <w:p>
      <w:pPr>
        <w:pStyle w:val="BodyText"/>
        <w:spacing w:line="300" w:lineRule="exact"/>
        <w:ind w:left="644" w:right="120"/>
      </w:pPr>
      <w:r>
        <w:rPr>
          <w:rFonts w:ascii="Symbol" w:hAnsi="Symbol"/>
          <w:i/>
          <w:sz w:val="25"/>
        </w:rPr>
        <w:t></w:t>
      </w:r>
      <w:r>
        <w:rPr>
          <w:i/>
          <w:sz w:val="25"/>
        </w:rPr>
        <w:t> </w:t>
      </w:r>
      <w:r>
        <w:rPr/>
        <w:t>: es el diámetro de la barra de acero, en mm</w:t>
      </w:r>
    </w:p>
    <w:p>
      <w:pPr>
        <w:pStyle w:val="BodyText"/>
        <w:spacing w:line="276" w:lineRule="exact"/>
        <w:ind w:left="954" w:right="120" w:hanging="432"/>
      </w:pPr>
      <w:r>
        <w:rPr>
          <w:i/>
        </w:rPr>
        <w:t>P</w:t>
      </w:r>
      <w:r>
        <w:rPr>
          <w:i/>
          <w:position w:val="-2"/>
          <w:sz w:val="16"/>
        </w:rPr>
        <w:t>x </w:t>
      </w:r>
      <w:r>
        <w:rPr/>
        <w:t>: es la penetración de la corrosión en mm, calculada con la siguiente ecuación 5 (Muñoz, 2009):</w:t>
      </w:r>
    </w:p>
    <w:p>
      <w:pPr>
        <w:spacing w:after="0" w:line="276" w:lineRule="exact"/>
        <w:sectPr>
          <w:pgSz w:w="12240" w:h="15840"/>
          <w:pgMar w:header="0" w:footer="975" w:top="1360" w:bottom="1220" w:left="1600" w:right="1580"/>
        </w:sectPr>
      </w:pPr>
    </w:p>
    <w:p>
      <w:pPr>
        <w:pStyle w:val="BodyText"/>
        <w:spacing w:before="1"/>
      </w:pPr>
    </w:p>
    <w:p>
      <w:pPr>
        <w:pStyle w:val="BodyText"/>
        <w:ind w:left="954" w:right="-15"/>
      </w:pPr>
      <w:r>
        <w:rPr>
          <w:spacing w:val="-1"/>
        </w:rPr>
        <w:t>donde,</w:t>
      </w:r>
    </w:p>
    <w:p>
      <w:pPr>
        <w:tabs>
          <w:tab w:pos="5622" w:val="left" w:leader="none"/>
        </w:tabs>
        <w:spacing w:before="4"/>
        <w:ind w:left="953" w:right="0" w:firstLine="0"/>
        <w:jc w:val="left"/>
        <w:rPr>
          <w:sz w:val="24"/>
        </w:rPr>
      </w:pPr>
      <w:r>
        <w:rPr/>
        <w:br w:type="column"/>
      </w:r>
      <w:r>
        <w:rPr>
          <w:rFonts w:ascii="Cambria Math"/>
          <w:spacing w:val="-48"/>
          <w:w w:val="281"/>
          <w:sz w:val="24"/>
        </w:rPr>
        <w:t> </w:t>
      </w:r>
      <w:r>
        <w:rPr>
          <w:rFonts w:ascii="Cambria Math"/>
          <w:w w:val="269"/>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spacing w:val="-15"/>
          <w:w w:val="172"/>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spacing w:val="-7"/>
          <w:position w:val="-4"/>
          <w:sz w:val="17"/>
        </w:rPr>
        <w:t> </w:t>
      </w:r>
      <w:r>
        <w:rPr>
          <w:rFonts w:ascii="Cambria Math"/>
          <w:w w:val="179"/>
          <w:sz w:val="24"/>
        </w:rPr>
        <w:t> </w:t>
      </w:r>
      <w:r>
        <w:rPr>
          <w:rFonts w:ascii="Cambria Math"/>
          <w:sz w:val="24"/>
        </w:rPr>
        <w:tab/>
      </w:r>
      <w:r>
        <w:rPr>
          <w:sz w:val="24"/>
        </w:rPr>
        <w:t>(4.5)</w:t>
      </w:r>
    </w:p>
    <w:p>
      <w:pPr>
        <w:spacing w:after="0"/>
        <w:jc w:val="left"/>
        <w:rPr>
          <w:sz w:val="24"/>
        </w:rPr>
        <w:sectPr>
          <w:type w:val="continuous"/>
          <w:pgSz w:w="12240" w:h="15840"/>
          <w:pgMar w:top="1380" w:bottom="280" w:left="1600" w:right="1580"/>
          <w:cols w:num="2" w:equalWidth="0">
            <w:col w:w="1600" w:space="1256"/>
            <w:col w:w="6204"/>
          </w:cols>
        </w:sectPr>
      </w:pPr>
    </w:p>
    <w:p>
      <w:pPr>
        <w:pStyle w:val="BodyText"/>
        <w:spacing w:before="11"/>
        <w:rPr>
          <w:sz w:val="17"/>
        </w:rPr>
      </w:pPr>
    </w:p>
    <w:p>
      <w:pPr>
        <w:pStyle w:val="BodyText"/>
        <w:spacing w:line="284" w:lineRule="exact" w:before="69"/>
        <w:ind w:left="954" w:right="120"/>
      </w:pPr>
      <w:r>
        <w:rPr>
          <w:i/>
        </w:rPr>
        <w:t>I</w:t>
      </w:r>
      <w:r>
        <w:rPr>
          <w:i/>
          <w:position w:val="-2"/>
          <w:sz w:val="16"/>
        </w:rPr>
        <w:t>corr  </w:t>
      </w:r>
      <w:r>
        <w:rPr/>
        <w:t>: es la velocidad de corrosión; su media anual se observó entre 1,5 y 2.0</w:t>
      </w:r>
    </w:p>
    <w:p>
      <w:pPr>
        <w:pStyle w:val="BodyText"/>
        <w:spacing w:line="288" w:lineRule="exact"/>
        <w:ind w:left="1520" w:right="120"/>
      </w:pPr>
      <w:r>
        <w:rPr>
          <w:rFonts w:ascii="Symbol" w:hAnsi="Symbol"/>
        </w:rPr>
        <w:t></w:t>
      </w:r>
      <w:r>
        <w:rPr/>
        <w:t>m/año (Muñoz, 2009)</w:t>
      </w:r>
    </w:p>
    <w:p>
      <w:pPr>
        <w:pStyle w:val="BodyText"/>
        <w:spacing w:line="276" w:lineRule="exact"/>
        <w:ind w:left="1313" w:right="120"/>
      </w:pPr>
      <w:r>
        <w:rPr>
          <w:i/>
        </w:rPr>
        <w:t>t </w:t>
      </w:r>
      <w:r>
        <w:rPr/>
        <w:t>: es el tiempo de propagación de la corrosión, en años</w:t>
      </w:r>
    </w:p>
    <w:p>
      <w:pPr>
        <w:pStyle w:val="BodyText"/>
        <w:spacing w:before="3"/>
        <w:rPr>
          <w:sz w:val="23"/>
        </w:rPr>
      </w:pPr>
    </w:p>
    <w:p>
      <w:pPr>
        <w:pStyle w:val="BodyText"/>
        <w:tabs>
          <w:tab w:pos="461" w:val="left" w:leader="none"/>
        </w:tabs>
        <w:spacing w:line="296" w:lineRule="exact"/>
        <w:ind w:left="461" w:right="122" w:hanging="360"/>
      </w:pPr>
      <w:r>
        <w:rPr>
          <w:rFonts w:ascii="Calibri" w:hAnsi="Calibri"/>
        </w:rPr>
        <w:t>-</w:t>
        <w:tab/>
      </w:r>
      <w:r>
        <w:rPr/>
        <w:t>Pérdida  de  diámetro  de  las  barras  de  acero  en  el  tiempo  de  propagación     </w:t>
      </w:r>
      <w:r>
        <w:rPr>
          <w:spacing w:val="4"/>
        </w:rPr>
        <w:t> </w:t>
      </w:r>
      <w:r>
        <w:rPr/>
        <w:t>de </w:t>
      </w:r>
      <w:r>
        <w:rPr>
          <w:spacing w:val="20"/>
        </w:rPr>
        <w:t> </w:t>
      </w:r>
      <w:r>
        <w:rPr/>
        <w:t>la </w:t>
      </w:r>
      <w:r>
        <w:rPr/>
        <w:t>corrosión</w:t>
      </w:r>
      <w:r>
        <w:rPr>
          <w:spacing w:val="-18"/>
        </w:rPr>
        <w:t> </w:t>
      </w:r>
      <w:r>
        <w:rPr>
          <w:rFonts w:ascii="Symbol" w:hAnsi="Symbol"/>
          <w:i/>
          <w:sz w:val="25"/>
        </w:rPr>
        <w:t></w:t>
      </w:r>
      <w:r>
        <w:rPr/>
        <w:t>(</w:t>
      </w:r>
      <w:r>
        <w:rPr>
          <w:i/>
        </w:rPr>
        <w:t>t</w:t>
      </w:r>
      <w:r>
        <w:rPr/>
        <w:t>):</w:t>
      </w:r>
    </w:p>
    <w:p>
      <w:pPr>
        <w:pStyle w:val="BodyText"/>
        <w:spacing w:before="9"/>
        <w:rPr>
          <w:sz w:val="28"/>
        </w:rPr>
      </w:pPr>
    </w:p>
    <w:p>
      <w:pPr>
        <w:pStyle w:val="BodyText"/>
        <w:spacing w:before="69"/>
        <w:ind w:right="118"/>
        <w:jc w:val="right"/>
      </w:pPr>
      <w:r>
        <w:rPr/>
        <w:pict>
          <v:line style="position:absolute;mso-position-horizontal-relative:page;mso-position-vertical-relative:paragraph;z-index:9448" from="205.130005pt,10.69312pt" to="210.890005pt,10.69312pt" stroked="true" strokeweight=".96002pt" strokecolor="#000000">
            <w10:wrap type="none"/>
          </v:line>
        </w:pict>
      </w:r>
      <w:r>
        <w:rPr/>
        <w:pict>
          <v:line style="position:absolute;mso-position-horizontal-relative:page;mso-position-vertical-relative:paragraph;z-index:9472" from="220.130005pt,10.69312pt" to="250.370005pt,10.69312pt" stroked="true" strokeweight=".96002pt" strokecolor="#000000">
            <w10:wrap type="none"/>
          </v:line>
        </w:pict>
      </w:r>
      <w:r>
        <w:rPr/>
        <w:pict>
          <v:line style="position:absolute;mso-position-horizontal-relative:page;mso-position-vertical-relative:paragraph;z-index:9496" from="395.709991pt,10.69312pt" to="407.949991pt,10.69312pt" stroked="true" strokeweight=".96002pt" strokecolor="#000000">
            <w10:wrap type="none"/>
          </v:line>
        </w:pict>
      </w:r>
      <w:r>
        <w:rPr/>
        <w:t>(4.6)</w:t>
      </w:r>
    </w:p>
    <w:p>
      <w:pPr>
        <w:pStyle w:val="BodyText"/>
        <w:spacing w:before="117"/>
        <w:ind w:left="461" w:right="120"/>
      </w:pPr>
      <w:r>
        <w:rPr/>
        <w:t>donde,</w:t>
      </w:r>
    </w:p>
    <w:p>
      <w:pPr>
        <w:pStyle w:val="BodyText"/>
      </w:pPr>
    </w:p>
    <w:p>
      <w:pPr>
        <w:pStyle w:val="BodyText"/>
        <w:spacing w:line="272" w:lineRule="exact"/>
        <w:ind w:left="701" w:right="120"/>
      </w:pPr>
      <w:r>
        <w:rPr>
          <w:i/>
        </w:rPr>
        <w:t>c </w:t>
      </w:r>
      <w:r>
        <w:rPr/>
        <w:t>: es el recubrimiento de concreto para la barra de acero, en mm</w:t>
      </w:r>
    </w:p>
    <w:p>
      <w:pPr>
        <w:pStyle w:val="BodyText"/>
        <w:spacing w:line="297" w:lineRule="exact"/>
        <w:ind w:left="644" w:right="120"/>
      </w:pPr>
      <w:r>
        <w:rPr>
          <w:rFonts w:ascii="Symbol" w:hAnsi="Symbol"/>
          <w:i/>
          <w:sz w:val="25"/>
        </w:rPr>
        <w:t></w:t>
      </w:r>
      <w:r>
        <w:rPr>
          <w:i/>
          <w:sz w:val="25"/>
        </w:rPr>
        <w:t> </w:t>
      </w:r>
      <w:r>
        <w:rPr/>
        <w:t>: es el diámetro de la barra de acero, en mm</w:t>
      </w:r>
    </w:p>
    <w:p>
      <w:pPr>
        <w:pStyle w:val="BodyText"/>
        <w:spacing w:line="294" w:lineRule="exact"/>
        <w:ind w:left="461" w:right="120"/>
      </w:pPr>
      <w:r>
        <w:rPr>
          <w:rFonts w:ascii="Symbol" w:hAnsi="Symbol"/>
          <w:i/>
          <w:sz w:val="25"/>
        </w:rPr>
        <w:t></w:t>
      </w:r>
      <w:r>
        <w:rPr>
          <w:i/>
        </w:rPr>
        <w:t>w </w:t>
      </w:r>
      <w:r>
        <w:rPr/>
        <w:t>: es el ancho de grieta en la superficie de concreto, en mm</w:t>
      </w:r>
    </w:p>
    <w:p>
      <w:pPr>
        <w:pStyle w:val="BodyText"/>
        <w:spacing w:line="225" w:lineRule="auto" w:before="8"/>
        <w:ind w:left="810" w:right="119" w:hanging="286"/>
        <w:jc w:val="both"/>
      </w:pPr>
      <w:r>
        <w:rPr>
          <w:rFonts w:ascii="Symbol" w:hAnsi="Symbol"/>
          <w:i/>
          <w:sz w:val="25"/>
        </w:rPr>
        <w:t></w:t>
      </w:r>
      <w:r>
        <w:rPr>
          <w:i/>
          <w:sz w:val="25"/>
        </w:rPr>
        <w:t> </w:t>
      </w:r>
      <w:r>
        <w:rPr/>
        <w:t>: es la relación entre las densidades del acero (</w:t>
      </w:r>
      <w:r>
        <w:rPr>
          <w:rFonts w:ascii="Symbol" w:hAnsi="Symbol"/>
          <w:i/>
          <w:sz w:val="25"/>
        </w:rPr>
        <w:t></w:t>
      </w:r>
      <w:r>
        <w:rPr>
          <w:i/>
          <w:position w:val="-2"/>
          <w:sz w:val="16"/>
        </w:rPr>
        <w:t>acero</w:t>
      </w:r>
      <w:r>
        <w:rPr/>
        <w:t>) y los productos de corrosión (</w:t>
      </w:r>
      <w:r>
        <w:rPr>
          <w:rFonts w:ascii="Symbol" w:hAnsi="Symbol"/>
          <w:i/>
          <w:sz w:val="25"/>
        </w:rPr>
        <w:t></w:t>
      </w:r>
      <w:r>
        <w:rPr>
          <w:i/>
          <w:position w:val="-2"/>
          <w:sz w:val="16"/>
        </w:rPr>
        <w:t>herr</w:t>
      </w:r>
      <w:r>
        <w:rPr/>
        <w:t>), y depende de los tipos de productos de corrosión. Los valores típicos están entre 2 y 4:</w:t>
      </w:r>
    </w:p>
    <w:p>
      <w:pPr>
        <w:pStyle w:val="BodyText"/>
        <w:spacing w:before="2"/>
        <w:rPr>
          <w:sz w:val="27"/>
        </w:rPr>
      </w:pPr>
    </w:p>
    <w:p>
      <w:pPr>
        <w:pStyle w:val="BodyText"/>
        <w:spacing w:before="70"/>
        <w:ind w:right="118"/>
        <w:jc w:val="right"/>
      </w:pPr>
      <w:r>
        <w:rPr/>
        <w:t>(4.7)</w:t>
      </w:r>
    </w:p>
    <w:p>
      <w:pPr>
        <w:pStyle w:val="BodyText"/>
        <w:rPr>
          <w:sz w:val="20"/>
        </w:rPr>
      </w:pPr>
    </w:p>
    <w:p>
      <w:pPr>
        <w:pStyle w:val="BodyText"/>
        <w:spacing w:before="4"/>
        <w:rPr>
          <w:sz w:val="22"/>
        </w:rPr>
      </w:pPr>
    </w:p>
    <w:p>
      <w:pPr>
        <w:pStyle w:val="BodyText"/>
        <w:tabs>
          <w:tab w:pos="461" w:val="left" w:leader="none"/>
        </w:tabs>
        <w:spacing w:before="65"/>
        <w:ind w:left="102" w:right="120"/>
      </w:pPr>
      <w:r>
        <w:rPr>
          <w:rFonts w:ascii="Calibri" w:hAnsi="Calibri"/>
        </w:rPr>
        <w:t>-</w:t>
        <w:tab/>
      </w:r>
      <w:r>
        <w:rPr/>
        <w:t>Área de acero reducida en el tiempo de propagación de la corrosión</w:t>
      </w:r>
      <w:r>
        <w:rPr>
          <w:spacing w:val="-12"/>
        </w:rPr>
        <w:t> </w:t>
      </w:r>
      <w:r>
        <w:rPr>
          <w:i/>
        </w:rPr>
        <w:t>A</w:t>
      </w:r>
      <w:r>
        <w:rPr>
          <w:i/>
          <w:position w:val="-2"/>
          <w:sz w:val="16"/>
        </w:rPr>
        <w:t>r</w:t>
      </w:r>
      <w:r>
        <w:rPr/>
        <w:t>(</w:t>
      </w:r>
      <w:r>
        <w:rPr>
          <w:i/>
        </w:rPr>
        <w:t>t</w:t>
      </w:r>
      <w:r>
        <w:rPr/>
        <w:t>):</w:t>
      </w:r>
    </w:p>
    <w:p>
      <w:pPr>
        <w:spacing w:after="0"/>
        <w:sectPr>
          <w:type w:val="continuous"/>
          <w:pgSz w:w="12240" w:h="15840"/>
          <w:pgMar w:top="1380" w:bottom="280" w:left="1600" w:right="1580"/>
        </w:sectPr>
      </w:pPr>
    </w:p>
    <w:p>
      <w:pPr>
        <w:pStyle w:val="BodyText"/>
        <w:spacing w:before="8"/>
        <w:rPr>
          <w:sz w:val="9"/>
        </w:rPr>
      </w:pPr>
    </w:p>
    <w:p>
      <w:pPr>
        <w:spacing w:after="0"/>
        <w:rPr>
          <w:sz w:val="9"/>
        </w:rPr>
        <w:sectPr>
          <w:pgSz w:w="12240" w:h="15840"/>
          <w:pgMar w:header="0" w:footer="975" w:top="1500" w:bottom="1220" w:left="1520" w:right="1520"/>
        </w:sectPr>
      </w:pPr>
    </w:p>
    <w:p>
      <w:pPr>
        <w:pStyle w:val="BodyText"/>
        <w:spacing w:before="11"/>
        <w:rPr>
          <w:sz w:val="30"/>
        </w:rPr>
      </w:pPr>
    </w:p>
    <w:p>
      <w:pPr>
        <w:pStyle w:val="BodyText"/>
        <w:ind w:left="541" w:right="-20"/>
      </w:pPr>
      <w:r>
        <w:rPr/>
        <w:t>donde,</w:t>
      </w:r>
    </w:p>
    <w:p>
      <w:pPr>
        <w:tabs>
          <w:tab w:pos="5366" w:val="left" w:leader="none"/>
        </w:tabs>
        <w:spacing w:before="80"/>
        <w:ind w:left="541" w:right="0" w:firstLine="0"/>
        <w:jc w:val="left"/>
        <w:rPr>
          <w:sz w:val="24"/>
        </w:rPr>
      </w:pPr>
      <w:r>
        <w:rPr/>
        <w:br w:type="column"/>
      </w:r>
      <w:r>
        <w:rPr>
          <w:rFonts w:ascii="Cambria Math"/>
          <w:spacing w:val="-1"/>
          <w:w w:val="287"/>
          <w:sz w:val="24"/>
        </w:rPr>
        <w:t> </w:t>
      </w:r>
      <w:r>
        <w:rPr>
          <w:rFonts w:ascii="Cambria Math"/>
          <w:spacing w:val="15"/>
          <w:w w:val="240"/>
          <w:position w:val="-4"/>
          <w:sz w:val="17"/>
        </w:rPr>
        <w:t> </w:t>
      </w:r>
      <w:r>
        <w:rPr>
          <w:rFonts w:ascii="Cambria Math"/>
          <w:spacing w:val="1"/>
          <w:w w:val="188"/>
          <w:position w:val="1"/>
          <w:sz w:val="24"/>
        </w:rPr>
        <w:t> </w:t>
      </w:r>
      <w:r>
        <w:rPr>
          <w:rFonts w:ascii="Cambria Math"/>
          <w:spacing w:val="3"/>
          <w:w w:val="179"/>
          <w:sz w:val="24"/>
        </w:rPr>
        <w:t> </w:t>
      </w:r>
      <w:r>
        <w:rPr>
          <w:rFonts w:ascii="Cambria Math"/>
          <w:w w:val="188"/>
          <w:position w:val="1"/>
          <w:sz w:val="24"/>
        </w:rPr>
        <w:t> </w:t>
      </w:r>
      <w:r>
        <w:rPr>
          <w:rFonts w:ascii="Cambria Math"/>
          <w:spacing w:val="15"/>
          <w:position w:val="1"/>
          <w:sz w:val="24"/>
        </w:rPr>
        <w:t> </w:t>
      </w:r>
      <w:r>
        <w:rPr>
          <w:rFonts w:ascii="Cambria Math"/>
          <w:w w:val="339"/>
          <w:sz w:val="24"/>
        </w:rPr>
        <w:t> </w:t>
      </w:r>
      <w:r>
        <w:rPr>
          <w:rFonts w:ascii="Cambria Math"/>
          <w:spacing w:val="12"/>
          <w:sz w:val="24"/>
        </w:rPr>
        <w:t> </w:t>
      </w:r>
      <w:r>
        <w:rPr>
          <w:rFonts w:ascii="Cambria Math"/>
          <w:spacing w:val="-1"/>
          <w:w w:val="287"/>
          <w:sz w:val="24"/>
        </w:rPr>
        <w:t> </w:t>
      </w:r>
      <w:r>
        <w:rPr>
          <w:rFonts w:ascii="Cambria Math"/>
          <w:w w:val="268"/>
          <w:position w:val="-4"/>
          <w:sz w:val="17"/>
        </w:rPr>
        <w:t> </w:t>
      </w:r>
      <w:r>
        <w:rPr>
          <w:rFonts w:ascii="Cambria Math"/>
          <w:position w:val="-4"/>
          <w:sz w:val="17"/>
        </w:rPr>
        <w:t> </w:t>
      </w:r>
      <w:r>
        <w:rPr>
          <w:rFonts w:ascii="Cambria Math"/>
          <w:spacing w:val="-8"/>
          <w:position w:val="-4"/>
          <w:sz w:val="17"/>
        </w:rPr>
        <w:t> </w:t>
      </w:r>
      <w:r>
        <w:rPr>
          <w:rFonts w:ascii="Cambria Math"/>
          <w:w w:val="339"/>
          <w:sz w:val="24"/>
        </w:rPr>
        <w:t> </w:t>
      </w:r>
      <w:r>
        <w:rPr>
          <w:rFonts w:ascii="Cambria Math"/>
          <w:spacing w:val="1"/>
          <w:sz w:val="24"/>
        </w:rPr>
        <w:t> </w:t>
      </w:r>
      <w:r>
        <w:rPr>
          <w:spacing w:val="-1"/>
          <w:w w:val="257"/>
          <w:sz w:val="24"/>
        </w:rPr>
        <w:t> </w:t>
      </w:r>
      <w:r>
        <w:rPr>
          <w:rFonts w:ascii="Cambria Math"/>
          <w:spacing w:val="-1"/>
          <w:w w:val="287"/>
          <w:sz w:val="24"/>
        </w:rPr>
        <w:t> </w:t>
      </w:r>
      <w:r>
        <w:rPr>
          <w:rFonts w:ascii="Cambria Math"/>
          <w:w w:val="220"/>
          <w:position w:val="-4"/>
          <w:sz w:val="17"/>
        </w:rPr>
        <w:t> </w:t>
      </w:r>
      <w:r>
        <w:rPr>
          <w:rFonts w:ascii="Cambria Math"/>
          <w:position w:val="-4"/>
          <w:sz w:val="17"/>
        </w:rPr>
        <w:tab/>
      </w:r>
      <w:r>
        <w:rPr>
          <w:sz w:val="24"/>
        </w:rPr>
        <w:t>(4.8)</w:t>
      </w:r>
    </w:p>
    <w:p>
      <w:pPr>
        <w:spacing w:after="0"/>
        <w:jc w:val="left"/>
        <w:rPr>
          <w:sz w:val="24"/>
        </w:rPr>
        <w:sectPr>
          <w:type w:val="continuous"/>
          <w:pgSz w:w="12240" w:h="15840"/>
          <w:pgMar w:top="1380" w:bottom="280" w:left="1520" w:right="1520"/>
          <w:cols w:num="2" w:equalWidth="0">
            <w:col w:w="1188" w:space="2004"/>
            <w:col w:w="6008"/>
          </w:cols>
        </w:sectPr>
      </w:pPr>
    </w:p>
    <w:p>
      <w:pPr>
        <w:pStyle w:val="BodyText"/>
        <w:spacing w:before="11"/>
        <w:rPr>
          <w:sz w:val="17"/>
        </w:rPr>
      </w:pPr>
    </w:p>
    <w:p>
      <w:pPr>
        <w:pStyle w:val="BodyText"/>
        <w:spacing w:line="276" w:lineRule="exact" w:before="73"/>
        <w:ind w:left="1175" w:right="140" w:hanging="634"/>
        <w:rPr>
          <w:sz w:val="16"/>
        </w:rPr>
      </w:pPr>
      <w:r>
        <w:rPr>
          <w:i/>
        </w:rPr>
        <w:t>A</w:t>
      </w:r>
      <w:r>
        <w:rPr>
          <w:i/>
          <w:position w:val="-2"/>
          <w:sz w:val="16"/>
        </w:rPr>
        <w:t>r</w:t>
      </w:r>
      <w:r>
        <w:rPr/>
        <w:t>(t) : es el área total reducida del acero longitudinal en el tiempo de propagación de la corrosión </w:t>
      </w:r>
      <w:r>
        <w:rPr>
          <w:i/>
        </w:rPr>
        <w:t>t</w:t>
      </w:r>
      <w:r>
        <w:rPr/>
        <w:t>, mm</w:t>
      </w:r>
      <w:r>
        <w:rPr>
          <w:position w:val="11"/>
          <w:sz w:val="16"/>
        </w:rPr>
        <w:t>2</w:t>
      </w:r>
    </w:p>
    <w:p>
      <w:pPr>
        <w:pStyle w:val="BodyText"/>
        <w:spacing w:line="271" w:lineRule="exact"/>
        <w:ind w:left="721" w:right="140"/>
        <w:rPr>
          <w:sz w:val="16"/>
        </w:rPr>
      </w:pPr>
      <w:r>
        <w:rPr>
          <w:i/>
        </w:rPr>
        <w:t>A</w:t>
      </w:r>
      <w:r>
        <w:rPr>
          <w:i/>
          <w:position w:val="-2"/>
          <w:sz w:val="16"/>
        </w:rPr>
        <w:t>o  </w:t>
      </w:r>
      <w:r>
        <w:rPr/>
        <w:t>: es el área inicial del acero de refuerzo longitudinal; 508 mm</w:t>
      </w:r>
      <w:r>
        <w:rPr>
          <w:position w:val="11"/>
          <w:sz w:val="16"/>
        </w:rPr>
        <w:t>2</w:t>
      </w:r>
    </w:p>
    <w:p>
      <w:pPr>
        <w:pStyle w:val="BodyText"/>
        <w:spacing w:line="310" w:lineRule="exact"/>
        <w:ind w:left="601" w:right="140"/>
        <w:rPr>
          <w:sz w:val="16"/>
        </w:rPr>
      </w:pPr>
      <w:r>
        <w:rPr>
          <w:rFonts w:ascii="Symbol" w:hAnsi="Symbol"/>
          <w:i/>
          <w:sz w:val="25"/>
        </w:rPr>
        <w:t></w:t>
      </w:r>
      <w:r>
        <w:rPr>
          <w:i/>
        </w:rPr>
        <w:t>A</w:t>
      </w:r>
      <w:r>
        <w:rPr>
          <w:i/>
          <w:position w:val="-2"/>
          <w:sz w:val="16"/>
        </w:rPr>
        <w:t>s </w:t>
      </w:r>
      <w:r>
        <w:rPr/>
        <w:t>: es la pérdida del área de las barras de acero de refuerzo en el tiempo, en mm</w:t>
      </w:r>
      <w:r>
        <w:rPr>
          <w:position w:val="11"/>
          <w:sz w:val="16"/>
        </w:rPr>
        <w:t>2</w:t>
      </w:r>
    </w:p>
    <w:p>
      <w:pPr>
        <w:pStyle w:val="BodyText"/>
        <w:spacing w:before="9"/>
        <w:rPr>
          <w:sz w:val="14"/>
        </w:rPr>
      </w:pPr>
    </w:p>
    <w:p>
      <w:pPr>
        <w:spacing w:line="193" w:lineRule="exact" w:before="83"/>
        <w:ind w:left="1024" w:right="0" w:firstLine="0"/>
        <w:jc w:val="center"/>
        <w:rPr>
          <w:rFonts w:ascii="Cambria Math"/>
          <w:sz w:val="16"/>
        </w:rPr>
      </w:pPr>
      <w:r>
        <w:rPr>
          <w:rFonts w:ascii="Cambria Math"/>
          <w:spacing w:val="5"/>
          <w:w w:val="298"/>
          <w:sz w:val="20"/>
        </w:rPr>
        <w:t> </w:t>
      </w:r>
      <w:r>
        <w:rPr>
          <w:spacing w:val="-1"/>
          <w:w w:val="256"/>
          <w:sz w:val="20"/>
        </w:rPr>
        <w:t> </w:t>
      </w:r>
      <w:r>
        <w:rPr>
          <w:rFonts w:ascii="Cambria Math"/>
          <w:spacing w:val="6"/>
          <w:w w:val="345"/>
          <w:sz w:val="20"/>
        </w:rPr>
        <w:t> </w:t>
      </w:r>
      <w:r>
        <w:rPr>
          <w:rFonts w:ascii="Cambria Math"/>
          <w:w w:val="271"/>
          <w:position w:val="7"/>
          <w:sz w:val="16"/>
        </w:rPr>
        <w:t> </w:t>
      </w:r>
    </w:p>
    <w:p>
      <w:pPr>
        <w:pStyle w:val="BodyText"/>
        <w:spacing w:line="197" w:lineRule="exact"/>
        <w:ind w:right="178"/>
        <w:jc w:val="right"/>
      </w:pPr>
      <w:r>
        <w:rPr/>
        <w:drawing>
          <wp:anchor distT="0" distB="0" distL="0" distR="0" allowOverlap="1" layoutInCell="1" locked="0" behindDoc="0" simplePos="0" relativeHeight="9568">
            <wp:simplePos x="0" y="0"/>
            <wp:positionH relativeFrom="page">
              <wp:posOffset>4040758</wp:posOffset>
            </wp:positionH>
            <wp:positionV relativeFrom="paragraph">
              <wp:posOffset>67329</wp:posOffset>
            </wp:positionV>
            <wp:extent cx="346252" cy="12192"/>
            <wp:effectExtent l="0" t="0" r="0" b="0"/>
            <wp:wrapNone/>
            <wp:docPr id="223" name="image149.png" descr=""/>
            <wp:cNvGraphicFramePr>
              <a:graphicFrameLocks noChangeAspect="1"/>
            </wp:cNvGraphicFramePr>
            <a:graphic>
              <a:graphicData uri="http://schemas.openxmlformats.org/drawingml/2006/picture">
                <pic:pic>
                  <pic:nvPicPr>
                    <pic:cNvPr id="224" name="image149.png"/>
                    <pic:cNvPicPr/>
                  </pic:nvPicPr>
                  <pic:blipFill>
                    <a:blip r:embed="rId168" cstate="print"/>
                    <a:stretch>
                      <a:fillRect/>
                    </a:stretch>
                  </pic:blipFill>
                  <pic:spPr>
                    <a:xfrm>
                      <a:off x="0" y="0"/>
                      <a:ext cx="346252" cy="12192"/>
                    </a:xfrm>
                    <a:prstGeom prst="rect">
                      <a:avLst/>
                    </a:prstGeom>
                  </pic:spPr>
                </pic:pic>
              </a:graphicData>
            </a:graphic>
          </wp:anchor>
        </w:drawing>
      </w:r>
      <w:r>
        <w:rPr/>
        <w:t>(4.9)</w:t>
      </w:r>
    </w:p>
    <w:p>
      <w:pPr>
        <w:spacing w:line="184" w:lineRule="exact" w:before="0"/>
        <w:ind w:left="1030" w:right="0" w:firstLine="0"/>
        <w:jc w:val="center"/>
        <w:rPr>
          <w:rFonts w:ascii="Cambria Math"/>
          <w:sz w:val="20"/>
        </w:rPr>
      </w:pPr>
      <w:r>
        <w:rPr>
          <w:rFonts w:ascii="Cambria Math"/>
          <w:w w:val="261"/>
          <w:sz w:val="20"/>
        </w:rPr>
        <w:t> </w:t>
      </w:r>
    </w:p>
    <w:p>
      <w:pPr>
        <w:pStyle w:val="BodyText"/>
        <w:spacing w:before="4"/>
        <w:rPr>
          <w:rFonts w:ascii="Cambria Math"/>
          <w:sz w:val="13"/>
        </w:rPr>
      </w:pPr>
    </w:p>
    <w:p>
      <w:pPr>
        <w:pStyle w:val="BodyText"/>
        <w:spacing w:before="69"/>
        <w:ind w:left="182" w:right="140" w:firstLine="707"/>
      </w:pPr>
      <w:r>
        <w:rPr/>
        <w:t>Los datos para calcular las reducciones del área de acero de refuerzo sujeto a corrosión, tanto longitudinal como transversal, se presentan en la siguiente tabla (4.3):</w:t>
      </w:r>
    </w:p>
    <w:p>
      <w:pPr>
        <w:pStyle w:val="BodyText"/>
        <w:spacing w:before="7"/>
      </w:pPr>
    </w:p>
    <w:p>
      <w:pPr>
        <w:spacing w:before="1"/>
        <w:ind w:left="218" w:right="140" w:firstLine="0"/>
        <w:jc w:val="left"/>
        <w:rPr>
          <w:rFonts w:ascii="Cambria" w:hAnsi="Cambria"/>
          <w:i/>
          <w:sz w:val="22"/>
        </w:rPr>
      </w:pPr>
      <w:r>
        <w:rPr>
          <w:rFonts w:ascii="Cambria" w:hAnsi="Cambria"/>
          <w:b/>
          <w:i/>
          <w:sz w:val="22"/>
        </w:rPr>
        <w:t>Tabla 4.3 </w:t>
      </w:r>
      <w:r>
        <w:rPr>
          <w:rFonts w:ascii="Cambria" w:hAnsi="Cambria"/>
          <w:i/>
          <w:sz w:val="22"/>
        </w:rPr>
        <w:t>Datos para el cálculo de la reducción del área de acero de refuerzo sujeto a corrosión</w:t>
      </w:r>
    </w:p>
    <w:tbl>
      <w:tblPr>
        <w:tblW w:w="0" w:type="auto"/>
        <w:jc w:val="left"/>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5"/>
        <w:gridCol w:w="1883"/>
        <w:gridCol w:w="1555"/>
      </w:tblGrid>
      <w:tr>
        <w:trPr>
          <w:trHeight w:val="425" w:hRule="exact"/>
        </w:trPr>
        <w:tc>
          <w:tcPr>
            <w:tcW w:w="5525" w:type="dxa"/>
            <w:tcBorders>
              <w:left w:val="nil"/>
              <w:right w:val="nil"/>
            </w:tcBorders>
          </w:tcPr>
          <w:p>
            <w:pPr>
              <w:pStyle w:val="TableParagraph"/>
              <w:spacing w:before="100"/>
              <w:ind w:left="2722" w:right="2322"/>
              <w:jc w:val="center"/>
              <w:rPr>
                <w:sz w:val="18"/>
              </w:rPr>
            </w:pPr>
            <w:r>
              <w:rPr>
                <w:sz w:val="18"/>
              </w:rPr>
              <w:t>Acero</w:t>
            </w:r>
          </w:p>
        </w:tc>
        <w:tc>
          <w:tcPr>
            <w:tcW w:w="1883" w:type="dxa"/>
            <w:tcBorders>
              <w:left w:val="nil"/>
              <w:right w:val="nil"/>
            </w:tcBorders>
          </w:tcPr>
          <w:p>
            <w:pPr>
              <w:pStyle w:val="TableParagraph"/>
              <w:spacing w:before="1"/>
              <w:ind w:left="670" w:right="262" w:hanging="10"/>
              <w:rPr>
                <w:rFonts w:ascii="Arial"/>
                <w:sz w:val="18"/>
              </w:rPr>
            </w:pPr>
            <w:r>
              <w:rPr>
                <w:rFonts w:ascii="Arial"/>
                <w:sz w:val="18"/>
              </w:rPr>
              <w:t>Transversal Barra No. 3</w:t>
            </w:r>
          </w:p>
        </w:tc>
        <w:tc>
          <w:tcPr>
            <w:tcW w:w="1555" w:type="dxa"/>
            <w:tcBorders>
              <w:left w:val="nil"/>
              <w:right w:val="nil"/>
            </w:tcBorders>
          </w:tcPr>
          <w:p>
            <w:pPr>
              <w:pStyle w:val="TableParagraph"/>
              <w:spacing w:before="1"/>
              <w:ind w:left="307" w:right="284" w:hanging="27"/>
              <w:rPr>
                <w:rFonts w:ascii="Arial"/>
                <w:sz w:val="18"/>
              </w:rPr>
            </w:pPr>
            <w:r>
              <w:rPr>
                <w:rFonts w:ascii="Arial"/>
                <w:sz w:val="18"/>
              </w:rPr>
              <w:t>Longitudinal Barra No. 5</w:t>
            </w:r>
          </w:p>
        </w:tc>
      </w:tr>
      <w:tr>
        <w:trPr>
          <w:trHeight w:val="306" w:hRule="exact"/>
        </w:trPr>
        <w:tc>
          <w:tcPr>
            <w:tcW w:w="5525" w:type="dxa"/>
            <w:tcBorders>
              <w:left w:val="nil"/>
              <w:bottom w:val="nil"/>
              <w:right w:val="nil"/>
            </w:tcBorders>
          </w:tcPr>
          <w:p>
            <w:pPr>
              <w:pStyle w:val="TableParagraph"/>
              <w:spacing w:line="295" w:lineRule="exact"/>
              <w:ind w:left="108"/>
              <w:rPr>
                <w:rFonts w:ascii="Arial" w:hAnsi="Arial"/>
                <w:sz w:val="18"/>
              </w:rPr>
            </w:pPr>
            <w:r>
              <w:rPr>
                <w:rFonts w:ascii="Arial" w:hAnsi="Arial"/>
                <w:sz w:val="18"/>
              </w:rPr>
              <w:t>Diámetro de la barra de acero de refuerzo, </w:t>
            </w:r>
            <w:r>
              <w:rPr>
                <w:rFonts w:ascii="Symbol" w:hAnsi="Symbol"/>
                <w:i/>
                <w:sz w:val="25"/>
              </w:rPr>
              <w:t></w:t>
            </w:r>
            <w:r>
              <w:rPr>
                <w:i/>
                <w:sz w:val="25"/>
              </w:rPr>
              <w:t> </w:t>
            </w:r>
            <w:r>
              <w:rPr>
                <w:rFonts w:ascii="Arial" w:hAnsi="Arial"/>
                <w:sz w:val="18"/>
              </w:rPr>
              <w:t>en mm</w:t>
            </w:r>
          </w:p>
        </w:tc>
        <w:tc>
          <w:tcPr>
            <w:tcW w:w="1883" w:type="dxa"/>
            <w:tcBorders>
              <w:left w:val="nil"/>
              <w:bottom w:val="nil"/>
              <w:right w:val="nil"/>
            </w:tcBorders>
          </w:tcPr>
          <w:p>
            <w:pPr>
              <w:pStyle w:val="TableParagraph"/>
              <w:spacing w:line="206" w:lineRule="exact"/>
              <w:ind w:left="860" w:right="480"/>
              <w:jc w:val="center"/>
              <w:rPr>
                <w:rFonts w:ascii="Arial"/>
                <w:sz w:val="18"/>
              </w:rPr>
            </w:pPr>
            <w:r>
              <w:rPr>
                <w:rFonts w:ascii="Arial"/>
                <w:sz w:val="18"/>
              </w:rPr>
              <w:t>9.5</w:t>
            </w:r>
          </w:p>
        </w:tc>
        <w:tc>
          <w:tcPr>
            <w:tcW w:w="1555" w:type="dxa"/>
            <w:tcBorders>
              <w:left w:val="nil"/>
              <w:bottom w:val="nil"/>
              <w:right w:val="nil"/>
            </w:tcBorders>
          </w:tcPr>
          <w:p>
            <w:pPr>
              <w:pStyle w:val="TableParagraph"/>
              <w:spacing w:line="206" w:lineRule="exact"/>
              <w:ind w:left="498" w:right="514"/>
              <w:jc w:val="center"/>
              <w:rPr>
                <w:rFonts w:ascii="Arial"/>
                <w:sz w:val="18"/>
              </w:rPr>
            </w:pPr>
            <w:r>
              <w:rPr>
                <w:rFonts w:ascii="Arial"/>
                <w:sz w:val="18"/>
              </w:rPr>
              <w:t>15.9</w:t>
            </w:r>
          </w:p>
        </w:tc>
      </w:tr>
      <w:tr>
        <w:trPr>
          <w:trHeight w:val="187" w:hRule="exact"/>
        </w:trPr>
        <w:tc>
          <w:tcPr>
            <w:tcW w:w="5525" w:type="dxa"/>
            <w:tcBorders>
              <w:top w:val="nil"/>
              <w:left w:val="nil"/>
              <w:bottom w:val="nil"/>
              <w:right w:val="nil"/>
            </w:tcBorders>
          </w:tcPr>
          <w:p>
            <w:pPr>
              <w:pStyle w:val="TableParagraph"/>
              <w:spacing w:line="200" w:lineRule="exact"/>
              <w:ind w:left="108"/>
              <w:rPr>
                <w:rFonts w:ascii="Arial" w:hAnsi="Arial"/>
                <w:sz w:val="18"/>
              </w:rPr>
            </w:pPr>
            <w:r>
              <w:rPr>
                <w:rFonts w:ascii="Arial" w:hAnsi="Arial"/>
                <w:sz w:val="18"/>
              </w:rPr>
              <w:t>Número de barras de acero de refuerzo</w:t>
            </w:r>
          </w:p>
        </w:tc>
        <w:tc>
          <w:tcPr>
            <w:tcW w:w="1883" w:type="dxa"/>
            <w:tcBorders>
              <w:top w:val="nil"/>
              <w:left w:val="nil"/>
              <w:bottom w:val="nil"/>
              <w:right w:val="nil"/>
            </w:tcBorders>
          </w:tcPr>
          <w:p>
            <w:pPr>
              <w:pStyle w:val="TableParagraph"/>
              <w:spacing w:line="200" w:lineRule="exact"/>
              <w:ind w:left="379"/>
              <w:jc w:val="center"/>
              <w:rPr>
                <w:rFonts w:ascii="Arial"/>
                <w:sz w:val="18"/>
              </w:rPr>
            </w:pPr>
            <w:r>
              <w:rPr>
                <w:rFonts w:ascii="Arial"/>
                <w:w w:val="99"/>
                <w:sz w:val="18"/>
              </w:rPr>
              <w:t>1</w:t>
            </w:r>
          </w:p>
        </w:tc>
        <w:tc>
          <w:tcPr>
            <w:tcW w:w="1555" w:type="dxa"/>
            <w:tcBorders>
              <w:top w:val="nil"/>
              <w:left w:val="nil"/>
              <w:bottom w:val="nil"/>
              <w:right w:val="nil"/>
            </w:tcBorders>
          </w:tcPr>
          <w:p>
            <w:pPr>
              <w:pStyle w:val="TableParagraph"/>
              <w:spacing w:line="200" w:lineRule="exact"/>
              <w:ind w:right="17"/>
              <w:jc w:val="center"/>
              <w:rPr>
                <w:rFonts w:ascii="Arial"/>
                <w:sz w:val="18"/>
              </w:rPr>
            </w:pPr>
            <w:r>
              <w:rPr>
                <w:rFonts w:ascii="Arial"/>
                <w:w w:val="99"/>
                <w:sz w:val="18"/>
              </w:rPr>
              <w:t>6</w:t>
            </w:r>
          </w:p>
        </w:tc>
      </w:tr>
      <w:tr>
        <w:trPr>
          <w:trHeight w:val="230" w:hRule="exact"/>
        </w:trPr>
        <w:tc>
          <w:tcPr>
            <w:tcW w:w="5525" w:type="dxa"/>
            <w:tcBorders>
              <w:top w:val="nil"/>
              <w:left w:val="nil"/>
              <w:bottom w:val="nil"/>
              <w:right w:val="nil"/>
            </w:tcBorders>
          </w:tcPr>
          <w:p>
            <w:pPr>
              <w:pStyle w:val="TableParagraph"/>
              <w:spacing w:line="224" w:lineRule="exact"/>
              <w:ind w:left="108"/>
              <w:rPr>
                <w:rFonts w:ascii="Arial" w:hAnsi="Arial"/>
                <w:sz w:val="12"/>
              </w:rPr>
            </w:pPr>
            <w:r>
              <w:rPr>
                <w:rFonts w:ascii="Arial" w:hAnsi="Arial"/>
                <w:position w:val="2"/>
                <w:sz w:val="18"/>
              </w:rPr>
              <w:t>Área total inicial de acero, </w:t>
            </w:r>
            <w:r>
              <w:rPr>
                <w:rFonts w:ascii="Arial" w:hAnsi="Arial"/>
                <w:i/>
                <w:position w:val="2"/>
                <w:sz w:val="18"/>
              </w:rPr>
              <w:t>A</w:t>
            </w:r>
            <w:r>
              <w:rPr>
                <w:rFonts w:ascii="Arial" w:hAnsi="Arial"/>
                <w:i/>
                <w:sz w:val="12"/>
              </w:rPr>
              <w:t>o </w:t>
            </w:r>
            <w:r>
              <w:rPr>
                <w:rFonts w:ascii="Arial" w:hAnsi="Arial"/>
                <w:position w:val="2"/>
                <w:sz w:val="18"/>
              </w:rPr>
              <w:t>en mm</w:t>
            </w:r>
            <w:r>
              <w:rPr>
                <w:rFonts w:ascii="Arial" w:hAnsi="Arial"/>
                <w:position w:val="11"/>
                <w:sz w:val="12"/>
              </w:rPr>
              <w:t>2</w:t>
            </w:r>
          </w:p>
        </w:tc>
        <w:tc>
          <w:tcPr>
            <w:tcW w:w="1883" w:type="dxa"/>
            <w:tcBorders>
              <w:top w:val="nil"/>
              <w:left w:val="nil"/>
              <w:bottom w:val="nil"/>
              <w:right w:val="nil"/>
            </w:tcBorders>
          </w:tcPr>
          <w:p>
            <w:pPr>
              <w:pStyle w:val="TableParagraph"/>
              <w:spacing w:before="12"/>
              <w:ind w:left="860" w:right="481"/>
              <w:jc w:val="center"/>
              <w:rPr>
                <w:rFonts w:ascii="Arial"/>
                <w:sz w:val="18"/>
              </w:rPr>
            </w:pPr>
            <w:r>
              <w:rPr>
                <w:rFonts w:ascii="Arial"/>
                <w:sz w:val="18"/>
              </w:rPr>
              <w:t>71</w:t>
            </w:r>
          </w:p>
        </w:tc>
        <w:tc>
          <w:tcPr>
            <w:tcW w:w="1555" w:type="dxa"/>
            <w:tcBorders>
              <w:top w:val="nil"/>
              <w:left w:val="nil"/>
              <w:bottom w:val="nil"/>
              <w:right w:val="nil"/>
            </w:tcBorders>
          </w:tcPr>
          <w:p>
            <w:pPr>
              <w:pStyle w:val="TableParagraph"/>
              <w:spacing w:before="12"/>
              <w:ind w:left="498" w:right="516"/>
              <w:jc w:val="center"/>
              <w:rPr>
                <w:rFonts w:ascii="Arial"/>
                <w:sz w:val="18"/>
              </w:rPr>
            </w:pPr>
            <w:r>
              <w:rPr>
                <w:rFonts w:ascii="Arial"/>
                <w:sz w:val="18"/>
              </w:rPr>
              <w:t>1188</w:t>
            </w:r>
          </w:p>
        </w:tc>
      </w:tr>
      <w:tr>
        <w:trPr>
          <w:trHeight w:val="206" w:hRule="exact"/>
        </w:trPr>
        <w:tc>
          <w:tcPr>
            <w:tcW w:w="5525" w:type="dxa"/>
            <w:tcBorders>
              <w:top w:val="nil"/>
              <w:left w:val="nil"/>
              <w:bottom w:val="nil"/>
              <w:right w:val="nil"/>
            </w:tcBorders>
          </w:tcPr>
          <w:p>
            <w:pPr>
              <w:pStyle w:val="TableParagraph"/>
              <w:spacing w:line="193" w:lineRule="exact"/>
              <w:ind w:left="108"/>
              <w:rPr>
                <w:rFonts w:ascii="Arial"/>
                <w:sz w:val="18"/>
              </w:rPr>
            </w:pPr>
            <w:r>
              <w:rPr>
                <w:rFonts w:ascii="Arial"/>
                <w:sz w:val="18"/>
              </w:rPr>
              <w:t>Recubrimiento de las barras de acero de refuerzo, </w:t>
            </w:r>
            <w:r>
              <w:rPr>
                <w:rFonts w:ascii="Arial"/>
                <w:i/>
                <w:sz w:val="18"/>
              </w:rPr>
              <w:t>c </w:t>
            </w:r>
            <w:r>
              <w:rPr>
                <w:rFonts w:ascii="Arial"/>
                <w:sz w:val="18"/>
              </w:rPr>
              <w:t>en mm</w:t>
            </w:r>
          </w:p>
        </w:tc>
        <w:tc>
          <w:tcPr>
            <w:tcW w:w="1883" w:type="dxa"/>
            <w:tcBorders>
              <w:top w:val="nil"/>
              <w:left w:val="nil"/>
              <w:bottom w:val="nil"/>
              <w:right w:val="nil"/>
            </w:tcBorders>
          </w:tcPr>
          <w:p>
            <w:pPr>
              <w:pStyle w:val="TableParagraph"/>
              <w:spacing w:line="196" w:lineRule="exact"/>
              <w:ind w:left="860" w:right="481"/>
              <w:jc w:val="center"/>
              <w:rPr>
                <w:rFonts w:ascii="Arial"/>
                <w:sz w:val="18"/>
              </w:rPr>
            </w:pPr>
            <w:r>
              <w:rPr>
                <w:rFonts w:ascii="Arial"/>
                <w:sz w:val="18"/>
              </w:rPr>
              <w:t>20</w:t>
            </w:r>
          </w:p>
        </w:tc>
        <w:tc>
          <w:tcPr>
            <w:tcW w:w="1555" w:type="dxa"/>
            <w:tcBorders>
              <w:top w:val="nil"/>
              <w:left w:val="nil"/>
              <w:bottom w:val="nil"/>
              <w:right w:val="nil"/>
            </w:tcBorders>
          </w:tcPr>
          <w:p>
            <w:pPr>
              <w:pStyle w:val="TableParagraph"/>
              <w:spacing w:line="196" w:lineRule="exact"/>
              <w:ind w:left="498" w:right="516"/>
              <w:jc w:val="center"/>
              <w:rPr>
                <w:rFonts w:ascii="Arial"/>
                <w:sz w:val="18"/>
              </w:rPr>
            </w:pPr>
            <w:r>
              <w:rPr>
                <w:rFonts w:ascii="Arial"/>
                <w:sz w:val="18"/>
              </w:rPr>
              <w:t>30</w:t>
            </w:r>
          </w:p>
        </w:tc>
      </w:tr>
      <w:tr>
        <w:trPr>
          <w:trHeight w:val="208" w:hRule="exact"/>
        </w:trPr>
        <w:tc>
          <w:tcPr>
            <w:tcW w:w="5525" w:type="dxa"/>
            <w:tcBorders>
              <w:top w:val="nil"/>
              <w:left w:val="nil"/>
              <w:bottom w:val="nil"/>
              <w:right w:val="nil"/>
            </w:tcBorders>
          </w:tcPr>
          <w:p>
            <w:pPr>
              <w:pStyle w:val="TableParagraph"/>
              <w:spacing w:line="198" w:lineRule="exact"/>
              <w:ind w:left="108"/>
              <w:rPr>
                <w:rFonts w:ascii="Arial" w:hAnsi="Arial"/>
                <w:sz w:val="18"/>
              </w:rPr>
            </w:pPr>
            <w:r>
              <w:rPr>
                <w:rFonts w:ascii="Arial" w:hAnsi="Arial"/>
                <w:sz w:val="18"/>
              </w:rPr>
              <w:t>Zona corroída del elemento</w:t>
            </w:r>
          </w:p>
        </w:tc>
        <w:tc>
          <w:tcPr>
            <w:tcW w:w="1883" w:type="dxa"/>
            <w:tcBorders>
              <w:top w:val="nil"/>
              <w:left w:val="nil"/>
              <w:bottom w:val="nil"/>
              <w:right w:val="nil"/>
            </w:tcBorders>
          </w:tcPr>
          <w:p>
            <w:pPr>
              <w:pStyle w:val="TableParagraph"/>
              <w:spacing w:line="198" w:lineRule="exact"/>
              <w:ind w:left="860" w:right="479"/>
              <w:jc w:val="center"/>
              <w:rPr>
                <w:rFonts w:ascii="Arial"/>
                <w:sz w:val="18"/>
              </w:rPr>
            </w:pPr>
            <w:r>
              <w:rPr>
                <w:rFonts w:ascii="Arial"/>
                <w:sz w:val="18"/>
              </w:rPr>
              <w:t>Borde</w:t>
            </w:r>
          </w:p>
        </w:tc>
        <w:tc>
          <w:tcPr>
            <w:tcW w:w="1555" w:type="dxa"/>
            <w:tcBorders>
              <w:top w:val="nil"/>
              <w:left w:val="nil"/>
              <w:bottom w:val="nil"/>
              <w:right w:val="nil"/>
            </w:tcBorders>
          </w:tcPr>
          <w:p>
            <w:pPr>
              <w:pStyle w:val="TableParagraph"/>
              <w:spacing w:line="198" w:lineRule="exact"/>
              <w:ind w:left="498" w:right="513"/>
              <w:jc w:val="center"/>
              <w:rPr>
                <w:rFonts w:ascii="Arial"/>
                <w:sz w:val="18"/>
              </w:rPr>
            </w:pPr>
            <w:r>
              <w:rPr>
                <w:rFonts w:ascii="Arial"/>
                <w:sz w:val="18"/>
              </w:rPr>
              <w:t>Borde</w:t>
            </w:r>
          </w:p>
        </w:tc>
      </w:tr>
      <w:tr>
        <w:trPr>
          <w:trHeight w:val="290" w:hRule="exact"/>
        </w:trPr>
        <w:tc>
          <w:tcPr>
            <w:tcW w:w="5525" w:type="dxa"/>
            <w:tcBorders>
              <w:top w:val="nil"/>
              <w:left w:val="nil"/>
              <w:bottom w:val="nil"/>
              <w:right w:val="nil"/>
            </w:tcBorders>
          </w:tcPr>
          <w:p>
            <w:pPr>
              <w:pStyle w:val="TableParagraph"/>
              <w:spacing w:line="283" w:lineRule="exact"/>
              <w:ind w:left="108"/>
              <w:rPr>
                <w:rFonts w:ascii="Arial" w:hAnsi="Arial"/>
                <w:sz w:val="18"/>
              </w:rPr>
            </w:pPr>
            <w:r>
              <w:rPr>
                <w:rFonts w:ascii="Arial" w:hAnsi="Arial"/>
                <w:position w:val="2"/>
                <w:sz w:val="18"/>
              </w:rPr>
              <w:t>Velocidad de corrosión media anual, </w:t>
            </w:r>
            <w:r>
              <w:rPr>
                <w:rFonts w:ascii="Arial" w:hAnsi="Arial"/>
                <w:i/>
                <w:position w:val="2"/>
                <w:sz w:val="18"/>
              </w:rPr>
              <w:t>I</w:t>
            </w:r>
            <w:r>
              <w:rPr>
                <w:rFonts w:ascii="Arial" w:hAnsi="Arial"/>
                <w:i/>
                <w:sz w:val="12"/>
              </w:rPr>
              <w:t>corr </w:t>
            </w:r>
            <w:r>
              <w:rPr>
                <w:rFonts w:ascii="Arial" w:hAnsi="Arial"/>
                <w:position w:val="2"/>
                <w:sz w:val="18"/>
              </w:rPr>
              <w:t>en </w:t>
            </w:r>
            <w:r>
              <w:rPr>
                <w:rFonts w:ascii="Symbol" w:hAnsi="Symbol"/>
                <w:position w:val="2"/>
                <w:sz w:val="24"/>
              </w:rPr>
              <w:t></w:t>
            </w:r>
            <w:r>
              <w:rPr>
                <w:rFonts w:ascii="Arial" w:hAnsi="Arial"/>
                <w:position w:val="2"/>
                <w:sz w:val="18"/>
              </w:rPr>
              <w:t>m/año</w:t>
            </w:r>
          </w:p>
        </w:tc>
        <w:tc>
          <w:tcPr>
            <w:tcW w:w="1883" w:type="dxa"/>
            <w:tcBorders>
              <w:top w:val="nil"/>
              <w:left w:val="nil"/>
              <w:bottom w:val="nil"/>
              <w:right w:val="nil"/>
            </w:tcBorders>
          </w:tcPr>
          <w:p>
            <w:pPr>
              <w:pStyle w:val="TableParagraph"/>
              <w:spacing w:line="197" w:lineRule="exact"/>
              <w:ind w:left="860" w:right="479"/>
              <w:jc w:val="center"/>
              <w:rPr>
                <w:rFonts w:ascii="Arial"/>
                <w:sz w:val="18"/>
              </w:rPr>
            </w:pPr>
            <w:r>
              <w:rPr>
                <w:rFonts w:ascii="Arial"/>
                <w:sz w:val="18"/>
              </w:rPr>
              <w:t>1.75</w:t>
            </w:r>
          </w:p>
        </w:tc>
        <w:tc>
          <w:tcPr>
            <w:tcW w:w="1555" w:type="dxa"/>
            <w:tcBorders>
              <w:top w:val="nil"/>
              <w:left w:val="nil"/>
              <w:bottom w:val="nil"/>
              <w:right w:val="nil"/>
            </w:tcBorders>
          </w:tcPr>
          <w:p>
            <w:pPr>
              <w:pStyle w:val="TableParagraph"/>
              <w:spacing w:line="197" w:lineRule="exact"/>
              <w:ind w:left="498" w:right="513"/>
              <w:jc w:val="center"/>
              <w:rPr>
                <w:rFonts w:ascii="Arial"/>
                <w:sz w:val="18"/>
              </w:rPr>
            </w:pPr>
            <w:r>
              <w:rPr>
                <w:rFonts w:ascii="Arial"/>
                <w:sz w:val="18"/>
              </w:rPr>
              <w:t>1.75</w:t>
            </w:r>
          </w:p>
        </w:tc>
      </w:tr>
      <w:tr>
        <w:trPr>
          <w:trHeight w:val="295" w:hRule="exact"/>
        </w:trPr>
        <w:tc>
          <w:tcPr>
            <w:tcW w:w="5525" w:type="dxa"/>
            <w:tcBorders>
              <w:top w:val="nil"/>
              <w:left w:val="nil"/>
              <w:bottom w:val="nil"/>
              <w:right w:val="nil"/>
            </w:tcBorders>
          </w:tcPr>
          <w:p>
            <w:pPr>
              <w:pStyle w:val="TableParagraph"/>
              <w:spacing w:line="288" w:lineRule="exact"/>
              <w:ind w:left="108"/>
              <w:rPr>
                <w:rFonts w:ascii="Arial" w:hAnsi="Arial"/>
                <w:i/>
                <w:sz w:val="12"/>
              </w:rPr>
            </w:pPr>
            <w:r>
              <w:rPr>
                <w:rFonts w:ascii="Arial" w:hAnsi="Arial"/>
                <w:w w:val="99"/>
                <w:position w:val="2"/>
                <w:sz w:val="18"/>
              </w:rPr>
              <w:t>Den</w:t>
            </w:r>
            <w:r>
              <w:rPr>
                <w:rFonts w:ascii="Arial" w:hAnsi="Arial"/>
                <w:spacing w:val="1"/>
                <w:position w:val="2"/>
                <w:sz w:val="18"/>
              </w:rPr>
              <w:t>s</w:t>
            </w:r>
            <w:r>
              <w:rPr>
                <w:rFonts w:ascii="Arial" w:hAnsi="Arial"/>
                <w:spacing w:val="-2"/>
                <w:w w:val="99"/>
                <w:position w:val="2"/>
                <w:sz w:val="18"/>
              </w:rPr>
              <w:t>i</w:t>
            </w:r>
            <w:r>
              <w:rPr>
                <w:rFonts w:ascii="Arial" w:hAnsi="Arial"/>
                <w:w w:val="99"/>
                <w:position w:val="2"/>
                <w:sz w:val="18"/>
              </w:rPr>
              <w:t>dad</w:t>
            </w:r>
            <w:r>
              <w:rPr>
                <w:rFonts w:ascii="Arial" w:hAnsi="Arial"/>
                <w:spacing w:val="-2"/>
                <w:position w:val="2"/>
                <w:sz w:val="18"/>
              </w:rPr>
              <w:t> </w:t>
            </w:r>
            <w:r>
              <w:rPr>
                <w:rFonts w:ascii="Arial" w:hAnsi="Arial"/>
                <w:w w:val="99"/>
                <w:position w:val="2"/>
                <w:sz w:val="18"/>
              </w:rPr>
              <w:t>de</w:t>
            </w:r>
            <w:r>
              <w:rPr>
                <w:rFonts w:ascii="Arial" w:hAnsi="Arial"/>
                <w:position w:val="2"/>
                <w:sz w:val="18"/>
              </w:rPr>
              <w:t> </w:t>
            </w:r>
            <w:r>
              <w:rPr>
                <w:rFonts w:ascii="Arial" w:hAnsi="Arial"/>
                <w:spacing w:val="-2"/>
                <w:w w:val="99"/>
                <w:position w:val="2"/>
                <w:sz w:val="18"/>
              </w:rPr>
              <w:t>l</w:t>
            </w:r>
            <w:r>
              <w:rPr>
                <w:rFonts w:ascii="Arial" w:hAnsi="Arial"/>
                <w:w w:val="99"/>
                <w:position w:val="2"/>
                <w:sz w:val="18"/>
              </w:rPr>
              <w:t>o</w:t>
            </w:r>
            <w:r>
              <w:rPr>
                <w:rFonts w:ascii="Arial" w:hAnsi="Arial"/>
                <w:position w:val="2"/>
                <w:sz w:val="18"/>
              </w:rPr>
              <w:t>s</w:t>
            </w:r>
            <w:r>
              <w:rPr>
                <w:rFonts w:ascii="Arial" w:hAnsi="Arial"/>
                <w:spacing w:val="-1"/>
                <w:position w:val="2"/>
                <w:sz w:val="18"/>
              </w:rPr>
              <w:t> </w:t>
            </w:r>
            <w:r>
              <w:rPr>
                <w:rFonts w:ascii="Arial" w:hAnsi="Arial"/>
                <w:w w:val="99"/>
                <w:position w:val="2"/>
                <w:sz w:val="18"/>
              </w:rPr>
              <w:t>p</w:t>
            </w:r>
            <w:r>
              <w:rPr>
                <w:rFonts w:ascii="Arial" w:hAnsi="Arial"/>
                <w:w w:val="99"/>
                <w:position w:val="2"/>
                <w:sz w:val="18"/>
              </w:rPr>
              <w:t>rod</w:t>
            </w:r>
            <w:r>
              <w:rPr>
                <w:rFonts w:ascii="Arial" w:hAnsi="Arial"/>
                <w:spacing w:val="-2"/>
                <w:w w:val="99"/>
                <w:position w:val="2"/>
                <w:sz w:val="18"/>
              </w:rPr>
              <w:t>u</w:t>
            </w:r>
            <w:r>
              <w:rPr>
                <w:rFonts w:ascii="Arial" w:hAnsi="Arial"/>
                <w:spacing w:val="1"/>
                <w:position w:val="2"/>
                <w:sz w:val="18"/>
              </w:rPr>
              <w:t>c</w:t>
            </w:r>
            <w:r>
              <w:rPr>
                <w:rFonts w:ascii="Arial" w:hAnsi="Arial"/>
                <w:position w:val="2"/>
                <w:sz w:val="18"/>
              </w:rPr>
              <w:t>t</w:t>
            </w:r>
            <w:r>
              <w:rPr>
                <w:rFonts w:ascii="Arial" w:hAnsi="Arial"/>
                <w:spacing w:val="-2"/>
                <w:position w:val="2"/>
                <w:sz w:val="18"/>
              </w:rPr>
              <w:t>o</w:t>
            </w:r>
            <w:r>
              <w:rPr>
                <w:rFonts w:ascii="Arial" w:hAnsi="Arial"/>
                <w:position w:val="2"/>
                <w:sz w:val="18"/>
              </w:rPr>
              <w:t>s</w:t>
            </w:r>
            <w:r>
              <w:rPr>
                <w:rFonts w:ascii="Arial" w:hAnsi="Arial"/>
                <w:spacing w:val="1"/>
                <w:position w:val="2"/>
                <w:sz w:val="18"/>
              </w:rPr>
              <w:t> </w:t>
            </w:r>
            <w:r>
              <w:rPr>
                <w:rFonts w:ascii="Arial" w:hAnsi="Arial"/>
                <w:spacing w:val="-2"/>
                <w:w w:val="99"/>
                <w:position w:val="2"/>
                <w:sz w:val="18"/>
              </w:rPr>
              <w:t>d</w:t>
            </w:r>
            <w:r>
              <w:rPr>
                <w:rFonts w:ascii="Arial" w:hAnsi="Arial"/>
                <w:w w:val="99"/>
                <w:position w:val="2"/>
                <w:sz w:val="18"/>
              </w:rPr>
              <w:t>e</w:t>
            </w:r>
            <w:r>
              <w:rPr>
                <w:rFonts w:ascii="Arial" w:hAnsi="Arial"/>
                <w:spacing w:val="-2"/>
                <w:position w:val="2"/>
                <w:sz w:val="18"/>
              </w:rPr>
              <w:t> </w:t>
            </w:r>
            <w:r>
              <w:rPr>
                <w:rFonts w:ascii="Arial" w:hAnsi="Arial"/>
                <w:spacing w:val="1"/>
                <w:position w:val="2"/>
                <w:sz w:val="18"/>
              </w:rPr>
              <w:t>c</w:t>
            </w:r>
            <w:r>
              <w:rPr>
                <w:rFonts w:ascii="Arial" w:hAnsi="Arial"/>
                <w:w w:val="99"/>
                <w:position w:val="2"/>
                <w:sz w:val="18"/>
              </w:rPr>
              <w:t>o</w:t>
            </w:r>
            <w:r>
              <w:rPr>
                <w:rFonts w:ascii="Arial" w:hAnsi="Arial"/>
                <w:w w:val="99"/>
                <w:position w:val="2"/>
                <w:sz w:val="18"/>
              </w:rPr>
              <w:t>rr</w:t>
            </w:r>
            <w:r>
              <w:rPr>
                <w:rFonts w:ascii="Arial" w:hAnsi="Arial"/>
                <w:spacing w:val="-2"/>
                <w:w w:val="99"/>
                <w:position w:val="2"/>
                <w:sz w:val="18"/>
              </w:rPr>
              <w:t>o</w:t>
            </w:r>
            <w:r>
              <w:rPr>
                <w:rFonts w:ascii="Arial" w:hAnsi="Arial"/>
                <w:spacing w:val="1"/>
                <w:position w:val="2"/>
                <w:sz w:val="18"/>
              </w:rPr>
              <w:t>s</w:t>
            </w:r>
            <w:r>
              <w:rPr>
                <w:rFonts w:ascii="Arial" w:hAnsi="Arial"/>
                <w:w w:val="99"/>
                <w:position w:val="2"/>
                <w:sz w:val="18"/>
              </w:rPr>
              <w:t>i</w:t>
            </w:r>
            <w:r>
              <w:rPr>
                <w:rFonts w:ascii="Arial" w:hAnsi="Arial"/>
                <w:spacing w:val="-2"/>
                <w:w w:val="99"/>
                <w:position w:val="2"/>
                <w:sz w:val="18"/>
              </w:rPr>
              <w:t>ó</w:t>
            </w:r>
            <w:r>
              <w:rPr>
                <w:rFonts w:ascii="Arial" w:hAnsi="Arial"/>
                <w:w w:val="99"/>
                <w:position w:val="2"/>
                <w:sz w:val="18"/>
              </w:rPr>
              <w:t>n</w:t>
            </w:r>
            <w:r>
              <w:rPr>
                <w:rFonts w:ascii="Arial" w:hAnsi="Arial"/>
                <w:w w:val="100"/>
                <w:position w:val="2"/>
                <w:sz w:val="18"/>
              </w:rPr>
              <w:t>,</w:t>
            </w:r>
            <w:r>
              <w:rPr>
                <w:rFonts w:ascii="Arial" w:hAnsi="Arial"/>
                <w:position w:val="2"/>
                <w:sz w:val="18"/>
              </w:rPr>
              <w:t> </w:t>
            </w:r>
            <w:r>
              <w:rPr>
                <w:rFonts w:ascii="Arial" w:hAnsi="Arial"/>
                <w:spacing w:val="14"/>
                <w:position w:val="2"/>
                <w:sz w:val="18"/>
              </w:rPr>
              <w:t> </w:t>
            </w:r>
            <w:r>
              <w:rPr>
                <w:rFonts w:ascii="Symbol" w:hAnsi="Symbol"/>
                <w:i/>
                <w:spacing w:val="-3"/>
                <w:w w:val="96"/>
                <w:position w:val="2"/>
                <w:sz w:val="25"/>
              </w:rPr>
              <w:t></w:t>
            </w:r>
            <w:r>
              <w:rPr>
                <w:rFonts w:ascii="Arial" w:hAnsi="Arial"/>
                <w:i/>
                <w:w w:val="99"/>
                <w:sz w:val="12"/>
              </w:rPr>
              <w:t>he</w:t>
            </w:r>
            <w:r>
              <w:rPr>
                <w:rFonts w:ascii="Arial" w:hAnsi="Arial"/>
                <w:i/>
                <w:w w:val="99"/>
                <w:sz w:val="12"/>
              </w:rPr>
              <w:t>rr</w:t>
            </w:r>
          </w:p>
        </w:tc>
        <w:tc>
          <w:tcPr>
            <w:tcW w:w="1883" w:type="dxa"/>
            <w:tcBorders>
              <w:top w:val="nil"/>
              <w:left w:val="nil"/>
              <w:bottom w:val="nil"/>
              <w:right w:val="nil"/>
            </w:tcBorders>
          </w:tcPr>
          <w:p>
            <w:pPr>
              <w:pStyle w:val="TableParagraph"/>
              <w:spacing w:line="200" w:lineRule="exact"/>
              <w:ind w:left="860" w:right="480"/>
              <w:jc w:val="center"/>
              <w:rPr>
                <w:rFonts w:ascii="Arial"/>
                <w:sz w:val="18"/>
              </w:rPr>
            </w:pPr>
            <w:r>
              <w:rPr>
                <w:rFonts w:ascii="Arial"/>
                <w:sz w:val="18"/>
              </w:rPr>
              <w:t>3.6</w:t>
            </w:r>
          </w:p>
        </w:tc>
        <w:tc>
          <w:tcPr>
            <w:tcW w:w="1555" w:type="dxa"/>
            <w:tcBorders>
              <w:top w:val="nil"/>
              <w:left w:val="nil"/>
              <w:bottom w:val="nil"/>
              <w:right w:val="nil"/>
            </w:tcBorders>
          </w:tcPr>
          <w:p>
            <w:pPr>
              <w:pStyle w:val="TableParagraph"/>
              <w:spacing w:line="200" w:lineRule="exact"/>
              <w:ind w:left="498" w:right="513"/>
              <w:jc w:val="center"/>
              <w:rPr>
                <w:rFonts w:ascii="Arial"/>
                <w:sz w:val="18"/>
              </w:rPr>
            </w:pPr>
            <w:r>
              <w:rPr>
                <w:rFonts w:ascii="Arial"/>
                <w:sz w:val="18"/>
              </w:rPr>
              <w:t>3.6</w:t>
            </w:r>
          </w:p>
        </w:tc>
      </w:tr>
      <w:tr>
        <w:trPr>
          <w:trHeight w:val="293" w:hRule="exact"/>
        </w:trPr>
        <w:tc>
          <w:tcPr>
            <w:tcW w:w="5525" w:type="dxa"/>
            <w:tcBorders>
              <w:top w:val="nil"/>
              <w:left w:val="nil"/>
              <w:bottom w:val="nil"/>
              <w:right w:val="nil"/>
            </w:tcBorders>
          </w:tcPr>
          <w:p>
            <w:pPr>
              <w:pStyle w:val="TableParagraph"/>
              <w:spacing w:line="288" w:lineRule="exact"/>
              <w:ind w:left="108"/>
              <w:rPr>
                <w:rFonts w:ascii="Arial" w:hAnsi="Arial"/>
                <w:i/>
                <w:sz w:val="12"/>
              </w:rPr>
            </w:pPr>
            <w:r>
              <w:rPr>
                <w:rFonts w:ascii="Arial" w:hAnsi="Arial"/>
                <w:w w:val="99"/>
                <w:position w:val="2"/>
                <w:sz w:val="18"/>
              </w:rPr>
              <w:t>Den</w:t>
            </w:r>
            <w:r>
              <w:rPr>
                <w:rFonts w:ascii="Arial" w:hAnsi="Arial"/>
                <w:spacing w:val="1"/>
                <w:position w:val="2"/>
                <w:sz w:val="18"/>
              </w:rPr>
              <w:t>s</w:t>
            </w:r>
            <w:r>
              <w:rPr>
                <w:rFonts w:ascii="Arial" w:hAnsi="Arial"/>
                <w:spacing w:val="-2"/>
                <w:w w:val="99"/>
                <w:position w:val="2"/>
                <w:sz w:val="18"/>
              </w:rPr>
              <w:t>i</w:t>
            </w:r>
            <w:r>
              <w:rPr>
                <w:rFonts w:ascii="Arial" w:hAnsi="Arial"/>
                <w:w w:val="99"/>
                <w:position w:val="2"/>
                <w:sz w:val="18"/>
              </w:rPr>
              <w:t>dad</w:t>
            </w:r>
            <w:r>
              <w:rPr>
                <w:rFonts w:ascii="Arial" w:hAnsi="Arial"/>
                <w:spacing w:val="-2"/>
                <w:position w:val="2"/>
                <w:sz w:val="18"/>
              </w:rPr>
              <w:t> </w:t>
            </w:r>
            <w:r>
              <w:rPr>
                <w:rFonts w:ascii="Arial" w:hAnsi="Arial"/>
                <w:w w:val="99"/>
                <w:position w:val="2"/>
                <w:sz w:val="18"/>
              </w:rPr>
              <w:t>de</w:t>
            </w:r>
            <w:r>
              <w:rPr>
                <w:rFonts w:ascii="Arial" w:hAnsi="Arial"/>
                <w:w w:val="99"/>
                <w:position w:val="2"/>
                <w:sz w:val="18"/>
              </w:rPr>
              <w:t>l</w:t>
            </w:r>
            <w:r>
              <w:rPr>
                <w:rFonts w:ascii="Arial" w:hAnsi="Arial"/>
                <w:spacing w:val="-2"/>
                <w:position w:val="2"/>
                <w:sz w:val="18"/>
              </w:rPr>
              <w:t> </w:t>
            </w:r>
            <w:r>
              <w:rPr>
                <w:rFonts w:ascii="Arial" w:hAnsi="Arial"/>
                <w:w w:val="99"/>
                <w:position w:val="2"/>
                <w:sz w:val="18"/>
              </w:rPr>
              <w:t>a</w:t>
            </w:r>
            <w:r>
              <w:rPr>
                <w:rFonts w:ascii="Arial" w:hAnsi="Arial"/>
                <w:spacing w:val="1"/>
                <w:position w:val="2"/>
                <w:sz w:val="18"/>
              </w:rPr>
              <w:t>c</w:t>
            </w:r>
            <w:r>
              <w:rPr>
                <w:rFonts w:ascii="Arial" w:hAnsi="Arial"/>
                <w:w w:val="99"/>
                <w:position w:val="2"/>
                <w:sz w:val="18"/>
              </w:rPr>
              <w:t>e</w:t>
            </w:r>
            <w:r>
              <w:rPr>
                <w:rFonts w:ascii="Arial" w:hAnsi="Arial"/>
                <w:spacing w:val="-3"/>
                <w:w w:val="99"/>
                <w:position w:val="2"/>
                <w:sz w:val="18"/>
              </w:rPr>
              <w:t>r</w:t>
            </w:r>
            <w:r>
              <w:rPr>
                <w:rFonts w:ascii="Arial" w:hAnsi="Arial"/>
                <w:w w:val="99"/>
                <w:position w:val="2"/>
                <w:sz w:val="18"/>
              </w:rPr>
              <w:t>o</w:t>
            </w:r>
            <w:r>
              <w:rPr>
                <w:rFonts w:ascii="Arial" w:hAnsi="Arial"/>
                <w:position w:val="2"/>
                <w:sz w:val="18"/>
              </w:rPr>
              <w:t> </w:t>
            </w:r>
            <w:r>
              <w:rPr>
                <w:rFonts w:ascii="Arial" w:hAnsi="Arial"/>
                <w:w w:val="99"/>
                <w:position w:val="2"/>
                <w:sz w:val="18"/>
              </w:rPr>
              <w:t>de</w:t>
            </w:r>
            <w:r>
              <w:rPr>
                <w:rFonts w:ascii="Arial" w:hAnsi="Arial"/>
                <w:spacing w:val="-2"/>
                <w:position w:val="2"/>
                <w:sz w:val="18"/>
              </w:rPr>
              <w:t> </w:t>
            </w:r>
            <w:r>
              <w:rPr>
                <w:rFonts w:ascii="Arial" w:hAnsi="Arial"/>
                <w:w w:val="99"/>
                <w:position w:val="2"/>
                <w:sz w:val="18"/>
              </w:rPr>
              <w:t>re</w:t>
            </w:r>
            <w:r>
              <w:rPr>
                <w:rFonts w:ascii="Arial" w:hAnsi="Arial"/>
                <w:w w:val="100"/>
                <w:position w:val="2"/>
                <w:sz w:val="18"/>
              </w:rPr>
              <w:t>f</w:t>
            </w:r>
            <w:r>
              <w:rPr>
                <w:rFonts w:ascii="Arial" w:hAnsi="Arial"/>
                <w:spacing w:val="-2"/>
                <w:w w:val="100"/>
                <w:position w:val="2"/>
                <w:sz w:val="18"/>
              </w:rPr>
              <w:t>u</w:t>
            </w:r>
            <w:r>
              <w:rPr>
                <w:rFonts w:ascii="Arial" w:hAnsi="Arial"/>
                <w:w w:val="99"/>
                <w:position w:val="2"/>
                <w:sz w:val="18"/>
              </w:rPr>
              <w:t>e</w:t>
            </w:r>
            <w:r>
              <w:rPr>
                <w:rFonts w:ascii="Arial" w:hAnsi="Arial"/>
                <w:w w:val="99"/>
                <w:position w:val="2"/>
                <w:sz w:val="18"/>
              </w:rPr>
              <w:t>r</w:t>
            </w:r>
            <w:r>
              <w:rPr>
                <w:rFonts w:ascii="Arial" w:hAnsi="Arial"/>
                <w:spacing w:val="-2"/>
                <w:w w:val="99"/>
                <w:position w:val="2"/>
                <w:sz w:val="18"/>
              </w:rPr>
              <w:t>z</w:t>
            </w:r>
            <w:r>
              <w:rPr>
                <w:rFonts w:ascii="Arial" w:hAnsi="Arial"/>
                <w:w w:val="99"/>
                <w:position w:val="2"/>
                <w:sz w:val="18"/>
              </w:rPr>
              <w:t>o</w:t>
            </w:r>
            <w:r>
              <w:rPr>
                <w:rFonts w:ascii="Arial" w:hAnsi="Arial"/>
                <w:w w:val="100"/>
                <w:position w:val="2"/>
                <w:sz w:val="18"/>
              </w:rPr>
              <w:t>,</w:t>
            </w:r>
            <w:r>
              <w:rPr>
                <w:rFonts w:ascii="Arial" w:hAnsi="Arial"/>
                <w:position w:val="2"/>
                <w:sz w:val="18"/>
              </w:rPr>
              <w:t> </w:t>
            </w:r>
            <w:r>
              <w:rPr>
                <w:rFonts w:ascii="Arial" w:hAnsi="Arial"/>
                <w:spacing w:val="13"/>
                <w:position w:val="2"/>
                <w:sz w:val="18"/>
              </w:rPr>
              <w:t> </w:t>
            </w:r>
            <w:r>
              <w:rPr>
                <w:rFonts w:ascii="Symbol" w:hAnsi="Symbol"/>
                <w:i/>
                <w:spacing w:val="-3"/>
                <w:w w:val="96"/>
                <w:position w:val="2"/>
                <w:sz w:val="25"/>
              </w:rPr>
              <w:t></w:t>
            </w:r>
            <w:r>
              <w:rPr>
                <w:rFonts w:ascii="Arial" w:hAnsi="Arial"/>
                <w:i/>
                <w:w w:val="99"/>
                <w:sz w:val="12"/>
              </w:rPr>
              <w:t>a</w:t>
            </w:r>
            <w:r>
              <w:rPr>
                <w:rFonts w:ascii="Arial" w:hAnsi="Arial"/>
                <w:i/>
                <w:w w:val="99"/>
                <w:sz w:val="12"/>
              </w:rPr>
              <w:t>ce</w:t>
            </w:r>
            <w:r>
              <w:rPr>
                <w:rFonts w:ascii="Arial" w:hAnsi="Arial"/>
                <w:i/>
                <w:w w:val="99"/>
                <w:sz w:val="12"/>
              </w:rPr>
              <w:t>r</w:t>
            </w:r>
            <w:r>
              <w:rPr>
                <w:rFonts w:ascii="Arial" w:hAnsi="Arial"/>
                <w:i/>
                <w:w w:val="99"/>
                <w:sz w:val="12"/>
              </w:rPr>
              <w:t>o</w:t>
            </w:r>
          </w:p>
        </w:tc>
        <w:tc>
          <w:tcPr>
            <w:tcW w:w="1883" w:type="dxa"/>
            <w:tcBorders>
              <w:top w:val="nil"/>
              <w:left w:val="nil"/>
              <w:bottom w:val="nil"/>
              <w:right w:val="nil"/>
            </w:tcBorders>
          </w:tcPr>
          <w:p>
            <w:pPr>
              <w:pStyle w:val="TableParagraph"/>
              <w:spacing w:line="200" w:lineRule="exact"/>
              <w:ind w:left="860" w:right="480"/>
              <w:jc w:val="center"/>
              <w:rPr>
                <w:rFonts w:ascii="Arial"/>
                <w:sz w:val="18"/>
              </w:rPr>
            </w:pPr>
            <w:r>
              <w:rPr>
                <w:rFonts w:ascii="Arial"/>
                <w:sz w:val="18"/>
              </w:rPr>
              <w:t>8.0</w:t>
            </w:r>
          </w:p>
        </w:tc>
        <w:tc>
          <w:tcPr>
            <w:tcW w:w="1555" w:type="dxa"/>
            <w:tcBorders>
              <w:top w:val="nil"/>
              <w:left w:val="nil"/>
              <w:bottom w:val="nil"/>
              <w:right w:val="nil"/>
            </w:tcBorders>
          </w:tcPr>
          <w:p>
            <w:pPr>
              <w:pStyle w:val="TableParagraph"/>
              <w:spacing w:line="200" w:lineRule="exact"/>
              <w:ind w:left="498" w:right="513"/>
              <w:jc w:val="center"/>
              <w:rPr>
                <w:rFonts w:ascii="Arial"/>
                <w:sz w:val="18"/>
              </w:rPr>
            </w:pPr>
            <w:r>
              <w:rPr>
                <w:rFonts w:ascii="Arial"/>
                <w:sz w:val="18"/>
              </w:rPr>
              <w:t>8.0</w:t>
            </w:r>
          </w:p>
        </w:tc>
      </w:tr>
      <w:tr>
        <w:trPr>
          <w:trHeight w:val="208" w:hRule="exact"/>
        </w:trPr>
        <w:tc>
          <w:tcPr>
            <w:tcW w:w="5525" w:type="dxa"/>
            <w:tcBorders>
              <w:top w:val="nil"/>
              <w:left w:val="nil"/>
              <w:right w:val="nil"/>
            </w:tcBorders>
          </w:tcPr>
          <w:p>
            <w:pPr>
              <w:pStyle w:val="TableParagraph"/>
              <w:spacing w:line="198" w:lineRule="exact"/>
              <w:ind w:left="108"/>
              <w:rPr>
                <w:rFonts w:ascii="Arial" w:hAnsi="Arial"/>
                <w:sz w:val="18"/>
              </w:rPr>
            </w:pPr>
            <w:r>
              <w:rPr>
                <w:rFonts w:ascii="Arial" w:hAnsi="Arial"/>
                <w:sz w:val="18"/>
              </w:rPr>
              <w:t>Tiempo de propagación de la corrosión, </w:t>
            </w:r>
            <w:r>
              <w:rPr>
                <w:rFonts w:ascii="Arial" w:hAnsi="Arial"/>
                <w:i/>
                <w:sz w:val="18"/>
              </w:rPr>
              <w:t>t </w:t>
            </w:r>
            <w:r>
              <w:rPr>
                <w:rFonts w:ascii="Arial" w:hAnsi="Arial"/>
                <w:sz w:val="18"/>
              </w:rPr>
              <w:t>en años</w:t>
            </w:r>
          </w:p>
        </w:tc>
        <w:tc>
          <w:tcPr>
            <w:tcW w:w="1883" w:type="dxa"/>
            <w:tcBorders>
              <w:top w:val="nil"/>
              <w:left w:val="nil"/>
              <w:right w:val="nil"/>
            </w:tcBorders>
          </w:tcPr>
          <w:p>
            <w:pPr>
              <w:pStyle w:val="TableParagraph"/>
              <w:spacing w:line="200" w:lineRule="exact"/>
              <w:ind w:left="860" w:right="482"/>
              <w:jc w:val="center"/>
              <w:rPr>
                <w:rFonts w:ascii="Arial"/>
                <w:sz w:val="18"/>
              </w:rPr>
            </w:pPr>
            <w:r>
              <w:rPr>
                <w:rFonts w:ascii="Arial"/>
                <w:sz w:val="18"/>
              </w:rPr>
              <w:t>1 a 17</w:t>
            </w:r>
          </w:p>
        </w:tc>
        <w:tc>
          <w:tcPr>
            <w:tcW w:w="1555" w:type="dxa"/>
            <w:tcBorders>
              <w:top w:val="nil"/>
              <w:left w:val="nil"/>
              <w:right w:val="nil"/>
            </w:tcBorders>
          </w:tcPr>
          <w:p>
            <w:pPr>
              <w:pStyle w:val="TableParagraph"/>
              <w:spacing w:line="200" w:lineRule="exact"/>
              <w:ind w:left="498" w:right="516"/>
              <w:jc w:val="center"/>
              <w:rPr>
                <w:rFonts w:ascii="Arial"/>
                <w:sz w:val="18"/>
              </w:rPr>
            </w:pPr>
            <w:r>
              <w:rPr>
                <w:rFonts w:ascii="Arial"/>
                <w:sz w:val="18"/>
              </w:rPr>
              <w:t>1 a 17</w:t>
            </w:r>
          </w:p>
        </w:tc>
      </w:tr>
    </w:tbl>
    <w:p>
      <w:pPr>
        <w:pStyle w:val="BodyText"/>
        <w:spacing w:before="10"/>
        <w:rPr>
          <w:rFonts w:ascii="Cambria"/>
          <w:i/>
          <w:sz w:val="16"/>
        </w:rPr>
      </w:pPr>
    </w:p>
    <w:p>
      <w:pPr>
        <w:pStyle w:val="BodyText"/>
        <w:spacing w:line="276" w:lineRule="exact" w:before="72"/>
        <w:ind w:left="182" w:right="182" w:firstLine="707"/>
        <w:jc w:val="both"/>
      </w:pPr>
      <w:r>
        <w:rPr/>
        <w:t>En la figura (4.7), se presentan los resultados obtenidos del área total de acero reducida </w:t>
      </w:r>
      <w:r>
        <w:rPr>
          <w:i/>
        </w:rPr>
        <w:t>A</w:t>
      </w:r>
      <w:r>
        <w:rPr>
          <w:i/>
          <w:position w:val="-2"/>
          <w:sz w:val="16"/>
        </w:rPr>
        <w:t>r</w:t>
      </w:r>
      <w:r>
        <w:rPr/>
        <w:t>(</w:t>
      </w:r>
      <w:r>
        <w:rPr>
          <w:i/>
        </w:rPr>
        <w:t>t</w:t>
      </w:r>
      <w:r>
        <w:rPr/>
        <w:t>) para el periodo de tiempo de propagación de la corrosión </w:t>
      </w:r>
      <w:r>
        <w:rPr>
          <w:i/>
        </w:rPr>
        <w:t>t </w:t>
      </w:r>
      <w:r>
        <w:rPr/>
        <w:t>de 17 años, del acero transversal y del longitudinal.</w:t>
      </w:r>
    </w:p>
    <w:p>
      <w:pPr>
        <w:pStyle w:val="BodyText"/>
        <w:rPr>
          <w:sz w:val="20"/>
        </w:rPr>
      </w:pPr>
    </w:p>
    <w:p>
      <w:pPr>
        <w:pStyle w:val="BodyText"/>
        <w:spacing w:before="1"/>
        <w:rPr>
          <w:sz w:val="13"/>
        </w:rPr>
      </w:pPr>
      <w:r>
        <w:rPr/>
        <w:drawing>
          <wp:anchor distT="0" distB="0" distL="0" distR="0" allowOverlap="1" layoutInCell="1" locked="0" behindDoc="0" simplePos="0" relativeHeight="9520">
            <wp:simplePos x="0" y="0"/>
            <wp:positionH relativeFrom="page">
              <wp:posOffset>1438798</wp:posOffset>
            </wp:positionH>
            <wp:positionV relativeFrom="paragraph">
              <wp:posOffset>120722</wp:posOffset>
            </wp:positionV>
            <wp:extent cx="2333515" cy="5714"/>
            <wp:effectExtent l="0" t="0" r="0" b="0"/>
            <wp:wrapTopAndBottom/>
            <wp:docPr id="225" name="image150.png" descr=""/>
            <wp:cNvGraphicFramePr>
              <a:graphicFrameLocks noChangeAspect="1"/>
            </wp:cNvGraphicFramePr>
            <a:graphic>
              <a:graphicData uri="http://schemas.openxmlformats.org/drawingml/2006/picture">
                <pic:pic>
                  <pic:nvPicPr>
                    <pic:cNvPr id="226" name="image150.png"/>
                    <pic:cNvPicPr/>
                  </pic:nvPicPr>
                  <pic:blipFill>
                    <a:blip r:embed="rId169" cstate="print"/>
                    <a:stretch>
                      <a:fillRect/>
                    </a:stretch>
                  </pic:blipFill>
                  <pic:spPr>
                    <a:xfrm>
                      <a:off x="0" y="0"/>
                      <a:ext cx="2333515" cy="5714"/>
                    </a:xfrm>
                    <a:prstGeom prst="rect">
                      <a:avLst/>
                    </a:prstGeom>
                  </pic:spPr>
                </pic:pic>
              </a:graphicData>
            </a:graphic>
          </wp:anchor>
        </w:drawing>
      </w:r>
    </w:p>
    <w:p>
      <w:pPr>
        <w:pStyle w:val="BodyText"/>
        <w:spacing w:before="8"/>
        <w:rPr>
          <w:sz w:val="9"/>
        </w:rPr>
      </w:pPr>
    </w:p>
    <w:p>
      <w:pPr>
        <w:pStyle w:val="BodyText"/>
        <w:ind w:left="745"/>
        <w:rPr>
          <w:sz w:val="20"/>
        </w:rPr>
      </w:pPr>
      <w:r>
        <w:rPr/>
        <w:pict>
          <v:shape style="position:absolute;margin-left:93.331169pt;margin-top:7.473221pt;width:10.65pt;height:113.65pt;mso-position-horizontal-relative:page;mso-position-vertical-relative:paragraph;z-index:9616" type="#_x0000_t202" filled="false" stroked="false">
            <v:textbox inset="0,0,0,0" style="layout-flow:vertical;mso-layout-flow-alt:bottom-to-top">
              <w:txbxContent>
                <w:p>
                  <w:pPr>
                    <w:spacing w:before="3"/>
                    <w:ind w:left="20" w:right="0" w:firstLine="0"/>
                    <w:jc w:val="left"/>
                    <w:rPr>
                      <w:rFonts w:ascii="Arial" w:hAnsi="Arial"/>
                      <w:sz w:val="10"/>
                    </w:rPr>
                  </w:pPr>
                  <w:r>
                    <w:rPr>
                      <w:rFonts w:ascii="Arial" w:hAnsi="Arial"/>
                      <w:spacing w:val="2"/>
                      <w:w w:val="102"/>
                      <w:sz w:val="13"/>
                    </w:rPr>
                    <w:t>Á</w:t>
                  </w:r>
                  <w:r>
                    <w:rPr>
                      <w:rFonts w:ascii="Arial" w:hAnsi="Arial"/>
                      <w:spacing w:val="-3"/>
                      <w:w w:val="102"/>
                      <w:sz w:val="13"/>
                    </w:rPr>
                    <w:t>r</w:t>
                  </w:r>
                  <w:r>
                    <w:rPr>
                      <w:rFonts w:ascii="Arial" w:hAnsi="Arial"/>
                      <w:w w:val="102"/>
                      <w:sz w:val="13"/>
                    </w:rPr>
                    <w:t>ea</w:t>
                  </w:r>
                  <w:r>
                    <w:rPr>
                      <w:rFonts w:ascii="Arial" w:hAnsi="Arial"/>
                      <w:spacing w:val="-3"/>
                      <w:sz w:val="13"/>
                    </w:rPr>
                    <w:t> </w:t>
                  </w:r>
                  <w:r>
                    <w:rPr>
                      <w:rFonts w:ascii="Arial" w:hAnsi="Arial"/>
                      <w:spacing w:val="-4"/>
                      <w:w w:val="102"/>
                      <w:sz w:val="13"/>
                    </w:rPr>
                    <w:t>t</w:t>
                  </w:r>
                  <w:r>
                    <w:rPr>
                      <w:rFonts w:ascii="Arial" w:hAnsi="Arial"/>
                      <w:w w:val="102"/>
                      <w:sz w:val="13"/>
                    </w:rPr>
                    <w:t>o</w:t>
                  </w:r>
                  <w:r>
                    <w:rPr>
                      <w:rFonts w:ascii="Arial" w:hAnsi="Arial"/>
                      <w:spacing w:val="-4"/>
                      <w:w w:val="102"/>
                      <w:sz w:val="13"/>
                    </w:rPr>
                    <w:t>t</w:t>
                  </w:r>
                  <w:r>
                    <w:rPr>
                      <w:rFonts w:ascii="Arial" w:hAnsi="Arial"/>
                      <w:w w:val="102"/>
                      <w:sz w:val="13"/>
                    </w:rPr>
                    <w:t>a</w:t>
                  </w:r>
                  <w:r>
                    <w:rPr>
                      <w:rFonts w:ascii="Arial" w:hAnsi="Arial"/>
                      <w:w w:val="102"/>
                      <w:sz w:val="13"/>
                    </w:rPr>
                    <w:t>l</w:t>
                  </w:r>
                  <w:r>
                    <w:rPr>
                      <w:rFonts w:ascii="Arial" w:hAnsi="Arial"/>
                      <w:sz w:val="13"/>
                    </w:rPr>
                    <w:t> </w:t>
                  </w:r>
                  <w:r>
                    <w:rPr>
                      <w:rFonts w:ascii="Arial" w:hAnsi="Arial"/>
                      <w:spacing w:val="-3"/>
                      <w:w w:val="102"/>
                      <w:sz w:val="13"/>
                    </w:rPr>
                    <w:t>r</w:t>
                  </w:r>
                  <w:r>
                    <w:rPr>
                      <w:rFonts w:ascii="Arial" w:hAnsi="Arial"/>
                      <w:w w:val="102"/>
                      <w:sz w:val="13"/>
                    </w:rPr>
                    <w:t>educ</w:t>
                  </w:r>
                  <w:r>
                    <w:rPr>
                      <w:rFonts w:ascii="Arial" w:hAnsi="Arial"/>
                      <w:spacing w:val="3"/>
                      <w:w w:val="102"/>
                      <w:sz w:val="13"/>
                    </w:rPr>
                    <w:t>i</w:t>
                  </w:r>
                  <w:r>
                    <w:rPr>
                      <w:rFonts w:ascii="Arial" w:hAnsi="Arial"/>
                      <w:w w:val="102"/>
                      <w:sz w:val="13"/>
                    </w:rPr>
                    <w:t>da</w:t>
                  </w:r>
                  <w:r>
                    <w:rPr>
                      <w:rFonts w:ascii="Arial" w:hAnsi="Arial"/>
                      <w:spacing w:val="-3"/>
                      <w:sz w:val="13"/>
                    </w:rPr>
                    <w:t> </w:t>
                  </w:r>
                  <w:r>
                    <w:rPr>
                      <w:rFonts w:ascii="Arial" w:hAnsi="Arial"/>
                      <w:w w:val="102"/>
                      <w:sz w:val="13"/>
                    </w:rPr>
                    <w:t>po</w:t>
                  </w:r>
                  <w:r>
                    <w:rPr>
                      <w:rFonts w:ascii="Arial" w:hAnsi="Arial"/>
                      <w:w w:val="102"/>
                      <w:sz w:val="13"/>
                    </w:rPr>
                    <w:t>r</w:t>
                  </w:r>
                  <w:r>
                    <w:rPr>
                      <w:rFonts w:ascii="Arial" w:hAnsi="Arial"/>
                      <w:spacing w:val="-6"/>
                      <w:sz w:val="13"/>
                    </w:rPr>
                    <w:t> </w:t>
                  </w:r>
                  <w:r>
                    <w:rPr>
                      <w:rFonts w:ascii="Arial" w:hAnsi="Arial"/>
                      <w:w w:val="102"/>
                      <w:sz w:val="13"/>
                    </w:rPr>
                    <w:t>co</w:t>
                  </w:r>
                  <w:r>
                    <w:rPr>
                      <w:rFonts w:ascii="Arial" w:hAnsi="Arial"/>
                      <w:spacing w:val="-3"/>
                      <w:w w:val="102"/>
                      <w:sz w:val="13"/>
                    </w:rPr>
                    <w:t>rr</w:t>
                  </w:r>
                  <w:r>
                    <w:rPr>
                      <w:rFonts w:ascii="Arial" w:hAnsi="Arial"/>
                      <w:w w:val="102"/>
                      <w:sz w:val="13"/>
                    </w:rPr>
                    <w:t>os</w:t>
                  </w:r>
                  <w:r>
                    <w:rPr>
                      <w:rFonts w:ascii="Arial" w:hAnsi="Arial"/>
                      <w:spacing w:val="3"/>
                      <w:w w:val="102"/>
                      <w:sz w:val="13"/>
                    </w:rPr>
                    <w:t>i</w:t>
                  </w:r>
                  <w:r>
                    <w:rPr>
                      <w:rFonts w:ascii="Arial" w:hAnsi="Arial"/>
                      <w:w w:val="102"/>
                      <w:sz w:val="13"/>
                    </w:rPr>
                    <w:t>ón</w:t>
                  </w:r>
                  <w:r>
                    <w:rPr>
                      <w:rFonts w:ascii="Arial" w:hAnsi="Arial"/>
                      <w:w w:val="102"/>
                      <w:sz w:val="13"/>
                    </w:rPr>
                    <w:t>,</w:t>
                  </w:r>
                  <w:r>
                    <w:rPr>
                      <w:rFonts w:ascii="Arial" w:hAnsi="Arial"/>
                      <w:spacing w:val="-7"/>
                      <w:sz w:val="13"/>
                    </w:rPr>
                    <w:t> </w:t>
                  </w:r>
                  <w:r>
                    <w:rPr>
                      <w:rFonts w:ascii="Arial" w:hAnsi="Arial"/>
                      <w:spacing w:val="-3"/>
                      <w:w w:val="102"/>
                      <w:sz w:val="13"/>
                    </w:rPr>
                    <w:t>m</w:t>
                  </w:r>
                  <w:r>
                    <w:rPr>
                      <w:rFonts w:ascii="Arial" w:hAnsi="Arial"/>
                      <w:spacing w:val="-28"/>
                      <w:w w:val="102"/>
                      <w:sz w:val="13"/>
                    </w:rPr>
                    <w:t>m</w:t>
                  </w:r>
                  <w:r>
                    <w:rPr>
                      <w:rFonts w:ascii="Arial" w:hAnsi="Arial"/>
                      <w:w w:val="99"/>
                      <w:position w:val="7"/>
                      <w:sz w:val="10"/>
                    </w:rPr>
                    <w:t>2</w:t>
                  </w:r>
                </w:p>
              </w:txbxContent>
            </v:textbox>
            <w10:wrap type="none"/>
          </v:shape>
        </w:pict>
      </w:r>
      <w:r>
        <w:rPr/>
        <w:pict>
          <v:shape style="position:absolute;margin-left:305.687897pt;margin-top:7.0032pt;width:10.8pt;height:115.65pt;mso-position-horizontal-relative:page;mso-position-vertical-relative:paragraph;z-index:9640" type="#_x0000_t202" filled="false" stroked="false">
            <v:textbox inset="0,0,0,0" style="layout-flow:vertical;mso-layout-flow-alt:bottom-to-top">
              <w:txbxContent>
                <w:p>
                  <w:pPr>
                    <w:spacing w:before="6"/>
                    <w:ind w:left="20" w:right="0" w:firstLine="0"/>
                    <w:jc w:val="left"/>
                    <w:rPr>
                      <w:rFonts w:ascii="Arial" w:hAnsi="Arial"/>
                      <w:sz w:val="10"/>
                    </w:rPr>
                  </w:pPr>
                  <w:r>
                    <w:rPr>
                      <w:rFonts w:ascii="Arial" w:hAnsi="Arial"/>
                      <w:spacing w:val="2"/>
                      <w:w w:val="104"/>
                      <w:sz w:val="13"/>
                    </w:rPr>
                    <w:t>Á</w:t>
                  </w:r>
                  <w:r>
                    <w:rPr>
                      <w:rFonts w:ascii="Arial" w:hAnsi="Arial"/>
                      <w:spacing w:val="-3"/>
                      <w:w w:val="104"/>
                      <w:sz w:val="13"/>
                    </w:rPr>
                    <w:t>r</w:t>
                  </w:r>
                  <w:r>
                    <w:rPr>
                      <w:rFonts w:ascii="Arial" w:hAnsi="Arial"/>
                      <w:w w:val="104"/>
                      <w:sz w:val="13"/>
                    </w:rPr>
                    <w:t>ea</w:t>
                  </w:r>
                  <w:r>
                    <w:rPr>
                      <w:rFonts w:ascii="Arial" w:hAnsi="Arial"/>
                      <w:spacing w:val="-2"/>
                      <w:sz w:val="13"/>
                    </w:rPr>
                    <w:t> </w:t>
                  </w:r>
                  <w:r>
                    <w:rPr>
                      <w:rFonts w:ascii="Arial" w:hAnsi="Arial"/>
                      <w:spacing w:val="-4"/>
                      <w:w w:val="104"/>
                      <w:sz w:val="13"/>
                    </w:rPr>
                    <w:t>t</w:t>
                  </w:r>
                  <w:r>
                    <w:rPr>
                      <w:rFonts w:ascii="Arial" w:hAnsi="Arial"/>
                      <w:w w:val="104"/>
                      <w:sz w:val="13"/>
                    </w:rPr>
                    <w:t>o</w:t>
                  </w:r>
                  <w:r>
                    <w:rPr>
                      <w:rFonts w:ascii="Arial" w:hAnsi="Arial"/>
                      <w:spacing w:val="-4"/>
                      <w:w w:val="104"/>
                      <w:sz w:val="13"/>
                    </w:rPr>
                    <w:t>t</w:t>
                  </w:r>
                  <w:r>
                    <w:rPr>
                      <w:rFonts w:ascii="Arial" w:hAnsi="Arial"/>
                      <w:w w:val="104"/>
                      <w:sz w:val="13"/>
                    </w:rPr>
                    <w:t>a</w:t>
                  </w:r>
                  <w:r>
                    <w:rPr>
                      <w:rFonts w:ascii="Arial" w:hAnsi="Arial"/>
                      <w:w w:val="104"/>
                      <w:sz w:val="13"/>
                    </w:rPr>
                    <w:t>l</w:t>
                  </w:r>
                  <w:r>
                    <w:rPr>
                      <w:rFonts w:ascii="Arial" w:hAnsi="Arial"/>
                      <w:spacing w:val="1"/>
                      <w:sz w:val="13"/>
                    </w:rPr>
                    <w:t> </w:t>
                  </w:r>
                  <w:r>
                    <w:rPr>
                      <w:rFonts w:ascii="Arial" w:hAnsi="Arial"/>
                      <w:spacing w:val="-3"/>
                      <w:w w:val="104"/>
                      <w:sz w:val="13"/>
                    </w:rPr>
                    <w:t>r</w:t>
                  </w:r>
                  <w:r>
                    <w:rPr>
                      <w:rFonts w:ascii="Arial" w:hAnsi="Arial"/>
                      <w:w w:val="104"/>
                      <w:sz w:val="13"/>
                    </w:rPr>
                    <w:t>educ</w:t>
                  </w:r>
                  <w:r>
                    <w:rPr>
                      <w:rFonts w:ascii="Arial" w:hAnsi="Arial"/>
                      <w:spacing w:val="3"/>
                      <w:w w:val="104"/>
                      <w:sz w:val="13"/>
                    </w:rPr>
                    <w:t>i</w:t>
                  </w:r>
                  <w:r>
                    <w:rPr>
                      <w:rFonts w:ascii="Arial" w:hAnsi="Arial"/>
                      <w:w w:val="104"/>
                      <w:sz w:val="13"/>
                    </w:rPr>
                    <w:t>da</w:t>
                  </w:r>
                  <w:r>
                    <w:rPr>
                      <w:rFonts w:ascii="Arial" w:hAnsi="Arial"/>
                      <w:spacing w:val="-2"/>
                      <w:sz w:val="13"/>
                    </w:rPr>
                    <w:t> </w:t>
                  </w:r>
                  <w:r>
                    <w:rPr>
                      <w:rFonts w:ascii="Arial" w:hAnsi="Arial"/>
                      <w:w w:val="104"/>
                      <w:sz w:val="13"/>
                    </w:rPr>
                    <w:t>po</w:t>
                  </w:r>
                  <w:r>
                    <w:rPr>
                      <w:rFonts w:ascii="Arial" w:hAnsi="Arial"/>
                      <w:w w:val="104"/>
                      <w:sz w:val="13"/>
                    </w:rPr>
                    <w:t>r</w:t>
                  </w:r>
                  <w:r>
                    <w:rPr>
                      <w:rFonts w:ascii="Arial" w:hAnsi="Arial"/>
                      <w:spacing w:val="-6"/>
                      <w:sz w:val="13"/>
                    </w:rPr>
                    <w:t> </w:t>
                  </w:r>
                  <w:r>
                    <w:rPr>
                      <w:rFonts w:ascii="Arial" w:hAnsi="Arial"/>
                      <w:w w:val="104"/>
                      <w:sz w:val="13"/>
                    </w:rPr>
                    <w:t>co</w:t>
                  </w:r>
                  <w:r>
                    <w:rPr>
                      <w:rFonts w:ascii="Arial" w:hAnsi="Arial"/>
                      <w:spacing w:val="-3"/>
                      <w:w w:val="104"/>
                      <w:sz w:val="13"/>
                    </w:rPr>
                    <w:t>rr</w:t>
                  </w:r>
                  <w:r>
                    <w:rPr>
                      <w:rFonts w:ascii="Arial" w:hAnsi="Arial"/>
                      <w:w w:val="104"/>
                      <w:sz w:val="13"/>
                    </w:rPr>
                    <w:t>os</w:t>
                  </w:r>
                  <w:r>
                    <w:rPr>
                      <w:rFonts w:ascii="Arial" w:hAnsi="Arial"/>
                      <w:spacing w:val="3"/>
                      <w:w w:val="104"/>
                      <w:sz w:val="13"/>
                    </w:rPr>
                    <w:t>i</w:t>
                  </w:r>
                  <w:r>
                    <w:rPr>
                      <w:rFonts w:ascii="Arial" w:hAnsi="Arial"/>
                      <w:w w:val="104"/>
                      <w:sz w:val="13"/>
                    </w:rPr>
                    <w:t>ón</w:t>
                  </w:r>
                  <w:r>
                    <w:rPr>
                      <w:rFonts w:ascii="Arial" w:hAnsi="Arial"/>
                      <w:w w:val="104"/>
                      <w:sz w:val="13"/>
                    </w:rPr>
                    <w:t>,</w:t>
                  </w:r>
                  <w:r>
                    <w:rPr>
                      <w:rFonts w:ascii="Arial" w:hAnsi="Arial"/>
                      <w:spacing w:val="-7"/>
                      <w:sz w:val="13"/>
                    </w:rPr>
                    <w:t> </w:t>
                  </w:r>
                  <w:r>
                    <w:rPr>
                      <w:rFonts w:ascii="Arial" w:hAnsi="Arial"/>
                      <w:spacing w:val="-3"/>
                      <w:w w:val="104"/>
                      <w:sz w:val="13"/>
                    </w:rPr>
                    <w:t>m</w:t>
                  </w:r>
                  <w:r>
                    <w:rPr>
                      <w:rFonts w:ascii="Arial" w:hAnsi="Arial"/>
                      <w:spacing w:val="-29"/>
                      <w:w w:val="104"/>
                      <w:sz w:val="13"/>
                    </w:rPr>
                    <w:t>m</w:t>
                  </w:r>
                  <w:r>
                    <w:rPr>
                      <w:rFonts w:ascii="Arial" w:hAnsi="Arial"/>
                      <w:w w:val="101"/>
                      <w:position w:val="7"/>
                      <w:sz w:val="10"/>
                    </w:rPr>
                    <w:t>2</w:t>
                  </w:r>
                </w:p>
              </w:txbxContent>
            </v:textbox>
            <w10:wrap type="none"/>
          </v:shape>
        </w:pict>
      </w:r>
      <w:r>
        <w:rPr>
          <w:sz w:val="20"/>
        </w:rPr>
        <w:pict>
          <v:group style="width:181.2pt;height:132.6pt;mso-position-horizontal-relative:char;mso-position-vertical-relative:line" coordorigin="0,0" coordsize="3624,2652">
            <v:shape style="position:absolute;left:0;top:100;width:3623;height:2552" type="#_x0000_t75" stroked="false">
              <v:imagedata r:id="rId170" o:title=""/>
            </v:shape>
            <v:shape style="position:absolute;left:307;top:0;width:2;height:34" type="#_x0000_t75" stroked="false">
              <v:imagedata r:id="rId171" o:title=""/>
            </v:shape>
          </v:group>
        </w:pict>
      </w:r>
      <w:r>
        <w:rPr>
          <w:sz w:val="20"/>
        </w:rPr>
      </w:r>
    </w:p>
    <w:p>
      <w:pPr>
        <w:spacing w:after="0"/>
        <w:rPr>
          <w:sz w:val="20"/>
        </w:rPr>
        <w:sectPr>
          <w:type w:val="continuous"/>
          <w:pgSz w:w="12240" w:h="15840"/>
          <w:pgMar w:top="1380" w:bottom="280" w:left="1520" w:right="1520"/>
        </w:sectPr>
      </w:pPr>
    </w:p>
    <w:p>
      <w:pPr>
        <w:spacing w:line="78" w:lineRule="exact" w:before="0"/>
        <w:ind w:left="596" w:right="0" w:firstLine="0"/>
        <w:jc w:val="left"/>
        <w:rPr>
          <w:rFonts w:ascii="Arial"/>
          <w:sz w:val="11"/>
        </w:rPr>
      </w:pPr>
      <w:r>
        <w:rPr/>
        <w:pict>
          <v:shape style="position:absolute;margin-left:104.095901pt;margin-top:-143.64917pt;width:227.95pt;height:145.65pt;mso-position-horizontal-relative:page;mso-position-vertical-relative:paragraph;z-index:96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
                    <w:gridCol w:w="449"/>
                    <w:gridCol w:w="449"/>
                    <w:gridCol w:w="449"/>
                    <w:gridCol w:w="457"/>
                    <w:gridCol w:w="449"/>
                    <w:gridCol w:w="449"/>
                    <w:gridCol w:w="449"/>
                    <w:gridCol w:w="457"/>
                    <w:gridCol w:w="768"/>
                  </w:tblGrid>
                  <w:tr>
                    <w:trPr>
                      <w:trHeight w:val="176" w:hRule="exact"/>
                    </w:trPr>
                    <w:tc>
                      <w:tcPr>
                        <w:tcW w:w="184" w:type="dxa"/>
                        <w:tcBorders>
                          <w:right w:val="dotted" w:sz="0" w:space="0" w:color="000000"/>
                        </w:tcBorders>
                      </w:tcPr>
                      <w:p>
                        <w:pPr>
                          <w:pStyle w:val="TableParagraph"/>
                          <w:ind w:left="11" w:right="9"/>
                          <w:jc w:val="center"/>
                          <w:rPr>
                            <w:rFonts w:ascii="Arial"/>
                            <w:sz w:val="11"/>
                          </w:rPr>
                        </w:pPr>
                        <w:r>
                          <w:rPr>
                            <w:rFonts w:ascii="Arial"/>
                            <w:sz w:val="11"/>
                          </w:rPr>
                          <w:t>70</w:t>
                        </w:r>
                      </w:p>
                    </w:tc>
                    <w:tc>
                      <w:tcPr>
                        <w:tcW w:w="449" w:type="dxa"/>
                        <w:tcBorders>
                          <w:left w:val="dotted" w:sz="0" w:space="0" w:color="000000"/>
                          <w:bottom w:val="single" w:sz="3" w:space="0" w:color="00FF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768" w:type="dxa"/>
                        <w:tcBorders>
                          <w:left w:val="dotted" w:sz="0" w:space="0" w:color="000000"/>
                        </w:tcBorders>
                      </w:tcPr>
                      <w:p>
                        <w:pPr>
                          <w:pStyle w:val="TableParagraph"/>
                          <w:spacing w:line="113" w:lineRule="exact"/>
                          <w:ind w:right="33"/>
                          <w:jc w:val="right"/>
                          <w:rPr>
                            <w:rFonts w:ascii="Arial"/>
                            <w:sz w:val="11"/>
                          </w:rPr>
                        </w:pPr>
                        <w:r>
                          <w:rPr>
                            <w:rFonts w:ascii="Arial"/>
                            <w:w w:val="95"/>
                            <w:sz w:val="11"/>
                          </w:rPr>
                          <w:t>1200</w:t>
                        </w:r>
                      </w:p>
                    </w:tc>
                  </w:tr>
                  <w:tr>
                    <w:trPr>
                      <w:trHeight w:val="301" w:hRule="exact"/>
                    </w:trPr>
                    <w:tc>
                      <w:tcPr>
                        <w:tcW w:w="184" w:type="dxa"/>
                        <w:tcBorders>
                          <w:right w:val="dotted" w:sz="0" w:space="0" w:color="000000"/>
                        </w:tcBorders>
                      </w:tcPr>
                      <w:p>
                        <w:pPr>
                          <w:pStyle w:val="TableParagraph"/>
                          <w:spacing w:before="1"/>
                          <w:rPr>
                            <w:rFonts w:ascii="Cambria"/>
                            <w:b/>
                            <w:i/>
                            <w:sz w:val="9"/>
                          </w:rPr>
                        </w:pPr>
                      </w:p>
                      <w:p>
                        <w:pPr>
                          <w:pStyle w:val="TableParagraph"/>
                          <w:ind w:left="11" w:right="9"/>
                          <w:jc w:val="center"/>
                          <w:rPr>
                            <w:rFonts w:ascii="Arial"/>
                            <w:sz w:val="11"/>
                          </w:rPr>
                        </w:pPr>
                        <w:r>
                          <w:rPr>
                            <w:rFonts w:ascii="Arial"/>
                            <w:sz w:val="11"/>
                          </w:rPr>
                          <w:t>65</w:t>
                        </w:r>
                      </w:p>
                    </w:tc>
                    <w:tc>
                      <w:tcPr>
                        <w:tcW w:w="449" w:type="dxa"/>
                        <w:tcBorders>
                          <w:top w:val="single" w:sz="3" w:space="0" w:color="00FF00"/>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768" w:type="dxa"/>
                        <w:tcBorders>
                          <w:left w:val="dotted" w:sz="0" w:space="0" w:color="000000"/>
                        </w:tcBorders>
                      </w:tcPr>
                      <w:p>
                        <w:pPr/>
                      </w:p>
                    </w:tc>
                  </w:tr>
                  <w:tr>
                    <w:trPr>
                      <w:trHeight w:val="109" w:hRule="exact"/>
                    </w:trPr>
                    <w:tc>
                      <w:tcPr>
                        <w:tcW w:w="184" w:type="dxa"/>
                        <w:tcBorders>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768" w:type="dxa"/>
                        <w:tcBorders>
                          <w:left w:val="dotted" w:sz="0" w:space="0" w:color="000000"/>
                        </w:tcBorders>
                      </w:tcPr>
                      <w:p>
                        <w:pPr>
                          <w:pStyle w:val="TableParagraph"/>
                          <w:spacing w:line="117" w:lineRule="exact"/>
                          <w:ind w:right="33"/>
                          <w:jc w:val="right"/>
                          <w:rPr>
                            <w:rFonts w:ascii="Arial"/>
                            <w:sz w:val="11"/>
                          </w:rPr>
                        </w:pPr>
                        <w:r>
                          <w:rPr>
                            <w:rFonts w:ascii="Arial"/>
                            <w:w w:val="95"/>
                            <w:sz w:val="11"/>
                          </w:rPr>
                          <w:t>1100</w:t>
                        </w:r>
                      </w:p>
                    </w:tc>
                  </w:tr>
                  <w:tr>
                    <w:trPr>
                      <w:trHeight w:val="146" w:hRule="exact"/>
                    </w:trPr>
                    <w:tc>
                      <w:tcPr>
                        <w:tcW w:w="184" w:type="dxa"/>
                        <w:tcBorders>
                          <w:right w:val="dotted" w:sz="0" w:space="0" w:color="000000"/>
                        </w:tcBorders>
                      </w:tcPr>
                      <w:p>
                        <w:pPr>
                          <w:pStyle w:val="TableParagraph"/>
                          <w:spacing w:line="105" w:lineRule="exact"/>
                          <w:ind w:left="11" w:right="9"/>
                          <w:jc w:val="center"/>
                          <w:rPr>
                            <w:rFonts w:ascii="Arial"/>
                            <w:sz w:val="11"/>
                          </w:rPr>
                        </w:pPr>
                        <w:r>
                          <w:rPr>
                            <w:rFonts w:ascii="Arial"/>
                            <w:sz w:val="11"/>
                          </w:rPr>
                          <w:t>60</w:t>
                        </w: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768" w:type="dxa"/>
                        <w:tcBorders>
                          <w:left w:val="dotted" w:sz="0" w:space="0" w:color="000000"/>
                        </w:tcBorders>
                      </w:tcPr>
                      <w:p>
                        <w:pPr/>
                      </w:p>
                    </w:tc>
                  </w:tr>
                  <w:tr>
                    <w:trPr>
                      <w:trHeight w:val="235" w:hRule="exact"/>
                    </w:trPr>
                    <w:tc>
                      <w:tcPr>
                        <w:tcW w:w="184" w:type="dxa"/>
                        <w:tcBorders>
                          <w:right w:val="dotted" w:sz="0" w:space="0" w:color="000000"/>
                        </w:tcBorders>
                      </w:tcPr>
                      <w:p>
                        <w:pPr>
                          <w:pStyle w:val="TableParagraph"/>
                          <w:spacing w:before="9"/>
                          <w:rPr>
                            <w:rFonts w:ascii="Cambria"/>
                            <w:b/>
                            <w:i/>
                            <w:sz w:val="9"/>
                          </w:rPr>
                        </w:pPr>
                      </w:p>
                      <w:p>
                        <w:pPr>
                          <w:pStyle w:val="TableParagraph"/>
                          <w:ind w:left="11" w:right="9"/>
                          <w:jc w:val="center"/>
                          <w:rPr>
                            <w:rFonts w:ascii="Arial"/>
                            <w:sz w:val="11"/>
                          </w:rPr>
                        </w:pPr>
                        <w:r>
                          <w:rPr>
                            <w:rFonts w:ascii="Arial"/>
                            <w:sz w:val="11"/>
                          </w:rPr>
                          <w:t>55</w:t>
                        </w: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768" w:type="dxa"/>
                        <w:tcBorders>
                          <w:left w:val="dotted" w:sz="0" w:space="0" w:color="000000"/>
                        </w:tcBorders>
                      </w:tcPr>
                      <w:p>
                        <w:pPr/>
                      </w:p>
                    </w:tc>
                  </w:tr>
                  <w:tr>
                    <w:trPr>
                      <w:trHeight w:val="142" w:hRule="exact"/>
                    </w:trPr>
                    <w:tc>
                      <w:tcPr>
                        <w:tcW w:w="184" w:type="dxa"/>
                        <w:tcBorders>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768" w:type="dxa"/>
                        <w:tcBorders>
                          <w:left w:val="dotted" w:sz="0" w:space="0" w:color="000000"/>
                        </w:tcBorders>
                      </w:tcPr>
                      <w:p>
                        <w:pPr>
                          <w:pStyle w:val="TableParagraph"/>
                          <w:spacing w:line="109" w:lineRule="exact"/>
                          <w:ind w:right="33"/>
                          <w:jc w:val="right"/>
                          <w:rPr>
                            <w:rFonts w:ascii="Arial"/>
                            <w:sz w:val="11"/>
                          </w:rPr>
                        </w:pPr>
                        <w:r>
                          <w:rPr>
                            <w:rFonts w:ascii="Arial"/>
                            <w:w w:val="95"/>
                            <w:sz w:val="11"/>
                          </w:rPr>
                          <w:t>1000</w:t>
                        </w:r>
                      </w:p>
                    </w:tc>
                  </w:tr>
                  <w:tr>
                    <w:trPr>
                      <w:trHeight w:val="152" w:hRule="exact"/>
                    </w:trPr>
                    <w:tc>
                      <w:tcPr>
                        <w:tcW w:w="184" w:type="dxa"/>
                        <w:tcBorders>
                          <w:right w:val="dotted" w:sz="0" w:space="0" w:color="000000"/>
                        </w:tcBorders>
                      </w:tcPr>
                      <w:p>
                        <w:pPr>
                          <w:pStyle w:val="TableParagraph"/>
                          <w:spacing w:before="20"/>
                          <w:ind w:left="11" w:right="9"/>
                          <w:jc w:val="center"/>
                          <w:rPr>
                            <w:rFonts w:ascii="Arial"/>
                            <w:sz w:val="11"/>
                          </w:rPr>
                        </w:pPr>
                        <w:r>
                          <w:rPr>
                            <w:rFonts w:ascii="Arial"/>
                            <w:sz w:val="11"/>
                          </w:rPr>
                          <w:t>50</w:t>
                        </w: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768" w:type="dxa"/>
                        <w:tcBorders>
                          <w:left w:val="dotted" w:sz="0" w:space="0" w:color="000000"/>
                        </w:tcBorders>
                      </w:tcPr>
                      <w:p>
                        <w:pPr/>
                      </w:p>
                    </w:tc>
                  </w:tr>
                  <w:tr>
                    <w:trPr>
                      <w:trHeight w:val="174" w:hRule="exact"/>
                    </w:trPr>
                    <w:tc>
                      <w:tcPr>
                        <w:tcW w:w="184" w:type="dxa"/>
                        <w:tcBorders>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bottom w:val="single" w:sz="13" w:space="0" w:color="00FF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768" w:type="dxa"/>
                        <w:tcBorders>
                          <w:left w:val="dotted" w:sz="0" w:space="0" w:color="000000"/>
                        </w:tcBorders>
                      </w:tcPr>
                      <w:p>
                        <w:pPr/>
                      </w:p>
                    </w:tc>
                  </w:tr>
                  <w:tr>
                    <w:trPr>
                      <w:trHeight w:val="121" w:hRule="exact"/>
                    </w:trPr>
                    <w:tc>
                      <w:tcPr>
                        <w:tcW w:w="184" w:type="dxa"/>
                        <w:tcBorders>
                          <w:right w:val="dotted" w:sz="0" w:space="0" w:color="000000"/>
                        </w:tcBorders>
                      </w:tcPr>
                      <w:p>
                        <w:pPr>
                          <w:pStyle w:val="TableParagraph"/>
                          <w:spacing w:line="111" w:lineRule="exact"/>
                          <w:ind w:left="11" w:right="9"/>
                          <w:jc w:val="center"/>
                          <w:rPr>
                            <w:rFonts w:ascii="Arial"/>
                            <w:sz w:val="11"/>
                          </w:rPr>
                        </w:pPr>
                        <w:r>
                          <w:rPr>
                            <w:rFonts w:ascii="Arial"/>
                            <w:sz w:val="11"/>
                          </w:rPr>
                          <w:t>45</w:t>
                        </w: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top w:val="single" w:sz="13" w:space="0" w:color="00FF00"/>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768" w:type="dxa"/>
                        <w:tcBorders>
                          <w:left w:val="dotted" w:sz="0" w:space="0" w:color="000000"/>
                        </w:tcBorders>
                      </w:tcPr>
                      <w:p>
                        <w:pPr>
                          <w:pStyle w:val="TableParagraph"/>
                          <w:spacing w:line="122" w:lineRule="exact"/>
                          <w:ind w:right="33"/>
                          <w:jc w:val="right"/>
                          <w:rPr>
                            <w:rFonts w:ascii="Arial"/>
                            <w:sz w:val="11"/>
                          </w:rPr>
                        </w:pPr>
                        <w:r>
                          <w:rPr>
                            <w:rFonts w:ascii="Arial"/>
                            <w:w w:val="95"/>
                            <w:sz w:val="11"/>
                          </w:rPr>
                          <w:t>900</w:t>
                        </w:r>
                      </w:p>
                    </w:tc>
                  </w:tr>
                  <w:tr>
                    <w:trPr>
                      <w:trHeight w:val="270" w:hRule="exact"/>
                    </w:trPr>
                    <w:tc>
                      <w:tcPr>
                        <w:tcW w:w="184" w:type="dxa"/>
                        <w:tcBorders>
                          <w:right w:val="dotted" w:sz="0" w:space="0" w:color="000000"/>
                        </w:tcBorders>
                      </w:tcPr>
                      <w:p>
                        <w:pPr>
                          <w:pStyle w:val="TableParagraph"/>
                          <w:spacing w:before="5"/>
                          <w:rPr>
                            <w:rFonts w:ascii="Cambria"/>
                            <w:b/>
                            <w:i/>
                            <w:sz w:val="12"/>
                          </w:rPr>
                        </w:pPr>
                      </w:p>
                      <w:p>
                        <w:pPr>
                          <w:pStyle w:val="TableParagraph"/>
                          <w:ind w:left="11" w:right="9"/>
                          <w:jc w:val="center"/>
                          <w:rPr>
                            <w:rFonts w:ascii="Arial"/>
                            <w:sz w:val="11"/>
                          </w:rPr>
                        </w:pPr>
                        <w:r>
                          <w:rPr>
                            <w:rFonts w:ascii="Arial"/>
                            <w:sz w:val="11"/>
                          </w:rPr>
                          <w:t>40</w:t>
                        </w: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49" w:type="dxa"/>
                        <w:tcBorders>
                          <w:left w:val="dotted" w:sz="0" w:space="0" w:color="000000"/>
                          <w:right w:val="dotted" w:sz="0" w:space="0" w:color="000000"/>
                        </w:tcBorders>
                      </w:tcPr>
                      <w:p>
                        <w:pPr/>
                      </w:p>
                    </w:tc>
                    <w:tc>
                      <w:tcPr>
                        <w:tcW w:w="457" w:type="dxa"/>
                        <w:tcBorders>
                          <w:left w:val="dotted" w:sz="0" w:space="0" w:color="000000"/>
                          <w:right w:val="dotted" w:sz="0" w:space="0" w:color="000000"/>
                        </w:tcBorders>
                      </w:tcPr>
                      <w:p>
                        <w:pPr/>
                      </w:p>
                    </w:tc>
                    <w:tc>
                      <w:tcPr>
                        <w:tcW w:w="768" w:type="dxa"/>
                        <w:tcBorders>
                          <w:left w:val="dotted" w:sz="0" w:space="0" w:color="000000"/>
                        </w:tcBorders>
                      </w:tcPr>
                      <w:p>
                        <w:pPr/>
                      </w:p>
                    </w:tc>
                  </w:tr>
                  <w:tr>
                    <w:trPr>
                      <w:trHeight w:val="1076" w:hRule="exact"/>
                    </w:trPr>
                    <w:tc>
                      <w:tcPr>
                        <w:tcW w:w="184" w:type="dxa"/>
                        <w:tcBorders>
                          <w:right w:val="dotted" w:sz="0" w:space="0" w:color="000000"/>
                        </w:tcBorders>
                      </w:tcPr>
                      <w:p>
                        <w:pPr>
                          <w:pStyle w:val="TableParagraph"/>
                          <w:spacing w:before="6"/>
                          <w:rPr>
                            <w:rFonts w:ascii="Cambria"/>
                            <w:b/>
                            <w:i/>
                            <w:sz w:val="13"/>
                          </w:rPr>
                        </w:pPr>
                      </w:p>
                      <w:p>
                        <w:pPr>
                          <w:pStyle w:val="TableParagraph"/>
                          <w:ind w:left="35"/>
                          <w:rPr>
                            <w:rFonts w:ascii="Arial"/>
                            <w:sz w:val="11"/>
                          </w:rPr>
                        </w:pPr>
                        <w:r>
                          <w:rPr>
                            <w:rFonts w:ascii="Arial"/>
                            <w:sz w:val="11"/>
                          </w:rPr>
                          <w:t>35</w:t>
                        </w:r>
                      </w:p>
                      <w:p>
                        <w:pPr>
                          <w:pStyle w:val="TableParagraph"/>
                          <w:spacing w:before="3"/>
                          <w:rPr>
                            <w:rFonts w:ascii="Cambria"/>
                            <w:b/>
                            <w:i/>
                            <w:sz w:val="13"/>
                          </w:rPr>
                        </w:pPr>
                      </w:p>
                      <w:p>
                        <w:pPr>
                          <w:pStyle w:val="TableParagraph"/>
                          <w:ind w:left="35"/>
                          <w:rPr>
                            <w:rFonts w:ascii="Arial"/>
                            <w:sz w:val="11"/>
                          </w:rPr>
                        </w:pPr>
                        <w:r>
                          <w:rPr>
                            <w:rFonts w:ascii="Arial"/>
                            <w:sz w:val="11"/>
                          </w:rPr>
                          <w:t>30</w:t>
                        </w:r>
                      </w:p>
                      <w:p>
                        <w:pPr>
                          <w:pStyle w:val="TableParagraph"/>
                          <w:spacing w:before="3"/>
                          <w:rPr>
                            <w:rFonts w:ascii="Cambria"/>
                            <w:b/>
                            <w:i/>
                            <w:sz w:val="13"/>
                          </w:rPr>
                        </w:pPr>
                      </w:p>
                      <w:p>
                        <w:pPr>
                          <w:pStyle w:val="TableParagraph"/>
                          <w:ind w:left="35"/>
                          <w:rPr>
                            <w:rFonts w:ascii="Arial"/>
                            <w:sz w:val="11"/>
                          </w:rPr>
                        </w:pPr>
                        <w:r>
                          <w:rPr>
                            <w:rFonts w:ascii="Arial"/>
                            <w:sz w:val="11"/>
                          </w:rPr>
                          <w:t>25</w:t>
                        </w:r>
                      </w:p>
                    </w:tc>
                    <w:tc>
                      <w:tcPr>
                        <w:tcW w:w="449" w:type="dxa"/>
                        <w:tcBorders>
                          <w:left w:val="dotted" w:sz="0" w:space="0" w:color="000000"/>
                          <w:bottom w:val="single" w:sz="0" w:space="0" w:color="000000"/>
                          <w:right w:val="dotted" w:sz="0" w:space="0" w:color="000000"/>
                        </w:tcBorders>
                      </w:tcPr>
                      <w:p>
                        <w:pPr/>
                      </w:p>
                    </w:tc>
                    <w:tc>
                      <w:tcPr>
                        <w:tcW w:w="449" w:type="dxa"/>
                        <w:tcBorders>
                          <w:left w:val="dotted" w:sz="0" w:space="0" w:color="000000"/>
                          <w:bottom w:val="single" w:sz="0" w:space="0" w:color="000000"/>
                          <w:right w:val="dotted" w:sz="0" w:space="0" w:color="000000"/>
                        </w:tcBorders>
                      </w:tcPr>
                      <w:p>
                        <w:pPr/>
                      </w:p>
                    </w:tc>
                    <w:tc>
                      <w:tcPr>
                        <w:tcW w:w="449" w:type="dxa"/>
                        <w:tcBorders>
                          <w:left w:val="dotted" w:sz="0" w:space="0" w:color="000000"/>
                          <w:bottom w:val="single" w:sz="0" w:space="0" w:color="000000"/>
                          <w:right w:val="dotted" w:sz="0" w:space="0" w:color="000000"/>
                        </w:tcBorders>
                      </w:tcPr>
                      <w:p>
                        <w:pPr/>
                      </w:p>
                    </w:tc>
                    <w:tc>
                      <w:tcPr>
                        <w:tcW w:w="457" w:type="dxa"/>
                        <w:tcBorders>
                          <w:left w:val="dotted" w:sz="0" w:space="0" w:color="000000"/>
                          <w:bottom w:val="single" w:sz="0" w:space="0" w:color="000000"/>
                          <w:right w:val="dotted" w:sz="0" w:space="0" w:color="000000"/>
                        </w:tcBorders>
                      </w:tcPr>
                      <w:p>
                        <w:pPr/>
                      </w:p>
                    </w:tc>
                    <w:tc>
                      <w:tcPr>
                        <w:tcW w:w="449" w:type="dxa"/>
                        <w:tcBorders>
                          <w:left w:val="dotted" w:sz="0" w:space="0" w:color="000000"/>
                          <w:bottom w:val="single" w:sz="0" w:space="0" w:color="000000"/>
                          <w:right w:val="dotted" w:sz="0" w:space="0" w:color="000000"/>
                        </w:tcBorders>
                      </w:tcPr>
                      <w:p>
                        <w:pPr/>
                      </w:p>
                    </w:tc>
                    <w:tc>
                      <w:tcPr>
                        <w:tcW w:w="449" w:type="dxa"/>
                        <w:tcBorders>
                          <w:left w:val="dotted" w:sz="0" w:space="0" w:color="000000"/>
                          <w:bottom w:val="single" w:sz="0" w:space="0" w:color="000000"/>
                          <w:right w:val="dotted" w:sz="0" w:space="0" w:color="00FF00"/>
                        </w:tcBorders>
                      </w:tcPr>
                      <w:p>
                        <w:pPr/>
                      </w:p>
                    </w:tc>
                    <w:tc>
                      <w:tcPr>
                        <w:tcW w:w="449" w:type="dxa"/>
                        <w:tcBorders>
                          <w:left w:val="dotted" w:sz="0" w:space="0" w:color="00FF00"/>
                          <w:bottom w:val="single" w:sz="0" w:space="0" w:color="000000"/>
                          <w:right w:val="dotted" w:sz="0" w:space="0" w:color="00FF00"/>
                        </w:tcBorders>
                      </w:tcPr>
                      <w:p>
                        <w:pPr/>
                      </w:p>
                    </w:tc>
                    <w:tc>
                      <w:tcPr>
                        <w:tcW w:w="457" w:type="dxa"/>
                        <w:tcBorders>
                          <w:left w:val="dotted" w:sz="0" w:space="0" w:color="00FF00"/>
                          <w:bottom w:val="single" w:sz="3" w:space="0" w:color="00FF00"/>
                          <w:right w:val="dotted" w:sz="0" w:space="0" w:color="000000"/>
                        </w:tcBorders>
                      </w:tcPr>
                      <w:p>
                        <w:pPr/>
                      </w:p>
                    </w:tc>
                    <w:tc>
                      <w:tcPr>
                        <w:tcW w:w="768" w:type="dxa"/>
                        <w:tcBorders>
                          <w:left w:val="dotted" w:sz="0" w:space="0" w:color="000000"/>
                        </w:tcBorders>
                      </w:tcPr>
                      <w:p>
                        <w:pPr>
                          <w:pStyle w:val="TableParagraph"/>
                          <w:spacing w:before="87"/>
                          <w:ind w:right="33"/>
                          <w:jc w:val="right"/>
                          <w:rPr>
                            <w:rFonts w:ascii="Arial"/>
                            <w:sz w:val="11"/>
                          </w:rPr>
                        </w:pPr>
                        <w:r>
                          <w:rPr>
                            <w:rFonts w:ascii="Arial"/>
                            <w:w w:val="95"/>
                            <w:sz w:val="11"/>
                          </w:rPr>
                          <w:t>800</w:t>
                        </w:r>
                      </w:p>
                      <w:p>
                        <w:pPr>
                          <w:pStyle w:val="TableParagraph"/>
                          <w:rPr>
                            <w:rFonts w:ascii="Cambria"/>
                            <w:b/>
                            <w:i/>
                            <w:sz w:val="10"/>
                          </w:rPr>
                        </w:pPr>
                      </w:p>
                      <w:p>
                        <w:pPr>
                          <w:pStyle w:val="TableParagraph"/>
                          <w:rPr>
                            <w:rFonts w:ascii="Cambria"/>
                            <w:b/>
                            <w:i/>
                            <w:sz w:val="10"/>
                          </w:rPr>
                        </w:pPr>
                      </w:p>
                      <w:p>
                        <w:pPr>
                          <w:pStyle w:val="TableParagraph"/>
                          <w:spacing w:before="3"/>
                          <w:rPr>
                            <w:rFonts w:ascii="Cambria"/>
                            <w:b/>
                            <w:i/>
                            <w:sz w:val="10"/>
                          </w:rPr>
                        </w:pPr>
                      </w:p>
                      <w:p>
                        <w:pPr>
                          <w:pStyle w:val="TableParagraph"/>
                          <w:spacing w:before="1"/>
                          <w:ind w:right="33"/>
                          <w:jc w:val="right"/>
                          <w:rPr>
                            <w:rFonts w:ascii="Arial"/>
                            <w:sz w:val="11"/>
                          </w:rPr>
                        </w:pPr>
                        <w:r>
                          <w:rPr>
                            <w:rFonts w:ascii="Arial"/>
                            <w:w w:val="95"/>
                            <w:sz w:val="11"/>
                          </w:rPr>
                          <w:t>700</w:t>
                        </w:r>
                      </w:p>
                    </w:tc>
                  </w:tr>
                </w:tbl>
                <w:p>
                  <w:pPr>
                    <w:pStyle w:val="BodyText"/>
                  </w:pPr>
                </w:p>
              </w:txbxContent>
            </v:textbox>
            <w10:wrap type="none"/>
          </v:shape>
        </w:pict>
      </w:r>
      <w:r>
        <w:rPr>
          <w:rFonts w:ascii="Arial"/>
          <w:sz w:val="11"/>
        </w:rPr>
        <w:t>20</w:t>
      </w:r>
    </w:p>
    <w:p>
      <w:pPr>
        <w:tabs>
          <w:tab w:pos="1170" w:val="left" w:leader="none"/>
          <w:tab w:pos="1618" w:val="left" w:leader="none"/>
          <w:tab w:pos="2067" w:val="left" w:leader="none"/>
          <w:tab w:pos="2491" w:val="left" w:leader="none"/>
          <w:tab w:pos="2939" w:val="left" w:leader="none"/>
          <w:tab w:pos="3388" w:val="left" w:leader="none"/>
          <w:tab w:pos="3837" w:val="left" w:leader="none"/>
          <w:tab w:pos="4294" w:val="left" w:leader="none"/>
        </w:tabs>
        <w:spacing w:line="109" w:lineRule="exact" w:before="0"/>
        <w:ind w:left="721" w:right="0" w:firstLine="0"/>
        <w:jc w:val="center"/>
        <w:rPr>
          <w:rFonts w:ascii="Arial"/>
          <w:sz w:val="11"/>
        </w:rPr>
      </w:pPr>
      <w:r>
        <w:rPr>
          <w:rFonts w:ascii="Arial"/>
          <w:sz w:val="11"/>
        </w:rPr>
        <w:t>2</w:t>
        <w:tab/>
        <w:t>4</w:t>
        <w:tab/>
        <w:t>6</w:t>
        <w:tab/>
        <w:t>8</w:t>
        <w:tab/>
        <w:t>10</w:t>
        <w:tab/>
        <w:t>12</w:t>
        <w:tab/>
        <w:t>14</w:t>
        <w:tab/>
        <w:t>16</w:t>
        <w:tab/>
      </w:r>
      <w:r>
        <w:rPr>
          <w:rFonts w:ascii="Arial"/>
          <w:spacing w:val="-2"/>
          <w:w w:val="95"/>
          <w:sz w:val="11"/>
        </w:rPr>
        <w:t>18</w:t>
      </w:r>
    </w:p>
    <w:p>
      <w:pPr>
        <w:spacing w:before="21"/>
        <w:ind w:left="668" w:right="0" w:firstLine="0"/>
        <w:jc w:val="center"/>
        <w:rPr>
          <w:rFonts w:ascii="Arial" w:hAnsi="Arial"/>
          <w:sz w:val="13"/>
        </w:rPr>
      </w:pPr>
      <w:r>
        <w:rPr>
          <w:rFonts w:ascii="Arial" w:hAnsi="Arial"/>
          <w:sz w:val="13"/>
        </w:rPr>
        <w:t>Tiempo de propagación de la corrosión, años</w:t>
      </w:r>
    </w:p>
    <w:p>
      <w:pPr>
        <w:spacing w:line="110" w:lineRule="exact" w:before="6"/>
        <w:ind w:left="456" w:right="0" w:firstLine="0"/>
        <w:jc w:val="left"/>
        <w:rPr>
          <w:rFonts w:ascii="Arial"/>
          <w:sz w:val="11"/>
        </w:rPr>
      </w:pPr>
      <w:r>
        <w:rPr/>
        <w:br w:type="column"/>
      </w:r>
      <w:r>
        <w:rPr>
          <w:rFonts w:ascii="Arial"/>
          <w:sz w:val="11"/>
        </w:rPr>
        <w:t>600</w:t>
      </w:r>
    </w:p>
    <w:p>
      <w:pPr>
        <w:tabs>
          <w:tab w:pos="749" w:val="left" w:leader="none"/>
          <w:tab w:pos="1205" w:val="left" w:leader="none"/>
          <w:tab w:pos="1662" w:val="left" w:leader="none"/>
          <w:tab w:pos="2094" w:val="left" w:leader="none"/>
          <w:tab w:pos="2550" w:val="left" w:leader="none"/>
          <w:tab w:pos="3007" w:val="left" w:leader="none"/>
          <w:tab w:pos="3464" w:val="left" w:leader="none"/>
          <w:tab w:pos="3929" w:val="left" w:leader="none"/>
        </w:tabs>
        <w:spacing w:line="110" w:lineRule="exact" w:before="0"/>
        <w:ind w:left="292" w:right="0" w:firstLine="0"/>
        <w:jc w:val="center"/>
        <w:rPr>
          <w:rFonts w:ascii="Arial"/>
          <w:sz w:val="11"/>
        </w:rPr>
      </w:pPr>
      <w:r>
        <w:rPr/>
        <w:drawing>
          <wp:anchor distT="0" distB="0" distL="0" distR="0" allowOverlap="1" layoutInCell="1" locked="0" behindDoc="0" simplePos="0" relativeHeight="9592">
            <wp:simplePos x="0" y="0"/>
            <wp:positionH relativeFrom="page">
              <wp:posOffset>4215289</wp:posOffset>
            </wp:positionH>
            <wp:positionV relativeFrom="paragraph">
              <wp:posOffset>-1873903</wp:posOffset>
            </wp:positionV>
            <wp:extent cx="2342330" cy="1848284"/>
            <wp:effectExtent l="0" t="0" r="0" b="0"/>
            <wp:wrapNone/>
            <wp:docPr id="227" name="image153.png" descr=""/>
            <wp:cNvGraphicFramePr>
              <a:graphicFrameLocks noChangeAspect="1"/>
            </wp:cNvGraphicFramePr>
            <a:graphic>
              <a:graphicData uri="http://schemas.openxmlformats.org/drawingml/2006/picture">
                <pic:pic>
                  <pic:nvPicPr>
                    <pic:cNvPr id="228" name="image153.png"/>
                    <pic:cNvPicPr/>
                  </pic:nvPicPr>
                  <pic:blipFill>
                    <a:blip r:embed="rId172" cstate="print"/>
                    <a:stretch>
                      <a:fillRect/>
                    </a:stretch>
                  </pic:blipFill>
                  <pic:spPr>
                    <a:xfrm>
                      <a:off x="0" y="0"/>
                      <a:ext cx="2342330" cy="1848284"/>
                    </a:xfrm>
                    <a:prstGeom prst="rect">
                      <a:avLst/>
                    </a:prstGeom>
                  </pic:spPr>
                </pic:pic>
              </a:graphicData>
            </a:graphic>
          </wp:anchor>
        </w:drawing>
      </w:r>
      <w:r>
        <w:rPr>
          <w:rFonts w:ascii="Arial"/>
          <w:sz w:val="11"/>
        </w:rPr>
        <w:t>2</w:t>
        <w:tab/>
        <w:t>4</w:t>
        <w:tab/>
        <w:t>6</w:t>
        <w:tab/>
        <w:t>8</w:t>
        <w:tab/>
        <w:t>10</w:t>
        <w:tab/>
        <w:t>12</w:t>
        <w:tab/>
        <w:t>14</w:t>
        <w:tab/>
        <w:t>16</w:t>
        <w:tab/>
        <w:t>18</w:t>
      </w:r>
    </w:p>
    <w:p>
      <w:pPr>
        <w:spacing w:before="24"/>
        <w:ind w:left="238" w:right="0" w:firstLine="0"/>
        <w:jc w:val="center"/>
        <w:rPr>
          <w:rFonts w:ascii="Arial" w:hAnsi="Arial"/>
          <w:sz w:val="13"/>
        </w:rPr>
      </w:pPr>
      <w:r>
        <w:rPr>
          <w:rFonts w:ascii="Arial" w:hAnsi="Arial"/>
          <w:w w:val="105"/>
          <w:sz w:val="13"/>
        </w:rPr>
        <w:t>Tiempo de propagación de la corrosión, años</w:t>
      </w:r>
    </w:p>
    <w:p>
      <w:pPr>
        <w:spacing w:after="0"/>
        <w:jc w:val="center"/>
        <w:rPr>
          <w:rFonts w:ascii="Arial" w:hAnsi="Arial"/>
          <w:sz w:val="13"/>
        </w:rPr>
        <w:sectPr>
          <w:type w:val="continuous"/>
          <w:pgSz w:w="12240" w:h="15840"/>
          <w:pgMar w:top="1380" w:bottom="280" w:left="1520" w:right="1520"/>
          <w:cols w:num="2" w:equalWidth="0">
            <w:col w:w="4411" w:space="40"/>
            <w:col w:w="4749"/>
          </w:cols>
        </w:sectPr>
      </w:pPr>
    </w:p>
    <w:p>
      <w:pPr>
        <w:tabs>
          <w:tab w:pos="5185" w:val="left" w:leader="none"/>
        </w:tabs>
        <w:spacing w:line="257" w:lineRule="exact" w:before="8"/>
        <w:ind w:left="712" w:right="140" w:firstLine="0"/>
        <w:jc w:val="left"/>
        <w:rPr>
          <w:rFonts w:ascii="Cambria"/>
          <w:i/>
          <w:sz w:val="22"/>
        </w:rPr>
      </w:pPr>
      <w:r>
        <w:rPr>
          <w:rFonts w:ascii="Cambria"/>
          <w:i/>
          <w:sz w:val="22"/>
        </w:rPr>
        <w:t>(a) Barra de acero</w:t>
      </w:r>
      <w:r>
        <w:rPr>
          <w:rFonts w:ascii="Cambria"/>
          <w:i/>
          <w:spacing w:val="-8"/>
          <w:sz w:val="22"/>
        </w:rPr>
        <w:t> </w:t>
      </w:r>
      <w:r>
        <w:rPr>
          <w:rFonts w:ascii="Cambria"/>
          <w:i/>
          <w:sz w:val="22"/>
        </w:rPr>
        <w:t>transversal</w:t>
      </w:r>
      <w:r>
        <w:rPr>
          <w:rFonts w:ascii="Cambria"/>
          <w:i/>
          <w:spacing w:val="-2"/>
          <w:sz w:val="22"/>
        </w:rPr>
        <w:t> </w:t>
      </w:r>
      <w:r>
        <w:rPr>
          <w:rFonts w:ascii="Cambria"/>
          <w:i/>
          <w:sz w:val="22"/>
        </w:rPr>
        <w:t>(No.3)</w:t>
        <w:tab/>
        <w:t>(b) Barras de acero longitudinal (No.</w:t>
      </w:r>
      <w:r>
        <w:rPr>
          <w:rFonts w:ascii="Cambria"/>
          <w:i/>
          <w:spacing w:val="-16"/>
          <w:sz w:val="22"/>
        </w:rPr>
        <w:t> </w:t>
      </w:r>
      <w:r>
        <w:rPr>
          <w:rFonts w:ascii="Cambria"/>
          <w:i/>
          <w:sz w:val="22"/>
        </w:rPr>
        <w:t>5)</w:t>
      </w:r>
    </w:p>
    <w:p>
      <w:pPr>
        <w:tabs>
          <w:tab w:pos="1513" w:val="left" w:leader="none"/>
        </w:tabs>
        <w:spacing w:before="0"/>
        <w:ind w:left="1458" w:right="181" w:hanging="1277"/>
        <w:jc w:val="left"/>
        <w:rPr>
          <w:rFonts w:ascii="Cambria" w:hAnsi="Cambria"/>
          <w:b/>
          <w:i/>
          <w:sz w:val="22"/>
        </w:rPr>
      </w:pPr>
      <w:r>
        <w:rPr>
          <w:rFonts w:ascii="Cambria" w:hAnsi="Cambria"/>
          <w:b/>
          <w:i/>
          <w:sz w:val="22"/>
        </w:rPr>
        <w:t>Figura </w:t>
      </w:r>
      <w:r>
        <w:rPr>
          <w:rFonts w:ascii="Cambria" w:hAnsi="Cambria"/>
          <w:b/>
          <w:i/>
          <w:spacing w:val="24"/>
          <w:sz w:val="22"/>
        </w:rPr>
        <w:t> </w:t>
      </w:r>
      <w:r>
        <w:rPr>
          <w:rFonts w:ascii="Cambria" w:hAnsi="Cambria"/>
          <w:b/>
          <w:i/>
          <w:sz w:val="22"/>
        </w:rPr>
        <w:t>4.7</w:t>
        <w:tab/>
        <w:tab/>
      </w:r>
      <w:r>
        <w:rPr>
          <w:rFonts w:ascii="Cambria" w:hAnsi="Cambria"/>
          <w:i/>
          <w:sz w:val="22"/>
        </w:rPr>
        <w:t>Variación  del  área  total  reducida  de  las  barras  de  acero,  en  el      </w:t>
      </w:r>
      <w:r>
        <w:rPr>
          <w:rFonts w:ascii="Cambria" w:hAnsi="Cambria"/>
          <w:i/>
          <w:spacing w:val="30"/>
          <w:sz w:val="22"/>
        </w:rPr>
        <w:t> </w:t>
      </w:r>
      <w:r>
        <w:rPr>
          <w:rFonts w:ascii="Cambria" w:hAnsi="Cambria"/>
          <w:i/>
          <w:sz w:val="22"/>
        </w:rPr>
        <w:t>tiempo </w:t>
      </w:r>
      <w:r>
        <w:rPr>
          <w:rFonts w:ascii="Cambria" w:hAnsi="Cambria"/>
          <w:i/>
          <w:spacing w:val="21"/>
          <w:sz w:val="22"/>
        </w:rPr>
        <w:t> </w:t>
      </w:r>
      <w:r>
        <w:rPr>
          <w:rFonts w:ascii="Cambria" w:hAnsi="Cambria"/>
          <w:i/>
          <w:sz w:val="22"/>
        </w:rPr>
        <w:t>de</w:t>
      </w:r>
      <w:r>
        <w:rPr>
          <w:rFonts w:ascii="Cambria" w:hAnsi="Cambria"/>
          <w:i/>
          <w:w w:val="100"/>
          <w:sz w:val="22"/>
        </w:rPr>
        <w:t> </w:t>
      </w:r>
      <w:r>
        <w:rPr>
          <w:rFonts w:ascii="Cambria" w:hAnsi="Cambria"/>
          <w:i/>
          <w:position w:val="2"/>
          <w:sz w:val="22"/>
        </w:rPr>
        <w:t>propagación de la corrosión</w:t>
      </w:r>
      <w:r>
        <w:rPr>
          <w:rFonts w:ascii="Cambria" w:hAnsi="Cambria"/>
          <w:i/>
          <w:spacing w:val="-13"/>
          <w:position w:val="2"/>
          <w:sz w:val="22"/>
        </w:rPr>
        <w:t> </w:t>
      </w:r>
      <w:r>
        <w:rPr>
          <w:rFonts w:ascii="Cambria" w:hAnsi="Cambria"/>
          <w:i/>
          <w:position w:val="2"/>
          <w:sz w:val="22"/>
        </w:rPr>
        <w:t>(T</w:t>
      </w:r>
      <w:r>
        <w:rPr>
          <w:rFonts w:ascii="Cambria" w:hAnsi="Cambria"/>
          <w:i/>
          <w:sz w:val="14"/>
        </w:rPr>
        <w:t>prop</w:t>
      </w:r>
      <w:r>
        <w:rPr>
          <w:rFonts w:ascii="Cambria" w:hAnsi="Cambria"/>
          <w:b/>
          <w:i/>
          <w:position w:val="2"/>
          <w:sz w:val="22"/>
        </w:rPr>
        <w:t>)</w:t>
      </w:r>
    </w:p>
    <w:p>
      <w:pPr>
        <w:spacing w:after="0"/>
        <w:jc w:val="left"/>
        <w:rPr>
          <w:rFonts w:ascii="Cambria" w:hAnsi="Cambria"/>
          <w:sz w:val="22"/>
        </w:rPr>
        <w:sectPr>
          <w:type w:val="continuous"/>
          <w:pgSz w:w="12240" w:h="15840"/>
          <w:pgMar w:top="1380" w:bottom="280" w:left="1520" w:right="1520"/>
        </w:sectPr>
      </w:pPr>
    </w:p>
    <w:p>
      <w:pPr>
        <w:spacing w:before="48"/>
        <w:ind w:left="102" w:right="120" w:firstLine="0"/>
        <w:jc w:val="left"/>
        <w:rPr>
          <w:sz w:val="24"/>
        </w:rPr>
      </w:pPr>
      <w:r>
        <w:rPr>
          <w:b/>
          <w:sz w:val="24"/>
        </w:rPr>
        <w:t>Paso 4: </w:t>
      </w:r>
      <w:r>
        <w:rPr>
          <w:sz w:val="24"/>
        </w:rPr>
        <w:t>Descascaramiento.</w:t>
      </w:r>
    </w:p>
    <w:p>
      <w:pPr>
        <w:pStyle w:val="BodyText"/>
        <w:spacing w:before="3"/>
      </w:pPr>
    </w:p>
    <w:p>
      <w:pPr>
        <w:pStyle w:val="BodyText"/>
        <w:spacing w:line="276" w:lineRule="exact"/>
        <w:ind w:left="102" w:right="117" w:firstLine="707"/>
        <w:jc w:val="both"/>
      </w:pPr>
      <w:r>
        <w:rPr/>
        <w:t>Esta etapa comprende el análisis del comportamiento de los cambios en los momentos flexionantes nominales de la sección transversal de los elementos de concreto reforzado sujetos a corrosión en el tiempo, a partir de sus diagramas momento-curvatura. Asimismo, se considera como condición de estado límite de la estructura, a la diferencia entre el momento resistente nominal para un determinado tiempo de propagación de la corrosión (</w:t>
      </w:r>
      <w:r>
        <w:rPr>
          <w:i/>
        </w:rPr>
        <w:t>M</w:t>
      </w:r>
      <w:r>
        <w:rPr>
          <w:i/>
          <w:position w:val="-2"/>
          <w:sz w:val="16"/>
        </w:rPr>
        <w:t>R</w:t>
      </w:r>
      <w:r>
        <w:rPr>
          <w:i/>
        </w:rPr>
        <w:t>(t)</w:t>
      </w:r>
      <w:r>
        <w:rPr/>
        <w:t>) y, el momento actuante nominal (</w:t>
      </w:r>
      <w:r>
        <w:rPr>
          <w:i/>
        </w:rPr>
        <w:t>M</w:t>
      </w:r>
      <w:r>
        <w:rPr>
          <w:i/>
          <w:position w:val="-2"/>
          <w:sz w:val="16"/>
        </w:rPr>
        <w:t>a</w:t>
      </w:r>
      <w:r>
        <w:rPr/>
        <w:t>) de un elemento de concreto reforzado sometido a flexión y sujeto a corrosión del acero de refuerzo.</w:t>
      </w:r>
    </w:p>
    <w:p>
      <w:pPr>
        <w:pStyle w:val="BodyText"/>
        <w:spacing w:before="3"/>
      </w:pPr>
    </w:p>
    <w:p>
      <w:pPr>
        <w:pStyle w:val="BodyText"/>
        <w:spacing w:line="232" w:lineRule="auto"/>
        <w:ind w:left="102" w:right="116" w:firstLine="707"/>
        <w:jc w:val="both"/>
      </w:pPr>
      <w:r>
        <w:rPr/>
        <w:t>Para el momento resistente nominal (</w:t>
      </w:r>
      <w:r>
        <w:rPr>
          <w:i/>
        </w:rPr>
        <w:t>M</w:t>
      </w:r>
      <w:r>
        <w:rPr>
          <w:i/>
          <w:position w:val="-2"/>
          <w:sz w:val="16"/>
        </w:rPr>
        <w:t>R</w:t>
      </w:r>
      <w:r>
        <w:rPr/>
        <w:t>), se emplea el momento de fluencia nominal (</w:t>
      </w:r>
      <w:r>
        <w:rPr>
          <w:i/>
        </w:rPr>
        <w:t>M</w:t>
      </w:r>
      <w:r>
        <w:rPr>
          <w:i/>
          <w:position w:val="-2"/>
          <w:sz w:val="16"/>
        </w:rPr>
        <w:t>y</w:t>
      </w:r>
      <w:r>
        <w:rPr/>
        <w:t>) y, el momento actuante nominal (</w:t>
      </w:r>
      <w:r>
        <w:rPr>
          <w:i/>
        </w:rPr>
        <w:t>M</w:t>
      </w:r>
      <w:r>
        <w:rPr>
          <w:i/>
          <w:position w:val="-2"/>
          <w:sz w:val="16"/>
        </w:rPr>
        <w:t>a</w:t>
      </w:r>
      <w:r>
        <w:rPr/>
        <w:t>), será el debido a las cargas vivas y muertas de la estructura que actúan sobre el elemento. Así, la función de desempeño (</w:t>
      </w:r>
      <w:r>
        <w:rPr>
          <w:i/>
        </w:rPr>
        <w:t>G(t)</w:t>
      </w:r>
      <w:r>
        <w:rPr/>
        <w:t>) para el modelo, es:</w:t>
      </w:r>
    </w:p>
    <w:p>
      <w:pPr>
        <w:pStyle w:val="BodyText"/>
        <w:spacing w:before="11"/>
      </w:pPr>
    </w:p>
    <w:p>
      <w:pPr>
        <w:pStyle w:val="BodyText"/>
        <w:tabs>
          <w:tab w:pos="8359" w:val="left" w:leader="none"/>
        </w:tabs>
        <w:ind w:left="3136"/>
      </w:pPr>
      <w:r>
        <w:rPr>
          <w:rFonts w:ascii="Cambria Math"/>
          <w:spacing w:val="9"/>
          <w:w w:val="286"/>
        </w:rPr>
        <w:t> </w:t>
      </w:r>
      <w:r>
        <w:rPr>
          <w:rFonts w:ascii="Cambria Math"/>
          <w:spacing w:val="1"/>
          <w:w w:val="188"/>
          <w:position w:val="1"/>
        </w:rPr>
        <w:t> </w:t>
      </w:r>
      <w:r>
        <w:rPr>
          <w:rFonts w:ascii="Cambria Math"/>
          <w:spacing w:val="3"/>
          <w:w w:val="179"/>
        </w:rPr>
        <w:t> </w:t>
      </w:r>
      <w:r>
        <w:rPr>
          <w:rFonts w:ascii="Cambria Math"/>
          <w:w w:val="188"/>
          <w:position w:val="1"/>
        </w:rPr>
        <w:t> </w:t>
      </w:r>
      <w:r>
        <w:rPr>
          <w:rFonts w:ascii="Cambria Math"/>
          <w:spacing w:val="15"/>
          <w:position w:val="1"/>
        </w:rPr>
        <w:t> </w:t>
      </w:r>
      <w:r>
        <w:rPr>
          <w:rFonts w:ascii="Cambria Math"/>
          <w:w w:val="339"/>
        </w:rPr>
        <w:t> </w:t>
      </w:r>
      <w:r>
        <w:rPr>
          <w:rFonts w:ascii="Cambria Math"/>
          <w:spacing w:val="15"/>
        </w:rPr>
        <w:t> </w:t>
      </w:r>
      <w:r>
        <w:rPr>
          <w:rFonts w:ascii="Cambria Math"/>
          <w:spacing w:val="-15"/>
          <w:w w:val="386"/>
        </w:rPr>
        <w:t> </w:t>
      </w:r>
      <w:r>
        <w:rPr>
          <w:rFonts w:ascii="Cambria Math"/>
          <w:spacing w:val="14"/>
          <w:w w:val="288"/>
          <w:position w:val="-4"/>
          <w:sz w:val="17"/>
        </w:rPr>
        <w:t> </w:t>
      </w:r>
      <w:r>
        <w:rPr>
          <w:rFonts w:ascii="Cambria Math"/>
          <w:spacing w:val="1"/>
          <w:w w:val="188"/>
          <w:position w:val="1"/>
        </w:rPr>
        <w:t> </w:t>
      </w:r>
      <w:r>
        <w:rPr>
          <w:rFonts w:ascii="Cambria Math"/>
          <w:spacing w:val="3"/>
          <w:w w:val="179"/>
        </w:rPr>
        <w:t> </w:t>
      </w:r>
      <w:r>
        <w:rPr>
          <w:rFonts w:ascii="Cambria Math"/>
          <w:w w:val="188"/>
          <w:position w:val="1"/>
        </w:rPr>
        <w:t> </w:t>
      </w:r>
      <w:r>
        <w:rPr>
          <w:rFonts w:ascii="Cambria Math"/>
          <w:spacing w:val="1"/>
          <w:position w:val="1"/>
        </w:rPr>
        <w:t> </w:t>
      </w:r>
      <w:r>
        <w:rPr>
          <w:rFonts w:ascii="Cambria Math"/>
          <w:w w:val="339"/>
        </w:rPr>
        <w:t> </w:t>
      </w:r>
      <w:r>
        <w:rPr>
          <w:rFonts w:ascii="Cambria Math"/>
        </w:rPr>
        <w:t> </w:t>
      </w:r>
      <w:r>
        <w:rPr>
          <w:rFonts w:ascii="Cambria Math"/>
          <w:spacing w:val="-15"/>
          <w:w w:val="386"/>
        </w:rPr>
        <w:t> </w:t>
      </w:r>
      <w:r>
        <w:rPr>
          <w:rFonts w:ascii="Cambria Math"/>
          <w:w w:val="284"/>
          <w:position w:val="-4"/>
          <w:sz w:val="17"/>
        </w:rPr>
        <w:t> </w:t>
      </w:r>
      <w:r>
        <w:rPr>
          <w:rFonts w:ascii="Cambria Math"/>
          <w:position w:val="-4"/>
          <w:sz w:val="17"/>
        </w:rPr>
        <w:tab/>
      </w:r>
      <w:r>
        <w:rPr/>
        <w:t>(4.10)</w:t>
      </w:r>
    </w:p>
    <w:p>
      <w:pPr>
        <w:pStyle w:val="BodyText"/>
        <w:spacing w:before="1"/>
        <w:rPr>
          <w:sz w:val="26"/>
        </w:rPr>
      </w:pPr>
    </w:p>
    <w:p>
      <w:pPr>
        <w:pStyle w:val="BodyText"/>
        <w:tabs>
          <w:tab w:pos="461" w:val="left" w:leader="none"/>
        </w:tabs>
        <w:ind w:left="102" w:right="120"/>
      </w:pPr>
      <w:r>
        <w:rPr>
          <w:rFonts w:ascii="Calibri" w:hAnsi="Calibri"/>
        </w:rPr>
        <w:t>-</w:t>
        <w:tab/>
      </w:r>
      <w:r>
        <w:rPr/>
        <w:t>Momento de fluencia nominal de las riostras sujetas a corrosión en el tiempo</w:t>
      </w:r>
      <w:r>
        <w:rPr>
          <w:spacing w:val="-12"/>
        </w:rPr>
        <w:t> </w:t>
      </w:r>
      <w:r>
        <w:rPr/>
        <w:t>(</w:t>
      </w:r>
      <w:r>
        <w:rPr>
          <w:i/>
        </w:rPr>
        <w:t>M</w:t>
      </w:r>
      <w:r>
        <w:rPr>
          <w:i/>
          <w:position w:val="-2"/>
          <w:sz w:val="16"/>
        </w:rPr>
        <w:t>R</w:t>
      </w:r>
      <w:r>
        <w:rPr>
          <w:i/>
        </w:rPr>
        <w:t>(t)</w:t>
      </w:r>
      <w:r>
        <w:rPr/>
        <w:t>):</w:t>
      </w:r>
    </w:p>
    <w:p>
      <w:pPr>
        <w:pStyle w:val="BodyText"/>
        <w:spacing w:before="1"/>
        <w:rPr>
          <w:sz w:val="23"/>
        </w:rPr>
      </w:pPr>
    </w:p>
    <w:p>
      <w:pPr>
        <w:pStyle w:val="BodyText"/>
        <w:spacing w:line="237" w:lineRule="auto"/>
        <w:ind w:left="461" w:right="117"/>
        <w:jc w:val="both"/>
      </w:pPr>
      <w:r>
        <w:rPr/>
        <w:t>El momento de fluencia nominal de las riostras sujetas a corrosión en el tiempo (</w:t>
      </w:r>
      <w:r>
        <w:rPr>
          <w:i/>
        </w:rPr>
        <w:t>M</w:t>
      </w:r>
      <w:r>
        <w:rPr>
          <w:i/>
          <w:position w:val="-2"/>
          <w:sz w:val="16"/>
        </w:rPr>
        <w:t>R</w:t>
      </w:r>
      <w:r>
        <w:rPr>
          <w:i/>
        </w:rPr>
        <w:t>(t)</w:t>
      </w:r>
      <w:r>
        <w:rPr/>
        <w:t>), se determinará a partir del análisis del comportamiento de los cambios en los momentos flexionantes nominales de la sección transversal de los elementos de concreto reforzado sujetos a corrosión en el tiempo, a partir de sus diagramas momento-curvatura. Los modelos empleados para representar el comportamiento esfuerzo-deformación para el concreto confinado y sin confinar son los de Scott, Park y Priestley y, para el acero de refuerzo es el de Mander, cuyas ecuaciones son las siguientes:</w:t>
      </w:r>
    </w:p>
    <w:p>
      <w:pPr>
        <w:pStyle w:val="BodyText"/>
      </w:pPr>
    </w:p>
    <w:p>
      <w:pPr>
        <w:pStyle w:val="BodyText"/>
        <w:ind w:left="461"/>
        <w:jc w:val="both"/>
      </w:pPr>
      <w:r>
        <w:rPr/>
        <w:t>Modelo del concreto sin confinar:</w:t>
      </w:r>
    </w:p>
    <w:p>
      <w:pPr>
        <w:pStyle w:val="BodyText"/>
        <w:spacing w:before="8"/>
        <w:rPr>
          <w:sz w:val="16"/>
        </w:rPr>
      </w:pPr>
    </w:p>
    <w:p>
      <w:pPr>
        <w:spacing w:before="224"/>
        <w:ind w:left="2437" w:right="0" w:firstLine="0"/>
        <w:jc w:val="left"/>
        <w:rPr>
          <w:rFonts w:ascii="Cambria Math"/>
          <w:sz w:val="24"/>
        </w:rPr>
      </w:pPr>
      <w:r>
        <w:rPr/>
        <w:pict>
          <v:shape style="position:absolute;margin-left:290.209991pt;margin-top:5.016931pt;width:4.95pt;height:8.550pt;mso-position-horizontal-relative:page;mso-position-vertical-relative:paragraph;z-index:-572656" type="#_x0000_t202" filled="false" stroked="false">
            <v:textbox inset="0,0,0,0">
              <w:txbxContent>
                <w:p>
                  <w:pPr>
                    <w:spacing w:line="170" w:lineRule="exact" w:before="0"/>
                    <w:ind w:left="0" w:right="0" w:firstLine="0"/>
                    <w:jc w:val="left"/>
                    <w:rPr>
                      <w:rFonts w:ascii="Cambria Math"/>
                      <w:sz w:val="17"/>
                    </w:rPr>
                  </w:pPr>
                  <w:r>
                    <w:rPr>
                      <w:rFonts w:ascii="Cambria Math"/>
                      <w:w w:val="263"/>
                      <w:sz w:val="17"/>
                    </w:rPr>
                    <w:t> </w:t>
                  </w:r>
                </w:p>
              </w:txbxContent>
            </v:textbox>
            <w10:wrap type="none"/>
          </v:shape>
        </w:pict>
      </w:r>
      <w:r>
        <w:rPr>
          <w:rFonts w:ascii="Cambria Math"/>
          <w:w w:val="137"/>
          <w:sz w:val="24"/>
        </w:rPr>
        <w:t> </w:t>
      </w:r>
      <w:r>
        <w:rPr>
          <w:rFonts w:ascii="Cambria Math"/>
          <w:spacing w:val="-25"/>
          <w:sz w:val="24"/>
        </w:rPr>
        <w:t> </w:t>
      </w:r>
      <w:r>
        <w:rPr>
          <w:spacing w:val="10"/>
          <w:w w:val="87"/>
          <w:position w:val="9"/>
          <w:sz w:val="17"/>
        </w:rPr>
        <w:t> </w:t>
      </w:r>
      <w:r>
        <w:rPr>
          <w:rFonts w:ascii="Cambria Math"/>
          <w:w w:val="200"/>
          <w:sz w:val="24"/>
        </w:rPr>
        <w:t> </w:t>
      </w:r>
      <w:r>
        <w:rPr>
          <w:rFonts w:ascii="Cambria Math"/>
          <w:spacing w:val="-13"/>
          <w:sz w:val="24"/>
        </w:rPr>
        <w:t> </w:t>
      </w:r>
      <w:r>
        <w:rPr>
          <w:rFonts w:ascii="Cambria Math"/>
          <w:w w:val="172"/>
          <w:sz w:val="24"/>
        </w:rPr>
        <w:t> </w:t>
      </w:r>
      <w:r>
        <w:rPr>
          <w:w w:val="100"/>
          <w:position w:val="14"/>
          <w:sz w:val="17"/>
          <w:u w:val="single"/>
        </w:rPr>
        <w:t> </w:t>
      </w:r>
      <w:r>
        <w:rPr>
          <w:spacing w:val="-6"/>
          <w:position w:val="14"/>
          <w:sz w:val="17"/>
          <w:u w:val="single"/>
        </w:rPr>
        <w:t> </w:t>
      </w:r>
      <w:r>
        <w:rPr>
          <w:rFonts w:ascii="Cambria Math"/>
          <w:spacing w:val="-1"/>
          <w:w w:val="263"/>
          <w:position w:val="14"/>
          <w:sz w:val="17"/>
          <w:u w:val="single"/>
        </w:rPr>
        <w:t> </w:t>
      </w:r>
      <w:r>
        <w:rPr>
          <w:rFonts w:ascii="Cambria Math"/>
          <w:w w:val="229"/>
          <w:position w:val="14"/>
          <w:sz w:val="17"/>
          <w:u w:val="single"/>
        </w:rPr>
        <w:t> </w:t>
      </w:r>
      <w:r>
        <w:rPr>
          <w:rFonts w:ascii="Cambria Math"/>
          <w:w w:val="246"/>
          <w:position w:val="11"/>
          <w:sz w:val="14"/>
          <w:u w:val="single"/>
        </w:rPr>
        <w:t> </w:t>
      </w:r>
      <w:r>
        <w:rPr>
          <w:rFonts w:ascii="Cambria Math"/>
          <w:position w:val="11"/>
          <w:sz w:val="14"/>
          <w:u w:val="single"/>
        </w:rPr>
        <w:t>  </w:t>
      </w:r>
      <w:r>
        <w:rPr>
          <w:rFonts w:ascii="Cambria Math"/>
          <w:spacing w:val="-6"/>
          <w:position w:val="11"/>
          <w:sz w:val="14"/>
          <w:u w:val="single"/>
        </w:rPr>
        <w:t> </w:t>
      </w:r>
      <w:r>
        <w:rPr>
          <w:rFonts w:ascii="Cambria Math"/>
          <w:position w:val="11"/>
          <w:sz w:val="14"/>
        </w:rPr>
        <w:t> </w:t>
      </w:r>
      <w:r>
        <w:rPr>
          <w:rFonts w:ascii="Cambria Math"/>
          <w:spacing w:val="-7"/>
          <w:position w:val="11"/>
          <w:sz w:val="14"/>
        </w:rPr>
        <w:t> </w:t>
      </w:r>
      <w:r>
        <w:rPr>
          <w:rFonts w:ascii="Cambria Math"/>
          <w:w w:val="339"/>
          <w:sz w:val="24"/>
        </w:rPr>
        <w:t> </w:t>
      </w:r>
      <w:r>
        <w:rPr>
          <w:rFonts w:ascii="Cambria Math"/>
          <w:spacing w:val="-2"/>
          <w:sz w:val="24"/>
        </w:rPr>
        <w:t> </w:t>
      </w:r>
      <w:r>
        <w:rPr>
          <w:rFonts w:ascii="Cambria Math"/>
          <w:spacing w:val="2"/>
          <w:w w:val="222"/>
          <w:sz w:val="24"/>
        </w:rPr>
        <w:t> </w:t>
      </w:r>
      <w:r>
        <w:rPr>
          <w:w w:val="100"/>
          <w:position w:val="14"/>
          <w:sz w:val="17"/>
          <w:u w:val="single"/>
        </w:rPr>
        <w:t> </w:t>
      </w:r>
      <w:r>
        <w:rPr>
          <w:position w:val="14"/>
          <w:sz w:val="17"/>
          <w:u w:val="single"/>
        </w:rPr>
        <w:t> </w:t>
      </w:r>
      <w:r>
        <w:rPr>
          <w:spacing w:val="-1"/>
          <w:position w:val="14"/>
          <w:sz w:val="17"/>
          <w:u w:val="single"/>
        </w:rPr>
        <w:t> </w:t>
      </w:r>
      <w:r>
        <w:rPr>
          <w:rFonts w:ascii="Cambria Math"/>
          <w:w w:val="229"/>
          <w:position w:val="14"/>
          <w:sz w:val="17"/>
          <w:u w:val="single"/>
        </w:rPr>
        <w:t> </w:t>
      </w:r>
      <w:r>
        <w:rPr>
          <w:rFonts w:ascii="Cambria Math"/>
          <w:w w:val="246"/>
          <w:position w:val="11"/>
          <w:sz w:val="14"/>
          <w:u w:val="single"/>
        </w:rPr>
        <w:t> </w:t>
      </w:r>
      <w:r>
        <w:rPr>
          <w:rFonts w:ascii="Cambria Math"/>
          <w:position w:val="11"/>
          <w:sz w:val="14"/>
          <w:u w:val="single"/>
        </w:rPr>
        <w:t>   </w:t>
      </w:r>
      <w:r>
        <w:rPr>
          <w:rFonts w:ascii="Cambria Math"/>
          <w:spacing w:val="14"/>
          <w:position w:val="11"/>
          <w:sz w:val="14"/>
          <w:u w:val="single"/>
        </w:rPr>
        <w:t> </w:t>
      </w:r>
      <w:r>
        <w:rPr>
          <w:rFonts w:ascii="Cambria Math"/>
          <w:w w:val="222"/>
          <w:sz w:val="24"/>
        </w:rPr>
        <w:t> </w:t>
      </w:r>
    </w:p>
    <w:p>
      <w:pPr>
        <w:pStyle w:val="BodyText"/>
        <w:spacing w:before="94" w:after="10"/>
        <w:ind w:right="119"/>
        <w:jc w:val="right"/>
      </w:pPr>
      <w:r>
        <w:rPr/>
        <w:t>(4.11)</w:t>
      </w:r>
    </w:p>
    <w:p>
      <w:pPr>
        <w:pStyle w:val="BodyText"/>
        <w:spacing w:line="20" w:lineRule="exact"/>
        <w:ind w:left="2676"/>
        <w:rPr>
          <w:sz w:val="2"/>
        </w:rPr>
      </w:pPr>
      <w:r>
        <w:rPr>
          <w:sz w:val="2"/>
        </w:rPr>
        <w:pict>
          <v:group style="width:22.25pt;height:.85pt;mso-position-horizontal-relative:char;mso-position-vertical-relative:line" coordorigin="0,0" coordsize="445,17">
            <v:line style="position:absolute" from="9,9" to="436,9" stroked="true" strokeweight=".84003pt" strokecolor="#000000"/>
          </v:group>
        </w:pict>
      </w:r>
      <w:r>
        <w:rPr>
          <w:sz w:val="2"/>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00"/>
        <w:ind w:left="461" w:right="120"/>
      </w:pPr>
      <w:r>
        <w:rPr/>
        <w:t>Modelo del concreto confinado:</w:t>
      </w:r>
    </w:p>
    <w:p>
      <w:pPr>
        <w:pStyle w:val="BodyText"/>
        <w:spacing w:before="4"/>
        <w:rPr>
          <w:sz w:val="22"/>
        </w:rPr>
      </w:pPr>
    </w:p>
    <w:p>
      <w:pPr>
        <w:tabs>
          <w:tab w:pos="2271" w:val="left" w:leader="none"/>
        </w:tabs>
        <w:spacing w:before="137"/>
        <w:ind w:left="1770" w:right="0" w:firstLine="0"/>
        <w:jc w:val="left"/>
        <w:rPr>
          <w:rFonts w:ascii="Cambria Math"/>
          <w:sz w:val="14"/>
        </w:rPr>
      </w:pPr>
      <w:r>
        <w:rPr/>
        <w:pict>
          <v:line style="position:absolute;mso-position-horizontal-relative:page;mso-position-vertical-relative:paragraph;z-index:-572680" from="268.489990pt,15.581377pt" to="294.88999pt,15.581377pt" stroked="true" strokeweight=".83997pt" strokecolor="#000000">
            <w10:wrap type="none"/>
          </v:line>
        </w:pict>
      </w:r>
      <w:r>
        <w:rPr>
          <w:rFonts w:ascii="Cambria Math"/>
          <w:w w:val="311"/>
          <w:position w:val="-2"/>
          <w:sz w:val="24"/>
        </w:rPr>
        <w:t> </w:t>
      </w:r>
      <w:r>
        <w:rPr>
          <w:rFonts w:ascii="Cambria Math"/>
          <w:position w:val="-2"/>
          <w:sz w:val="24"/>
        </w:rPr>
        <w:tab/>
      </w:r>
      <w:r>
        <w:rPr>
          <w:rFonts w:ascii="Cambria Math"/>
          <w:w w:val="237"/>
          <w:sz w:val="24"/>
        </w:rPr>
        <w:t> </w:t>
      </w:r>
      <w:r>
        <w:rPr>
          <w:rFonts w:ascii="Cambria Math"/>
          <w:spacing w:val="2"/>
          <w:sz w:val="24"/>
        </w:rPr>
        <w:t> </w:t>
      </w:r>
      <w:r>
        <w:rPr>
          <w:rFonts w:ascii="Cambria Math"/>
          <w:w w:val="137"/>
          <w:sz w:val="24"/>
        </w:rPr>
        <w:t> </w:t>
      </w:r>
      <w:r>
        <w:rPr>
          <w:rFonts w:ascii="Cambria Math"/>
          <w:spacing w:val="-25"/>
          <w:sz w:val="24"/>
        </w:rPr>
        <w:t> </w:t>
      </w:r>
      <w:r>
        <w:rPr>
          <w:spacing w:val="10"/>
          <w:w w:val="87"/>
          <w:position w:val="9"/>
          <w:sz w:val="17"/>
        </w:rPr>
        <w:t> </w:t>
      </w:r>
      <w:r>
        <w:rPr>
          <w:rFonts w:ascii="Cambria Math"/>
          <w:w w:val="200"/>
          <w:sz w:val="24"/>
        </w:rPr>
        <w:t> </w:t>
      </w:r>
      <w:r>
        <w:rPr>
          <w:rFonts w:ascii="Cambria Math"/>
          <w:spacing w:val="-15"/>
          <w:sz w:val="24"/>
        </w:rPr>
        <w:t> </w:t>
      </w:r>
      <w:r>
        <w:rPr>
          <w:rFonts w:ascii="Cambria Math"/>
          <w:w w:val="172"/>
          <w:sz w:val="24"/>
        </w:rPr>
        <w:t> </w:t>
      </w:r>
      <w:r>
        <w:rPr>
          <w:w w:val="100"/>
          <w:position w:val="14"/>
          <w:sz w:val="17"/>
          <w:u w:val="single"/>
        </w:rPr>
        <w:t> </w:t>
      </w:r>
      <w:r>
        <w:rPr>
          <w:position w:val="14"/>
          <w:sz w:val="17"/>
          <w:u w:val="single"/>
        </w:rPr>
        <w:t> </w:t>
      </w:r>
      <w:r>
        <w:rPr>
          <w:spacing w:val="2"/>
          <w:position w:val="14"/>
          <w:sz w:val="17"/>
          <w:u w:val="single"/>
        </w:rPr>
        <w:t> </w:t>
      </w:r>
      <w:r>
        <w:rPr>
          <w:rFonts w:ascii="Cambria Math"/>
          <w:spacing w:val="2"/>
          <w:w w:val="263"/>
          <w:position w:val="14"/>
          <w:sz w:val="17"/>
          <w:u w:val="single"/>
        </w:rPr>
        <w:t> </w:t>
      </w:r>
      <w:r>
        <w:rPr>
          <w:rFonts w:ascii="Cambria Math"/>
          <w:w w:val="229"/>
          <w:position w:val="14"/>
          <w:sz w:val="17"/>
          <w:u w:val="single"/>
        </w:rPr>
        <w:t> </w:t>
      </w:r>
      <w:r>
        <w:rPr>
          <w:rFonts w:ascii="Cambria Math"/>
          <w:w w:val="246"/>
          <w:position w:val="11"/>
          <w:sz w:val="14"/>
          <w:u w:val="single"/>
        </w:rPr>
        <w:t> </w:t>
      </w:r>
      <w:r>
        <w:rPr>
          <w:rFonts w:ascii="Cambria Math"/>
          <w:position w:val="11"/>
          <w:sz w:val="14"/>
          <w:u w:val="single"/>
        </w:rPr>
        <w:t>   </w:t>
      </w:r>
      <w:r>
        <w:rPr>
          <w:rFonts w:ascii="Cambria Math"/>
          <w:spacing w:val="11"/>
          <w:position w:val="11"/>
          <w:sz w:val="14"/>
          <w:u w:val="single"/>
        </w:rPr>
        <w:t> </w:t>
      </w:r>
      <w:r>
        <w:rPr>
          <w:rFonts w:ascii="Cambria Math"/>
          <w:position w:val="11"/>
          <w:sz w:val="14"/>
        </w:rPr>
        <w:t> </w:t>
      </w:r>
      <w:r>
        <w:rPr>
          <w:rFonts w:ascii="Cambria Math"/>
          <w:spacing w:val="-7"/>
          <w:position w:val="11"/>
          <w:sz w:val="14"/>
        </w:rPr>
        <w:t> </w:t>
      </w:r>
      <w:r>
        <w:rPr>
          <w:rFonts w:ascii="Cambria Math"/>
          <w:w w:val="339"/>
          <w:sz w:val="24"/>
        </w:rPr>
        <w:t> </w:t>
      </w:r>
      <w:r>
        <w:rPr>
          <w:rFonts w:ascii="Cambria Math"/>
          <w:sz w:val="24"/>
        </w:rPr>
        <w:t> </w:t>
      </w:r>
      <w:r>
        <w:rPr>
          <w:rFonts w:ascii="Cambria Math"/>
          <w:w w:val="222"/>
          <w:sz w:val="24"/>
        </w:rPr>
        <w:t> </w:t>
      </w:r>
      <w:r>
        <w:rPr>
          <w:rFonts w:ascii="Cambria Math"/>
          <w:sz w:val="24"/>
        </w:rPr>
        <w:t>  </w:t>
      </w:r>
      <w:r>
        <w:rPr>
          <w:rFonts w:ascii="Cambria Math"/>
          <w:spacing w:val="19"/>
          <w:sz w:val="24"/>
        </w:rPr>
        <w:t> </w:t>
      </w:r>
      <w:r>
        <w:rPr>
          <w:rFonts w:ascii="Cambria Math"/>
          <w:w w:val="229"/>
          <w:position w:val="14"/>
          <w:sz w:val="17"/>
        </w:rPr>
        <w:t> </w:t>
      </w:r>
      <w:r>
        <w:rPr>
          <w:rFonts w:ascii="Cambria Math"/>
          <w:w w:val="246"/>
          <w:position w:val="11"/>
          <w:sz w:val="14"/>
        </w:rPr>
        <w:t> </w:t>
      </w:r>
    </w:p>
    <w:p>
      <w:pPr>
        <w:pStyle w:val="BodyText"/>
        <w:spacing w:before="97"/>
        <w:ind w:right="119"/>
        <w:jc w:val="right"/>
      </w:pPr>
      <w:r>
        <w:rPr/>
        <w:t>(4.12)</w:t>
      </w:r>
    </w:p>
    <w:p>
      <w:pPr>
        <w:pStyle w:val="BodyText"/>
        <w:rPr>
          <w:sz w:val="20"/>
        </w:rPr>
      </w:pPr>
    </w:p>
    <w:p>
      <w:pPr>
        <w:pStyle w:val="BodyText"/>
        <w:rPr>
          <w:sz w:val="20"/>
        </w:rPr>
      </w:pPr>
    </w:p>
    <w:p>
      <w:pPr>
        <w:pStyle w:val="BodyText"/>
        <w:spacing w:before="9"/>
        <w:rPr>
          <w:sz w:val="16"/>
        </w:rPr>
      </w:pPr>
    </w:p>
    <w:p>
      <w:pPr>
        <w:pStyle w:val="BodyText"/>
        <w:spacing w:before="69"/>
        <w:ind w:left="461" w:right="120"/>
      </w:pPr>
      <w:r>
        <w:rPr/>
        <w:t>donde,</w:t>
      </w:r>
    </w:p>
    <w:p>
      <w:pPr>
        <w:spacing w:after="0"/>
        <w:sectPr>
          <w:pgSz w:w="12240" w:h="15840"/>
          <w:pgMar w:header="0" w:footer="975" w:top="1360" w:bottom="1220" w:left="1600" w:right="1580"/>
        </w:sectPr>
      </w:pPr>
    </w:p>
    <w:p>
      <w:pPr>
        <w:pStyle w:val="BodyText"/>
        <w:spacing w:before="40"/>
        <w:ind w:left="341"/>
      </w:pPr>
      <w:r>
        <w:rPr>
          <w:rFonts w:ascii="Symbol" w:hAnsi="Symbol"/>
          <w:i/>
          <w:sz w:val="25"/>
        </w:rPr>
        <w:t></w:t>
      </w:r>
      <w:r>
        <w:rPr>
          <w:i/>
          <w:position w:val="-2"/>
          <w:sz w:val="16"/>
        </w:rPr>
        <w:t>s </w:t>
      </w:r>
      <w:r>
        <w:rPr/>
        <w:t>: porcentaje de acero de confinamiento</w:t>
      </w:r>
    </w:p>
    <w:p>
      <w:pPr>
        <w:pStyle w:val="BodyText"/>
        <w:spacing w:before="1"/>
        <w:rPr>
          <w:sz w:val="16"/>
        </w:rPr>
      </w:pPr>
    </w:p>
    <w:p>
      <w:pPr>
        <w:spacing w:line="183" w:lineRule="exact" w:before="72"/>
        <w:ind w:left="226" w:right="0" w:firstLine="0"/>
        <w:jc w:val="center"/>
        <w:rPr>
          <w:rFonts w:ascii="Cambria Math"/>
          <w:sz w:val="20"/>
        </w:rPr>
      </w:pPr>
      <w:r>
        <w:rPr>
          <w:rFonts w:ascii="Cambria Math"/>
          <w:w w:val="279"/>
          <w:sz w:val="20"/>
        </w:rPr>
        <w:t>     </w:t>
      </w:r>
      <w:r>
        <w:rPr>
          <w:rFonts w:ascii="Cambria Math"/>
          <w:w w:val="269"/>
          <w:sz w:val="20"/>
        </w:rPr>
        <w:t>  </w:t>
      </w:r>
      <w:r>
        <w:rPr>
          <w:rFonts w:ascii="Cambria Math"/>
          <w:spacing w:val="7"/>
          <w:sz w:val="20"/>
        </w:rPr>
        <w:t> </w:t>
      </w:r>
      <w:r>
        <w:rPr>
          <w:rFonts w:ascii="Cambria Math"/>
          <w:spacing w:val="-1"/>
          <w:w w:val="267"/>
          <w:sz w:val="20"/>
        </w:rPr>
        <w:t> </w:t>
      </w:r>
      <w:r>
        <w:rPr>
          <w:rFonts w:ascii="Cambria Math"/>
          <w:w w:val="267"/>
          <w:sz w:val="20"/>
        </w:rPr>
        <w:t> </w:t>
      </w:r>
      <w:r>
        <w:rPr>
          <w:rFonts w:ascii="Cambria Math"/>
          <w:spacing w:val="6"/>
          <w:sz w:val="20"/>
        </w:rPr>
        <w:t> </w:t>
      </w:r>
      <w:r>
        <w:rPr>
          <w:rFonts w:ascii="Cambria Math"/>
          <w:w w:val="248"/>
          <w:sz w:val="20"/>
        </w:rPr>
        <w:t>    </w:t>
      </w:r>
      <w:r>
        <w:rPr>
          <w:rFonts w:ascii="Cambria Math"/>
          <w:w w:val="266"/>
          <w:sz w:val="20"/>
        </w:rPr>
        <w:t> </w:t>
      </w:r>
      <w:r>
        <w:rPr>
          <w:rFonts w:ascii="Cambria Math"/>
          <w:spacing w:val="6"/>
          <w:sz w:val="20"/>
        </w:rPr>
        <w:t> </w:t>
      </w:r>
      <w:r>
        <w:rPr>
          <w:rFonts w:ascii="Cambria Math"/>
          <w:spacing w:val="-1"/>
          <w:w w:val="267"/>
          <w:sz w:val="20"/>
        </w:rPr>
        <w:t> </w:t>
      </w:r>
      <w:r>
        <w:rPr>
          <w:rFonts w:ascii="Cambria Math"/>
          <w:w w:val="267"/>
          <w:sz w:val="20"/>
        </w:rPr>
        <w:t> </w:t>
      </w:r>
      <w:r>
        <w:rPr>
          <w:rFonts w:ascii="Cambria Math"/>
          <w:spacing w:val="6"/>
          <w:sz w:val="20"/>
        </w:rPr>
        <w:t> </w:t>
      </w:r>
      <w:r>
        <w:rPr>
          <w:rFonts w:ascii="Cambria Math"/>
          <w:w w:val="262"/>
          <w:sz w:val="20"/>
        </w:rPr>
        <w:t>   </w:t>
      </w:r>
      <w:r>
        <w:rPr>
          <w:rFonts w:ascii="Cambria Math"/>
          <w:w w:val="251"/>
          <w:sz w:val="20"/>
        </w:rPr>
        <w:t>    </w:t>
      </w:r>
      <w:r>
        <w:rPr>
          <w:rFonts w:ascii="Cambria Math"/>
          <w:w w:val="422"/>
          <w:sz w:val="20"/>
        </w:rPr>
        <w:t> </w:t>
      </w:r>
      <w:r>
        <w:rPr>
          <w:rFonts w:ascii="Cambria Math"/>
          <w:w w:val="224"/>
          <w:sz w:val="20"/>
        </w:rPr>
        <w:t>   </w:t>
      </w:r>
      <w:r>
        <w:rPr>
          <w:rFonts w:ascii="Cambria Math"/>
          <w:spacing w:val="1"/>
          <w:w w:val="224"/>
          <w:sz w:val="20"/>
        </w:rPr>
        <w:t> </w:t>
      </w:r>
      <w:r>
        <w:rPr>
          <w:rFonts w:ascii="Cambria Math"/>
          <w:w w:val="266"/>
          <w:sz w:val="20"/>
        </w:rPr>
        <w:t> </w:t>
      </w:r>
    </w:p>
    <w:p>
      <w:pPr>
        <w:pStyle w:val="BodyText"/>
        <w:spacing w:line="174" w:lineRule="exact"/>
        <w:ind w:right="119"/>
        <w:jc w:val="right"/>
      </w:pPr>
      <w:r>
        <w:rPr/>
        <w:pict>
          <v:line style="position:absolute;mso-position-horizontal-relative:page;mso-position-vertical-relative:paragraph;z-index:9760" from="225.770004pt,4.670724pt" to="404.950004pt,4.670724pt" stroked="true" strokeweight=".96pt" strokecolor="#000000">
            <w10:wrap type="none"/>
          </v:line>
        </w:pict>
      </w:r>
      <w:r>
        <w:rPr/>
        <w:t>(4.13)</w:t>
      </w:r>
    </w:p>
    <w:p>
      <w:pPr>
        <w:spacing w:line="184" w:lineRule="exact" w:before="0"/>
        <w:ind w:left="226" w:right="0" w:firstLine="0"/>
        <w:jc w:val="center"/>
        <w:rPr>
          <w:rFonts w:ascii="Cambria Math"/>
          <w:sz w:val="20"/>
        </w:rPr>
      </w:pPr>
      <w:r>
        <w:rPr>
          <w:rFonts w:ascii="Cambria Math"/>
          <w:w w:val="279"/>
          <w:sz w:val="20"/>
        </w:rPr>
        <w:t>     </w:t>
      </w:r>
      <w:r>
        <w:rPr>
          <w:rFonts w:ascii="Cambria Math"/>
          <w:w w:val="269"/>
          <w:sz w:val="20"/>
        </w:rPr>
        <w:t>  </w:t>
      </w:r>
      <w:r>
        <w:rPr>
          <w:rFonts w:ascii="Cambria Math"/>
          <w:spacing w:val="7"/>
          <w:sz w:val="20"/>
        </w:rPr>
        <w:t> </w:t>
      </w:r>
      <w:r>
        <w:rPr>
          <w:rFonts w:ascii="Cambria Math"/>
          <w:spacing w:val="-1"/>
          <w:w w:val="267"/>
          <w:sz w:val="20"/>
        </w:rPr>
        <w:t> </w:t>
      </w:r>
      <w:r>
        <w:rPr>
          <w:rFonts w:ascii="Cambria Math"/>
          <w:w w:val="267"/>
          <w:sz w:val="20"/>
        </w:rPr>
        <w:t> </w:t>
      </w:r>
      <w:r>
        <w:rPr>
          <w:rFonts w:ascii="Cambria Math"/>
          <w:spacing w:val="6"/>
          <w:sz w:val="20"/>
        </w:rPr>
        <w:t> </w:t>
      </w:r>
      <w:r>
        <w:rPr>
          <w:rFonts w:ascii="Cambria Math"/>
          <w:w w:val="262"/>
          <w:sz w:val="20"/>
        </w:rPr>
        <w:t>   </w:t>
      </w:r>
      <w:r>
        <w:rPr>
          <w:rFonts w:ascii="Cambria Math"/>
          <w:w w:val="227"/>
          <w:sz w:val="20"/>
        </w:rPr>
        <w:t>   </w:t>
      </w:r>
      <w:r>
        <w:rPr>
          <w:rFonts w:ascii="Cambria Math"/>
          <w:spacing w:val="1"/>
          <w:w w:val="227"/>
          <w:sz w:val="20"/>
        </w:rPr>
        <w:t> </w:t>
      </w:r>
      <w:r>
        <w:rPr>
          <w:rFonts w:ascii="Cambria Math"/>
          <w:w w:val="266"/>
          <w:sz w:val="20"/>
        </w:rPr>
        <w:t> </w:t>
      </w:r>
      <w:r>
        <w:rPr>
          <w:rFonts w:ascii="Cambria Math"/>
          <w:spacing w:val="5"/>
          <w:sz w:val="20"/>
        </w:rPr>
        <w:t> </w:t>
      </w:r>
      <w:r>
        <w:rPr>
          <w:rFonts w:ascii="Cambria Math"/>
          <w:w w:val="262"/>
          <w:sz w:val="20"/>
        </w:rPr>
        <w:t>   </w:t>
      </w:r>
      <w:r>
        <w:rPr>
          <w:rFonts w:ascii="Cambria Math"/>
          <w:w w:val="251"/>
          <w:sz w:val="20"/>
        </w:rPr>
        <w:t>    </w:t>
      </w:r>
      <w:r>
        <w:rPr>
          <w:rFonts w:ascii="Cambria Math"/>
          <w:w w:val="277"/>
          <w:sz w:val="20"/>
        </w:rPr>
        <w:t>  </w:t>
      </w:r>
    </w:p>
    <w:p>
      <w:pPr>
        <w:pStyle w:val="BodyText"/>
        <w:spacing w:before="3"/>
        <w:rPr>
          <w:rFonts w:ascii="Cambria Math"/>
          <w:sz w:val="27"/>
        </w:rPr>
      </w:pPr>
    </w:p>
    <w:p>
      <w:pPr>
        <w:pStyle w:val="BodyText"/>
        <w:spacing w:before="69"/>
        <w:ind w:right="119"/>
        <w:jc w:val="right"/>
      </w:pPr>
      <w:r>
        <w:rPr/>
        <w:pict>
          <v:line style="position:absolute;mso-position-horizontal-relative:page;mso-position-vertical-relative:paragraph;z-index:9784" from="306.170013pt,10.693115pt" to="332.954013pt,10.693115pt" stroked="true" strokeweight=".96001pt" strokecolor="#000000">
            <w10:wrap type="none"/>
          </v:line>
        </w:pict>
      </w:r>
      <w:r>
        <w:rPr/>
        <w:t>(4.14)</w:t>
      </w:r>
    </w:p>
    <w:p>
      <w:pPr>
        <w:pStyle w:val="BodyText"/>
      </w:pPr>
    </w:p>
    <w:p>
      <w:pPr>
        <w:pStyle w:val="BodyText"/>
        <w:spacing w:before="10"/>
        <w:rPr>
          <w:sz w:val="20"/>
        </w:rPr>
      </w:pPr>
    </w:p>
    <w:p>
      <w:pPr>
        <w:pStyle w:val="BodyText"/>
        <w:ind w:right="116"/>
        <w:jc w:val="right"/>
      </w:pPr>
      <w:r>
        <w:rPr/>
        <w:pict>
          <v:group style="position:absolute;margin-left:237.270004pt;margin-top:6.74315pt;width:147.2pt;height:3.3pt;mso-position-horizontal-relative:page;mso-position-vertical-relative:paragraph;z-index:9880" coordorigin="4745,135" coordsize="2944,66">
            <v:line style="position:absolute" from="6501,194" to="6904,194" stroked="true" strokeweight=".59999pt" strokecolor="#000000"/>
            <v:line style="position:absolute" from="4755,145" to="7679,145" stroked="true" strokeweight=".95999pt" strokecolor="#000000"/>
            <w10:wrap type="none"/>
          </v:group>
        </w:pict>
      </w:r>
      <w:r>
        <w:rPr/>
        <w:t>(4.15)</w:t>
      </w:r>
    </w:p>
    <w:p>
      <w:pPr>
        <w:spacing w:before="19"/>
        <w:ind w:left="2198" w:right="0" w:firstLine="0"/>
        <w:jc w:val="center"/>
        <w:rPr>
          <w:rFonts w:ascii="Cambria Math"/>
          <w:sz w:val="20"/>
        </w:rPr>
      </w:pPr>
      <w:r>
        <w:rPr/>
        <w:pict>
          <v:line style="position:absolute;mso-position-horizontal-relative:page;mso-position-vertical-relative:paragraph;z-index:9808" from="237.770004pt,7.63195pt" to="294.890004pt,7.63195pt" stroked="true" strokeweight=".600010pt" strokecolor="#000000">
            <w10:wrap type="none"/>
          </v:line>
        </w:pict>
      </w:r>
      <w:r>
        <w:rPr/>
        <w:pict>
          <v:line style="position:absolute;mso-position-horizontal-relative:page;mso-position-vertical-relative:paragraph;z-index:9832" from="302.329987pt,7.63195pt" to="307.129987pt,7.63195pt" stroked="true" strokeweight=".600010pt" strokecolor="#000000">
            <w10:wrap type="none"/>
          </v:line>
        </w:pict>
      </w:r>
      <w:r>
        <w:rPr/>
        <w:pict>
          <v:line style="position:absolute;mso-position-horizontal-relative:page;mso-position-vertical-relative:paragraph;z-index:9856" from="325.029999pt,7.63195pt" to="345.189999pt,7.63195pt" stroked="true" strokeweight=".600010pt" strokecolor="#000000">
            <w10:wrap type="none"/>
          </v:line>
        </w:pict>
      </w:r>
      <w:r>
        <w:rPr>
          <w:rFonts w:ascii="Cambria Math"/>
          <w:spacing w:val="-1"/>
          <w:w w:val="329"/>
          <w:sz w:val="20"/>
        </w:rPr>
        <w:t> </w:t>
      </w:r>
      <w:r>
        <w:rPr>
          <w:rFonts w:ascii="Cambria Math"/>
          <w:spacing w:val="-1"/>
          <w:w w:val="261"/>
          <w:sz w:val="20"/>
        </w:rPr>
        <w:t> </w:t>
      </w:r>
      <w:r>
        <w:rPr>
          <w:rFonts w:ascii="Cambria Math"/>
          <w:spacing w:val="-1"/>
          <w:w w:val="92"/>
          <w:sz w:val="20"/>
        </w:rPr>
        <w:t> </w:t>
      </w:r>
      <w:r>
        <w:rPr>
          <w:rFonts w:ascii="Cambria Math"/>
          <w:spacing w:val="-1"/>
          <w:w w:val="261"/>
          <w:sz w:val="20"/>
        </w:rPr>
        <w:t>   </w:t>
      </w:r>
      <w:r>
        <w:rPr>
          <w:rFonts w:ascii="Cambria Math"/>
          <w:w w:val="273"/>
          <w:sz w:val="20"/>
        </w:rPr>
        <w:t> </w:t>
      </w:r>
    </w:p>
    <w:p>
      <w:pPr>
        <w:pStyle w:val="BodyText"/>
        <w:rPr>
          <w:rFonts w:ascii="Cambria Math"/>
          <w:sz w:val="20"/>
        </w:rPr>
      </w:pPr>
    </w:p>
    <w:p>
      <w:pPr>
        <w:pStyle w:val="BodyText"/>
        <w:spacing w:before="10"/>
        <w:rPr>
          <w:rFonts w:ascii="Cambria Math"/>
          <w:sz w:val="18"/>
        </w:rPr>
      </w:pPr>
    </w:p>
    <w:p>
      <w:pPr>
        <w:tabs>
          <w:tab w:pos="8241" w:val="left" w:leader="none"/>
        </w:tabs>
        <w:spacing w:line="30" w:lineRule="exact" w:before="1"/>
        <w:ind w:left="5426" w:right="0" w:firstLine="0"/>
        <w:jc w:val="left"/>
        <w:rPr>
          <w:sz w:val="24"/>
        </w:rPr>
      </w:pPr>
      <w:r>
        <w:rPr>
          <w:spacing w:val="12"/>
          <w:w w:val="100"/>
          <w:position w:val="14"/>
          <w:sz w:val="17"/>
          <w:u w:val="single"/>
        </w:rPr>
        <w:t> </w:t>
      </w:r>
      <w:r>
        <w:rPr>
          <w:rFonts w:ascii="Cambria Math"/>
          <w:w w:val="280"/>
          <w:position w:val="14"/>
          <w:sz w:val="17"/>
          <w:u w:val="single"/>
        </w:rPr>
        <w:t> </w:t>
      </w:r>
      <w:r>
        <w:rPr>
          <w:rFonts w:ascii="Cambria Math"/>
          <w:spacing w:val="-10"/>
          <w:w w:val="280"/>
          <w:position w:val="14"/>
          <w:sz w:val="17"/>
          <w:u w:val="single"/>
        </w:rPr>
        <w:t> </w:t>
      </w:r>
      <w:r>
        <w:rPr>
          <w:rFonts w:ascii="Cambria Math"/>
          <w:w w:val="223"/>
          <w:position w:val="11"/>
          <w:sz w:val="14"/>
          <w:u w:val="single"/>
        </w:rPr>
        <w:t> </w:t>
      </w:r>
      <w:r>
        <w:rPr>
          <w:rFonts w:ascii="Cambria Math"/>
          <w:position w:val="11"/>
          <w:sz w:val="14"/>
          <w:u w:val="single"/>
        </w:rPr>
        <w:t> </w:t>
      </w:r>
      <w:r>
        <w:rPr>
          <w:rFonts w:ascii="Cambria Math"/>
          <w:spacing w:val="1"/>
          <w:position w:val="11"/>
          <w:sz w:val="14"/>
          <w:u w:val="single"/>
        </w:rPr>
        <w:t> </w:t>
      </w:r>
      <w:r>
        <w:rPr>
          <w:rFonts w:ascii="Cambria Math"/>
          <w:w w:val="165"/>
          <w:sz w:val="24"/>
        </w:rPr>
        <w:t> </w:t>
      </w:r>
      <w:r>
        <w:rPr>
          <w:rFonts w:ascii="Cambria Math"/>
          <w:sz w:val="24"/>
        </w:rPr>
        <w:tab/>
      </w:r>
      <w:r>
        <w:rPr>
          <w:sz w:val="24"/>
        </w:rPr>
        <w:t>(4.16)</w:t>
      </w:r>
    </w:p>
    <w:p>
      <w:pPr>
        <w:spacing w:before="153"/>
        <w:ind w:left="401" w:right="0" w:firstLine="2501"/>
        <w:jc w:val="left"/>
        <w:rPr>
          <w:rFonts w:ascii="Cambria Math"/>
          <w:sz w:val="17"/>
        </w:rPr>
      </w:pPr>
      <w:r>
        <w:rPr>
          <w:rFonts w:ascii="Cambria Math"/>
          <w:spacing w:val="-4"/>
          <w:w w:val="206"/>
          <w:sz w:val="24"/>
        </w:rPr>
        <w:t> </w:t>
      </w:r>
      <w:r>
        <w:rPr>
          <w:rFonts w:ascii="Cambria Math"/>
          <w:w w:val="262"/>
          <w:position w:val="-4"/>
          <w:sz w:val="17"/>
        </w:rPr>
        <w:t> </w:t>
      </w:r>
      <w:r>
        <w:rPr>
          <w:rFonts w:ascii="Cambria Math"/>
          <w:spacing w:val="2"/>
          <w:w w:val="262"/>
          <w:position w:val="-4"/>
          <w:sz w:val="17"/>
        </w:rPr>
        <w:t> </w:t>
      </w:r>
      <w:r>
        <w:rPr>
          <w:rFonts w:ascii="Cambria Math"/>
          <w:spacing w:val="-1"/>
          <w:w w:val="168"/>
          <w:position w:val="-4"/>
          <w:sz w:val="17"/>
        </w:rPr>
        <w:t> </w:t>
      </w:r>
      <w:r>
        <w:rPr>
          <w:rFonts w:ascii="Cambria Math"/>
          <w:w w:val="264"/>
          <w:position w:val="-4"/>
          <w:sz w:val="17"/>
        </w:rPr>
        <w:t>   </w:t>
      </w:r>
      <w:r>
        <w:rPr>
          <w:rFonts w:ascii="Cambria Math"/>
          <w:position w:val="-4"/>
          <w:sz w:val="17"/>
        </w:rPr>
        <w:t> </w:t>
      </w:r>
      <w:r>
        <w:rPr>
          <w:rFonts w:ascii="Cambria Math"/>
          <w:spacing w:val="4"/>
          <w:position w:val="-4"/>
          <w:sz w:val="17"/>
        </w:rPr>
        <w:t> </w:t>
      </w:r>
      <w:r>
        <w:rPr>
          <w:rFonts w:ascii="Cambria Math"/>
          <w:w w:val="339"/>
          <w:sz w:val="24"/>
        </w:rPr>
        <w:t> </w:t>
      </w:r>
      <w:r>
        <w:rPr>
          <w:rFonts w:ascii="Cambria Math"/>
          <w:spacing w:val="12"/>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w w:val="339"/>
          <w:sz w:val="24"/>
        </w:rPr>
        <w:t> </w:t>
      </w:r>
      <w:r>
        <w:rPr>
          <w:rFonts w:ascii="Cambria Math"/>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spacing w:val="-11"/>
          <w:w w:val="256"/>
          <w:sz w:val="24"/>
        </w:rPr>
        <w:t> </w:t>
      </w:r>
      <w:r>
        <w:rPr>
          <w:rFonts w:ascii="Cambria Math"/>
          <w:w w:val="220"/>
          <w:position w:val="-4"/>
          <w:sz w:val="17"/>
        </w:rPr>
        <w:t> </w:t>
      </w:r>
      <w:r>
        <w:rPr>
          <w:rFonts w:ascii="Cambria Math"/>
          <w:spacing w:val="16"/>
          <w:position w:val="-4"/>
          <w:sz w:val="17"/>
        </w:rPr>
        <w:t> </w:t>
      </w:r>
      <w:r>
        <w:rPr>
          <w:rFonts w:ascii="Cambria Math"/>
          <w:spacing w:val="1"/>
          <w:w w:val="165"/>
          <w:sz w:val="24"/>
        </w:rPr>
        <w:t> </w:t>
      </w:r>
      <w:r>
        <w:rPr>
          <w:rFonts w:ascii="Cambria Math"/>
          <w:spacing w:val="-1"/>
          <w:w w:val="260"/>
          <w:position w:val="-11"/>
          <w:sz w:val="17"/>
        </w:rPr>
        <w:t>    </w:t>
      </w:r>
    </w:p>
    <w:p>
      <w:pPr>
        <w:pStyle w:val="BodyText"/>
        <w:spacing w:line="294" w:lineRule="exact" w:before="207"/>
        <w:ind w:left="401"/>
        <w:rPr>
          <w:sz w:val="16"/>
        </w:rPr>
      </w:pPr>
      <w:r>
        <w:rPr>
          <w:i/>
        </w:rPr>
        <w:t>fc</w:t>
      </w:r>
      <w:r>
        <w:rPr/>
        <w:t>: es el esfuerzo del concreto en compresión, en kg/cm</w:t>
      </w:r>
      <w:r>
        <w:rPr>
          <w:position w:val="11"/>
          <w:sz w:val="16"/>
        </w:rPr>
        <w:t>2</w:t>
      </w:r>
    </w:p>
    <w:p>
      <w:pPr>
        <w:pStyle w:val="BodyText"/>
        <w:spacing w:line="290" w:lineRule="exact"/>
        <w:ind w:left="341"/>
        <w:rPr>
          <w:sz w:val="16"/>
        </w:rPr>
      </w:pPr>
      <w:r>
        <w:rPr>
          <w:i/>
        </w:rPr>
        <w:t>f’c</w:t>
      </w:r>
      <w:r>
        <w:rPr/>
        <w:t>: es el esfuerzo en compresión de un cilindro de concreto a los 28 días, en kg/cm</w:t>
      </w:r>
      <w:r>
        <w:rPr>
          <w:position w:val="11"/>
          <w:sz w:val="16"/>
        </w:rPr>
        <w:t>2</w:t>
      </w:r>
    </w:p>
    <w:p>
      <w:pPr>
        <w:pStyle w:val="BodyText"/>
        <w:spacing w:line="287" w:lineRule="exact"/>
        <w:ind w:left="401"/>
      </w:pPr>
      <w:r>
        <w:rPr>
          <w:rFonts w:ascii="Symbol" w:hAnsi="Symbol"/>
          <w:i/>
          <w:sz w:val="25"/>
        </w:rPr>
        <w:t></w:t>
      </w:r>
      <w:r>
        <w:rPr>
          <w:i/>
          <w:position w:val="-2"/>
          <w:sz w:val="16"/>
        </w:rPr>
        <w:t>c</w:t>
      </w:r>
      <w:r>
        <w:rPr/>
        <w:t>: es la deformación unitaria del concreto</w:t>
      </w:r>
    </w:p>
    <w:p>
      <w:pPr>
        <w:pStyle w:val="BodyText"/>
        <w:spacing w:line="292" w:lineRule="exact"/>
        <w:ind w:left="341"/>
        <w:rPr>
          <w:sz w:val="16"/>
        </w:rPr>
      </w:pPr>
      <w:r>
        <w:rPr>
          <w:i/>
        </w:rPr>
        <w:t>fy</w:t>
      </w:r>
      <w:r>
        <w:rPr>
          <w:i/>
          <w:position w:val="-2"/>
          <w:sz w:val="16"/>
        </w:rPr>
        <w:t>s</w:t>
      </w:r>
      <w:r>
        <w:rPr/>
        <w:t>: es el esfuerzo de fluencia del acero longitudinal, en kg/cm</w:t>
      </w:r>
      <w:r>
        <w:rPr>
          <w:position w:val="11"/>
          <w:sz w:val="16"/>
        </w:rPr>
        <w:t>2</w:t>
      </w:r>
    </w:p>
    <w:p>
      <w:pPr>
        <w:pStyle w:val="BodyText"/>
        <w:spacing w:line="270" w:lineRule="exact"/>
        <w:ind w:left="461"/>
      </w:pPr>
      <w:r>
        <w:rPr>
          <w:i/>
        </w:rPr>
        <w:t>b</w:t>
      </w:r>
      <w:r>
        <w:rPr/>
        <w:t>: es el ancho de la sección transversal de la trabe, en cm</w:t>
      </w:r>
    </w:p>
    <w:p>
      <w:pPr>
        <w:pStyle w:val="BodyText"/>
        <w:ind w:left="461"/>
      </w:pPr>
      <w:r>
        <w:rPr>
          <w:i/>
        </w:rPr>
        <w:t>c</w:t>
      </w:r>
      <w:r>
        <w:rPr/>
        <w:t>: es el recubrimiento del acero de refuerzo, en cm</w:t>
      </w:r>
    </w:p>
    <w:p>
      <w:pPr>
        <w:pStyle w:val="BodyText"/>
        <w:spacing w:line="480" w:lineRule="auto"/>
        <w:ind w:left="341" w:right="3747" w:firstLine="120"/>
      </w:pPr>
      <w:r>
        <w:rPr>
          <w:i/>
        </w:rPr>
        <w:t>s</w:t>
      </w:r>
      <w:r>
        <w:rPr/>
        <w:t>: es la separación del acero transversal, en cm Modelo del acero:</w:t>
      </w:r>
    </w:p>
    <w:p>
      <w:pPr>
        <w:pStyle w:val="BodyText"/>
        <w:rPr>
          <w:sz w:val="20"/>
        </w:rPr>
      </w:pPr>
    </w:p>
    <w:p>
      <w:pPr>
        <w:pStyle w:val="BodyText"/>
        <w:rPr>
          <w:sz w:val="27"/>
        </w:rPr>
      </w:pPr>
    </w:p>
    <w:p>
      <w:pPr>
        <w:spacing w:line="179" w:lineRule="exact" w:before="79"/>
        <w:ind w:left="139" w:right="0" w:firstLine="0"/>
        <w:jc w:val="center"/>
        <w:rPr>
          <w:rFonts w:ascii="Cambria Math"/>
          <w:sz w:val="17"/>
        </w:rPr>
      </w:pPr>
      <w:r>
        <w:rPr>
          <w:spacing w:val="3"/>
          <w:w w:val="100"/>
          <w:sz w:val="17"/>
          <w:u w:val="single"/>
        </w:rPr>
        <w:t> </w:t>
      </w:r>
      <w:r>
        <w:rPr>
          <w:rFonts w:ascii="Cambria Math"/>
          <w:w w:val="229"/>
          <w:sz w:val="17"/>
          <w:u w:val="single"/>
        </w:rPr>
        <w:t> </w:t>
      </w:r>
      <w:r>
        <w:rPr>
          <w:rFonts w:ascii="Cambria Math"/>
          <w:w w:val="223"/>
          <w:position w:val="-2"/>
          <w:sz w:val="14"/>
          <w:u w:val="single"/>
        </w:rPr>
        <w:t> </w:t>
      </w:r>
      <w:r>
        <w:rPr>
          <w:rFonts w:ascii="Cambria Math"/>
          <w:spacing w:val="6"/>
          <w:w w:val="454"/>
          <w:position w:val="-2"/>
          <w:sz w:val="14"/>
          <w:u w:val="single"/>
        </w:rPr>
        <w:t> </w:t>
      </w:r>
      <w:r>
        <w:rPr>
          <w:rFonts w:ascii="Cambria Math"/>
          <w:w w:val="331"/>
          <w:sz w:val="17"/>
          <w:u w:val="single"/>
        </w:rPr>
        <w:t> </w:t>
      </w:r>
      <w:r>
        <w:rPr>
          <w:rFonts w:ascii="Cambria Math"/>
          <w:w w:val="229"/>
          <w:sz w:val="17"/>
          <w:u w:val="single"/>
        </w:rPr>
        <w:t> </w:t>
      </w:r>
      <w:r>
        <w:rPr>
          <w:rFonts w:ascii="Cambria Math"/>
          <w:w w:val="223"/>
          <w:position w:val="-2"/>
          <w:sz w:val="14"/>
          <w:u w:val="single"/>
        </w:rPr>
        <w:t> </w:t>
      </w:r>
      <w:r>
        <w:rPr>
          <w:rFonts w:ascii="Cambria Math"/>
          <w:position w:val="-2"/>
          <w:sz w:val="14"/>
          <w:u w:val="single"/>
        </w:rPr>
        <w:t> </w:t>
      </w:r>
      <w:r>
        <w:rPr>
          <w:rFonts w:ascii="Cambria Math"/>
          <w:spacing w:val="-8"/>
          <w:position w:val="-2"/>
          <w:sz w:val="14"/>
          <w:u w:val="single"/>
        </w:rPr>
        <w:t> </w:t>
      </w:r>
      <w:r>
        <w:rPr>
          <w:rFonts w:ascii="Cambria Math"/>
          <w:position w:val="-2"/>
          <w:sz w:val="14"/>
        </w:rPr>
        <w:t>  </w:t>
      </w:r>
      <w:r>
        <w:rPr>
          <w:rFonts w:ascii="Cambria Math"/>
          <w:spacing w:val="-4"/>
          <w:position w:val="-2"/>
          <w:sz w:val="14"/>
        </w:rPr>
        <w:t> </w:t>
      </w:r>
      <w:r>
        <w:rPr>
          <w:rFonts w:ascii="Cambria Math"/>
          <w:w w:val="286"/>
          <w:position w:val="7"/>
          <w:sz w:val="17"/>
        </w:rPr>
        <w:t> </w:t>
      </w:r>
    </w:p>
    <w:p>
      <w:pPr>
        <w:spacing w:after="0" w:line="179" w:lineRule="exact"/>
        <w:jc w:val="center"/>
        <w:rPr>
          <w:rFonts w:ascii="Cambria Math"/>
          <w:sz w:val="17"/>
        </w:rPr>
        <w:sectPr>
          <w:pgSz w:w="12240" w:h="15840"/>
          <w:pgMar w:header="0" w:footer="975" w:top="1360" w:bottom="1220" w:left="1720" w:right="1580"/>
        </w:sectPr>
      </w:pPr>
    </w:p>
    <w:p>
      <w:pPr>
        <w:spacing w:before="153"/>
        <w:ind w:left="2298" w:right="0" w:firstLine="0"/>
        <w:jc w:val="left"/>
        <w:rPr>
          <w:rFonts w:ascii="Cambria Math"/>
          <w:sz w:val="17"/>
        </w:rPr>
      </w:pPr>
      <w:r>
        <w:rPr>
          <w:rFonts w:ascii="Cambria Math"/>
          <w:spacing w:val="-48"/>
          <w:w w:val="249"/>
          <w:sz w:val="24"/>
        </w:rPr>
        <w:t> </w:t>
      </w:r>
      <w:r>
        <w:rPr>
          <w:rFonts w:ascii="Cambria Math"/>
          <w:spacing w:val="-1"/>
          <w:w w:val="322"/>
          <w:position w:val="-4"/>
          <w:sz w:val="17"/>
        </w:rPr>
        <w:t> </w:t>
      </w:r>
      <w:r>
        <w:rPr>
          <w:rFonts w:ascii="Cambria Math"/>
          <w:w w:val="322"/>
          <w:position w:val="-4"/>
          <w:sz w:val="17"/>
        </w:rPr>
        <w:t> </w:t>
      </w:r>
      <w:r>
        <w:rPr>
          <w:rFonts w:ascii="Cambria Math"/>
          <w:position w:val="-4"/>
          <w:sz w:val="17"/>
        </w:rPr>
        <w:t> </w:t>
      </w:r>
      <w:r>
        <w:rPr>
          <w:rFonts w:ascii="Cambria Math"/>
          <w:spacing w:val="-7"/>
          <w:position w:val="-4"/>
          <w:sz w:val="17"/>
        </w:rPr>
        <w:t> </w:t>
      </w:r>
      <w:r>
        <w:rPr>
          <w:rFonts w:ascii="Cambria Math"/>
          <w:w w:val="339"/>
          <w:sz w:val="24"/>
        </w:rPr>
        <w:t> </w:t>
      </w:r>
      <w:r>
        <w:rPr>
          <w:rFonts w:ascii="Cambria Math"/>
          <w:sz w:val="24"/>
        </w:rPr>
        <w:t> </w:t>
      </w:r>
      <w:r>
        <w:rPr>
          <w:rFonts w:ascii="Cambria Math"/>
          <w:w w:val="203"/>
          <w:sz w:val="24"/>
        </w:rPr>
        <w:t> </w:t>
      </w:r>
      <w:r>
        <w:rPr>
          <w:rFonts w:ascii="Cambria Math"/>
          <w:spacing w:val="-48"/>
          <w:w w:val="249"/>
          <w:sz w:val="24"/>
        </w:rPr>
        <w:t> </w:t>
      </w:r>
      <w:r>
        <w:rPr>
          <w:rFonts w:ascii="Cambria Math"/>
          <w:w w:val="288"/>
          <w:position w:val="-4"/>
          <w:sz w:val="17"/>
        </w:rPr>
        <w:t> </w:t>
      </w:r>
      <w:r>
        <w:rPr>
          <w:rFonts w:ascii="Cambria Math"/>
          <w:position w:val="-4"/>
          <w:sz w:val="17"/>
        </w:rPr>
        <w:t> </w:t>
      </w:r>
      <w:r>
        <w:rPr>
          <w:rFonts w:ascii="Cambria Math"/>
          <w:spacing w:val="-8"/>
          <w:position w:val="-4"/>
          <w:sz w:val="17"/>
        </w:rPr>
        <w:t> </w:t>
      </w:r>
      <w:r>
        <w:rPr>
          <w:rFonts w:ascii="Cambria Math"/>
          <w:w w:val="339"/>
          <w:sz w:val="24"/>
        </w:rPr>
        <w:t> </w:t>
      </w:r>
      <w:r>
        <w:rPr>
          <w:rFonts w:ascii="Cambria Math"/>
          <w:sz w:val="24"/>
        </w:rPr>
        <w:t> </w:t>
      </w:r>
      <w:r>
        <w:rPr>
          <w:rFonts w:ascii="Cambria Math"/>
          <w:spacing w:val="-48"/>
          <w:w w:val="249"/>
          <w:sz w:val="24"/>
        </w:rPr>
        <w:t> </w:t>
      </w:r>
      <w:r>
        <w:rPr>
          <w:rFonts w:ascii="Cambria Math"/>
          <w:spacing w:val="-1"/>
          <w:w w:val="322"/>
          <w:position w:val="-4"/>
          <w:sz w:val="17"/>
        </w:rPr>
        <w:t> </w:t>
      </w:r>
      <w:r>
        <w:rPr>
          <w:rFonts w:ascii="Cambria Math"/>
          <w:spacing w:val="13"/>
          <w:w w:val="322"/>
          <w:position w:val="-4"/>
          <w:sz w:val="17"/>
        </w:rPr>
        <w:t> </w:t>
      </w:r>
      <w:r>
        <w:rPr>
          <w:rFonts w:ascii="Cambria Math"/>
          <w:w w:val="203"/>
          <w:sz w:val="24"/>
        </w:rPr>
        <w:t> </w:t>
      </w:r>
      <w:r>
        <w:rPr>
          <w:rFonts w:ascii="Cambria Math"/>
          <w:spacing w:val="-12"/>
          <w:sz w:val="24"/>
        </w:rPr>
        <w:t> </w:t>
      </w:r>
      <w:r>
        <w:rPr>
          <w:rFonts w:ascii="Cambria Math"/>
          <w:spacing w:val="1"/>
          <w:w w:val="165"/>
          <w:sz w:val="24"/>
        </w:rPr>
        <w:t> </w:t>
      </w:r>
      <w:r>
        <w:rPr>
          <w:rFonts w:ascii="Cambria Math"/>
          <w:w w:val="229"/>
          <w:position w:val="-11"/>
          <w:sz w:val="17"/>
        </w:rPr>
        <w:t> </w:t>
      </w:r>
    </w:p>
    <w:p>
      <w:pPr>
        <w:spacing w:before="100"/>
        <w:ind w:left="0" w:right="362" w:firstLine="0"/>
        <w:jc w:val="right"/>
        <w:rPr>
          <w:rFonts w:ascii="Cambria Math"/>
          <w:sz w:val="14"/>
        </w:rPr>
      </w:pPr>
      <w:r>
        <w:rPr>
          <w:spacing w:val="-29"/>
          <w:w w:val="100"/>
          <w:position w:val="3"/>
          <w:sz w:val="17"/>
          <w:u w:val="single"/>
        </w:rPr>
        <w:t> </w:t>
      </w:r>
      <w:r>
        <w:rPr>
          <w:rFonts w:ascii="Cambria Math"/>
          <w:spacing w:val="-31"/>
          <w:w w:val="273"/>
          <w:position w:val="3"/>
          <w:sz w:val="17"/>
          <w:u w:val="single"/>
        </w:rPr>
        <w:t> </w:t>
      </w:r>
      <w:r>
        <w:rPr>
          <w:rFonts w:ascii="Cambria Math"/>
          <w:w w:val="223"/>
          <w:sz w:val="14"/>
          <w:u w:val="single"/>
        </w:rPr>
        <w:t> </w:t>
      </w:r>
      <w:r>
        <w:rPr>
          <w:rFonts w:ascii="Cambria Math"/>
          <w:w w:val="319"/>
          <w:sz w:val="14"/>
          <w:u w:val="single"/>
        </w:rPr>
        <w:t> </w:t>
      </w:r>
      <w:r>
        <w:rPr>
          <w:rFonts w:ascii="Cambria Math"/>
          <w:spacing w:val="7"/>
          <w:w w:val="319"/>
          <w:sz w:val="14"/>
          <w:u w:val="single"/>
        </w:rPr>
        <w:t> </w:t>
      </w:r>
      <w:r>
        <w:rPr>
          <w:rFonts w:ascii="Cambria Math"/>
          <w:w w:val="331"/>
          <w:position w:val="3"/>
          <w:sz w:val="17"/>
          <w:u w:val="single"/>
        </w:rPr>
        <w:t> </w:t>
      </w:r>
      <w:r>
        <w:rPr>
          <w:rFonts w:ascii="Cambria Math"/>
          <w:spacing w:val="-31"/>
          <w:w w:val="273"/>
          <w:position w:val="3"/>
          <w:sz w:val="17"/>
          <w:u w:val="single"/>
        </w:rPr>
        <w:t> </w:t>
      </w:r>
      <w:r>
        <w:rPr>
          <w:rFonts w:ascii="Cambria Math"/>
          <w:w w:val="223"/>
          <w:sz w:val="14"/>
          <w:u w:val="single"/>
        </w:rPr>
        <w:t> </w:t>
      </w:r>
      <w:r>
        <w:rPr>
          <w:rFonts w:ascii="Cambria Math"/>
          <w:w w:val="454"/>
          <w:sz w:val="14"/>
          <w:u w:val="single"/>
        </w:rPr>
        <w:t> </w:t>
      </w:r>
      <w:r>
        <w:rPr>
          <w:rFonts w:ascii="Cambria Math"/>
          <w:spacing w:val="-11"/>
          <w:sz w:val="14"/>
          <w:u w:val="single"/>
        </w:rPr>
        <w:t> </w:t>
      </w:r>
    </w:p>
    <w:p>
      <w:pPr>
        <w:pStyle w:val="BodyText"/>
        <w:spacing w:before="40"/>
        <w:ind w:right="119"/>
        <w:jc w:val="right"/>
      </w:pPr>
      <w:r>
        <w:rPr/>
        <w:br w:type="column"/>
      </w:r>
      <w:r>
        <w:rPr/>
        <w:t>(4.17)</w:t>
      </w:r>
    </w:p>
    <w:p>
      <w:pPr>
        <w:spacing w:after="0"/>
        <w:jc w:val="right"/>
        <w:sectPr>
          <w:type w:val="continuous"/>
          <w:pgSz w:w="12240" w:h="15840"/>
          <w:pgMar w:top="1380" w:bottom="280" w:left="1720" w:right="1580"/>
          <w:cols w:num="2" w:equalWidth="0">
            <w:col w:w="4187" w:space="1754"/>
            <w:col w:w="2999"/>
          </w:cols>
        </w:sectPr>
      </w:pPr>
    </w:p>
    <w:p>
      <w:pPr>
        <w:pStyle w:val="BodyText"/>
        <w:rPr>
          <w:sz w:val="20"/>
        </w:rPr>
      </w:pPr>
    </w:p>
    <w:p>
      <w:pPr>
        <w:pStyle w:val="BodyText"/>
        <w:rPr>
          <w:sz w:val="20"/>
        </w:rPr>
      </w:pPr>
    </w:p>
    <w:p>
      <w:pPr>
        <w:pStyle w:val="BodyText"/>
        <w:spacing w:before="2"/>
        <w:rPr>
          <w:sz w:val="23"/>
        </w:rPr>
      </w:pPr>
    </w:p>
    <w:p>
      <w:pPr>
        <w:pStyle w:val="BodyText"/>
        <w:spacing w:before="69"/>
        <w:ind w:left="341"/>
      </w:pPr>
      <w:r>
        <w:rPr/>
        <w:t>donde,</w:t>
      </w:r>
    </w:p>
    <w:p>
      <w:pPr>
        <w:pStyle w:val="BodyText"/>
        <w:spacing w:before="10"/>
        <w:rPr>
          <w:sz w:val="20"/>
        </w:rPr>
      </w:pPr>
    </w:p>
    <w:p>
      <w:pPr>
        <w:pStyle w:val="BodyText"/>
        <w:spacing w:line="300" w:lineRule="exact"/>
        <w:ind w:left="341"/>
        <w:rPr>
          <w:sz w:val="16"/>
        </w:rPr>
      </w:pPr>
      <w:r>
        <w:rPr>
          <w:i/>
        </w:rPr>
        <w:t>f</w:t>
      </w:r>
      <w:r>
        <w:rPr>
          <w:i/>
          <w:position w:val="-2"/>
          <w:sz w:val="16"/>
        </w:rPr>
        <w:t>s </w:t>
      </w:r>
      <w:r>
        <w:rPr/>
        <w:t>: es el esfuerzo del acero, en kg/cm</w:t>
      </w:r>
      <w:r>
        <w:rPr>
          <w:position w:val="11"/>
          <w:sz w:val="16"/>
        </w:rPr>
        <w:t>2</w:t>
      </w:r>
    </w:p>
    <w:p>
      <w:pPr>
        <w:pStyle w:val="BodyText"/>
        <w:spacing w:line="199" w:lineRule="auto" w:before="14"/>
        <w:ind w:left="341" w:right="3747"/>
        <w:rPr>
          <w:sz w:val="16"/>
        </w:rPr>
      </w:pPr>
      <w:r>
        <w:rPr>
          <w:i/>
        </w:rPr>
        <w:t>f</w:t>
      </w:r>
      <w:r>
        <w:rPr>
          <w:i/>
          <w:position w:val="-2"/>
          <w:sz w:val="16"/>
        </w:rPr>
        <w:t>y </w:t>
      </w:r>
      <w:r>
        <w:rPr/>
        <w:t>: es el esfuerzo de fluencia del acero, en kg/cm</w:t>
      </w:r>
      <w:r>
        <w:rPr>
          <w:position w:val="11"/>
          <w:sz w:val="16"/>
        </w:rPr>
        <w:t>2 </w:t>
      </w:r>
      <w:r>
        <w:rPr>
          <w:i/>
        </w:rPr>
        <w:t>f</w:t>
      </w:r>
      <w:r>
        <w:rPr>
          <w:i/>
          <w:position w:val="-2"/>
          <w:sz w:val="16"/>
        </w:rPr>
        <w:t>sm </w:t>
      </w:r>
      <w:r>
        <w:rPr/>
        <w:t>: es el esfuerzo máximo del acero, en kg/cm</w:t>
      </w:r>
      <w:r>
        <w:rPr>
          <w:position w:val="11"/>
          <w:sz w:val="16"/>
        </w:rPr>
        <w:t>2 </w:t>
      </w:r>
      <w:r>
        <w:rPr>
          <w:i/>
        </w:rPr>
        <w:t>f</w:t>
      </w:r>
      <w:r>
        <w:rPr>
          <w:i/>
          <w:position w:val="-2"/>
          <w:sz w:val="16"/>
        </w:rPr>
        <w:t>suu  </w:t>
      </w:r>
      <w:r>
        <w:rPr/>
        <w:t>: es el esfuerzo de falla del acero, en kg/cm</w:t>
      </w:r>
      <w:r>
        <w:rPr>
          <w:position w:val="11"/>
          <w:sz w:val="16"/>
        </w:rPr>
        <w:t>2</w:t>
      </w:r>
    </w:p>
    <w:p>
      <w:pPr>
        <w:pStyle w:val="BodyText"/>
        <w:spacing w:line="274" w:lineRule="exact"/>
        <w:ind w:left="341"/>
        <w:rPr>
          <w:sz w:val="16"/>
        </w:rPr>
      </w:pPr>
      <w:r>
        <w:rPr/>
        <w:t>E</w:t>
      </w:r>
      <w:r>
        <w:rPr>
          <w:position w:val="-2"/>
          <w:sz w:val="16"/>
        </w:rPr>
        <w:t>s </w:t>
      </w:r>
      <w:r>
        <w:rPr/>
        <w:t>: es el módulo de elasticidad del acero, en kg/cm</w:t>
      </w:r>
      <w:r>
        <w:rPr>
          <w:position w:val="11"/>
          <w:sz w:val="16"/>
        </w:rPr>
        <w:t>2</w:t>
      </w:r>
    </w:p>
    <w:p>
      <w:pPr>
        <w:pStyle w:val="BodyText"/>
        <w:spacing w:line="294" w:lineRule="exact"/>
        <w:ind w:left="341"/>
      </w:pPr>
      <w:r>
        <w:rPr>
          <w:rFonts w:ascii="Symbol" w:hAnsi="Symbol"/>
          <w:i/>
          <w:sz w:val="25"/>
        </w:rPr>
        <w:t></w:t>
      </w:r>
      <w:r>
        <w:rPr>
          <w:i/>
          <w:position w:val="-2"/>
          <w:sz w:val="16"/>
        </w:rPr>
        <w:t>s </w:t>
      </w:r>
      <w:r>
        <w:rPr/>
        <w:t>: es la deformación unitaria del acero</w:t>
      </w:r>
    </w:p>
    <w:p>
      <w:pPr>
        <w:pStyle w:val="BodyText"/>
        <w:spacing w:line="294" w:lineRule="exact"/>
        <w:ind w:left="341"/>
        <w:rPr>
          <w:i/>
          <w:sz w:val="16"/>
        </w:rPr>
      </w:pPr>
      <w:r>
        <w:rPr>
          <w:rFonts w:ascii="Symbol" w:hAnsi="Symbol"/>
          <w:i/>
          <w:sz w:val="25"/>
        </w:rPr>
        <w:t></w:t>
      </w:r>
      <w:r>
        <w:rPr>
          <w:i/>
          <w:position w:val="-2"/>
          <w:sz w:val="16"/>
        </w:rPr>
        <w:t>y </w:t>
      </w:r>
      <w:r>
        <w:rPr/>
        <w:t>: es la deformación unitaria del acero en </w:t>
      </w:r>
      <w:r>
        <w:rPr>
          <w:i/>
        </w:rPr>
        <w:t>f</w:t>
      </w:r>
      <w:r>
        <w:rPr>
          <w:i/>
          <w:position w:val="-2"/>
          <w:sz w:val="16"/>
        </w:rPr>
        <w:t>y</w:t>
      </w:r>
    </w:p>
    <w:p>
      <w:pPr>
        <w:spacing w:line="294" w:lineRule="exact" w:before="0"/>
        <w:ind w:left="341" w:right="0" w:firstLine="0"/>
        <w:jc w:val="left"/>
        <w:rPr>
          <w:sz w:val="24"/>
        </w:rPr>
      </w:pPr>
      <w:r>
        <w:rPr>
          <w:rFonts w:ascii="Symbol" w:hAnsi="Symbol"/>
          <w:i/>
          <w:sz w:val="25"/>
        </w:rPr>
        <w:t></w:t>
      </w:r>
      <w:r>
        <w:rPr>
          <w:i/>
          <w:position w:val="-2"/>
          <w:sz w:val="16"/>
        </w:rPr>
        <w:t>sh </w:t>
      </w:r>
      <w:r>
        <w:rPr>
          <w:sz w:val="24"/>
        </w:rPr>
        <w:t>: es la deformación unitaria del acero en </w:t>
      </w:r>
      <w:r>
        <w:rPr>
          <w:i/>
          <w:sz w:val="24"/>
        </w:rPr>
        <w:t>f</w:t>
      </w:r>
      <w:r>
        <w:rPr>
          <w:i/>
          <w:position w:val="-2"/>
          <w:sz w:val="16"/>
        </w:rPr>
        <w:t>sh</w:t>
      </w:r>
      <w:r>
        <w:rPr>
          <w:i/>
          <w:sz w:val="24"/>
        </w:rPr>
        <w:t>= f</w:t>
      </w:r>
      <w:r>
        <w:rPr>
          <w:i/>
          <w:position w:val="-2"/>
          <w:sz w:val="16"/>
        </w:rPr>
        <w:t>y</w:t>
      </w:r>
      <w:r>
        <w:rPr>
          <w:sz w:val="24"/>
        </w:rPr>
        <w:t>,</w:t>
      </w:r>
    </w:p>
    <w:p>
      <w:pPr>
        <w:pStyle w:val="BodyText"/>
        <w:spacing w:line="294" w:lineRule="exact"/>
        <w:ind w:left="341"/>
        <w:rPr>
          <w:i/>
          <w:sz w:val="16"/>
        </w:rPr>
      </w:pPr>
      <w:r>
        <w:rPr>
          <w:rFonts w:ascii="Symbol" w:hAnsi="Symbol"/>
          <w:i/>
          <w:sz w:val="25"/>
        </w:rPr>
        <w:t></w:t>
      </w:r>
      <w:r>
        <w:rPr>
          <w:i/>
          <w:position w:val="-2"/>
          <w:sz w:val="16"/>
        </w:rPr>
        <w:t>sm </w:t>
      </w:r>
      <w:r>
        <w:rPr/>
        <w:t>: es la deformación unitaria del acero en </w:t>
      </w:r>
      <w:r>
        <w:rPr>
          <w:i/>
        </w:rPr>
        <w:t>f</w:t>
      </w:r>
      <w:r>
        <w:rPr>
          <w:i/>
          <w:position w:val="-2"/>
          <w:sz w:val="16"/>
        </w:rPr>
        <w:t>sm</w:t>
      </w:r>
    </w:p>
    <w:p>
      <w:pPr>
        <w:pStyle w:val="BodyText"/>
        <w:spacing w:line="274" w:lineRule="exact" w:before="21"/>
        <w:ind w:left="341" w:right="4013"/>
      </w:pPr>
      <w:r>
        <w:rPr>
          <w:rFonts w:ascii="Symbol" w:hAnsi="Symbol"/>
          <w:i/>
          <w:sz w:val="25"/>
        </w:rPr>
        <w:t></w:t>
      </w:r>
      <w:r>
        <w:rPr>
          <w:i/>
          <w:position w:val="-2"/>
          <w:sz w:val="16"/>
        </w:rPr>
        <w:t>suu </w:t>
      </w:r>
      <w:r>
        <w:rPr/>
        <w:t>: es la deformación unitaria del acero en </w:t>
      </w:r>
      <w:r>
        <w:rPr>
          <w:i/>
        </w:rPr>
        <w:t>f</w:t>
      </w:r>
      <w:r>
        <w:rPr>
          <w:i/>
          <w:position w:val="-2"/>
          <w:sz w:val="16"/>
        </w:rPr>
        <w:t>suu </w:t>
      </w:r>
      <w:r>
        <w:rPr>
          <w:i/>
        </w:rPr>
        <w:t>p </w:t>
      </w:r>
      <w:r>
        <w:rPr/>
        <w:t>: es el exponente = 3.5</w:t>
      </w:r>
    </w:p>
    <w:p>
      <w:pPr>
        <w:spacing w:after="0" w:line="274" w:lineRule="exact"/>
        <w:sectPr>
          <w:type w:val="continuous"/>
          <w:pgSz w:w="12240" w:h="15840"/>
          <w:pgMar w:top="1380" w:bottom="280" w:left="1720" w:right="1580"/>
        </w:sectPr>
      </w:pPr>
    </w:p>
    <w:p>
      <w:pPr>
        <w:pStyle w:val="BodyText"/>
        <w:spacing w:before="48"/>
        <w:ind w:left="102" w:right="119" w:firstLine="707"/>
        <w:jc w:val="both"/>
      </w:pPr>
      <w:r>
        <w:rPr/>
        <w:t>Los datos para determinar el comportamiento esfuerzo-deformación para el concreto y el acero de las riostras se presentan en la tabla (4.4) los cuales, en el caso del concreto fueron obtenidos por los ensayes de núcleos de concreto de los elementos estructurales (Ramírez, 2004) y, en el caso de acero los obtenidos por Rodríguez y Botero (1996) en su investigación de las propiedades mecánicas de aceros de refuerzo producidos en México.</w:t>
      </w:r>
    </w:p>
    <w:p>
      <w:pPr>
        <w:pStyle w:val="BodyText"/>
        <w:spacing w:before="8"/>
        <w:rPr>
          <w:sz w:val="20"/>
        </w:rPr>
      </w:pPr>
    </w:p>
    <w:p>
      <w:pPr>
        <w:spacing w:before="0"/>
        <w:ind w:left="0" w:right="16" w:firstLine="0"/>
        <w:jc w:val="center"/>
        <w:rPr>
          <w:rFonts w:ascii="Cambria" w:hAnsi="Cambria"/>
          <w:i/>
          <w:sz w:val="22"/>
        </w:rPr>
      </w:pPr>
      <w:r>
        <w:rPr>
          <w:rFonts w:ascii="Cambria" w:hAnsi="Cambria"/>
          <w:b/>
          <w:i/>
          <w:sz w:val="22"/>
        </w:rPr>
        <w:t>Tabla 4.4   </w:t>
      </w:r>
      <w:r>
        <w:rPr>
          <w:rFonts w:ascii="Cambria" w:hAnsi="Cambria"/>
          <w:i/>
          <w:sz w:val="22"/>
        </w:rPr>
        <w:t>Datos para determinar el comportamiento esfuerzo-deformación del concreto y    del</w:t>
      </w:r>
    </w:p>
    <w:p>
      <w:pPr>
        <w:tabs>
          <w:tab w:pos="849" w:val="left" w:leader="none"/>
          <w:tab w:pos="8550" w:val="left" w:leader="none"/>
        </w:tabs>
        <w:spacing w:before="1"/>
        <w:ind w:left="0" w:right="15" w:firstLine="0"/>
        <w:jc w:val="center"/>
        <w:rPr>
          <w:rFonts w:ascii="Cambria"/>
          <w:i/>
          <w:sz w:val="22"/>
        </w:rPr>
      </w:pPr>
      <w:r>
        <w:rPr>
          <w:rFonts w:ascii="Cambria"/>
          <w:i/>
          <w:w w:val="100"/>
          <w:sz w:val="22"/>
          <w:u w:val="single"/>
        </w:rPr>
        <w:t> </w:t>
      </w:r>
      <w:r>
        <w:rPr>
          <w:rFonts w:ascii="Cambria"/>
          <w:i/>
          <w:sz w:val="22"/>
          <w:u w:val="single"/>
        </w:rPr>
        <w:tab/>
        <w:t>acero de las</w:t>
      </w:r>
      <w:r>
        <w:rPr>
          <w:rFonts w:ascii="Cambria"/>
          <w:i/>
          <w:spacing w:val="-7"/>
          <w:sz w:val="22"/>
          <w:u w:val="single"/>
        </w:rPr>
        <w:t> </w:t>
      </w:r>
      <w:r>
        <w:rPr>
          <w:rFonts w:ascii="Cambria"/>
          <w:i/>
          <w:sz w:val="22"/>
          <w:u w:val="single"/>
        </w:rPr>
        <w:t>riostras</w:t>
        <w:tab/>
      </w:r>
    </w:p>
    <w:p>
      <w:pPr>
        <w:pStyle w:val="BodyText"/>
        <w:spacing w:before="2"/>
        <w:rPr>
          <w:rFonts w:ascii="Cambria"/>
          <w:i/>
          <w:sz w:val="9"/>
        </w:rPr>
      </w:pPr>
    </w:p>
    <w:tbl>
      <w:tblPr>
        <w:tblW w:w="0" w:type="auto"/>
        <w:jc w:val="left"/>
        <w:tblInd w:w="2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23"/>
        <w:gridCol w:w="1997"/>
        <w:gridCol w:w="845"/>
      </w:tblGrid>
      <w:tr>
        <w:trPr>
          <w:trHeight w:val="266" w:hRule="exact"/>
        </w:trPr>
        <w:tc>
          <w:tcPr>
            <w:tcW w:w="5723" w:type="dxa"/>
            <w:tcBorders>
              <w:bottom w:val="single" w:sz="4" w:space="0" w:color="000000"/>
            </w:tcBorders>
          </w:tcPr>
          <w:p>
            <w:pPr>
              <w:pStyle w:val="TableParagraph"/>
              <w:spacing w:line="184" w:lineRule="exact"/>
              <w:ind w:left="2690" w:right="2332"/>
              <w:jc w:val="center"/>
              <w:rPr>
                <w:rFonts w:ascii="Arial"/>
                <w:sz w:val="18"/>
              </w:rPr>
            </w:pPr>
            <w:r>
              <w:rPr>
                <w:rFonts w:ascii="Arial"/>
                <w:sz w:val="18"/>
              </w:rPr>
              <w:t>Variable</w:t>
            </w:r>
          </w:p>
        </w:tc>
        <w:tc>
          <w:tcPr>
            <w:tcW w:w="1997" w:type="dxa"/>
            <w:tcBorders>
              <w:bottom w:val="single" w:sz="4" w:space="0" w:color="000000"/>
            </w:tcBorders>
          </w:tcPr>
          <w:p>
            <w:pPr/>
          </w:p>
        </w:tc>
        <w:tc>
          <w:tcPr>
            <w:tcW w:w="845" w:type="dxa"/>
            <w:tcBorders>
              <w:bottom w:val="single" w:sz="4" w:space="0" w:color="000000"/>
            </w:tcBorders>
          </w:tcPr>
          <w:p>
            <w:pPr/>
          </w:p>
        </w:tc>
      </w:tr>
      <w:tr>
        <w:trPr>
          <w:trHeight w:val="341" w:hRule="exact"/>
        </w:trPr>
        <w:tc>
          <w:tcPr>
            <w:tcW w:w="5723" w:type="dxa"/>
            <w:tcBorders>
              <w:top w:val="single" w:sz="4" w:space="0" w:color="000000"/>
            </w:tcBorders>
          </w:tcPr>
          <w:p>
            <w:pPr>
              <w:pStyle w:val="TableParagraph"/>
              <w:spacing w:before="92"/>
              <w:ind w:left="14"/>
              <w:rPr>
                <w:rFonts w:ascii="Arial" w:hAnsi="Arial"/>
                <w:sz w:val="18"/>
              </w:rPr>
            </w:pPr>
            <w:r>
              <w:rPr>
                <w:rFonts w:ascii="Arial" w:hAnsi="Arial"/>
                <w:sz w:val="18"/>
              </w:rPr>
              <w:t>Resistencia a la compresión simple del concreto a los 28 días</w:t>
            </w:r>
          </w:p>
        </w:tc>
        <w:tc>
          <w:tcPr>
            <w:tcW w:w="1997" w:type="dxa"/>
            <w:tcBorders>
              <w:top w:val="single" w:sz="4" w:space="0" w:color="000000"/>
            </w:tcBorders>
          </w:tcPr>
          <w:p>
            <w:pPr>
              <w:pStyle w:val="TableParagraph"/>
              <w:spacing w:before="56"/>
              <w:ind w:right="290"/>
              <w:jc w:val="right"/>
              <w:rPr>
                <w:rFonts w:ascii="Arial" w:hAnsi="Arial"/>
                <w:i/>
                <w:sz w:val="18"/>
              </w:rPr>
            </w:pPr>
            <w:r>
              <w:rPr>
                <w:rFonts w:ascii="Arial" w:hAnsi="Arial"/>
                <w:i/>
                <w:position w:val="2"/>
                <w:sz w:val="18"/>
              </w:rPr>
              <w:t>f’</w:t>
            </w:r>
            <w:r>
              <w:rPr>
                <w:rFonts w:ascii="Arial" w:hAnsi="Arial"/>
                <w:i/>
                <w:sz w:val="12"/>
              </w:rPr>
              <w:t>c </w:t>
            </w:r>
            <w:r>
              <w:rPr>
                <w:rFonts w:ascii="Arial" w:hAnsi="Arial"/>
                <w:i/>
                <w:position w:val="2"/>
                <w:sz w:val="18"/>
              </w:rPr>
              <w:t>(kg/cm</w:t>
            </w:r>
            <w:r>
              <w:rPr>
                <w:rFonts w:ascii="Arial" w:hAnsi="Arial"/>
                <w:i/>
                <w:position w:val="11"/>
                <w:sz w:val="12"/>
              </w:rPr>
              <w:t>2</w:t>
            </w:r>
            <w:r>
              <w:rPr>
                <w:rFonts w:ascii="Arial" w:hAnsi="Arial"/>
                <w:i/>
                <w:position w:val="2"/>
                <w:sz w:val="18"/>
              </w:rPr>
              <w:t>)</w:t>
            </w:r>
          </w:p>
        </w:tc>
        <w:tc>
          <w:tcPr>
            <w:tcW w:w="845" w:type="dxa"/>
            <w:tcBorders>
              <w:top w:val="single" w:sz="4" w:space="0" w:color="000000"/>
            </w:tcBorders>
          </w:tcPr>
          <w:p>
            <w:pPr>
              <w:pStyle w:val="TableParagraph"/>
              <w:spacing w:before="90"/>
              <w:ind w:left="369"/>
              <w:rPr>
                <w:rFonts w:ascii="Arial"/>
                <w:i/>
                <w:sz w:val="18"/>
              </w:rPr>
            </w:pPr>
            <w:r>
              <w:rPr>
                <w:rFonts w:ascii="Arial"/>
                <w:i/>
                <w:sz w:val="18"/>
              </w:rPr>
              <w:t>300</w:t>
            </w:r>
          </w:p>
        </w:tc>
      </w:tr>
      <w:tr>
        <w:trPr>
          <w:trHeight w:val="300" w:hRule="exact"/>
        </w:trPr>
        <w:tc>
          <w:tcPr>
            <w:tcW w:w="5723" w:type="dxa"/>
          </w:tcPr>
          <w:p>
            <w:pPr>
              <w:pStyle w:val="TableParagraph"/>
              <w:spacing w:before="56"/>
              <w:ind w:left="14"/>
              <w:rPr>
                <w:rFonts w:ascii="Arial"/>
                <w:sz w:val="18"/>
              </w:rPr>
            </w:pPr>
            <w:r>
              <w:rPr>
                <w:rFonts w:ascii="Arial"/>
                <w:sz w:val="18"/>
              </w:rPr>
              <w:t>Esfuerzo de fluencia del acero</w:t>
            </w:r>
          </w:p>
        </w:tc>
        <w:tc>
          <w:tcPr>
            <w:tcW w:w="1997" w:type="dxa"/>
          </w:tcPr>
          <w:p>
            <w:pPr>
              <w:pStyle w:val="TableParagraph"/>
              <w:spacing w:before="20"/>
              <w:ind w:right="310"/>
              <w:jc w:val="right"/>
              <w:rPr>
                <w:rFonts w:ascii="Arial"/>
                <w:i/>
                <w:sz w:val="18"/>
              </w:rPr>
            </w:pPr>
            <w:r>
              <w:rPr>
                <w:rFonts w:ascii="Arial"/>
                <w:i/>
                <w:position w:val="2"/>
                <w:sz w:val="18"/>
              </w:rPr>
              <w:t>f</w:t>
            </w:r>
            <w:r>
              <w:rPr>
                <w:rFonts w:ascii="Arial"/>
                <w:i/>
                <w:sz w:val="12"/>
              </w:rPr>
              <w:t>y </w:t>
            </w:r>
            <w:r>
              <w:rPr>
                <w:rFonts w:ascii="Arial"/>
                <w:i/>
                <w:position w:val="2"/>
                <w:sz w:val="18"/>
              </w:rPr>
              <w:t>(kg/cm</w:t>
            </w:r>
            <w:r>
              <w:rPr>
                <w:rFonts w:ascii="Arial"/>
                <w:i/>
                <w:position w:val="11"/>
                <w:sz w:val="12"/>
              </w:rPr>
              <w:t>2</w:t>
            </w:r>
            <w:r>
              <w:rPr>
                <w:rFonts w:ascii="Arial"/>
                <w:i/>
                <w:position w:val="2"/>
                <w:sz w:val="18"/>
              </w:rPr>
              <w:t>)</w:t>
            </w:r>
          </w:p>
        </w:tc>
        <w:tc>
          <w:tcPr>
            <w:tcW w:w="845" w:type="dxa"/>
          </w:tcPr>
          <w:p>
            <w:pPr>
              <w:pStyle w:val="TableParagraph"/>
              <w:spacing w:before="54"/>
              <w:ind w:left="319"/>
              <w:rPr>
                <w:rFonts w:ascii="Arial"/>
                <w:i/>
                <w:sz w:val="18"/>
              </w:rPr>
            </w:pPr>
            <w:r>
              <w:rPr>
                <w:rFonts w:ascii="Arial"/>
                <w:i/>
                <w:sz w:val="18"/>
              </w:rPr>
              <w:t>4541</w:t>
            </w:r>
          </w:p>
        </w:tc>
      </w:tr>
      <w:tr>
        <w:trPr>
          <w:trHeight w:val="300" w:hRule="exact"/>
        </w:trPr>
        <w:tc>
          <w:tcPr>
            <w:tcW w:w="5723" w:type="dxa"/>
          </w:tcPr>
          <w:p>
            <w:pPr>
              <w:pStyle w:val="TableParagraph"/>
              <w:spacing w:before="56"/>
              <w:ind w:left="14"/>
              <w:rPr>
                <w:rFonts w:ascii="Arial" w:hAnsi="Arial"/>
                <w:sz w:val="18"/>
              </w:rPr>
            </w:pPr>
            <w:r>
              <w:rPr>
                <w:rFonts w:ascii="Arial" w:hAnsi="Arial"/>
                <w:sz w:val="18"/>
              </w:rPr>
              <w:t>Esfuerzo máximo del acero</w:t>
            </w:r>
          </w:p>
        </w:tc>
        <w:tc>
          <w:tcPr>
            <w:tcW w:w="1997" w:type="dxa"/>
          </w:tcPr>
          <w:p>
            <w:pPr>
              <w:pStyle w:val="TableParagraph"/>
              <w:spacing w:before="20"/>
              <w:ind w:right="259"/>
              <w:jc w:val="right"/>
              <w:rPr>
                <w:rFonts w:ascii="Arial"/>
                <w:i/>
                <w:sz w:val="18"/>
              </w:rPr>
            </w:pPr>
            <w:r>
              <w:rPr>
                <w:rFonts w:ascii="Arial"/>
                <w:i/>
                <w:position w:val="2"/>
                <w:sz w:val="18"/>
              </w:rPr>
              <w:t>f</w:t>
            </w:r>
            <w:r>
              <w:rPr>
                <w:rFonts w:ascii="Arial"/>
                <w:i/>
                <w:sz w:val="12"/>
              </w:rPr>
              <w:t>sm </w:t>
            </w:r>
            <w:r>
              <w:rPr>
                <w:rFonts w:ascii="Arial"/>
                <w:i/>
                <w:position w:val="2"/>
                <w:sz w:val="18"/>
              </w:rPr>
              <w:t>(kg/cm</w:t>
            </w:r>
            <w:r>
              <w:rPr>
                <w:rFonts w:ascii="Arial"/>
                <w:i/>
                <w:position w:val="11"/>
                <w:sz w:val="12"/>
              </w:rPr>
              <w:t>2</w:t>
            </w:r>
            <w:r>
              <w:rPr>
                <w:rFonts w:ascii="Arial"/>
                <w:i/>
                <w:position w:val="2"/>
                <w:sz w:val="18"/>
              </w:rPr>
              <w:t>)</w:t>
            </w:r>
          </w:p>
        </w:tc>
        <w:tc>
          <w:tcPr>
            <w:tcW w:w="845" w:type="dxa"/>
          </w:tcPr>
          <w:p>
            <w:pPr>
              <w:pStyle w:val="TableParagraph"/>
              <w:spacing w:before="54"/>
              <w:ind w:left="319"/>
              <w:rPr>
                <w:rFonts w:ascii="Arial"/>
                <w:i/>
                <w:sz w:val="18"/>
              </w:rPr>
            </w:pPr>
            <w:r>
              <w:rPr>
                <w:rFonts w:ascii="Arial"/>
                <w:i/>
                <w:sz w:val="18"/>
              </w:rPr>
              <w:t>7465</w:t>
            </w:r>
          </w:p>
        </w:tc>
      </w:tr>
      <w:tr>
        <w:trPr>
          <w:trHeight w:val="301" w:hRule="exact"/>
        </w:trPr>
        <w:tc>
          <w:tcPr>
            <w:tcW w:w="5723" w:type="dxa"/>
          </w:tcPr>
          <w:p>
            <w:pPr>
              <w:pStyle w:val="TableParagraph"/>
              <w:spacing w:before="57"/>
              <w:ind w:left="14"/>
              <w:rPr>
                <w:rFonts w:ascii="Arial"/>
                <w:sz w:val="18"/>
              </w:rPr>
            </w:pPr>
            <w:r>
              <w:rPr>
                <w:rFonts w:ascii="Arial"/>
                <w:sz w:val="18"/>
              </w:rPr>
              <w:t>Esfuerzo en la falla del acero</w:t>
            </w:r>
          </w:p>
        </w:tc>
        <w:tc>
          <w:tcPr>
            <w:tcW w:w="1997" w:type="dxa"/>
          </w:tcPr>
          <w:p>
            <w:pPr>
              <w:pStyle w:val="TableParagraph"/>
              <w:spacing w:before="20"/>
              <w:ind w:right="242"/>
              <w:jc w:val="right"/>
              <w:rPr>
                <w:rFonts w:ascii="Arial"/>
                <w:i/>
                <w:sz w:val="18"/>
              </w:rPr>
            </w:pPr>
            <w:r>
              <w:rPr>
                <w:rFonts w:ascii="Arial"/>
                <w:i/>
                <w:position w:val="2"/>
                <w:sz w:val="18"/>
              </w:rPr>
              <w:t>f</w:t>
            </w:r>
            <w:r>
              <w:rPr>
                <w:rFonts w:ascii="Arial"/>
                <w:i/>
                <w:sz w:val="12"/>
              </w:rPr>
              <w:t>suu </w:t>
            </w:r>
            <w:r>
              <w:rPr>
                <w:rFonts w:ascii="Arial"/>
                <w:i/>
                <w:position w:val="2"/>
                <w:sz w:val="18"/>
              </w:rPr>
              <w:t>(kg/cm</w:t>
            </w:r>
            <w:r>
              <w:rPr>
                <w:rFonts w:ascii="Arial"/>
                <w:i/>
                <w:position w:val="11"/>
                <w:sz w:val="12"/>
              </w:rPr>
              <w:t>2</w:t>
            </w:r>
            <w:r>
              <w:rPr>
                <w:rFonts w:ascii="Arial"/>
                <w:i/>
                <w:position w:val="2"/>
                <w:sz w:val="18"/>
              </w:rPr>
              <w:t>)</w:t>
            </w:r>
          </w:p>
        </w:tc>
        <w:tc>
          <w:tcPr>
            <w:tcW w:w="845" w:type="dxa"/>
          </w:tcPr>
          <w:p>
            <w:pPr>
              <w:pStyle w:val="TableParagraph"/>
              <w:spacing w:before="55"/>
              <w:ind w:left="319"/>
              <w:rPr>
                <w:rFonts w:ascii="Arial"/>
                <w:i/>
                <w:sz w:val="18"/>
              </w:rPr>
            </w:pPr>
            <w:r>
              <w:rPr>
                <w:rFonts w:ascii="Arial"/>
                <w:i/>
                <w:sz w:val="18"/>
              </w:rPr>
              <w:t>6719</w:t>
            </w:r>
          </w:p>
        </w:tc>
      </w:tr>
      <w:tr>
        <w:trPr>
          <w:trHeight w:val="284" w:hRule="exact"/>
        </w:trPr>
        <w:tc>
          <w:tcPr>
            <w:tcW w:w="5723" w:type="dxa"/>
          </w:tcPr>
          <w:p>
            <w:pPr>
              <w:pStyle w:val="TableParagraph"/>
              <w:spacing w:before="57"/>
              <w:ind w:left="14"/>
              <w:rPr>
                <w:rFonts w:ascii="Arial" w:hAnsi="Arial"/>
                <w:sz w:val="18"/>
              </w:rPr>
            </w:pPr>
            <w:r>
              <w:rPr>
                <w:rFonts w:ascii="Arial" w:hAnsi="Arial"/>
                <w:sz w:val="18"/>
              </w:rPr>
              <w:t>Módulo de elasticidad del acero</w:t>
            </w:r>
          </w:p>
        </w:tc>
        <w:tc>
          <w:tcPr>
            <w:tcW w:w="1997" w:type="dxa"/>
          </w:tcPr>
          <w:p>
            <w:pPr>
              <w:pStyle w:val="TableParagraph"/>
              <w:spacing w:before="20"/>
              <w:ind w:right="276"/>
              <w:jc w:val="right"/>
              <w:rPr>
                <w:rFonts w:ascii="Arial"/>
                <w:i/>
                <w:sz w:val="18"/>
              </w:rPr>
            </w:pPr>
            <w:r>
              <w:rPr>
                <w:rFonts w:ascii="Arial"/>
                <w:i/>
                <w:position w:val="2"/>
                <w:sz w:val="18"/>
              </w:rPr>
              <w:t>E</w:t>
            </w:r>
            <w:r>
              <w:rPr>
                <w:rFonts w:ascii="Arial"/>
                <w:i/>
                <w:sz w:val="12"/>
              </w:rPr>
              <w:t>s </w:t>
            </w:r>
            <w:r>
              <w:rPr>
                <w:rFonts w:ascii="Arial"/>
                <w:i/>
                <w:position w:val="2"/>
                <w:sz w:val="18"/>
              </w:rPr>
              <w:t>(kg/cm</w:t>
            </w:r>
            <w:r>
              <w:rPr>
                <w:rFonts w:ascii="Arial"/>
                <w:i/>
                <w:position w:val="11"/>
                <w:sz w:val="12"/>
              </w:rPr>
              <w:t>2</w:t>
            </w:r>
            <w:r>
              <w:rPr>
                <w:rFonts w:ascii="Arial"/>
                <w:i/>
                <w:position w:val="2"/>
                <w:sz w:val="18"/>
              </w:rPr>
              <w:t>)</w:t>
            </w:r>
          </w:p>
        </w:tc>
        <w:tc>
          <w:tcPr>
            <w:tcW w:w="845" w:type="dxa"/>
          </w:tcPr>
          <w:p>
            <w:pPr>
              <w:pStyle w:val="TableParagraph"/>
              <w:spacing w:before="20"/>
              <w:ind w:right="94"/>
              <w:jc w:val="right"/>
              <w:rPr>
                <w:rFonts w:ascii="Arial"/>
                <w:i/>
                <w:sz w:val="12"/>
              </w:rPr>
            </w:pPr>
            <w:r>
              <w:rPr>
                <w:rFonts w:ascii="Arial"/>
                <w:i/>
                <w:sz w:val="18"/>
              </w:rPr>
              <w:t>2x10</w:t>
            </w:r>
            <w:r>
              <w:rPr>
                <w:rFonts w:ascii="Arial"/>
                <w:i/>
                <w:position w:val="9"/>
                <w:sz w:val="12"/>
              </w:rPr>
              <w:t>6</w:t>
            </w:r>
          </w:p>
        </w:tc>
      </w:tr>
      <w:tr>
        <w:trPr>
          <w:trHeight w:val="300" w:hRule="exact"/>
        </w:trPr>
        <w:tc>
          <w:tcPr>
            <w:tcW w:w="5723" w:type="dxa"/>
          </w:tcPr>
          <w:p>
            <w:pPr>
              <w:pStyle w:val="TableParagraph"/>
              <w:spacing w:before="69"/>
              <w:ind w:left="14"/>
              <w:rPr>
                <w:rFonts w:ascii="Arial" w:hAnsi="Arial"/>
                <w:i/>
                <w:sz w:val="12"/>
              </w:rPr>
            </w:pPr>
            <w:r>
              <w:rPr>
                <w:rFonts w:ascii="Arial" w:hAnsi="Arial"/>
                <w:position w:val="2"/>
                <w:sz w:val="18"/>
              </w:rPr>
              <w:t>Deformación unitaria del acero en </w:t>
            </w:r>
            <w:r>
              <w:rPr>
                <w:rFonts w:ascii="Arial" w:hAnsi="Arial"/>
                <w:i/>
                <w:position w:val="2"/>
                <w:sz w:val="18"/>
              </w:rPr>
              <w:t>f</w:t>
            </w:r>
            <w:r>
              <w:rPr>
                <w:rFonts w:ascii="Arial" w:hAnsi="Arial"/>
                <w:i/>
                <w:sz w:val="12"/>
              </w:rPr>
              <w:t>sh</w:t>
            </w:r>
            <w:r>
              <w:rPr>
                <w:rFonts w:ascii="Arial" w:hAnsi="Arial"/>
                <w:i/>
                <w:position w:val="2"/>
                <w:sz w:val="18"/>
              </w:rPr>
              <w:t>=f</w:t>
            </w:r>
            <w:r>
              <w:rPr>
                <w:rFonts w:ascii="Arial" w:hAnsi="Arial"/>
                <w:i/>
                <w:sz w:val="12"/>
              </w:rPr>
              <w:t>y</w:t>
            </w:r>
          </w:p>
        </w:tc>
        <w:tc>
          <w:tcPr>
            <w:tcW w:w="1997" w:type="dxa"/>
          </w:tcPr>
          <w:p>
            <w:pPr>
              <w:pStyle w:val="TableParagraph"/>
              <w:spacing w:line="281" w:lineRule="exact"/>
              <w:ind w:left="1151"/>
              <w:rPr>
                <w:rFonts w:ascii="Arial" w:hAnsi="Arial"/>
                <w:i/>
                <w:sz w:val="12"/>
              </w:rPr>
            </w:pPr>
            <w:r>
              <w:rPr>
                <w:rFonts w:ascii="Symbol" w:hAnsi="Symbol"/>
                <w:i/>
                <w:spacing w:val="-3"/>
                <w:w w:val="96"/>
                <w:position w:val="2"/>
                <w:sz w:val="25"/>
              </w:rPr>
              <w:t></w:t>
            </w:r>
            <w:r>
              <w:rPr>
                <w:rFonts w:ascii="Arial" w:hAnsi="Arial"/>
                <w:i/>
                <w:w w:val="99"/>
                <w:sz w:val="12"/>
              </w:rPr>
              <w:t>sh</w:t>
            </w:r>
          </w:p>
        </w:tc>
        <w:tc>
          <w:tcPr>
            <w:tcW w:w="845" w:type="dxa"/>
          </w:tcPr>
          <w:p>
            <w:pPr>
              <w:pStyle w:val="TableParagraph"/>
              <w:spacing w:before="70"/>
              <w:ind w:right="47"/>
              <w:jc w:val="right"/>
              <w:rPr>
                <w:rFonts w:ascii="Arial"/>
                <w:i/>
                <w:sz w:val="18"/>
              </w:rPr>
            </w:pPr>
            <w:r>
              <w:rPr>
                <w:rFonts w:ascii="Arial"/>
                <w:i/>
                <w:sz w:val="18"/>
              </w:rPr>
              <w:t>0.0075</w:t>
            </w:r>
          </w:p>
        </w:tc>
      </w:tr>
      <w:tr>
        <w:trPr>
          <w:trHeight w:val="300" w:hRule="exact"/>
        </w:trPr>
        <w:tc>
          <w:tcPr>
            <w:tcW w:w="5723" w:type="dxa"/>
          </w:tcPr>
          <w:p>
            <w:pPr>
              <w:pStyle w:val="TableParagraph"/>
              <w:spacing w:before="69"/>
              <w:ind w:left="14"/>
              <w:rPr>
                <w:rFonts w:ascii="Arial" w:hAnsi="Arial"/>
                <w:i/>
                <w:sz w:val="12"/>
              </w:rPr>
            </w:pPr>
            <w:r>
              <w:rPr>
                <w:rFonts w:ascii="Arial" w:hAnsi="Arial"/>
                <w:position w:val="2"/>
                <w:sz w:val="18"/>
              </w:rPr>
              <w:t>Deformación unitaria del acero en </w:t>
            </w:r>
            <w:r>
              <w:rPr>
                <w:rFonts w:ascii="Arial" w:hAnsi="Arial"/>
                <w:i/>
                <w:position w:val="2"/>
                <w:sz w:val="18"/>
              </w:rPr>
              <w:t>f</w:t>
            </w:r>
            <w:r>
              <w:rPr>
                <w:rFonts w:ascii="Arial" w:hAnsi="Arial"/>
                <w:i/>
                <w:sz w:val="12"/>
              </w:rPr>
              <w:t>sm</w:t>
            </w:r>
          </w:p>
        </w:tc>
        <w:tc>
          <w:tcPr>
            <w:tcW w:w="1997" w:type="dxa"/>
          </w:tcPr>
          <w:p>
            <w:pPr>
              <w:pStyle w:val="TableParagraph"/>
              <w:spacing w:line="281" w:lineRule="exact"/>
              <w:ind w:left="1134"/>
              <w:rPr>
                <w:rFonts w:ascii="Arial" w:hAnsi="Arial"/>
                <w:i/>
                <w:sz w:val="12"/>
              </w:rPr>
            </w:pPr>
            <w:r>
              <w:rPr>
                <w:rFonts w:ascii="Symbol" w:hAnsi="Symbol"/>
                <w:i/>
                <w:spacing w:val="-3"/>
                <w:w w:val="96"/>
                <w:position w:val="2"/>
                <w:sz w:val="25"/>
              </w:rPr>
              <w:t></w:t>
            </w:r>
            <w:r>
              <w:rPr>
                <w:rFonts w:ascii="Arial" w:hAnsi="Arial"/>
                <w:i/>
                <w:w w:val="99"/>
                <w:sz w:val="12"/>
              </w:rPr>
              <w:t>sm</w:t>
            </w:r>
          </w:p>
        </w:tc>
        <w:tc>
          <w:tcPr>
            <w:tcW w:w="845" w:type="dxa"/>
          </w:tcPr>
          <w:p>
            <w:pPr>
              <w:pStyle w:val="TableParagraph"/>
              <w:spacing w:before="70"/>
              <w:ind w:right="47"/>
              <w:jc w:val="right"/>
              <w:rPr>
                <w:rFonts w:ascii="Arial"/>
                <w:i/>
                <w:sz w:val="18"/>
              </w:rPr>
            </w:pPr>
            <w:r>
              <w:rPr>
                <w:rFonts w:ascii="Arial"/>
                <w:i/>
                <w:sz w:val="18"/>
              </w:rPr>
              <w:t>0.1289</w:t>
            </w:r>
          </w:p>
        </w:tc>
      </w:tr>
      <w:tr>
        <w:trPr>
          <w:trHeight w:val="337" w:hRule="exact"/>
        </w:trPr>
        <w:tc>
          <w:tcPr>
            <w:tcW w:w="5723" w:type="dxa"/>
          </w:tcPr>
          <w:p>
            <w:pPr>
              <w:pStyle w:val="TableParagraph"/>
              <w:spacing w:before="69"/>
              <w:ind w:left="14"/>
              <w:rPr>
                <w:rFonts w:ascii="Arial" w:hAnsi="Arial"/>
                <w:i/>
                <w:sz w:val="12"/>
              </w:rPr>
            </w:pPr>
            <w:r>
              <w:rPr>
                <w:rFonts w:ascii="Arial" w:hAnsi="Arial"/>
                <w:position w:val="2"/>
                <w:sz w:val="18"/>
              </w:rPr>
              <w:t>Deformación unitaria del acero en </w:t>
            </w:r>
            <w:r>
              <w:rPr>
                <w:rFonts w:ascii="Arial" w:hAnsi="Arial"/>
                <w:i/>
                <w:position w:val="2"/>
                <w:sz w:val="18"/>
              </w:rPr>
              <w:t>f</w:t>
            </w:r>
            <w:r>
              <w:rPr>
                <w:rFonts w:ascii="Arial" w:hAnsi="Arial"/>
                <w:i/>
                <w:sz w:val="12"/>
              </w:rPr>
              <w:t>suu</w:t>
            </w:r>
          </w:p>
        </w:tc>
        <w:tc>
          <w:tcPr>
            <w:tcW w:w="1997" w:type="dxa"/>
          </w:tcPr>
          <w:p>
            <w:pPr>
              <w:pStyle w:val="TableParagraph"/>
              <w:spacing w:line="281" w:lineRule="exact"/>
              <w:ind w:left="1118"/>
              <w:rPr>
                <w:rFonts w:ascii="Arial" w:hAnsi="Arial"/>
                <w:i/>
                <w:sz w:val="12"/>
              </w:rPr>
            </w:pPr>
            <w:r>
              <w:rPr>
                <w:rFonts w:ascii="Symbol" w:hAnsi="Symbol"/>
                <w:i/>
                <w:spacing w:val="-3"/>
                <w:w w:val="96"/>
                <w:position w:val="2"/>
                <w:sz w:val="25"/>
              </w:rPr>
              <w:t></w:t>
            </w:r>
            <w:r>
              <w:rPr>
                <w:rFonts w:ascii="Arial" w:hAnsi="Arial"/>
                <w:i/>
                <w:w w:val="99"/>
                <w:sz w:val="12"/>
              </w:rPr>
              <w:t>su</w:t>
            </w:r>
            <w:r>
              <w:rPr>
                <w:rFonts w:ascii="Arial" w:hAnsi="Arial"/>
                <w:i/>
                <w:w w:val="99"/>
                <w:sz w:val="12"/>
              </w:rPr>
              <w:t>u</w:t>
            </w:r>
          </w:p>
        </w:tc>
        <w:tc>
          <w:tcPr>
            <w:tcW w:w="845" w:type="dxa"/>
          </w:tcPr>
          <w:p>
            <w:pPr>
              <w:pStyle w:val="TableParagraph"/>
              <w:spacing w:before="70"/>
              <w:ind w:right="47"/>
              <w:jc w:val="right"/>
              <w:rPr>
                <w:rFonts w:ascii="Arial"/>
                <w:i/>
                <w:sz w:val="18"/>
              </w:rPr>
            </w:pPr>
            <w:r>
              <w:rPr>
                <w:rFonts w:ascii="Arial"/>
                <w:i/>
                <w:sz w:val="18"/>
              </w:rPr>
              <w:t>0.1754</w:t>
            </w:r>
          </w:p>
        </w:tc>
      </w:tr>
      <w:tr>
        <w:trPr>
          <w:trHeight w:val="297" w:hRule="exact"/>
        </w:trPr>
        <w:tc>
          <w:tcPr>
            <w:tcW w:w="5723" w:type="dxa"/>
          </w:tcPr>
          <w:p>
            <w:pPr>
              <w:pStyle w:val="TableParagraph"/>
              <w:spacing w:before="35"/>
              <w:ind w:left="14"/>
              <w:rPr>
                <w:rFonts w:ascii="Arial" w:hAnsi="Arial"/>
                <w:sz w:val="18"/>
              </w:rPr>
            </w:pPr>
            <w:r>
              <w:rPr>
                <w:rFonts w:ascii="Arial" w:hAnsi="Arial"/>
                <w:sz w:val="18"/>
              </w:rPr>
              <w:t>Peralte de la sección transversal de la riostra</w:t>
            </w:r>
          </w:p>
        </w:tc>
        <w:tc>
          <w:tcPr>
            <w:tcW w:w="1997" w:type="dxa"/>
          </w:tcPr>
          <w:p>
            <w:pPr>
              <w:pStyle w:val="TableParagraph"/>
              <w:spacing w:before="33"/>
              <w:ind w:left="1014"/>
              <w:rPr>
                <w:rFonts w:ascii="Arial"/>
                <w:i/>
                <w:sz w:val="18"/>
              </w:rPr>
            </w:pPr>
            <w:r>
              <w:rPr>
                <w:rFonts w:ascii="Arial"/>
                <w:i/>
                <w:sz w:val="18"/>
              </w:rPr>
              <w:t>h (cm)</w:t>
            </w:r>
          </w:p>
        </w:tc>
        <w:tc>
          <w:tcPr>
            <w:tcW w:w="845" w:type="dxa"/>
          </w:tcPr>
          <w:p>
            <w:pPr>
              <w:pStyle w:val="TableParagraph"/>
              <w:spacing w:before="33"/>
              <w:ind w:left="420"/>
              <w:rPr>
                <w:rFonts w:ascii="Arial"/>
                <w:i/>
                <w:sz w:val="18"/>
              </w:rPr>
            </w:pPr>
            <w:r>
              <w:rPr>
                <w:rFonts w:ascii="Arial"/>
                <w:i/>
                <w:sz w:val="18"/>
              </w:rPr>
              <w:t>50</w:t>
            </w:r>
          </w:p>
        </w:tc>
      </w:tr>
      <w:tr>
        <w:trPr>
          <w:trHeight w:val="300" w:hRule="exact"/>
        </w:trPr>
        <w:tc>
          <w:tcPr>
            <w:tcW w:w="5723" w:type="dxa"/>
          </w:tcPr>
          <w:p>
            <w:pPr>
              <w:pStyle w:val="TableParagraph"/>
              <w:spacing w:before="38"/>
              <w:ind w:left="14"/>
              <w:rPr>
                <w:rFonts w:ascii="Arial" w:hAnsi="Arial"/>
                <w:sz w:val="18"/>
              </w:rPr>
            </w:pPr>
            <w:r>
              <w:rPr>
                <w:rFonts w:ascii="Arial" w:hAnsi="Arial"/>
                <w:sz w:val="18"/>
              </w:rPr>
              <w:t>Ancho de la sección transversal de la riostra</w:t>
            </w:r>
          </w:p>
        </w:tc>
        <w:tc>
          <w:tcPr>
            <w:tcW w:w="1997" w:type="dxa"/>
          </w:tcPr>
          <w:p>
            <w:pPr>
              <w:pStyle w:val="TableParagraph"/>
              <w:spacing w:before="36"/>
              <w:ind w:left="1014"/>
              <w:rPr>
                <w:rFonts w:ascii="Arial"/>
                <w:i/>
                <w:sz w:val="18"/>
              </w:rPr>
            </w:pPr>
            <w:r>
              <w:rPr>
                <w:rFonts w:ascii="Arial"/>
                <w:i/>
                <w:sz w:val="18"/>
              </w:rPr>
              <w:t>b (cm)</w:t>
            </w:r>
          </w:p>
        </w:tc>
        <w:tc>
          <w:tcPr>
            <w:tcW w:w="845" w:type="dxa"/>
          </w:tcPr>
          <w:p>
            <w:pPr>
              <w:pStyle w:val="TableParagraph"/>
              <w:spacing w:before="36"/>
              <w:ind w:left="420"/>
              <w:rPr>
                <w:rFonts w:ascii="Arial"/>
                <w:i/>
                <w:sz w:val="18"/>
              </w:rPr>
            </w:pPr>
            <w:r>
              <w:rPr>
                <w:rFonts w:ascii="Arial"/>
                <w:i/>
                <w:sz w:val="18"/>
              </w:rPr>
              <w:t>40</w:t>
            </w:r>
          </w:p>
        </w:tc>
      </w:tr>
      <w:tr>
        <w:trPr>
          <w:trHeight w:val="300" w:hRule="exact"/>
        </w:trPr>
        <w:tc>
          <w:tcPr>
            <w:tcW w:w="5723" w:type="dxa"/>
          </w:tcPr>
          <w:p>
            <w:pPr>
              <w:pStyle w:val="TableParagraph"/>
              <w:spacing w:before="38"/>
              <w:ind w:left="14"/>
              <w:rPr>
                <w:rFonts w:ascii="Arial"/>
                <w:sz w:val="18"/>
              </w:rPr>
            </w:pPr>
            <w:r>
              <w:rPr>
                <w:rFonts w:ascii="Arial"/>
                <w:sz w:val="18"/>
              </w:rPr>
              <w:t>Recubrimiento del acero de refuerzo</w:t>
            </w:r>
          </w:p>
        </w:tc>
        <w:tc>
          <w:tcPr>
            <w:tcW w:w="1997" w:type="dxa"/>
          </w:tcPr>
          <w:p>
            <w:pPr>
              <w:pStyle w:val="TableParagraph"/>
              <w:spacing w:before="36"/>
              <w:ind w:left="1019"/>
              <w:rPr>
                <w:rFonts w:ascii="Arial"/>
                <w:i/>
                <w:sz w:val="18"/>
              </w:rPr>
            </w:pPr>
            <w:r>
              <w:rPr>
                <w:rFonts w:ascii="Arial"/>
                <w:i/>
                <w:sz w:val="18"/>
              </w:rPr>
              <w:t>c (cm)</w:t>
            </w:r>
          </w:p>
        </w:tc>
        <w:tc>
          <w:tcPr>
            <w:tcW w:w="845" w:type="dxa"/>
          </w:tcPr>
          <w:p>
            <w:pPr>
              <w:pStyle w:val="TableParagraph"/>
              <w:spacing w:before="36"/>
              <w:ind w:left="468"/>
              <w:rPr>
                <w:rFonts w:ascii="Arial"/>
                <w:i/>
                <w:sz w:val="18"/>
              </w:rPr>
            </w:pPr>
            <w:r>
              <w:rPr>
                <w:rFonts w:ascii="Arial"/>
                <w:i/>
                <w:w w:val="99"/>
                <w:sz w:val="18"/>
              </w:rPr>
              <w:t>2</w:t>
            </w:r>
          </w:p>
        </w:tc>
      </w:tr>
      <w:tr>
        <w:trPr>
          <w:trHeight w:val="253" w:hRule="exact"/>
        </w:trPr>
        <w:tc>
          <w:tcPr>
            <w:tcW w:w="5723" w:type="dxa"/>
            <w:tcBorders>
              <w:bottom w:val="single" w:sz="4" w:space="0" w:color="000000"/>
            </w:tcBorders>
          </w:tcPr>
          <w:p>
            <w:pPr>
              <w:pStyle w:val="TableParagraph"/>
              <w:spacing w:before="38"/>
              <w:ind w:left="14"/>
              <w:rPr>
                <w:rFonts w:ascii="Arial" w:hAnsi="Arial"/>
                <w:sz w:val="18"/>
              </w:rPr>
            </w:pPr>
            <w:r>
              <w:rPr>
                <w:rFonts w:ascii="Arial" w:hAnsi="Arial"/>
                <w:sz w:val="18"/>
              </w:rPr>
              <w:t>Separación del acero transversal</w:t>
            </w:r>
          </w:p>
        </w:tc>
        <w:tc>
          <w:tcPr>
            <w:tcW w:w="1997" w:type="dxa"/>
            <w:tcBorders>
              <w:bottom w:val="single" w:sz="4" w:space="0" w:color="000000"/>
            </w:tcBorders>
          </w:tcPr>
          <w:p>
            <w:pPr>
              <w:pStyle w:val="TableParagraph"/>
              <w:spacing w:before="36"/>
              <w:ind w:left="1019"/>
              <w:rPr>
                <w:rFonts w:ascii="Arial"/>
                <w:i/>
                <w:sz w:val="18"/>
              </w:rPr>
            </w:pPr>
            <w:r>
              <w:rPr>
                <w:rFonts w:ascii="Arial"/>
                <w:i/>
                <w:sz w:val="18"/>
              </w:rPr>
              <w:t>s (cm)</w:t>
            </w:r>
          </w:p>
        </w:tc>
        <w:tc>
          <w:tcPr>
            <w:tcW w:w="845" w:type="dxa"/>
            <w:tcBorders>
              <w:bottom w:val="single" w:sz="4" w:space="0" w:color="000000"/>
            </w:tcBorders>
          </w:tcPr>
          <w:p>
            <w:pPr>
              <w:pStyle w:val="TableParagraph"/>
              <w:spacing w:before="36"/>
              <w:ind w:left="420"/>
              <w:rPr>
                <w:rFonts w:ascii="Arial"/>
                <w:i/>
                <w:sz w:val="18"/>
              </w:rPr>
            </w:pPr>
            <w:r>
              <w:rPr>
                <w:rFonts w:ascii="Arial"/>
                <w:i/>
                <w:sz w:val="18"/>
              </w:rPr>
              <w:t>40</w:t>
            </w:r>
          </w:p>
        </w:tc>
      </w:tr>
    </w:tbl>
    <w:p>
      <w:pPr>
        <w:pStyle w:val="BodyText"/>
        <w:spacing w:before="3"/>
        <w:rPr>
          <w:rFonts w:ascii="Cambria"/>
          <w:i/>
          <w:sz w:val="15"/>
        </w:rPr>
      </w:pPr>
    </w:p>
    <w:p>
      <w:pPr>
        <w:pStyle w:val="BodyText"/>
        <w:tabs>
          <w:tab w:pos="461" w:val="left" w:leader="none"/>
        </w:tabs>
        <w:spacing w:before="65"/>
        <w:ind w:left="102" w:right="120"/>
      </w:pPr>
      <w:r>
        <w:rPr>
          <w:rFonts w:ascii="Calibri"/>
        </w:rPr>
        <w:t>-</w:t>
        <w:tab/>
      </w:r>
      <w:r>
        <w:rPr/>
        <w:t>Momento actuante nominal</w:t>
      </w:r>
      <w:r>
        <w:rPr>
          <w:spacing w:val="-5"/>
        </w:rPr>
        <w:t> </w:t>
      </w:r>
      <w:r>
        <w:rPr/>
        <w:t>(</w:t>
      </w:r>
      <w:r>
        <w:rPr>
          <w:i/>
        </w:rPr>
        <w:t>M</w:t>
      </w:r>
      <w:r>
        <w:rPr>
          <w:i/>
          <w:position w:val="-2"/>
          <w:sz w:val="16"/>
        </w:rPr>
        <w:t>a</w:t>
      </w:r>
      <w:r>
        <w:rPr/>
        <w:t>):</w:t>
      </w:r>
    </w:p>
    <w:p>
      <w:pPr>
        <w:pStyle w:val="BodyText"/>
        <w:spacing w:before="2"/>
        <w:rPr>
          <w:sz w:val="23"/>
        </w:rPr>
      </w:pPr>
    </w:p>
    <w:p>
      <w:pPr>
        <w:pStyle w:val="BodyText"/>
        <w:spacing w:line="276" w:lineRule="exact"/>
        <w:ind w:left="461" w:right="118"/>
        <w:jc w:val="both"/>
      </w:pPr>
      <w:r>
        <w:rPr/>
        <w:t>Para la determinación del momento actuante nominal se consideró como carga viva la causada por el vehículo HS-20 (figura 4.8) y se escaló el acelerograma del sismo de 1985 para aceleraciones en un rango de 1 a 500 cm/s</w:t>
      </w:r>
      <w:r>
        <w:rPr>
          <w:position w:val="11"/>
          <w:sz w:val="16"/>
        </w:rPr>
        <w:t>2 </w:t>
      </w:r>
      <w:r>
        <w:rPr/>
        <w:t>considerando el espectro de diseño de aceleraciones correspondiente a suelo de transición, según el</w:t>
      </w:r>
      <w:r>
        <w:rPr>
          <w:spacing w:val="-13"/>
        </w:rPr>
        <w:t> </w:t>
      </w:r>
      <w:r>
        <w:rPr/>
        <w:t>RCDF-2004.</w:t>
      </w:r>
    </w:p>
    <w:p>
      <w:pPr>
        <w:pStyle w:val="BodyText"/>
        <w:rPr>
          <w:sz w:val="20"/>
        </w:rPr>
      </w:pPr>
    </w:p>
    <w:p>
      <w:pPr>
        <w:pStyle w:val="BodyText"/>
        <w:spacing w:before="3"/>
        <w:rPr>
          <w:sz w:val="14"/>
        </w:rPr>
      </w:pPr>
      <w:r>
        <w:rPr/>
        <w:pict>
          <v:group style="position:absolute;margin-left:222.692429pt;margin-top:10.16666pt;width:163.15pt;height:37.950pt;mso-position-horizontal-relative:page;mso-position-vertical-relative:paragraph;z-index:9904;mso-wrap-distance-left:0;mso-wrap-distance-right:0" coordorigin="4454,203" coordsize="3263,759">
            <v:line style="position:absolute" from="5007,855" to="5142,855" stroked="true" strokeweight=".087849pt" strokecolor="#000000"/>
            <v:shape style="position:absolute;left:5142;top:751;width:209;height:209" coordorigin="5142,751" coordsize="209,209" path="m5351,855l5343,815,5320,782,5287,759,5247,751,5207,759,5173,782,5150,815,5142,855,5150,895,5173,929,5207,951,5247,959,5287,951,5320,929,5343,895,5351,855xe" filled="false" stroked="true" strokeweight=".087907pt" strokecolor="#000000">
              <v:path arrowok="t"/>
            </v:shape>
            <v:shape style="position:absolute;left:5162;top:770;width:170;height:170" coordorigin="5162,770" coordsize="170,170" path="m5331,855l5320,813,5289,782,5247,770,5204,782,5173,813,5162,855,5173,898,5204,929,5247,940,5289,929,5320,898,5331,855xe" filled="false" stroked="true" strokeweight=".087907pt" strokecolor="#000000">
              <v:path arrowok="t"/>
            </v:shape>
            <v:line style="position:absolute" from="5007,647" to="5007,855" stroked="true" strokeweight=".087965pt" strokecolor="#000000"/>
            <v:shape style="position:absolute;left:5969;top:751;width:209;height:209" coordorigin="5969,751" coordsize="209,209" path="m6177,855l6168,815,6146,782,6112,759,6072,751,6033,759,5999,782,5976,815,5969,855,5976,895,5999,929,6033,951,6072,959,6112,951,6146,929,6168,895,6177,855xe" filled="false" stroked="true" strokeweight=".087907pt" strokecolor="#000000">
              <v:path arrowok="t"/>
            </v:shape>
            <v:shape style="position:absolute;left:5988;top:770;width:170;height:170" coordorigin="5988,770" coordsize="170,170" path="m6157,855l6146,813,6115,782,6072,770,6030,782,5999,813,5988,855,5999,898,6030,929,6072,940,6115,929,6146,898,6157,855xe" filled="false" stroked="true" strokeweight=".087907pt" strokecolor="#000000">
              <v:path arrowok="t"/>
            </v:shape>
            <v:shape style="position:absolute;left:6794;top:751;width:209;height:209" coordorigin="6794,751" coordsize="209,209" path="m7002,855l6994,815,6972,782,6938,759,6898,751,6859,759,6825,782,6802,815,6794,855,6802,895,6825,929,6859,951,6898,959,6938,951,6972,929,6994,895,7002,855xe" filled="false" stroked="true" strokeweight=".087907pt" strokecolor="#000000">
              <v:path arrowok="t"/>
            </v:shape>
            <v:shape style="position:absolute;left:6814;top:770;width:170;height:170" coordorigin="6814,770" coordsize="170,170" path="m6983,855l6971,813,6941,782,6898,770,6856,782,6825,813,6814,855,6825,898,6856,929,6898,940,6941,929,6971,898,6983,855xe" filled="false" stroked="true" strokeweight=".087907pt" strokecolor="#000000">
              <v:path arrowok="t"/>
            </v:shape>
            <v:line style="position:absolute" from="5630,720" to="5630,204" stroked="true" strokeweight=".087965pt" strokecolor="#000000"/>
            <v:line style="position:absolute" from="5630,204" to="7114,204" stroked="true" strokeweight=".087849pt" strokecolor="#000000"/>
            <v:line style="position:absolute" from="7114,204" to="7114,720" stroked="true" strokeweight=".087965pt" strokecolor="#000000"/>
            <v:line style="position:absolute" from="7114,720" to="5630,720" stroked="true" strokeweight=".087849pt" strokecolor="#000000"/>
            <v:line style="position:absolute" from="5573,369" to="5365,369" stroked="true" strokeweight=".087849pt" strokecolor="#000000"/>
            <v:line style="position:absolute" from="5351,855" to="5573,855" stroked="true" strokeweight=".087849pt" strokecolor="#000000"/>
            <v:line style="position:absolute" from="5573,369" to="5573,855" stroked="true" strokeweight=".087965pt" strokecolor="#000000"/>
            <v:line style="position:absolute" from="4455,961" to="7716,961" stroked="true" strokeweight=".087849pt" strokecolor="#000000"/>
            <v:line style="position:absolute" from="5007,824" to="5142,824" stroked="true" strokeweight=".087849pt" strokecolor="#000000"/>
            <v:line style="position:absolute" from="5034,640" to="5034,824" stroked="true" strokeweight=".087965pt" strokecolor="#000000"/>
            <v:line style="position:absolute" from="5365,369" to="5206,598" stroked="true" strokeweight=".087928pt" strokecolor="#000000"/>
            <v:line style="position:absolute" from="5206,598" to="5007,647" stroked="true" strokeweight=".087855pt" strokecolor="#000000"/>
            <v:line style="position:absolute" from="5573,791" to="5589,791" stroked="true" strokeweight=".087849pt" strokecolor="#000000"/>
            <v:line style="position:absolute" from="5601,840" to="5573,840" stroked="true" strokeweight=".087849pt" strokecolor="#000000"/>
            <v:line style="position:absolute" from="5611,740" to="5724,740" stroked="true" strokeweight=".087849pt" strokecolor="#000000"/>
            <v:line style="position:absolute" from="5611,854" to="5723,854" stroked="true" strokeweight=".087849pt" strokecolor="#000000"/>
            <v:shape style="position:absolute;left:5592;top:740;width:20;height:114" coordorigin="5592,740" coordsize="20,114" path="m5611,740l5592,776,5592,818,5611,854e" filled="false" stroked="true" strokeweight=".087962pt" strokecolor="#000000">
              <v:path arrowok="t"/>
            </v:shape>
            <v:shape style="position:absolute;left:5723;top:740;width:21;height:114" coordorigin="5723,740" coordsize="21,114" path="m5723,854l5743,818,5743,776,5724,740e" filled="false" stroked="true" strokeweight=".087962pt" strokecolor="#000000">
              <v:path arrowok="t"/>
            </v:shape>
            <v:line style="position:absolute" from="5746,791" to="5991,791" stroked="true" strokeweight=".087849pt" strokecolor="#000000"/>
            <v:line style="position:absolute" from="6202,791" to="6202,840" stroked="true" strokeweight=".087965pt" strokecolor="#000000"/>
            <v:line style="position:absolute" from="5734,840" to="5969,840" stroked="true" strokeweight=".087849pt" strokecolor="#000000"/>
            <v:line style="position:absolute" from="6175,840" to="6202,840" stroked="true" strokeweight=".087849pt" strokecolor="#000000"/>
            <v:line style="position:absolute" from="6154,791" to="6202,791" stroked="true" strokeweight=".087849pt" strokecolor="#000000"/>
            <v:line style="position:absolute" from="5938,737" to="5938,791" stroked="true" strokeweight=".087965pt" strokecolor="#000000"/>
            <v:line style="position:absolute" from="5951,737" to="5951,791" stroked="true" strokeweight=".087965pt" strokecolor="#000000"/>
            <v:line style="position:absolute" from="5629,730" to="6201,730" stroked="true" strokeweight=".776018pt" strokecolor="#000000"/>
            <v:line style="position:absolute" from="6754,720" to="6754,850" stroked="true" strokeweight=".087965pt" strokecolor="#000000"/>
            <v:line style="position:absolute" from="6754,850" to="6794,850" stroked="true" strokeweight=".087849pt" strokecolor="#000000"/>
            <v:line style="position:absolute" from="7138,850" to="7138,720" stroked="true" strokeweight=".087965pt" strokecolor="#000000"/>
            <v:line style="position:absolute" from="7138,826" to="7165,826" stroked="true" strokeweight=".087849pt" strokecolor="#000000"/>
            <v:line style="position:absolute" from="7165,826" to="7165,850" stroked="true" strokeweight=".087965pt" strokecolor="#000000"/>
            <v:line style="position:absolute" from="7165,850" to="7132,850" stroked="true" strokeweight=".087849pt" strokecolor="#000000"/>
            <v:line style="position:absolute" from="7002,850" to="7138,850" stroked="true" strokeweight=".087849pt" strokecolor="#000000"/>
            <v:line style="position:absolute" from="7114,720" to="7138,720" stroked="true" strokeweight=".087849pt" strokecolor="#000000"/>
            <w10:wrap type="topAndBottom"/>
          </v:group>
        </w:pict>
      </w:r>
    </w:p>
    <w:p>
      <w:pPr>
        <w:pStyle w:val="BodyText"/>
        <w:spacing w:before="5"/>
        <w:rPr>
          <w:sz w:val="9"/>
        </w:rPr>
      </w:pPr>
    </w:p>
    <w:tbl>
      <w:tblPr>
        <w:tblW w:w="0" w:type="auto"/>
        <w:jc w:val="left"/>
        <w:tblInd w:w="32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5"/>
        <w:gridCol w:w="826"/>
        <w:gridCol w:w="826"/>
        <w:gridCol w:w="402"/>
      </w:tblGrid>
      <w:tr>
        <w:trPr>
          <w:trHeight w:val="519" w:hRule="exact"/>
        </w:trPr>
        <w:tc>
          <w:tcPr>
            <w:tcW w:w="435" w:type="dxa"/>
            <w:tcBorders>
              <w:bottom w:val="single" w:sz="1" w:space="0" w:color="000000"/>
              <w:right w:val="single" w:sz="1" w:space="0" w:color="000000"/>
            </w:tcBorders>
          </w:tcPr>
          <w:p>
            <w:pPr/>
          </w:p>
        </w:tc>
        <w:tc>
          <w:tcPr>
            <w:tcW w:w="826" w:type="dxa"/>
            <w:tcBorders>
              <w:left w:val="single" w:sz="1" w:space="0" w:color="000000"/>
              <w:bottom w:val="single" w:sz="1" w:space="0" w:color="000000"/>
              <w:right w:val="single" w:sz="1" w:space="0" w:color="000000"/>
            </w:tcBorders>
          </w:tcPr>
          <w:p>
            <w:pPr>
              <w:pStyle w:val="TableParagraph"/>
              <w:spacing w:before="10"/>
              <w:rPr>
                <w:sz w:val="23"/>
              </w:rPr>
            </w:pPr>
          </w:p>
          <w:p>
            <w:pPr>
              <w:pStyle w:val="TableParagraph"/>
              <w:ind w:left="142"/>
              <w:rPr>
                <w:rFonts w:ascii="Arial"/>
                <w:sz w:val="18"/>
              </w:rPr>
            </w:pPr>
            <w:r>
              <w:rPr>
                <w:rFonts w:ascii="Arial"/>
                <w:sz w:val="18"/>
              </w:rPr>
              <w:t>4.27 m</w:t>
            </w:r>
          </w:p>
        </w:tc>
        <w:tc>
          <w:tcPr>
            <w:tcW w:w="826" w:type="dxa"/>
            <w:tcBorders>
              <w:left w:val="single" w:sz="1" w:space="0" w:color="000000"/>
              <w:bottom w:val="single" w:sz="1" w:space="0" w:color="000000"/>
              <w:right w:val="single" w:sz="1" w:space="0" w:color="000000"/>
            </w:tcBorders>
          </w:tcPr>
          <w:p>
            <w:pPr>
              <w:pStyle w:val="TableParagraph"/>
              <w:spacing w:before="10"/>
              <w:rPr>
                <w:sz w:val="23"/>
              </w:rPr>
            </w:pPr>
          </w:p>
          <w:p>
            <w:pPr>
              <w:pStyle w:val="TableParagraph"/>
              <w:ind w:left="128"/>
              <w:rPr>
                <w:rFonts w:ascii="Arial"/>
                <w:sz w:val="18"/>
              </w:rPr>
            </w:pPr>
            <w:r>
              <w:rPr>
                <w:rFonts w:ascii="Arial"/>
                <w:sz w:val="18"/>
              </w:rPr>
              <w:t>4.27 m</w:t>
            </w:r>
          </w:p>
        </w:tc>
        <w:tc>
          <w:tcPr>
            <w:tcW w:w="402" w:type="dxa"/>
            <w:tcBorders>
              <w:left w:val="single" w:sz="1" w:space="0" w:color="000000"/>
              <w:bottom w:val="single" w:sz="1" w:space="0" w:color="000000"/>
            </w:tcBorders>
          </w:tcPr>
          <w:p>
            <w:pPr/>
          </w:p>
        </w:tc>
      </w:tr>
      <w:tr>
        <w:trPr>
          <w:trHeight w:val="246" w:hRule="exact"/>
        </w:trPr>
        <w:tc>
          <w:tcPr>
            <w:tcW w:w="435" w:type="dxa"/>
            <w:tcBorders>
              <w:top w:val="single" w:sz="1" w:space="0" w:color="000000"/>
              <w:right w:val="single" w:sz="1" w:space="0" w:color="000000"/>
            </w:tcBorders>
          </w:tcPr>
          <w:p>
            <w:pPr/>
          </w:p>
        </w:tc>
        <w:tc>
          <w:tcPr>
            <w:tcW w:w="826" w:type="dxa"/>
            <w:tcBorders>
              <w:top w:val="single" w:sz="1" w:space="0" w:color="000000"/>
              <w:left w:val="single" w:sz="1" w:space="0" w:color="000000"/>
              <w:right w:val="single" w:sz="1" w:space="0" w:color="000000"/>
            </w:tcBorders>
          </w:tcPr>
          <w:p>
            <w:pPr/>
          </w:p>
        </w:tc>
        <w:tc>
          <w:tcPr>
            <w:tcW w:w="826" w:type="dxa"/>
            <w:tcBorders>
              <w:top w:val="single" w:sz="1" w:space="0" w:color="000000"/>
              <w:left w:val="single" w:sz="1" w:space="0" w:color="000000"/>
              <w:right w:val="single" w:sz="1" w:space="0" w:color="000000"/>
            </w:tcBorders>
          </w:tcPr>
          <w:p>
            <w:pPr/>
          </w:p>
        </w:tc>
        <w:tc>
          <w:tcPr>
            <w:tcW w:w="402" w:type="dxa"/>
            <w:tcBorders>
              <w:top w:val="single" w:sz="1" w:space="0" w:color="000000"/>
              <w:left w:val="single" w:sz="1" w:space="0" w:color="000000"/>
            </w:tcBorders>
          </w:tcPr>
          <w:p>
            <w:pPr/>
          </w:p>
        </w:tc>
      </w:tr>
    </w:tbl>
    <w:p>
      <w:pPr>
        <w:tabs>
          <w:tab w:pos="1174" w:val="left" w:leader="none"/>
          <w:tab w:pos="2281" w:val="left" w:leader="none"/>
        </w:tabs>
        <w:spacing w:line="210" w:lineRule="exact" w:before="0"/>
        <w:ind w:left="0" w:right="115" w:firstLine="0"/>
        <w:jc w:val="center"/>
        <w:rPr>
          <w:rFonts w:ascii="Arial"/>
          <w:sz w:val="18"/>
        </w:rPr>
      </w:pPr>
      <w:r>
        <w:rPr/>
        <w:pict>
          <v:shape style="position:absolute;margin-left:61.097pt;margin-top:127.577454pt;width:4.4pt;height:10.4pt;mso-position-horizontal-relative:page;mso-position-vertical-relative:paragraph;z-index:9928" coordorigin="1222,2552" coordsize="88,208" path="m5247,0l5218,-130m5247,0l5273,-130e" filled="false" stroked="true" strokeweight=".087907pt" strokecolor="#000000">
            <v:path arrowok="t"/>
            <w10:wrap type="none"/>
          </v:shape>
        </w:pict>
      </w:r>
      <w:r>
        <w:rPr/>
        <w:pict>
          <v:shape style="position:absolute;margin-left:192.520004pt;margin-top:127.577454pt;width:4.4pt;height:10.4pt;mso-position-horizontal-relative:page;mso-position-vertical-relative:paragraph;z-index:-572440" coordorigin="3850,2552" coordsize="88,208" path="m6898,0l6925,-130m6898,0l6870,-130e" filled="false" stroked="true" strokeweight=".087907pt" strokecolor="#000000">
            <v:path arrowok="t"/>
            <w10:wrap type="none"/>
          </v:shape>
        </w:pict>
      </w:r>
      <w:r>
        <w:rPr/>
        <w:pict>
          <v:shape style="position:absolute;margin-left:126.82pt;margin-top:127.577454pt;width:4.350pt;height:10.4pt;mso-position-horizontal-relative:page;mso-position-vertical-relative:paragraph;z-index:-572416" coordorigin="2536,2552" coordsize="87,208" path="m6072,0l6099,-130m6072,0l6044,-130e" filled="false" stroked="true" strokeweight=".087907pt" strokecolor="#000000">
            <v:path arrowok="t"/>
            <w10:wrap type="none"/>
          </v:shape>
        </w:pict>
      </w:r>
      <w:r>
        <w:rPr>
          <w:rFonts w:ascii="Arial"/>
          <w:sz w:val="18"/>
        </w:rPr>
        <w:t>3.659</w:t>
      </w:r>
      <w:r>
        <w:rPr>
          <w:rFonts w:ascii="Arial"/>
          <w:spacing w:val="-2"/>
          <w:sz w:val="18"/>
        </w:rPr>
        <w:t> </w:t>
      </w:r>
      <w:r>
        <w:rPr>
          <w:rFonts w:ascii="Arial"/>
          <w:sz w:val="18"/>
        </w:rPr>
        <w:t>ton</w:t>
        <w:tab/>
      </w:r>
      <w:r>
        <w:rPr>
          <w:rFonts w:ascii="Arial"/>
          <w:position w:val="1"/>
          <w:sz w:val="18"/>
        </w:rPr>
        <w:t>14.515</w:t>
      </w:r>
      <w:r>
        <w:rPr>
          <w:rFonts w:ascii="Arial"/>
          <w:spacing w:val="-1"/>
          <w:position w:val="1"/>
          <w:sz w:val="18"/>
        </w:rPr>
        <w:t> </w:t>
      </w:r>
      <w:r>
        <w:rPr>
          <w:rFonts w:ascii="Arial"/>
          <w:position w:val="1"/>
          <w:sz w:val="18"/>
        </w:rPr>
        <w:t>ton</w:t>
        <w:tab/>
        <w:t>14.515</w:t>
      </w:r>
      <w:r>
        <w:rPr>
          <w:rFonts w:ascii="Arial"/>
          <w:spacing w:val="-4"/>
          <w:position w:val="1"/>
          <w:sz w:val="18"/>
        </w:rPr>
        <w:t> </w:t>
      </w:r>
      <w:r>
        <w:rPr>
          <w:rFonts w:ascii="Arial"/>
          <w:position w:val="1"/>
          <w:sz w:val="18"/>
        </w:rPr>
        <w:t>ton</w:t>
      </w:r>
    </w:p>
    <w:p>
      <w:pPr>
        <w:spacing w:line="343" w:lineRule="auto" w:before="79"/>
        <w:ind w:left="4063" w:right="3420" w:hanging="17"/>
        <w:jc w:val="left"/>
        <w:rPr>
          <w:rFonts w:ascii="Arial" w:hAnsi="Arial"/>
          <w:sz w:val="18"/>
        </w:rPr>
      </w:pPr>
      <w:r>
        <w:rPr/>
        <w:pict>
          <v:line style="position:absolute;mso-position-horizontal-relative:page;mso-position-vertical-relative:paragraph;z-index:-572392" from="262.365845pt,17.461399pt" to="378.061827pt,17.461399pt" stroked="true" strokeweight=".087849pt" strokecolor="#000000">
            <w10:wrap type="none"/>
          </v:line>
        </w:pict>
      </w:r>
      <w:r>
        <w:rPr>
          <w:rFonts w:ascii="Arial" w:hAnsi="Arial"/>
          <w:sz w:val="18"/>
        </w:rPr>
        <w:t>CAMIÓN HS - 20 PESO = 32.659 ton</w:t>
      </w:r>
    </w:p>
    <w:p>
      <w:pPr>
        <w:spacing w:before="89"/>
        <w:ind w:left="0" w:right="17" w:firstLine="0"/>
        <w:jc w:val="center"/>
        <w:rPr>
          <w:rFonts w:ascii="Cambria" w:hAnsi="Cambria"/>
          <w:i/>
          <w:sz w:val="22"/>
        </w:rPr>
      </w:pPr>
      <w:r>
        <w:rPr>
          <w:rFonts w:ascii="Cambria" w:hAnsi="Cambria"/>
          <w:b/>
          <w:i/>
          <w:sz w:val="22"/>
        </w:rPr>
        <w:t>Figura 4.8  </w:t>
      </w:r>
      <w:r>
        <w:rPr>
          <w:rFonts w:ascii="Cambria" w:hAnsi="Cambria"/>
          <w:i/>
          <w:sz w:val="22"/>
        </w:rPr>
        <w:t>Vehículo de diseño</w:t>
      </w:r>
    </w:p>
    <w:p>
      <w:pPr>
        <w:pStyle w:val="BodyText"/>
        <w:spacing w:before="9"/>
        <w:rPr>
          <w:rFonts w:ascii="Cambria"/>
          <w:i/>
          <w:sz w:val="22"/>
        </w:rPr>
      </w:pPr>
    </w:p>
    <w:p>
      <w:pPr>
        <w:pStyle w:val="BodyText"/>
        <w:ind w:left="461" w:right="115"/>
        <w:jc w:val="both"/>
      </w:pPr>
      <w:r>
        <w:rPr/>
        <w:t>Para el análisis del puente, se tomó en cuenta para la superestructura la condición de carga gravitacional (incluyendo el impacto en 30%) y para la subestructura la condición de carga fue gravitacional y sismo. Los momentos actuantes nominales obtenidos del análisis se presentan en la tabla (4.5).</w:t>
      </w:r>
    </w:p>
    <w:p>
      <w:pPr>
        <w:spacing w:after="0"/>
        <w:jc w:val="both"/>
        <w:sectPr>
          <w:pgSz w:w="12240" w:h="15840"/>
          <w:pgMar w:header="0" w:footer="975" w:top="1360" w:bottom="1220" w:left="1600" w:right="1580"/>
        </w:sectPr>
      </w:pPr>
    </w:p>
    <w:p>
      <w:pPr>
        <w:pStyle w:val="BodyText"/>
        <w:spacing w:before="7"/>
        <w:rPr>
          <w:sz w:val="10"/>
        </w:rPr>
      </w:pPr>
    </w:p>
    <w:p>
      <w:pPr>
        <w:tabs>
          <w:tab w:pos="1184" w:val="left" w:leader="none"/>
          <w:tab w:pos="8402" w:val="left" w:leader="none"/>
        </w:tabs>
        <w:spacing w:before="70"/>
        <w:ind w:left="639" w:right="0" w:firstLine="0"/>
        <w:jc w:val="left"/>
        <w:rPr>
          <w:rFonts w:ascii="Cambria"/>
          <w:i/>
          <w:sz w:val="22"/>
        </w:rPr>
      </w:pPr>
      <w:r>
        <w:rPr>
          <w:rFonts w:ascii="Cambria"/>
          <w:b/>
          <w:i/>
          <w:w w:val="100"/>
          <w:sz w:val="22"/>
          <w:u w:val="single"/>
        </w:rPr>
        <w:t> </w:t>
      </w:r>
      <w:r>
        <w:rPr>
          <w:rFonts w:ascii="Cambria"/>
          <w:b/>
          <w:i/>
          <w:sz w:val="22"/>
          <w:u w:val="single"/>
        </w:rPr>
        <w:tab/>
        <w:t>Tabla 4.5  </w:t>
      </w:r>
      <w:r>
        <w:rPr>
          <w:rFonts w:ascii="Cambria"/>
          <w:i/>
          <w:sz w:val="22"/>
          <w:u w:val="single"/>
        </w:rPr>
        <w:t>Momentos actuantes nominales en las riostras de un</w:t>
      </w:r>
      <w:r>
        <w:rPr>
          <w:rFonts w:ascii="Cambria"/>
          <w:i/>
          <w:spacing w:val="-29"/>
          <w:sz w:val="22"/>
          <w:u w:val="single"/>
        </w:rPr>
        <w:t> </w:t>
      </w:r>
      <w:r>
        <w:rPr>
          <w:rFonts w:ascii="Cambria"/>
          <w:i/>
          <w:sz w:val="22"/>
          <w:u w:val="single"/>
        </w:rPr>
        <w:t>caballete</w:t>
        <w:tab/>
      </w:r>
    </w:p>
    <w:p>
      <w:pPr>
        <w:pStyle w:val="BodyText"/>
        <w:spacing w:before="10"/>
        <w:rPr>
          <w:rFonts w:ascii="Cambria"/>
          <w:i/>
          <w:sz w:val="6"/>
        </w:rPr>
      </w:pPr>
    </w:p>
    <w:tbl>
      <w:tblPr>
        <w:tblW w:w="0" w:type="auto"/>
        <w:jc w:val="left"/>
        <w:tblInd w:w="6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82"/>
        <w:gridCol w:w="1634"/>
        <w:gridCol w:w="1795"/>
        <w:gridCol w:w="1690"/>
        <w:gridCol w:w="1477"/>
      </w:tblGrid>
      <w:tr>
        <w:trPr>
          <w:trHeight w:val="235" w:hRule="exact"/>
        </w:trPr>
        <w:tc>
          <w:tcPr>
            <w:tcW w:w="7777" w:type="dxa"/>
            <w:gridSpan w:val="5"/>
          </w:tcPr>
          <w:p>
            <w:pPr>
              <w:pStyle w:val="TableParagraph"/>
              <w:spacing w:line="184" w:lineRule="exact"/>
              <w:ind w:left="4205"/>
              <w:rPr>
                <w:rFonts w:ascii="Arial"/>
                <w:sz w:val="18"/>
              </w:rPr>
            </w:pPr>
            <w:r>
              <w:rPr>
                <w:rFonts w:ascii="Arial"/>
                <w:sz w:val="18"/>
              </w:rPr>
              <w:t>Riostra de Caballete, Nivel:</w:t>
            </w:r>
          </w:p>
        </w:tc>
      </w:tr>
      <w:tr>
        <w:trPr>
          <w:trHeight w:val="312" w:hRule="exact"/>
        </w:trPr>
        <w:tc>
          <w:tcPr>
            <w:tcW w:w="1182" w:type="dxa"/>
            <w:tcBorders>
              <w:bottom w:val="single" w:sz="4" w:space="0" w:color="000000"/>
            </w:tcBorders>
          </w:tcPr>
          <w:p>
            <w:pPr/>
          </w:p>
        </w:tc>
        <w:tc>
          <w:tcPr>
            <w:tcW w:w="1634" w:type="dxa"/>
            <w:tcBorders>
              <w:bottom w:val="single" w:sz="4" w:space="0" w:color="000000"/>
            </w:tcBorders>
          </w:tcPr>
          <w:p>
            <w:pPr/>
          </w:p>
        </w:tc>
        <w:tc>
          <w:tcPr>
            <w:tcW w:w="1795" w:type="dxa"/>
            <w:tcBorders>
              <w:top w:val="single" w:sz="4" w:space="0" w:color="000000"/>
              <w:bottom w:val="single" w:sz="4" w:space="0" w:color="000000"/>
            </w:tcBorders>
          </w:tcPr>
          <w:p>
            <w:pPr>
              <w:pStyle w:val="TableParagraph"/>
              <w:spacing w:before="95"/>
              <w:jc w:val="center"/>
              <w:rPr>
                <w:rFonts w:ascii="Arial"/>
                <w:sz w:val="18"/>
              </w:rPr>
            </w:pPr>
            <w:r>
              <w:rPr>
                <w:rFonts w:ascii="Arial"/>
                <w:w w:val="99"/>
                <w:sz w:val="18"/>
              </w:rPr>
              <w:t>1</w:t>
            </w:r>
          </w:p>
        </w:tc>
        <w:tc>
          <w:tcPr>
            <w:tcW w:w="1690" w:type="dxa"/>
            <w:tcBorders>
              <w:top w:val="single" w:sz="4" w:space="0" w:color="000000"/>
              <w:bottom w:val="single" w:sz="4" w:space="0" w:color="000000"/>
            </w:tcBorders>
          </w:tcPr>
          <w:p>
            <w:pPr>
              <w:pStyle w:val="TableParagraph"/>
              <w:spacing w:before="95"/>
              <w:ind w:left="106"/>
              <w:jc w:val="center"/>
              <w:rPr>
                <w:rFonts w:ascii="Arial"/>
                <w:sz w:val="18"/>
              </w:rPr>
            </w:pPr>
            <w:r>
              <w:rPr>
                <w:rFonts w:ascii="Arial"/>
                <w:w w:val="99"/>
                <w:sz w:val="18"/>
              </w:rPr>
              <w:t>2</w:t>
            </w:r>
          </w:p>
        </w:tc>
        <w:tc>
          <w:tcPr>
            <w:tcW w:w="1477" w:type="dxa"/>
            <w:tcBorders>
              <w:top w:val="single" w:sz="4" w:space="0" w:color="000000"/>
              <w:bottom w:val="single" w:sz="4" w:space="0" w:color="000000"/>
            </w:tcBorders>
          </w:tcPr>
          <w:p>
            <w:pPr>
              <w:pStyle w:val="TableParagraph"/>
              <w:spacing w:before="95"/>
              <w:ind w:left="103"/>
              <w:jc w:val="center"/>
              <w:rPr>
                <w:rFonts w:ascii="Arial"/>
                <w:sz w:val="18"/>
              </w:rPr>
            </w:pPr>
            <w:r>
              <w:rPr>
                <w:rFonts w:ascii="Arial"/>
                <w:w w:val="99"/>
                <w:sz w:val="18"/>
              </w:rPr>
              <w:t>4</w:t>
            </w:r>
          </w:p>
        </w:tc>
      </w:tr>
      <w:tr>
        <w:trPr>
          <w:trHeight w:val="631" w:hRule="exact"/>
        </w:trPr>
        <w:tc>
          <w:tcPr>
            <w:tcW w:w="1182" w:type="dxa"/>
            <w:tcBorders>
              <w:top w:val="single" w:sz="4" w:space="0" w:color="000000"/>
              <w:bottom w:val="single" w:sz="4" w:space="0" w:color="000000"/>
            </w:tcBorders>
          </w:tcPr>
          <w:p>
            <w:pPr>
              <w:pStyle w:val="TableParagraph"/>
              <w:spacing w:before="3"/>
              <w:rPr>
                <w:rFonts w:ascii="Cambria"/>
                <w:i/>
                <w:sz w:val="17"/>
              </w:rPr>
            </w:pPr>
          </w:p>
          <w:p>
            <w:pPr>
              <w:pStyle w:val="TableParagraph"/>
              <w:ind w:left="314" w:right="227"/>
              <w:jc w:val="center"/>
              <w:rPr>
                <w:rFonts w:ascii="Arial" w:hAnsi="Arial"/>
                <w:sz w:val="18"/>
              </w:rPr>
            </w:pPr>
            <w:r>
              <w:rPr>
                <w:rFonts w:ascii="Arial" w:hAnsi="Arial"/>
                <w:i/>
                <w:position w:val="2"/>
                <w:sz w:val="18"/>
              </w:rPr>
              <w:t>A</w:t>
            </w:r>
            <w:r>
              <w:rPr>
                <w:rFonts w:ascii="Arial" w:hAnsi="Arial"/>
                <w:i/>
                <w:sz w:val="12"/>
              </w:rPr>
              <w:t>máx </w:t>
            </w:r>
            <w:r>
              <w:rPr>
                <w:rFonts w:ascii="Arial" w:hAnsi="Arial"/>
                <w:position w:val="2"/>
                <w:sz w:val="18"/>
              </w:rPr>
              <w:t>(g)</w:t>
            </w:r>
          </w:p>
        </w:tc>
        <w:tc>
          <w:tcPr>
            <w:tcW w:w="1634" w:type="dxa"/>
            <w:tcBorders>
              <w:top w:val="single" w:sz="4" w:space="0" w:color="000000"/>
              <w:bottom w:val="single" w:sz="4" w:space="0" w:color="000000"/>
            </w:tcBorders>
          </w:tcPr>
          <w:p>
            <w:pPr>
              <w:pStyle w:val="TableParagraph"/>
              <w:spacing w:line="220" w:lineRule="auto" w:before="12"/>
              <w:ind w:left="238" w:right="163" w:hanging="3"/>
              <w:jc w:val="center"/>
              <w:rPr>
                <w:rFonts w:ascii="Arial" w:hAnsi="Arial"/>
                <w:sz w:val="18"/>
              </w:rPr>
            </w:pPr>
            <w:r>
              <w:rPr>
                <w:rFonts w:ascii="Arial" w:hAnsi="Arial"/>
                <w:sz w:val="18"/>
              </w:rPr>
              <w:t>Intervalo de aceleración sísmica (cm/s</w:t>
            </w:r>
            <w:r>
              <w:rPr>
                <w:rFonts w:ascii="Arial" w:hAnsi="Arial"/>
                <w:position w:val="9"/>
                <w:sz w:val="12"/>
              </w:rPr>
              <w:t>2</w:t>
            </w:r>
            <w:r>
              <w:rPr>
                <w:rFonts w:ascii="Arial" w:hAnsi="Arial"/>
                <w:sz w:val="18"/>
              </w:rPr>
              <w:t>)</w:t>
            </w:r>
          </w:p>
        </w:tc>
        <w:tc>
          <w:tcPr>
            <w:tcW w:w="1795" w:type="dxa"/>
            <w:tcBorders>
              <w:top w:val="single" w:sz="4" w:space="0" w:color="000000"/>
              <w:bottom w:val="single" w:sz="4" w:space="0" w:color="000000"/>
            </w:tcBorders>
          </w:tcPr>
          <w:p>
            <w:pPr>
              <w:pStyle w:val="TableParagraph"/>
              <w:spacing w:before="3"/>
              <w:rPr>
                <w:rFonts w:ascii="Cambria"/>
                <w:i/>
                <w:sz w:val="17"/>
              </w:rPr>
            </w:pPr>
          </w:p>
          <w:p>
            <w:pPr>
              <w:pStyle w:val="TableParagraph"/>
              <w:spacing w:before="1"/>
              <w:ind w:left="537" w:right="537"/>
              <w:jc w:val="center"/>
              <w:rPr>
                <w:rFonts w:ascii="Arial"/>
                <w:sz w:val="18"/>
              </w:rPr>
            </w:pPr>
            <w:r>
              <w:rPr>
                <w:rFonts w:ascii="Arial"/>
                <w:i/>
                <w:sz w:val="18"/>
              </w:rPr>
              <w:t>Ma </w:t>
            </w:r>
            <w:r>
              <w:rPr>
                <w:rFonts w:ascii="Arial"/>
                <w:sz w:val="18"/>
              </w:rPr>
              <w:t>(t-m)</w:t>
            </w:r>
          </w:p>
        </w:tc>
        <w:tc>
          <w:tcPr>
            <w:tcW w:w="1690" w:type="dxa"/>
            <w:tcBorders>
              <w:top w:val="single" w:sz="4" w:space="0" w:color="000000"/>
              <w:bottom w:val="single" w:sz="4" w:space="0" w:color="000000"/>
            </w:tcBorders>
          </w:tcPr>
          <w:p>
            <w:pPr>
              <w:pStyle w:val="TableParagraph"/>
              <w:spacing w:before="3"/>
              <w:rPr>
                <w:rFonts w:ascii="Cambria"/>
                <w:i/>
                <w:sz w:val="17"/>
              </w:rPr>
            </w:pPr>
          </w:p>
          <w:p>
            <w:pPr>
              <w:pStyle w:val="TableParagraph"/>
              <w:spacing w:before="1"/>
              <w:ind w:left="537" w:right="432"/>
              <w:jc w:val="center"/>
              <w:rPr>
                <w:rFonts w:ascii="Arial"/>
                <w:sz w:val="18"/>
              </w:rPr>
            </w:pPr>
            <w:r>
              <w:rPr>
                <w:rFonts w:ascii="Arial"/>
                <w:i/>
                <w:sz w:val="18"/>
              </w:rPr>
              <w:t>Ma </w:t>
            </w:r>
            <w:r>
              <w:rPr>
                <w:rFonts w:ascii="Arial"/>
                <w:sz w:val="18"/>
              </w:rPr>
              <w:t>(t-m)</w:t>
            </w:r>
          </w:p>
        </w:tc>
        <w:tc>
          <w:tcPr>
            <w:tcW w:w="1477" w:type="dxa"/>
            <w:tcBorders>
              <w:top w:val="single" w:sz="4" w:space="0" w:color="000000"/>
              <w:bottom w:val="single" w:sz="4" w:space="0" w:color="000000"/>
            </w:tcBorders>
          </w:tcPr>
          <w:p>
            <w:pPr>
              <w:pStyle w:val="TableParagraph"/>
              <w:spacing w:before="3"/>
              <w:rPr>
                <w:rFonts w:ascii="Cambria"/>
                <w:i/>
                <w:sz w:val="17"/>
              </w:rPr>
            </w:pPr>
          </w:p>
          <w:p>
            <w:pPr>
              <w:pStyle w:val="TableParagraph"/>
              <w:spacing w:before="1"/>
              <w:ind w:left="432" w:right="325"/>
              <w:jc w:val="center"/>
              <w:rPr>
                <w:rFonts w:ascii="Arial"/>
                <w:sz w:val="18"/>
              </w:rPr>
            </w:pPr>
            <w:r>
              <w:rPr>
                <w:rFonts w:ascii="Arial"/>
                <w:i/>
                <w:sz w:val="18"/>
              </w:rPr>
              <w:t>Ma </w:t>
            </w:r>
            <w:r>
              <w:rPr>
                <w:rFonts w:ascii="Arial"/>
                <w:sz w:val="18"/>
              </w:rPr>
              <w:t>(t-m)</w:t>
            </w:r>
          </w:p>
        </w:tc>
      </w:tr>
      <w:tr>
        <w:trPr>
          <w:trHeight w:val="315" w:hRule="exact"/>
        </w:trPr>
        <w:tc>
          <w:tcPr>
            <w:tcW w:w="1182" w:type="dxa"/>
            <w:tcBorders>
              <w:top w:val="single" w:sz="4" w:space="0" w:color="000000"/>
            </w:tcBorders>
          </w:tcPr>
          <w:p>
            <w:pPr>
              <w:pStyle w:val="TableParagraph"/>
              <w:spacing w:before="47"/>
              <w:ind w:left="314" w:right="223"/>
              <w:jc w:val="center"/>
              <w:rPr>
                <w:rFonts w:ascii="Arial"/>
                <w:sz w:val="18"/>
              </w:rPr>
            </w:pPr>
            <w:r>
              <w:rPr>
                <w:rFonts w:ascii="Arial"/>
                <w:sz w:val="18"/>
              </w:rPr>
              <w:t>0.10</w:t>
            </w:r>
          </w:p>
        </w:tc>
        <w:tc>
          <w:tcPr>
            <w:tcW w:w="1634" w:type="dxa"/>
            <w:tcBorders>
              <w:top w:val="single" w:sz="4" w:space="0" w:color="000000"/>
            </w:tcBorders>
          </w:tcPr>
          <w:p>
            <w:pPr>
              <w:pStyle w:val="TableParagraph"/>
              <w:spacing w:before="47"/>
              <w:ind w:left="429" w:right="353"/>
              <w:jc w:val="center"/>
              <w:rPr>
                <w:rFonts w:ascii="Arial"/>
                <w:sz w:val="18"/>
              </w:rPr>
            </w:pPr>
            <w:r>
              <w:rPr>
                <w:rFonts w:ascii="Arial"/>
                <w:sz w:val="18"/>
              </w:rPr>
              <w:t>0 - 100</w:t>
            </w:r>
          </w:p>
        </w:tc>
        <w:tc>
          <w:tcPr>
            <w:tcW w:w="1795" w:type="dxa"/>
            <w:tcBorders>
              <w:top w:val="single" w:sz="4" w:space="0" w:color="000000"/>
            </w:tcBorders>
          </w:tcPr>
          <w:p>
            <w:pPr>
              <w:pStyle w:val="TableParagraph"/>
              <w:spacing w:before="47"/>
              <w:ind w:left="537" w:right="536"/>
              <w:jc w:val="center"/>
              <w:rPr>
                <w:rFonts w:ascii="Arial"/>
                <w:sz w:val="18"/>
              </w:rPr>
            </w:pPr>
            <w:r>
              <w:rPr>
                <w:rFonts w:ascii="Arial"/>
                <w:sz w:val="18"/>
              </w:rPr>
              <w:t>5.079</w:t>
            </w:r>
          </w:p>
        </w:tc>
        <w:tc>
          <w:tcPr>
            <w:tcW w:w="1690" w:type="dxa"/>
            <w:tcBorders>
              <w:top w:val="single" w:sz="4" w:space="0" w:color="000000"/>
            </w:tcBorders>
          </w:tcPr>
          <w:p>
            <w:pPr>
              <w:pStyle w:val="TableParagraph"/>
              <w:spacing w:before="47"/>
              <w:ind w:left="537" w:right="429"/>
              <w:jc w:val="center"/>
              <w:rPr>
                <w:rFonts w:ascii="Arial"/>
                <w:sz w:val="18"/>
              </w:rPr>
            </w:pPr>
            <w:r>
              <w:rPr>
                <w:rFonts w:ascii="Arial"/>
                <w:sz w:val="18"/>
              </w:rPr>
              <w:t>8.861</w:t>
            </w:r>
          </w:p>
        </w:tc>
        <w:tc>
          <w:tcPr>
            <w:tcW w:w="1477" w:type="dxa"/>
            <w:tcBorders>
              <w:top w:val="single" w:sz="4" w:space="0" w:color="000000"/>
            </w:tcBorders>
          </w:tcPr>
          <w:p>
            <w:pPr>
              <w:pStyle w:val="TableParagraph"/>
              <w:spacing w:before="47"/>
              <w:ind w:left="430" w:right="325"/>
              <w:jc w:val="center"/>
              <w:rPr>
                <w:rFonts w:ascii="Arial"/>
                <w:sz w:val="18"/>
              </w:rPr>
            </w:pPr>
            <w:r>
              <w:rPr>
                <w:rFonts w:ascii="Arial"/>
                <w:sz w:val="18"/>
              </w:rPr>
              <w:t>6.577</w:t>
            </w:r>
          </w:p>
        </w:tc>
      </w:tr>
      <w:tr>
        <w:trPr>
          <w:trHeight w:val="301" w:hRule="exact"/>
        </w:trPr>
        <w:tc>
          <w:tcPr>
            <w:tcW w:w="1182" w:type="dxa"/>
          </w:tcPr>
          <w:p>
            <w:pPr>
              <w:pStyle w:val="TableParagraph"/>
              <w:spacing w:before="37"/>
              <w:ind w:left="314" w:right="223"/>
              <w:jc w:val="center"/>
              <w:rPr>
                <w:rFonts w:ascii="Arial"/>
                <w:sz w:val="18"/>
              </w:rPr>
            </w:pPr>
            <w:r>
              <w:rPr>
                <w:rFonts w:ascii="Arial"/>
                <w:sz w:val="18"/>
              </w:rPr>
              <w:t>0.12</w:t>
            </w:r>
          </w:p>
        </w:tc>
        <w:tc>
          <w:tcPr>
            <w:tcW w:w="1634" w:type="dxa"/>
          </w:tcPr>
          <w:p>
            <w:pPr>
              <w:pStyle w:val="TableParagraph"/>
              <w:spacing w:before="37"/>
              <w:ind w:left="426" w:right="354"/>
              <w:jc w:val="center"/>
              <w:rPr>
                <w:rFonts w:ascii="Arial"/>
                <w:sz w:val="18"/>
              </w:rPr>
            </w:pPr>
            <w:r>
              <w:rPr>
                <w:rFonts w:ascii="Arial"/>
                <w:sz w:val="18"/>
              </w:rPr>
              <w:t>100 - 120</w:t>
            </w:r>
          </w:p>
        </w:tc>
        <w:tc>
          <w:tcPr>
            <w:tcW w:w="1795" w:type="dxa"/>
          </w:tcPr>
          <w:p>
            <w:pPr>
              <w:pStyle w:val="TableParagraph"/>
              <w:spacing w:before="37"/>
              <w:ind w:left="537" w:right="536"/>
              <w:jc w:val="center"/>
              <w:rPr>
                <w:rFonts w:ascii="Arial"/>
                <w:sz w:val="18"/>
              </w:rPr>
            </w:pPr>
            <w:r>
              <w:rPr>
                <w:rFonts w:ascii="Arial"/>
                <w:sz w:val="18"/>
              </w:rPr>
              <w:t>5.768</w:t>
            </w:r>
          </w:p>
        </w:tc>
        <w:tc>
          <w:tcPr>
            <w:tcW w:w="1690" w:type="dxa"/>
          </w:tcPr>
          <w:p>
            <w:pPr>
              <w:pStyle w:val="TableParagraph"/>
              <w:spacing w:before="37"/>
              <w:ind w:left="537" w:right="432"/>
              <w:jc w:val="center"/>
              <w:rPr>
                <w:rFonts w:ascii="Arial"/>
                <w:sz w:val="18"/>
              </w:rPr>
            </w:pPr>
            <w:r>
              <w:rPr>
                <w:rFonts w:ascii="Arial"/>
                <w:sz w:val="18"/>
              </w:rPr>
              <w:t>10.440</w:t>
            </w:r>
          </w:p>
        </w:tc>
        <w:tc>
          <w:tcPr>
            <w:tcW w:w="1477" w:type="dxa"/>
          </w:tcPr>
          <w:p>
            <w:pPr>
              <w:pStyle w:val="TableParagraph"/>
              <w:spacing w:before="37"/>
              <w:ind w:left="430" w:right="325"/>
              <w:jc w:val="center"/>
              <w:rPr>
                <w:rFonts w:ascii="Arial"/>
                <w:sz w:val="18"/>
              </w:rPr>
            </w:pPr>
            <w:r>
              <w:rPr>
                <w:rFonts w:ascii="Arial"/>
                <w:sz w:val="18"/>
              </w:rPr>
              <w:t>7.640</w:t>
            </w:r>
          </w:p>
        </w:tc>
      </w:tr>
      <w:tr>
        <w:trPr>
          <w:trHeight w:val="301" w:hRule="exact"/>
        </w:trPr>
        <w:tc>
          <w:tcPr>
            <w:tcW w:w="1182" w:type="dxa"/>
          </w:tcPr>
          <w:p>
            <w:pPr>
              <w:pStyle w:val="TableParagraph"/>
              <w:spacing w:before="38"/>
              <w:ind w:left="314" w:right="223"/>
              <w:jc w:val="center"/>
              <w:rPr>
                <w:rFonts w:ascii="Arial"/>
                <w:sz w:val="18"/>
              </w:rPr>
            </w:pPr>
            <w:r>
              <w:rPr>
                <w:rFonts w:ascii="Arial"/>
                <w:sz w:val="18"/>
              </w:rPr>
              <w:t>0.14</w:t>
            </w:r>
          </w:p>
        </w:tc>
        <w:tc>
          <w:tcPr>
            <w:tcW w:w="1634" w:type="dxa"/>
          </w:tcPr>
          <w:p>
            <w:pPr>
              <w:pStyle w:val="TableParagraph"/>
              <w:spacing w:before="38"/>
              <w:ind w:left="426" w:right="354"/>
              <w:jc w:val="center"/>
              <w:rPr>
                <w:rFonts w:ascii="Arial"/>
                <w:sz w:val="18"/>
              </w:rPr>
            </w:pPr>
            <w:r>
              <w:rPr>
                <w:rFonts w:ascii="Arial"/>
                <w:sz w:val="18"/>
              </w:rPr>
              <w:t>120 - 140</w:t>
            </w:r>
          </w:p>
        </w:tc>
        <w:tc>
          <w:tcPr>
            <w:tcW w:w="1795" w:type="dxa"/>
          </w:tcPr>
          <w:p>
            <w:pPr>
              <w:pStyle w:val="TableParagraph"/>
              <w:spacing w:before="38"/>
              <w:ind w:left="537" w:right="536"/>
              <w:jc w:val="center"/>
              <w:rPr>
                <w:rFonts w:ascii="Arial"/>
                <w:sz w:val="18"/>
              </w:rPr>
            </w:pPr>
            <w:r>
              <w:rPr>
                <w:rFonts w:ascii="Arial"/>
                <w:sz w:val="18"/>
              </w:rPr>
              <w:t>6.475</w:t>
            </w:r>
          </w:p>
        </w:tc>
        <w:tc>
          <w:tcPr>
            <w:tcW w:w="1690" w:type="dxa"/>
          </w:tcPr>
          <w:p>
            <w:pPr>
              <w:pStyle w:val="TableParagraph"/>
              <w:spacing w:before="38"/>
              <w:ind w:left="537" w:right="432"/>
              <w:jc w:val="center"/>
              <w:rPr>
                <w:rFonts w:ascii="Arial"/>
                <w:sz w:val="18"/>
              </w:rPr>
            </w:pPr>
            <w:r>
              <w:rPr>
                <w:rFonts w:ascii="Arial"/>
                <w:sz w:val="18"/>
              </w:rPr>
              <w:t>12.020</w:t>
            </w:r>
          </w:p>
        </w:tc>
        <w:tc>
          <w:tcPr>
            <w:tcW w:w="1477" w:type="dxa"/>
          </w:tcPr>
          <w:p>
            <w:pPr>
              <w:pStyle w:val="TableParagraph"/>
              <w:spacing w:before="38"/>
              <w:ind w:left="430" w:right="325"/>
              <w:jc w:val="center"/>
              <w:rPr>
                <w:rFonts w:ascii="Arial"/>
                <w:sz w:val="18"/>
              </w:rPr>
            </w:pPr>
            <w:r>
              <w:rPr>
                <w:rFonts w:ascii="Arial"/>
                <w:sz w:val="18"/>
              </w:rPr>
              <w:t>8.704</w:t>
            </w:r>
          </w:p>
        </w:tc>
      </w:tr>
      <w:tr>
        <w:trPr>
          <w:trHeight w:val="300" w:hRule="exact"/>
        </w:trPr>
        <w:tc>
          <w:tcPr>
            <w:tcW w:w="1182" w:type="dxa"/>
          </w:tcPr>
          <w:p>
            <w:pPr>
              <w:pStyle w:val="TableParagraph"/>
              <w:spacing w:before="37"/>
              <w:ind w:left="314" w:right="223"/>
              <w:jc w:val="center"/>
              <w:rPr>
                <w:rFonts w:ascii="Arial"/>
                <w:sz w:val="18"/>
              </w:rPr>
            </w:pPr>
            <w:r>
              <w:rPr>
                <w:rFonts w:ascii="Arial"/>
                <w:sz w:val="18"/>
              </w:rPr>
              <w:t>0.16</w:t>
            </w:r>
          </w:p>
        </w:tc>
        <w:tc>
          <w:tcPr>
            <w:tcW w:w="1634" w:type="dxa"/>
          </w:tcPr>
          <w:p>
            <w:pPr>
              <w:pStyle w:val="TableParagraph"/>
              <w:spacing w:before="37"/>
              <w:ind w:left="426" w:right="354"/>
              <w:jc w:val="center"/>
              <w:rPr>
                <w:rFonts w:ascii="Arial"/>
                <w:sz w:val="18"/>
              </w:rPr>
            </w:pPr>
            <w:r>
              <w:rPr>
                <w:rFonts w:ascii="Arial"/>
                <w:sz w:val="18"/>
              </w:rPr>
              <w:t>140 - 160</w:t>
            </w:r>
          </w:p>
        </w:tc>
        <w:tc>
          <w:tcPr>
            <w:tcW w:w="1795" w:type="dxa"/>
          </w:tcPr>
          <w:p>
            <w:pPr>
              <w:pStyle w:val="TableParagraph"/>
              <w:spacing w:before="37"/>
              <w:ind w:left="537" w:right="536"/>
              <w:jc w:val="center"/>
              <w:rPr>
                <w:rFonts w:ascii="Arial"/>
                <w:sz w:val="18"/>
              </w:rPr>
            </w:pPr>
            <w:r>
              <w:rPr>
                <w:rFonts w:ascii="Arial"/>
                <w:sz w:val="18"/>
              </w:rPr>
              <w:t>7.146</w:t>
            </w:r>
          </w:p>
        </w:tc>
        <w:tc>
          <w:tcPr>
            <w:tcW w:w="1690" w:type="dxa"/>
          </w:tcPr>
          <w:p>
            <w:pPr>
              <w:pStyle w:val="TableParagraph"/>
              <w:spacing w:before="37"/>
              <w:ind w:left="537" w:right="432"/>
              <w:jc w:val="center"/>
              <w:rPr>
                <w:rFonts w:ascii="Arial"/>
                <w:sz w:val="18"/>
              </w:rPr>
            </w:pPr>
            <w:r>
              <w:rPr>
                <w:rFonts w:ascii="Arial"/>
                <w:sz w:val="18"/>
              </w:rPr>
              <w:t>13.600</w:t>
            </w:r>
          </w:p>
        </w:tc>
        <w:tc>
          <w:tcPr>
            <w:tcW w:w="1477" w:type="dxa"/>
          </w:tcPr>
          <w:p>
            <w:pPr>
              <w:pStyle w:val="TableParagraph"/>
              <w:spacing w:before="37"/>
              <w:ind w:left="430" w:right="325"/>
              <w:jc w:val="center"/>
              <w:rPr>
                <w:rFonts w:ascii="Arial"/>
                <w:sz w:val="18"/>
              </w:rPr>
            </w:pPr>
            <w:r>
              <w:rPr>
                <w:rFonts w:ascii="Arial"/>
                <w:sz w:val="18"/>
              </w:rPr>
              <w:t>9.767</w:t>
            </w:r>
          </w:p>
        </w:tc>
      </w:tr>
      <w:tr>
        <w:trPr>
          <w:trHeight w:val="301" w:hRule="exact"/>
        </w:trPr>
        <w:tc>
          <w:tcPr>
            <w:tcW w:w="1182" w:type="dxa"/>
          </w:tcPr>
          <w:p>
            <w:pPr>
              <w:pStyle w:val="TableParagraph"/>
              <w:spacing w:before="37"/>
              <w:ind w:left="314" w:right="223"/>
              <w:jc w:val="center"/>
              <w:rPr>
                <w:rFonts w:ascii="Arial"/>
                <w:sz w:val="18"/>
              </w:rPr>
            </w:pPr>
            <w:r>
              <w:rPr>
                <w:rFonts w:ascii="Arial"/>
                <w:sz w:val="18"/>
              </w:rPr>
              <w:t>0.18</w:t>
            </w:r>
          </w:p>
        </w:tc>
        <w:tc>
          <w:tcPr>
            <w:tcW w:w="1634" w:type="dxa"/>
          </w:tcPr>
          <w:p>
            <w:pPr>
              <w:pStyle w:val="TableParagraph"/>
              <w:spacing w:before="37"/>
              <w:ind w:left="426" w:right="354"/>
              <w:jc w:val="center"/>
              <w:rPr>
                <w:rFonts w:ascii="Arial"/>
                <w:sz w:val="18"/>
              </w:rPr>
            </w:pPr>
            <w:r>
              <w:rPr>
                <w:rFonts w:ascii="Arial"/>
                <w:sz w:val="18"/>
              </w:rPr>
              <w:t>160 - 180</w:t>
            </w:r>
          </w:p>
        </w:tc>
        <w:tc>
          <w:tcPr>
            <w:tcW w:w="1795" w:type="dxa"/>
          </w:tcPr>
          <w:p>
            <w:pPr>
              <w:pStyle w:val="TableParagraph"/>
              <w:spacing w:before="37"/>
              <w:ind w:left="537" w:right="536"/>
              <w:jc w:val="center"/>
              <w:rPr>
                <w:rFonts w:ascii="Arial"/>
                <w:sz w:val="18"/>
              </w:rPr>
            </w:pPr>
            <w:r>
              <w:rPr>
                <w:rFonts w:ascii="Arial"/>
                <w:sz w:val="18"/>
              </w:rPr>
              <w:t>7.835</w:t>
            </w:r>
          </w:p>
        </w:tc>
        <w:tc>
          <w:tcPr>
            <w:tcW w:w="1690" w:type="dxa"/>
          </w:tcPr>
          <w:p>
            <w:pPr>
              <w:pStyle w:val="TableParagraph"/>
              <w:spacing w:before="37"/>
              <w:ind w:left="537" w:right="432"/>
              <w:jc w:val="center"/>
              <w:rPr>
                <w:rFonts w:ascii="Arial"/>
                <w:sz w:val="18"/>
              </w:rPr>
            </w:pPr>
            <w:r>
              <w:rPr>
                <w:rFonts w:ascii="Arial"/>
                <w:sz w:val="18"/>
              </w:rPr>
              <w:t>15.179</w:t>
            </w:r>
          </w:p>
        </w:tc>
        <w:tc>
          <w:tcPr>
            <w:tcW w:w="1477" w:type="dxa"/>
          </w:tcPr>
          <w:p>
            <w:pPr>
              <w:pStyle w:val="TableParagraph"/>
              <w:spacing w:before="37"/>
              <w:ind w:left="431" w:right="325"/>
              <w:jc w:val="center"/>
              <w:rPr>
                <w:rFonts w:ascii="Arial"/>
                <w:sz w:val="18"/>
              </w:rPr>
            </w:pPr>
            <w:r>
              <w:rPr>
                <w:rFonts w:ascii="Arial"/>
                <w:sz w:val="18"/>
              </w:rPr>
              <w:t>10.830</w:t>
            </w:r>
          </w:p>
        </w:tc>
      </w:tr>
      <w:tr>
        <w:trPr>
          <w:trHeight w:val="302" w:hRule="exact"/>
        </w:trPr>
        <w:tc>
          <w:tcPr>
            <w:tcW w:w="1182" w:type="dxa"/>
          </w:tcPr>
          <w:p>
            <w:pPr>
              <w:pStyle w:val="TableParagraph"/>
              <w:spacing w:before="38"/>
              <w:ind w:left="314" w:right="223"/>
              <w:jc w:val="center"/>
              <w:rPr>
                <w:rFonts w:ascii="Arial"/>
                <w:sz w:val="18"/>
              </w:rPr>
            </w:pPr>
            <w:r>
              <w:rPr>
                <w:rFonts w:ascii="Arial"/>
                <w:sz w:val="18"/>
              </w:rPr>
              <w:t>0.20</w:t>
            </w:r>
          </w:p>
        </w:tc>
        <w:tc>
          <w:tcPr>
            <w:tcW w:w="1634" w:type="dxa"/>
          </w:tcPr>
          <w:p>
            <w:pPr>
              <w:pStyle w:val="TableParagraph"/>
              <w:spacing w:before="38"/>
              <w:ind w:left="426" w:right="354"/>
              <w:jc w:val="center"/>
              <w:rPr>
                <w:rFonts w:ascii="Arial"/>
                <w:sz w:val="18"/>
              </w:rPr>
            </w:pPr>
            <w:r>
              <w:rPr>
                <w:rFonts w:ascii="Arial"/>
                <w:sz w:val="18"/>
              </w:rPr>
              <w:t>180 - 200</w:t>
            </w:r>
          </w:p>
        </w:tc>
        <w:tc>
          <w:tcPr>
            <w:tcW w:w="1795" w:type="dxa"/>
          </w:tcPr>
          <w:p>
            <w:pPr>
              <w:pStyle w:val="TableParagraph"/>
              <w:spacing w:before="38"/>
              <w:ind w:left="537" w:right="536"/>
              <w:jc w:val="center"/>
              <w:rPr>
                <w:rFonts w:ascii="Arial"/>
                <w:sz w:val="18"/>
              </w:rPr>
            </w:pPr>
            <w:r>
              <w:rPr>
                <w:rFonts w:ascii="Arial"/>
                <w:sz w:val="18"/>
              </w:rPr>
              <w:t>8.525</w:t>
            </w:r>
          </w:p>
        </w:tc>
        <w:tc>
          <w:tcPr>
            <w:tcW w:w="1690" w:type="dxa"/>
          </w:tcPr>
          <w:p>
            <w:pPr>
              <w:pStyle w:val="TableParagraph"/>
              <w:spacing w:before="38"/>
              <w:ind w:left="537" w:right="432"/>
              <w:jc w:val="center"/>
              <w:rPr>
                <w:rFonts w:ascii="Arial"/>
                <w:sz w:val="18"/>
              </w:rPr>
            </w:pPr>
            <w:r>
              <w:rPr>
                <w:rFonts w:ascii="Arial"/>
                <w:sz w:val="18"/>
              </w:rPr>
              <w:t>16.759</w:t>
            </w:r>
          </w:p>
        </w:tc>
        <w:tc>
          <w:tcPr>
            <w:tcW w:w="1477" w:type="dxa"/>
          </w:tcPr>
          <w:p>
            <w:pPr>
              <w:pStyle w:val="TableParagraph"/>
              <w:spacing w:before="38"/>
              <w:ind w:left="431" w:right="325"/>
              <w:jc w:val="center"/>
              <w:rPr>
                <w:rFonts w:ascii="Arial"/>
                <w:sz w:val="18"/>
              </w:rPr>
            </w:pPr>
            <w:r>
              <w:rPr>
                <w:rFonts w:ascii="Arial"/>
                <w:sz w:val="18"/>
              </w:rPr>
              <w:t>11.894</w:t>
            </w:r>
          </w:p>
        </w:tc>
      </w:tr>
      <w:tr>
        <w:trPr>
          <w:trHeight w:val="302" w:hRule="exact"/>
        </w:trPr>
        <w:tc>
          <w:tcPr>
            <w:tcW w:w="1182" w:type="dxa"/>
          </w:tcPr>
          <w:p>
            <w:pPr>
              <w:pStyle w:val="TableParagraph"/>
              <w:spacing w:before="37"/>
              <w:ind w:left="314" w:right="223"/>
              <w:jc w:val="center"/>
              <w:rPr>
                <w:rFonts w:ascii="Arial"/>
                <w:sz w:val="18"/>
              </w:rPr>
            </w:pPr>
            <w:r>
              <w:rPr>
                <w:rFonts w:ascii="Arial"/>
                <w:sz w:val="18"/>
              </w:rPr>
              <w:t>0.22</w:t>
            </w:r>
          </w:p>
        </w:tc>
        <w:tc>
          <w:tcPr>
            <w:tcW w:w="1634" w:type="dxa"/>
          </w:tcPr>
          <w:p>
            <w:pPr>
              <w:pStyle w:val="TableParagraph"/>
              <w:spacing w:before="37"/>
              <w:ind w:left="426" w:right="354"/>
              <w:jc w:val="center"/>
              <w:rPr>
                <w:rFonts w:ascii="Arial"/>
                <w:sz w:val="18"/>
              </w:rPr>
            </w:pPr>
            <w:r>
              <w:rPr>
                <w:rFonts w:ascii="Arial"/>
                <w:sz w:val="18"/>
              </w:rPr>
              <w:t>200 - 220</w:t>
            </w:r>
          </w:p>
        </w:tc>
        <w:tc>
          <w:tcPr>
            <w:tcW w:w="1795" w:type="dxa"/>
          </w:tcPr>
          <w:p>
            <w:pPr>
              <w:pStyle w:val="TableParagraph"/>
              <w:spacing w:before="37"/>
              <w:ind w:left="537" w:right="536"/>
              <w:jc w:val="center"/>
              <w:rPr>
                <w:rFonts w:ascii="Arial"/>
                <w:sz w:val="18"/>
              </w:rPr>
            </w:pPr>
            <w:r>
              <w:rPr>
                <w:rFonts w:ascii="Arial"/>
                <w:sz w:val="18"/>
              </w:rPr>
              <w:t>9.214</w:t>
            </w:r>
          </w:p>
        </w:tc>
        <w:tc>
          <w:tcPr>
            <w:tcW w:w="1690" w:type="dxa"/>
          </w:tcPr>
          <w:p>
            <w:pPr>
              <w:pStyle w:val="TableParagraph"/>
              <w:spacing w:before="37"/>
              <w:ind w:left="537" w:right="432"/>
              <w:jc w:val="center"/>
              <w:rPr>
                <w:rFonts w:ascii="Arial"/>
                <w:sz w:val="18"/>
              </w:rPr>
            </w:pPr>
            <w:r>
              <w:rPr>
                <w:rFonts w:ascii="Arial"/>
                <w:sz w:val="18"/>
              </w:rPr>
              <w:t>18.338</w:t>
            </w:r>
          </w:p>
        </w:tc>
        <w:tc>
          <w:tcPr>
            <w:tcW w:w="1477" w:type="dxa"/>
          </w:tcPr>
          <w:p>
            <w:pPr>
              <w:pStyle w:val="TableParagraph"/>
              <w:spacing w:before="37"/>
              <w:ind w:left="431" w:right="325"/>
              <w:jc w:val="center"/>
              <w:rPr>
                <w:rFonts w:ascii="Arial"/>
                <w:sz w:val="18"/>
              </w:rPr>
            </w:pPr>
            <w:r>
              <w:rPr>
                <w:rFonts w:ascii="Arial"/>
                <w:sz w:val="18"/>
              </w:rPr>
              <w:t>12.957</w:t>
            </w:r>
          </w:p>
        </w:tc>
      </w:tr>
      <w:tr>
        <w:trPr>
          <w:trHeight w:val="301" w:hRule="exact"/>
        </w:trPr>
        <w:tc>
          <w:tcPr>
            <w:tcW w:w="1182" w:type="dxa"/>
          </w:tcPr>
          <w:p>
            <w:pPr>
              <w:pStyle w:val="TableParagraph"/>
              <w:spacing w:before="38"/>
              <w:ind w:left="314" w:right="223"/>
              <w:jc w:val="center"/>
              <w:rPr>
                <w:rFonts w:ascii="Arial"/>
                <w:sz w:val="18"/>
              </w:rPr>
            </w:pPr>
            <w:r>
              <w:rPr>
                <w:rFonts w:ascii="Arial"/>
                <w:sz w:val="18"/>
              </w:rPr>
              <w:t>0.24</w:t>
            </w:r>
          </w:p>
        </w:tc>
        <w:tc>
          <w:tcPr>
            <w:tcW w:w="1634" w:type="dxa"/>
          </w:tcPr>
          <w:p>
            <w:pPr>
              <w:pStyle w:val="TableParagraph"/>
              <w:spacing w:before="38"/>
              <w:ind w:left="426" w:right="354"/>
              <w:jc w:val="center"/>
              <w:rPr>
                <w:rFonts w:ascii="Arial"/>
                <w:sz w:val="18"/>
              </w:rPr>
            </w:pPr>
            <w:r>
              <w:rPr>
                <w:rFonts w:ascii="Arial"/>
                <w:sz w:val="18"/>
              </w:rPr>
              <w:t>220 - 240</w:t>
            </w:r>
          </w:p>
        </w:tc>
        <w:tc>
          <w:tcPr>
            <w:tcW w:w="1795" w:type="dxa"/>
          </w:tcPr>
          <w:p>
            <w:pPr>
              <w:pStyle w:val="TableParagraph"/>
              <w:spacing w:before="38"/>
              <w:ind w:left="537" w:right="536"/>
              <w:jc w:val="center"/>
              <w:rPr>
                <w:rFonts w:ascii="Arial"/>
                <w:sz w:val="18"/>
              </w:rPr>
            </w:pPr>
            <w:r>
              <w:rPr>
                <w:rFonts w:ascii="Arial"/>
                <w:sz w:val="18"/>
              </w:rPr>
              <w:t>9.903</w:t>
            </w:r>
          </w:p>
        </w:tc>
        <w:tc>
          <w:tcPr>
            <w:tcW w:w="1690" w:type="dxa"/>
          </w:tcPr>
          <w:p>
            <w:pPr>
              <w:pStyle w:val="TableParagraph"/>
              <w:spacing w:before="38"/>
              <w:ind w:left="537" w:right="432"/>
              <w:jc w:val="center"/>
              <w:rPr>
                <w:rFonts w:ascii="Arial"/>
                <w:sz w:val="18"/>
              </w:rPr>
            </w:pPr>
            <w:r>
              <w:rPr>
                <w:rFonts w:ascii="Arial"/>
                <w:sz w:val="18"/>
              </w:rPr>
              <w:t>19.918</w:t>
            </w:r>
          </w:p>
        </w:tc>
        <w:tc>
          <w:tcPr>
            <w:tcW w:w="1477" w:type="dxa"/>
          </w:tcPr>
          <w:p>
            <w:pPr>
              <w:pStyle w:val="TableParagraph"/>
              <w:spacing w:before="38"/>
              <w:ind w:left="431" w:right="325"/>
              <w:jc w:val="center"/>
              <w:rPr>
                <w:rFonts w:ascii="Arial"/>
                <w:sz w:val="18"/>
              </w:rPr>
            </w:pPr>
            <w:r>
              <w:rPr>
                <w:rFonts w:ascii="Arial"/>
                <w:sz w:val="18"/>
              </w:rPr>
              <w:t>14.021</w:t>
            </w:r>
          </w:p>
        </w:tc>
      </w:tr>
      <w:tr>
        <w:trPr>
          <w:trHeight w:val="300" w:hRule="exact"/>
        </w:trPr>
        <w:tc>
          <w:tcPr>
            <w:tcW w:w="1182" w:type="dxa"/>
          </w:tcPr>
          <w:p>
            <w:pPr>
              <w:pStyle w:val="TableParagraph"/>
              <w:spacing w:before="37"/>
              <w:ind w:left="314" w:right="223"/>
              <w:jc w:val="center"/>
              <w:rPr>
                <w:rFonts w:ascii="Arial"/>
                <w:sz w:val="18"/>
              </w:rPr>
            </w:pPr>
            <w:r>
              <w:rPr>
                <w:rFonts w:ascii="Arial"/>
                <w:sz w:val="18"/>
              </w:rPr>
              <w:t>0.26</w:t>
            </w:r>
          </w:p>
        </w:tc>
        <w:tc>
          <w:tcPr>
            <w:tcW w:w="1634" w:type="dxa"/>
          </w:tcPr>
          <w:p>
            <w:pPr>
              <w:pStyle w:val="TableParagraph"/>
              <w:spacing w:before="37"/>
              <w:ind w:left="426" w:right="354"/>
              <w:jc w:val="center"/>
              <w:rPr>
                <w:rFonts w:ascii="Arial"/>
                <w:sz w:val="18"/>
              </w:rPr>
            </w:pPr>
            <w:r>
              <w:rPr>
                <w:rFonts w:ascii="Arial"/>
                <w:sz w:val="18"/>
              </w:rPr>
              <w:t>240 - 260</w:t>
            </w:r>
          </w:p>
        </w:tc>
        <w:tc>
          <w:tcPr>
            <w:tcW w:w="1795" w:type="dxa"/>
          </w:tcPr>
          <w:p>
            <w:pPr>
              <w:pStyle w:val="TableParagraph"/>
              <w:spacing w:before="37"/>
              <w:ind w:left="537" w:right="537"/>
              <w:jc w:val="center"/>
              <w:rPr>
                <w:rFonts w:ascii="Arial"/>
                <w:sz w:val="18"/>
              </w:rPr>
            </w:pPr>
            <w:r>
              <w:rPr>
                <w:rFonts w:ascii="Arial"/>
                <w:sz w:val="18"/>
              </w:rPr>
              <w:t>10.592</w:t>
            </w:r>
          </w:p>
        </w:tc>
        <w:tc>
          <w:tcPr>
            <w:tcW w:w="1690" w:type="dxa"/>
          </w:tcPr>
          <w:p>
            <w:pPr>
              <w:pStyle w:val="TableParagraph"/>
              <w:spacing w:before="37"/>
              <w:ind w:left="537" w:right="432"/>
              <w:jc w:val="center"/>
              <w:rPr>
                <w:rFonts w:ascii="Arial"/>
                <w:sz w:val="18"/>
              </w:rPr>
            </w:pPr>
            <w:r>
              <w:rPr>
                <w:rFonts w:ascii="Arial"/>
                <w:sz w:val="18"/>
              </w:rPr>
              <w:t>21.498</w:t>
            </w:r>
          </w:p>
        </w:tc>
        <w:tc>
          <w:tcPr>
            <w:tcW w:w="1477" w:type="dxa"/>
          </w:tcPr>
          <w:p>
            <w:pPr>
              <w:pStyle w:val="TableParagraph"/>
              <w:spacing w:before="37"/>
              <w:ind w:left="431" w:right="325"/>
              <w:jc w:val="center"/>
              <w:rPr>
                <w:rFonts w:ascii="Arial"/>
                <w:sz w:val="18"/>
              </w:rPr>
            </w:pPr>
            <w:r>
              <w:rPr>
                <w:rFonts w:ascii="Arial"/>
                <w:sz w:val="18"/>
              </w:rPr>
              <w:t>15.084</w:t>
            </w:r>
          </w:p>
        </w:tc>
      </w:tr>
      <w:tr>
        <w:trPr>
          <w:trHeight w:val="301" w:hRule="exact"/>
        </w:trPr>
        <w:tc>
          <w:tcPr>
            <w:tcW w:w="1182" w:type="dxa"/>
          </w:tcPr>
          <w:p>
            <w:pPr>
              <w:pStyle w:val="TableParagraph"/>
              <w:spacing w:before="37"/>
              <w:ind w:left="314" w:right="223"/>
              <w:jc w:val="center"/>
              <w:rPr>
                <w:rFonts w:ascii="Arial"/>
                <w:sz w:val="18"/>
              </w:rPr>
            </w:pPr>
            <w:r>
              <w:rPr>
                <w:rFonts w:ascii="Arial"/>
                <w:sz w:val="18"/>
              </w:rPr>
              <w:t>0.28</w:t>
            </w:r>
          </w:p>
        </w:tc>
        <w:tc>
          <w:tcPr>
            <w:tcW w:w="1634" w:type="dxa"/>
          </w:tcPr>
          <w:p>
            <w:pPr>
              <w:pStyle w:val="TableParagraph"/>
              <w:spacing w:before="37"/>
              <w:ind w:left="426" w:right="354"/>
              <w:jc w:val="center"/>
              <w:rPr>
                <w:rFonts w:ascii="Arial"/>
                <w:sz w:val="18"/>
              </w:rPr>
            </w:pPr>
            <w:r>
              <w:rPr>
                <w:rFonts w:ascii="Arial"/>
                <w:sz w:val="18"/>
              </w:rPr>
              <w:t>260 - 280</w:t>
            </w:r>
          </w:p>
        </w:tc>
        <w:tc>
          <w:tcPr>
            <w:tcW w:w="1795" w:type="dxa"/>
          </w:tcPr>
          <w:p>
            <w:pPr>
              <w:pStyle w:val="TableParagraph"/>
              <w:spacing w:before="37"/>
              <w:ind w:left="537" w:right="537"/>
              <w:jc w:val="center"/>
              <w:rPr>
                <w:rFonts w:ascii="Arial"/>
                <w:sz w:val="18"/>
              </w:rPr>
            </w:pPr>
            <w:r>
              <w:rPr>
                <w:rFonts w:ascii="Arial"/>
                <w:sz w:val="18"/>
              </w:rPr>
              <w:t>11.281</w:t>
            </w:r>
          </w:p>
        </w:tc>
        <w:tc>
          <w:tcPr>
            <w:tcW w:w="1690" w:type="dxa"/>
          </w:tcPr>
          <w:p>
            <w:pPr>
              <w:pStyle w:val="TableParagraph"/>
              <w:spacing w:before="37"/>
              <w:ind w:left="537" w:right="432"/>
              <w:jc w:val="center"/>
              <w:rPr>
                <w:rFonts w:ascii="Arial"/>
                <w:sz w:val="18"/>
              </w:rPr>
            </w:pPr>
            <w:r>
              <w:rPr>
                <w:rFonts w:ascii="Arial"/>
                <w:sz w:val="18"/>
              </w:rPr>
              <w:t>23.077</w:t>
            </w:r>
          </w:p>
        </w:tc>
        <w:tc>
          <w:tcPr>
            <w:tcW w:w="1477" w:type="dxa"/>
          </w:tcPr>
          <w:p>
            <w:pPr>
              <w:pStyle w:val="TableParagraph"/>
              <w:spacing w:before="37"/>
              <w:ind w:left="431" w:right="325"/>
              <w:jc w:val="center"/>
              <w:rPr>
                <w:rFonts w:ascii="Arial"/>
                <w:sz w:val="18"/>
              </w:rPr>
            </w:pPr>
            <w:r>
              <w:rPr>
                <w:rFonts w:ascii="Arial"/>
                <w:sz w:val="18"/>
              </w:rPr>
              <w:t>16.148</w:t>
            </w:r>
          </w:p>
        </w:tc>
      </w:tr>
      <w:tr>
        <w:trPr>
          <w:trHeight w:val="301" w:hRule="exact"/>
        </w:trPr>
        <w:tc>
          <w:tcPr>
            <w:tcW w:w="1182" w:type="dxa"/>
          </w:tcPr>
          <w:p>
            <w:pPr>
              <w:pStyle w:val="TableParagraph"/>
              <w:spacing w:before="38"/>
              <w:ind w:left="314" w:right="223"/>
              <w:jc w:val="center"/>
              <w:rPr>
                <w:rFonts w:ascii="Arial"/>
                <w:sz w:val="18"/>
              </w:rPr>
            </w:pPr>
            <w:r>
              <w:rPr>
                <w:rFonts w:ascii="Arial"/>
                <w:sz w:val="18"/>
              </w:rPr>
              <w:t>0.30</w:t>
            </w:r>
          </w:p>
        </w:tc>
        <w:tc>
          <w:tcPr>
            <w:tcW w:w="1634" w:type="dxa"/>
          </w:tcPr>
          <w:p>
            <w:pPr>
              <w:pStyle w:val="TableParagraph"/>
              <w:spacing w:before="38"/>
              <w:ind w:left="426" w:right="354"/>
              <w:jc w:val="center"/>
              <w:rPr>
                <w:rFonts w:ascii="Arial"/>
                <w:sz w:val="18"/>
              </w:rPr>
            </w:pPr>
            <w:r>
              <w:rPr>
                <w:rFonts w:ascii="Arial"/>
                <w:sz w:val="18"/>
              </w:rPr>
              <w:t>280 - 300</w:t>
            </w:r>
          </w:p>
        </w:tc>
        <w:tc>
          <w:tcPr>
            <w:tcW w:w="1795" w:type="dxa"/>
          </w:tcPr>
          <w:p>
            <w:pPr>
              <w:pStyle w:val="TableParagraph"/>
              <w:spacing w:before="38"/>
              <w:ind w:left="537" w:right="537"/>
              <w:jc w:val="center"/>
              <w:rPr>
                <w:rFonts w:ascii="Arial"/>
                <w:sz w:val="18"/>
              </w:rPr>
            </w:pPr>
            <w:r>
              <w:rPr>
                <w:rFonts w:ascii="Arial"/>
                <w:sz w:val="18"/>
              </w:rPr>
              <w:t>11.970</w:t>
            </w:r>
          </w:p>
        </w:tc>
        <w:tc>
          <w:tcPr>
            <w:tcW w:w="1690" w:type="dxa"/>
          </w:tcPr>
          <w:p>
            <w:pPr>
              <w:pStyle w:val="TableParagraph"/>
              <w:spacing w:before="38"/>
              <w:ind w:left="537" w:right="432"/>
              <w:jc w:val="center"/>
              <w:rPr>
                <w:rFonts w:ascii="Arial"/>
                <w:sz w:val="18"/>
              </w:rPr>
            </w:pPr>
            <w:r>
              <w:rPr>
                <w:rFonts w:ascii="Arial"/>
                <w:sz w:val="18"/>
              </w:rPr>
              <w:t>24.657</w:t>
            </w:r>
          </w:p>
        </w:tc>
        <w:tc>
          <w:tcPr>
            <w:tcW w:w="1477" w:type="dxa"/>
          </w:tcPr>
          <w:p>
            <w:pPr>
              <w:pStyle w:val="TableParagraph"/>
              <w:spacing w:before="38"/>
              <w:ind w:left="431" w:right="325"/>
              <w:jc w:val="center"/>
              <w:rPr>
                <w:rFonts w:ascii="Arial"/>
                <w:sz w:val="18"/>
              </w:rPr>
            </w:pPr>
            <w:r>
              <w:rPr>
                <w:rFonts w:ascii="Arial"/>
                <w:sz w:val="18"/>
              </w:rPr>
              <w:t>17.211</w:t>
            </w:r>
          </w:p>
        </w:tc>
      </w:tr>
      <w:tr>
        <w:trPr>
          <w:trHeight w:val="301" w:hRule="exact"/>
        </w:trPr>
        <w:tc>
          <w:tcPr>
            <w:tcW w:w="1182" w:type="dxa"/>
          </w:tcPr>
          <w:p>
            <w:pPr>
              <w:pStyle w:val="TableParagraph"/>
              <w:spacing w:before="37"/>
              <w:ind w:left="314" w:right="223"/>
              <w:jc w:val="center"/>
              <w:rPr>
                <w:rFonts w:ascii="Arial"/>
                <w:sz w:val="18"/>
              </w:rPr>
            </w:pPr>
            <w:r>
              <w:rPr>
                <w:rFonts w:ascii="Arial"/>
                <w:sz w:val="18"/>
              </w:rPr>
              <w:t>0.32</w:t>
            </w:r>
          </w:p>
        </w:tc>
        <w:tc>
          <w:tcPr>
            <w:tcW w:w="1634" w:type="dxa"/>
          </w:tcPr>
          <w:p>
            <w:pPr>
              <w:pStyle w:val="TableParagraph"/>
              <w:spacing w:before="37"/>
              <w:ind w:left="426" w:right="354"/>
              <w:jc w:val="center"/>
              <w:rPr>
                <w:rFonts w:ascii="Arial"/>
                <w:sz w:val="18"/>
              </w:rPr>
            </w:pPr>
            <w:r>
              <w:rPr>
                <w:rFonts w:ascii="Arial"/>
                <w:sz w:val="18"/>
              </w:rPr>
              <w:t>300 - 320</w:t>
            </w:r>
          </w:p>
        </w:tc>
        <w:tc>
          <w:tcPr>
            <w:tcW w:w="1795" w:type="dxa"/>
          </w:tcPr>
          <w:p>
            <w:pPr>
              <w:pStyle w:val="TableParagraph"/>
              <w:spacing w:before="37"/>
              <w:ind w:left="537" w:right="537"/>
              <w:jc w:val="center"/>
              <w:rPr>
                <w:rFonts w:ascii="Arial"/>
                <w:sz w:val="18"/>
              </w:rPr>
            </w:pPr>
            <w:r>
              <w:rPr>
                <w:rFonts w:ascii="Arial"/>
                <w:sz w:val="18"/>
              </w:rPr>
              <w:t>12.659</w:t>
            </w:r>
          </w:p>
        </w:tc>
        <w:tc>
          <w:tcPr>
            <w:tcW w:w="1690" w:type="dxa"/>
          </w:tcPr>
          <w:p>
            <w:pPr>
              <w:pStyle w:val="TableParagraph"/>
              <w:spacing w:before="37"/>
              <w:ind w:left="537" w:right="432"/>
              <w:jc w:val="center"/>
              <w:rPr>
                <w:rFonts w:ascii="Arial"/>
                <w:sz w:val="18"/>
              </w:rPr>
            </w:pPr>
            <w:r>
              <w:rPr>
                <w:rFonts w:ascii="Arial"/>
                <w:sz w:val="18"/>
              </w:rPr>
              <w:t>26.236</w:t>
            </w:r>
          </w:p>
        </w:tc>
        <w:tc>
          <w:tcPr>
            <w:tcW w:w="1477" w:type="dxa"/>
          </w:tcPr>
          <w:p>
            <w:pPr>
              <w:pStyle w:val="TableParagraph"/>
              <w:spacing w:before="37"/>
              <w:ind w:left="431" w:right="325"/>
              <w:jc w:val="center"/>
              <w:rPr>
                <w:rFonts w:ascii="Arial"/>
                <w:sz w:val="18"/>
              </w:rPr>
            </w:pPr>
            <w:r>
              <w:rPr>
                <w:rFonts w:ascii="Arial"/>
                <w:sz w:val="18"/>
              </w:rPr>
              <w:t>18.312</w:t>
            </w:r>
          </w:p>
        </w:tc>
      </w:tr>
      <w:tr>
        <w:trPr>
          <w:trHeight w:val="301" w:hRule="exact"/>
        </w:trPr>
        <w:tc>
          <w:tcPr>
            <w:tcW w:w="1182" w:type="dxa"/>
          </w:tcPr>
          <w:p>
            <w:pPr>
              <w:pStyle w:val="TableParagraph"/>
              <w:spacing w:before="38"/>
              <w:ind w:left="314" w:right="223"/>
              <w:jc w:val="center"/>
              <w:rPr>
                <w:rFonts w:ascii="Arial"/>
                <w:sz w:val="18"/>
              </w:rPr>
            </w:pPr>
            <w:r>
              <w:rPr>
                <w:rFonts w:ascii="Arial"/>
                <w:sz w:val="18"/>
              </w:rPr>
              <w:t>0.34</w:t>
            </w:r>
          </w:p>
        </w:tc>
        <w:tc>
          <w:tcPr>
            <w:tcW w:w="1634" w:type="dxa"/>
          </w:tcPr>
          <w:p>
            <w:pPr>
              <w:pStyle w:val="TableParagraph"/>
              <w:spacing w:before="38"/>
              <w:ind w:left="429" w:right="354"/>
              <w:jc w:val="center"/>
              <w:rPr>
                <w:rFonts w:ascii="Arial"/>
                <w:sz w:val="18"/>
              </w:rPr>
            </w:pPr>
            <w:r>
              <w:rPr>
                <w:rFonts w:ascii="Arial"/>
                <w:sz w:val="18"/>
              </w:rPr>
              <w:t>320 -340</w:t>
            </w:r>
          </w:p>
        </w:tc>
        <w:tc>
          <w:tcPr>
            <w:tcW w:w="1795" w:type="dxa"/>
          </w:tcPr>
          <w:p>
            <w:pPr>
              <w:pStyle w:val="TableParagraph"/>
              <w:spacing w:before="38"/>
              <w:ind w:left="537" w:right="537"/>
              <w:jc w:val="center"/>
              <w:rPr>
                <w:rFonts w:ascii="Arial"/>
                <w:sz w:val="18"/>
              </w:rPr>
            </w:pPr>
            <w:r>
              <w:rPr>
                <w:rFonts w:ascii="Arial"/>
                <w:sz w:val="18"/>
              </w:rPr>
              <w:t>13.348</w:t>
            </w:r>
          </w:p>
        </w:tc>
        <w:tc>
          <w:tcPr>
            <w:tcW w:w="1690" w:type="dxa"/>
          </w:tcPr>
          <w:p>
            <w:pPr>
              <w:pStyle w:val="TableParagraph"/>
              <w:spacing w:before="38"/>
              <w:ind w:left="537" w:right="432"/>
              <w:jc w:val="center"/>
              <w:rPr>
                <w:rFonts w:ascii="Arial"/>
                <w:sz w:val="18"/>
              </w:rPr>
            </w:pPr>
            <w:r>
              <w:rPr>
                <w:rFonts w:ascii="Arial"/>
                <w:sz w:val="18"/>
              </w:rPr>
              <w:t>27.816</w:t>
            </w:r>
          </w:p>
        </w:tc>
        <w:tc>
          <w:tcPr>
            <w:tcW w:w="1477" w:type="dxa"/>
          </w:tcPr>
          <w:p>
            <w:pPr>
              <w:pStyle w:val="TableParagraph"/>
              <w:spacing w:before="38"/>
              <w:ind w:left="431" w:right="325"/>
              <w:jc w:val="center"/>
              <w:rPr>
                <w:rFonts w:ascii="Arial"/>
                <w:sz w:val="18"/>
              </w:rPr>
            </w:pPr>
            <w:r>
              <w:rPr>
                <w:rFonts w:ascii="Arial"/>
                <w:sz w:val="18"/>
              </w:rPr>
              <w:t>19.432</w:t>
            </w:r>
          </w:p>
        </w:tc>
      </w:tr>
      <w:tr>
        <w:trPr>
          <w:trHeight w:val="301" w:hRule="exact"/>
        </w:trPr>
        <w:tc>
          <w:tcPr>
            <w:tcW w:w="1182" w:type="dxa"/>
          </w:tcPr>
          <w:p>
            <w:pPr>
              <w:pStyle w:val="TableParagraph"/>
              <w:spacing w:before="37"/>
              <w:ind w:left="314" w:right="223"/>
              <w:jc w:val="center"/>
              <w:rPr>
                <w:rFonts w:ascii="Arial"/>
                <w:sz w:val="18"/>
              </w:rPr>
            </w:pPr>
            <w:r>
              <w:rPr>
                <w:rFonts w:ascii="Arial"/>
                <w:sz w:val="18"/>
              </w:rPr>
              <w:t>0.36</w:t>
            </w:r>
          </w:p>
        </w:tc>
        <w:tc>
          <w:tcPr>
            <w:tcW w:w="1634" w:type="dxa"/>
          </w:tcPr>
          <w:p>
            <w:pPr>
              <w:pStyle w:val="TableParagraph"/>
              <w:spacing w:before="37"/>
              <w:ind w:left="426" w:right="354"/>
              <w:jc w:val="center"/>
              <w:rPr>
                <w:rFonts w:ascii="Arial"/>
                <w:sz w:val="18"/>
              </w:rPr>
            </w:pPr>
            <w:r>
              <w:rPr>
                <w:rFonts w:ascii="Arial"/>
                <w:sz w:val="18"/>
              </w:rPr>
              <w:t>340 - 360</w:t>
            </w:r>
          </w:p>
        </w:tc>
        <w:tc>
          <w:tcPr>
            <w:tcW w:w="1795" w:type="dxa"/>
          </w:tcPr>
          <w:p>
            <w:pPr>
              <w:pStyle w:val="TableParagraph"/>
              <w:spacing w:before="37"/>
              <w:ind w:left="537" w:right="537"/>
              <w:jc w:val="center"/>
              <w:rPr>
                <w:rFonts w:ascii="Arial"/>
                <w:sz w:val="18"/>
              </w:rPr>
            </w:pPr>
            <w:r>
              <w:rPr>
                <w:rFonts w:ascii="Arial"/>
                <w:sz w:val="18"/>
              </w:rPr>
              <w:t>14.049</w:t>
            </w:r>
          </w:p>
        </w:tc>
        <w:tc>
          <w:tcPr>
            <w:tcW w:w="1690" w:type="dxa"/>
          </w:tcPr>
          <w:p>
            <w:pPr>
              <w:pStyle w:val="TableParagraph"/>
              <w:spacing w:before="37"/>
              <w:ind w:left="537" w:right="432"/>
              <w:jc w:val="center"/>
              <w:rPr>
                <w:rFonts w:ascii="Arial"/>
                <w:sz w:val="18"/>
              </w:rPr>
            </w:pPr>
            <w:r>
              <w:rPr>
                <w:rFonts w:ascii="Arial"/>
                <w:sz w:val="18"/>
              </w:rPr>
              <w:t>29.396</w:t>
            </w:r>
          </w:p>
        </w:tc>
        <w:tc>
          <w:tcPr>
            <w:tcW w:w="1477" w:type="dxa"/>
          </w:tcPr>
          <w:p>
            <w:pPr>
              <w:pStyle w:val="TableParagraph"/>
              <w:spacing w:before="37"/>
              <w:ind w:left="431" w:right="325"/>
              <w:jc w:val="center"/>
              <w:rPr>
                <w:rFonts w:ascii="Arial"/>
                <w:sz w:val="18"/>
              </w:rPr>
            </w:pPr>
            <w:r>
              <w:rPr>
                <w:rFonts w:ascii="Arial"/>
                <w:sz w:val="18"/>
              </w:rPr>
              <w:t>20.552</w:t>
            </w:r>
          </w:p>
        </w:tc>
      </w:tr>
      <w:tr>
        <w:trPr>
          <w:trHeight w:val="301" w:hRule="exact"/>
        </w:trPr>
        <w:tc>
          <w:tcPr>
            <w:tcW w:w="1182" w:type="dxa"/>
          </w:tcPr>
          <w:p>
            <w:pPr>
              <w:pStyle w:val="TableParagraph"/>
              <w:spacing w:before="38"/>
              <w:ind w:left="314" w:right="223"/>
              <w:jc w:val="center"/>
              <w:rPr>
                <w:rFonts w:ascii="Arial"/>
                <w:sz w:val="18"/>
              </w:rPr>
            </w:pPr>
            <w:r>
              <w:rPr>
                <w:rFonts w:ascii="Arial"/>
                <w:sz w:val="18"/>
              </w:rPr>
              <w:t>0.38</w:t>
            </w:r>
          </w:p>
        </w:tc>
        <w:tc>
          <w:tcPr>
            <w:tcW w:w="1634" w:type="dxa"/>
          </w:tcPr>
          <w:p>
            <w:pPr>
              <w:pStyle w:val="TableParagraph"/>
              <w:spacing w:before="38"/>
              <w:ind w:left="426" w:right="354"/>
              <w:jc w:val="center"/>
              <w:rPr>
                <w:rFonts w:ascii="Arial"/>
                <w:sz w:val="18"/>
              </w:rPr>
            </w:pPr>
            <w:r>
              <w:rPr>
                <w:rFonts w:ascii="Arial"/>
                <w:sz w:val="18"/>
              </w:rPr>
              <w:t>360 - 380</w:t>
            </w:r>
          </w:p>
        </w:tc>
        <w:tc>
          <w:tcPr>
            <w:tcW w:w="1795" w:type="dxa"/>
          </w:tcPr>
          <w:p>
            <w:pPr>
              <w:pStyle w:val="TableParagraph"/>
              <w:spacing w:before="38"/>
              <w:ind w:left="537" w:right="537"/>
              <w:jc w:val="center"/>
              <w:rPr>
                <w:rFonts w:ascii="Arial"/>
                <w:sz w:val="18"/>
              </w:rPr>
            </w:pPr>
            <w:r>
              <w:rPr>
                <w:rFonts w:ascii="Arial"/>
                <w:sz w:val="18"/>
              </w:rPr>
              <w:t>14.775</w:t>
            </w:r>
          </w:p>
        </w:tc>
        <w:tc>
          <w:tcPr>
            <w:tcW w:w="1690" w:type="dxa"/>
          </w:tcPr>
          <w:p>
            <w:pPr>
              <w:pStyle w:val="TableParagraph"/>
              <w:spacing w:before="38"/>
              <w:ind w:left="537" w:right="432"/>
              <w:jc w:val="center"/>
              <w:rPr>
                <w:rFonts w:ascii="Arial"/>
                <w:sz w:val="18"/>
              </w:rPr>
            </w:pPr>
            <w:r>
              <w:rPr>
                <w:rFonts w:ascii="Arial"/>
                <w:sz w:val="18"/>
              </w:rPr>
              <w:t>30.975</w:t>
            </w:r>
          </w:p>
        </w:tc>
        <w:tc>
          <w:tcPr>
            <w:tcW w:w="1477" w:type="dxa"/>
          </w:tcPr>
          <w:p>
            <w:pPr>
              <w:pStyle w:val="TableParagraph"/>
              <w:spacing w:before="38"/>
              <w:ind w:left="431" w:right="325"/>
              <w:jc w:val="center"/>
              <w:rPr>
                <w:rFonts w:ascii="Arial"/>
                <w:sz w:val="18"/>
              </w:rPr>
            </w:pPr>
            <w:r>
              <w:rPr>
                <w:rFonts w:ascii="Arial"/>
                <w:sz w:val="18"/>
              </w:rPr>
              <w:t>21.672</w:t>
            </w:r>
          </w:p>
        </w:tc>
      </w:tr>
      <w:tr>
        <w:trPr>
          <w:trHeight w:val="300" w:hRule="exact"/>
        </w:trPr>
        <w:tc>
          <w:tcPr>
            <w:tcW w:w="1182" w:type="dxa"/>
          </w:tcPr>
          <w:p>
            <w:pPr>
              <w:pStyle w:val="TableParagraph"/>
              <w:spacing w:before="37"/>
              <w:ind w:left="314" w:right="223"/>
              <w:jc w:val="center"/>
              <w:rPr>
                <w:rFonts w:ascii="Arial"/>
                <w:sz w:val="18"/>
              </w:rPr>
            </w:pPr>
            <w:r>
              <w:rPr>
                <w:rFonts w:ascii="Arial"/>
                <w:sz w:val="18"/>
              </w:rPr>
              <w:t>0.40</w:t>
            </w:r>
          </w:p>
        </w:tc>
        <w:tc>
          <w:tcPr>
            <w:tcW w:w="1634" w:type="dxa"/>
          </w:tcPr>
          <w:p>
            <w:pPr>
              <w:pStyle w:val="TableParagraph"/>
              <w:spacing w:before="37"/>
              <w:ind w:left="426" w:right="354"/>
              <w:jc w:val="center"/>
              <w:rPr>
                <w:rFonts w:ascii="Arial"/>
                <w:sz w:val="18"/>
              </w:rPr>
            </w:pPr>
            <w:r>
              <w:rPr>
                <w:rFonts w:ascii="Arial"/>
                <w:sz w:val="18"/>
              </w:rPr>
              <w:t>380 - 400</w:t>
            </w:r>
          </w:p>
        </w:tc>
        <w:tc>
          <w:tcPr>
            <w:tcW w:w="1795" w:type="dxa"/>
          </w:tcPr>
          <w:p>
            <w:pPr>
              <w:pStyle w:val="TableParagraph"/>
              <w:spacing w:before="37"/>
              <w:ind w:left="537" w:right="537"/>
              <w:jc w:val="center"/>
              <w:rPr>
                <w:rFonts w:ascii="Arial"/>
                <w:sz w:val="18"/>
              </w:rPr>
            </w:pPr>
            <w:r>
              <w:rPr>
                <w:rFonts w:ascii="Arial"/>
                <w:sz w:val="18"/>
              </w:rPr>
              <w:t>15.500</w:t>
            </w:r>
          </w:p>
        </w:tc>
        <w:tc>
          <w:tcPr>
            <w:tcW w:w="1690" w:type="dxa"/>
          </w:tcPr>
          <w:p>
            <w:pPr>
              <w:pStyle w:val="TableParagraph"/>
              <w:spacing w:before="37"/>
              <w:ind w:left="537" w:right="432"/>
              <w:jc w:val="center"/>
              <w:rPr>
                <w:rFonts w:ascii="Arial"/>
                <w:sz w:val="18"/>
              </w:rPr>
            </w:pPr>
            <w:r>
              <w:rPr>
                <w:rFonts w:ascii="Arial"/>
                <w:sz w:val="18"/>
              </w:rPr>
              <w:t>32.555</w:t>
            </w:r>
          </w:p>
        </w:tc>
        <w:tc>
          <w:tcPr>
            <w:tcW w:w="1477" w:type="dxa"/>
          </w:tcPr>
          <w:p>
            <w:pPr>
              <w:pStyle w:val="TableParagraph"/>
              <w:spacing w:before="37"/>
              <w:ind w:left="431" w:right="325"/>
              <w:jc w:val="center"/>
              <w:rPr>
                <w:rFonts w:ascii="Arial"/>
                <w:sz w:val="18"/>
              </w:rPr>
            </w:pPr>
            <w:r>
              <w:rPr>
                <w:rFonts w:ascii="Arial"/>
                <w:sz w:val="18"/>
              </w:rPr>
              <w:t>22.791</w:t>
            </w:r>
          </w:p>
        </w:tc>
      </w:tr>
      <w:tr>
        <w:trPr>
          <w:trHeight w:val="301" w:hRule="exact"/>
        </w:trPr>
        <w:tc>
          <w:tcPr>
            <w:tcW w:w="1182" w:type="dxa"/>
          </w:tcPr>
          <w:p>
            <w:pPr>
              <w:pStyle w:val="TableParagraph"/>
              <w:spacing w:before="37"/>
              <w:ind w:left="314" w:right="223"/>
              <w:jc w:val="center"/>
              <w:rPr>
                <w:rFonts w:ascii="Arial"/>
                <w:sz w:val="18"/>
              </w:rPr>
            </w:pPr>
            <w:r>
              <w:rPr>
                <w:rFonts w:ascii="Arial"/>
                <w:sz w:val="18"/>
              </w:rPr>
              <w:t>0.45</w:t>
            </w:r>
          </w:p>
        </w:tc>
        <w:tc>
          <w:tcPr>
            <w:tcW w:w="1634" w:type="dxa"/>
          </w:tcPr>
          <w:p>
            <w:pPr>
              <w:pStyle w:val="TableParagraph"/>
              <w:spacing w:before="37"/>
              <w:ind w:left="426" w:right="354"/>
              <w:jc w:val="center"/>
              <w:rPr>
                <w:rFonts w:ascii="Arial"/>
                <w:sz w:val="18"/>
              </w:rPr>
            </w:pPr>
            <w:r>
              <w:rPr>
                <w:rFonts w:ascii="Arial"/>
                <w:sz w:val="18"/>
              </w:rPr>
              <w:t>400 - 450</w:t>
            </w:r>
          </w:p>
        </w:tc>
        <w:tc>
          <w:tcPr>
            <w:tcW w:w="1795" w:type="dxa"/>
          </w:tcPr>
          <w:p>
            <w:pPr>
              <w:pStyle w:val="TableParagraph"/>
              <w:spacing w:before="37"/>
              <w:ind w:left="537" w:right="537"/>
              <w:jc w:val="center"/>
              <w:rPr>
                <w:rFonts w:ascii="Arial"/>
                <w:sz w:val="18"/>
              </w:rPr>
            </w:pPr>
            <w:r>
              <w:rPr>
                <w:rFonts w:ascii="Arial"/>
                <w:sz w:val="18"/>
              </w:rPr>
              <w:t>17.314</w:t>
            </w:r>
          </w:p>
        </w:tc>
        <w:tc>
          <w:tcPr>
            <w:tcW w:w="1690" w:type="dxa"/>
          </w:tcPr>
          <w:p>
            <w:pPr>
              <w:pStyle w:val="TableParagraph"/>
              <w:spacing w:before="37"/>
              <w:ind w:left="537" w:right="432"/>
              <w:jc w:val="center"/>
              <w:rPr>
                <w:rFonts w:ascii="Arial"/>
                <w:sz w:val="18"/>
              </w:rPr>
            </w:pPr>
            <w:r>
              <w:rPr>
                <w:rFonts w:ascii="Arial"/>
                <w:sz w:val="18"/>
              </w:rPr>
              <w:t>36.504</w:t>
            </w:r>
          </w:p>
        </w:tc>
        <w:tc>
          <w:tcPr>
            <w:tcW w:w="1477" w:type="dxa"/>
          </w:tcPr>
          <w:p>
            <w:pPr>
              <w:pStyle w:val="TableParagraph"/>
              <w:spacing w:before="37"/>
              <w:ind w:left="431" w:right="325"/>
              <w:jc w:val="center"/>
              <w:rPr>
                <w:rFonts w:ascii="Arial"/>
                <w:sz w:val="18"/>
              </w:rPr>
            </w:pPr>
            <w:r>
              <w:rPr>
                <w:rFonts w:ascii="Arial"/>
                <w:sz w:val="18"/>
              </w:rPr>
              <w:t>25.591</w:t>
            </w:r>
          </w:p>
        </w:tc>
      </w:tr>
      <w:tr>
        <w:trPr>
          <w:trHeight w:val="301" w:hRule="exact"/>
        </w:trPr>
        <w:tc>
          <w:tcPr>
            <w:tcW w:w="1182" w:type="dxa"/>
          </w:tcPr>
          <w:p>
            <w:pPr>
              <w:pStyle w:val="TableParagraph"/>
              <w:spacing w:before="38"/>
              <w:ind w:left="314" w:right="223"/>
              <w:jc w:val="center"/>
              <w:rPr>
                <w:rFonts w:ascii="Arial"/>
                <w:sz w:val="18"/>
              </w:rPr>
            </w:pPr>
            <w:r>
              <w:rPr>
                <w:rFonts w:ascii="Arial"/>
                <w:sz w:val="18"/>
              </w:rPr>
              <w:t>0.50</w:t>
            </w:r>
          </w:p>
        </w:tc>
        <w:tc>
          <w:tcPr>
            <w:tcW w:w="1634" w:type="dxa"/>
          </w:tcPr>
          <w:p>
            <w:pPr>
              <w:pStyle w:val="TableParagraph"/>
              <w:spacing w:before="38"/>
              <w:ind w:left="429" w:right="354"/>
              <w:jc w:val="center"/>
              <w:rPr>
                <w:rFonts w:ascii="Arial"/>
                <w:sz w:val="18"/>
              </w:rPr>
            </w:pPr>
            <w:r>
              <w:rPr>
                <w:rFonts w:ascii="Arial"/>
                <w:sz w:val="18"/>
              </w:rPr>
              <w:t>450  - 500</w:t>
            </w:r>
          </w:p>
        </w:tc>
        <w:tc>
          <w:tcPr>
            <w:tcW w:w="1795" w:type="dxa"/>
          </w:tcPr>
          <w:p>
            <w:pPr>
              <w:pStyle w:val="TableParagraph"/>
              <w:spacing w:before="38"/>
              <w:ind w:left="537" w:right="537"/>
              <w:jc w:val="center"/>
              <w:rPr>
                <w:rFonts w:ascii="Arial"/>
                <w:sz w:val="18"/>
              </w:rPr>
            </w:pPr>
            <w:r>
              <w:rPr>
                <w:rFonts w:ascii="Arial"/>
                <w:sz w:val="18"/>
              </w:rPr>
              <w:t>19.128</w:t>
            </w:r>
          </w:p>
        </w:tc>
        <w:tc>
          <w:tcPr>
            <w:tcW w:w="1690" w:type="dxa"/>
          </w:tcPr>
          <w:p>
            <w:pPr>
              <w:pStyle w:val="TableParagraph"/>
              <w:spacing w:before="38"/>
              <w:ind w:left="537" w:right="432"/>
              <w:jc w:val="center"/>
              <w:rPr>
                <w:rFonts w:ascii="Arial"/>
                <w:sz w:val="18"/>
              </w:rPr>
            </w:pPr>
            <w:r>
              <w:rPr>
                <w:rFonts w:ascii="Arial"/>
                <w:sz w:val="18"/>
              </w:rPr>
              <w:t>40.453</w:t>
            </w:r>
          </w:p>
        </w:tc>
        <w:tc>
          <w:tcPr>
            <w:tcW w:w="1477" w:type="dxa"/>
          </w:tcPr>
          <w:p>
            <w:pPr>
              <w:pStyle w:val="TableParagraph"/>
              <w:spacing w:before="38"/>
              <w:ind w:left="431" w:right="325"/>
              <w:jc w:val="center"/>
              <w:rPr>
                <w:rFonts w:ascii="Arial"/>
                <w:sz w:val="18"/>
              </w:rPr>
            </w:pPr>
            <w:r>
              <w:rPr>
                <w:rFonts w:ascii="Arial"/>
                <w:sz w:val="18"/>
              </w:rPr>
              <w:t>28.391</w:t>
            </w:r>
          </w:p>
        </w:tc>
      </w:tr>
      <w:tr>
        <w:trPr>
          <w:trHeight w:val="297" w:hRule="exact"/>
        </w:trPr>
        <w:tc>
          <w:tcPr>
            <w:tcW w:w="1182" w:type="dxa"/>
            <w:tcBorders>
              <w:bottom w:val="single" w:sz="4" w:space="0" w:color="000000"/>
            </w:tcBorders>
          </w:tcPr>
          <w:p>
            <w:pPr>
              <w:pStyle w:val="TableParagraph"/>
              <w:spacing w:before="37"/>
              <w:ind w:left="314" w:right="223"/>
              <w:jc w:val="center"/>
              <w:rPr>
                <w:rFonts w:ascii="Arial"/>
                <w:sz w:val="18"/>
              </w:rPr>
            </w:pPr>
            <w:r>
              <w:rPr>
                <w:rFonts w:ascii="Arial"/>
                <w:sz w:val="18"/>
              </w:rPr>
              <w:t>0.55</w:t>
            </w:r>
          </w:p>
        </w:tc>
        <w:tc>
          <w:tcPr>
            <w:tcW w:w="1634" w:type="dxa"/>
            <w:tcBorders>
              <w:bottom w:val="single" w:sz="4" w:space="0" w:color="000000"/>
            </w:tcBorders>
          </w:tcPr>
          <w:p>
            <w:pPr>
              <w:pStyle w:val="TableParagraph"/>
              <w:spacing w:before="37"/>
              <w:ind w:left="429" w:right="354"/>
              <w:jc w:val="center"/>
              <w:rPr>
                <w:rFonts w:ascii="Arial"/>
                <w:sz w:val="18"/>
              </w:rPr>
            </w:pPr>
            <w:r>
              <w:rPr>
                <w:rFonts w:ascii="Arial"/>
                <w:sz w:val="18"/>
              </w:rPr>
              <w:t>&gt; 500</w:t>
            </w:r>
          </w:p>
        </w:tc>
        <w:tc>
          <w:tcPr>
            <w:tcW w:w="1795" w:type="dxa"/>
            <w:tcBorders>
              <w:bottom w:val="single" w:sz="4" w:space="0" w:color="000000"/>
            </w:tcBorders>
          </w:tcPr>
          <w:p>
            <w:pPr>
              <w:pStyle w:val="TableParagraph"/>
              <w:spacing w:before="37"/>
              <w:ind w:left="537" w:right="537"/>
              <w:jc w:val="center"/>
              <w:rPr>
                <w:rFonts w:ascii="Arial"/>
                <w:sz w:val="18"/>
              </w:rPr>
            </w:pPr>
            <w:r>
              <w:rPr>
                <w:rFonts w:ascii="Arial"/>
                <w:sz w:val="18"/>
              </w:rPr>
              <w:t>20.942</w:t>
            </w:r>
          </w:p>
        </w:tc>
        <w:tc>
          <w:tcPr>
            <w:tcW w:w="1690" w:type="dxa"/>
            <w:tcBorders>
              <w:bottom w:val="single" w:sz="4" w:space="0" w:color="000000"/>
            </w:tcBorders>
          </w:tcPr>
          <w:p>
            <w:pPr>
              <w:pStyle w:val="TableParagraph"/>
              <w:spacing w:before="37"/>
              <w:ind w:left="537" w:right="432"/>
              <w:jc w:val="center"/>
              <w:rPr>
                <w:rFonts w:ascii="Arial"/>
                <w:sz w:val="18"/>
              </w:rPr>
            </w:pPr>
            <w:r>
              <w:rPr>
                <w:rFonts w:ascii="Arial"/>
                <w:sz w:val="18"/>
              </w:rPr>
              <w:t>44.402</w:t>
            </w:r>
          </w:p>
        </w:tc>
        <w:tc>
          <w:tcPr>
            <w:tcW w:w="1477" w:type="dxa"/>
            <w:tcBorders>
              <w:bottom w:val="single" w:sz="4" w:space="0" w:color="000000"/>
            </w:tcBorders>
          </w:tcPr>
          <w:p>
            <w:pPr>
              <w:pStyle w:val="TableParagraph"/>
              <w:spacing w:before="37"/>
              <w:ind w:left="431" w:right="325"/>
              <w:jc w:val="center"/>
              <w:rPr>
                <w:rFonts w:ascii="Arial"/>
                <w:sz w:val="18"/>
              </w:rPr>
            </w:pPr>
            <w:r>
              <w:rPr>
                <w:rFonts w:ascii="Arial"/>
                <w:sz w:val="18"/>
              </w:rPr>
              <w:t>31.190</w:t>
            </w:r>
          </w:p>
        </w:tc>
      </w:tr>
    </w:tbl>
    <w:p>
      <w:pPr>
        <w:pStyle w:val="BodyText"/>
        <w:spacing w:before="5"/>
        <w:rPr>
          <w:rFonts w:ascii="Cambria"/>
          <w:i/>
          <w:sz w:val="17"/>
        </w:rPr>
      </w:pPr>
    </w:p>
    <w:p>
      <w:pPr>
        <w:pStyle w:val="ListParagraph"/>
        <w:numPr>
          <w:ilvl w:val="0"/>
          <w:numId w:val="36"/>
        </w:numPr>
        <w:tabs>
          <w:tab w:pos="461" w:val="left" w:leader="none"/>
          <w:tab w:pos="462" w:val="left" w:leader="none"/>
        </w:tabs>
        <w:spacing w:line="240" w:lineRule="auto" w:before="65" w:after="0"/>
        <w:ind w:left="462" w:right="0" w:hanging="360"/>
        <w:jc w:val="left"/>
        <w:rPr>
          <w:sz w:val="24"/>
        </w:rPr>
      </w:pPr>
      <w:r>
        <w:rPr>
          <w:sz w:val="24"/>
        </w:rPr>
        <w:t>Confiabilidad de la estructura de concreto reforzado sujeta a corrosión en el</w:t>
      </w:r>
      <w:r>
        <w:rPr>
          <w:spacing w:val="-9"/>
          <w:sz w:val="24"/>
        </w:rPr>
        <w:t> </w:t>
      </w:r>
      <w:r>
        <w:rPr>
          <w:sz w:val="24"/>
        </w:rPr>
        <w:t>tiempo.</w:t>
      </w:r>
    </w:p>
    <w:p>
      <w:pPr>
        <w:pStyle w:val="BodyText"/>
        <w:spacing w:before="10"/>
        <w:rPr>
          <w:sz w:val="22"/>
        </w:rPr>
      </w:pPr>
    </w:p>
    <w:p>
      <w:pPr>
        <w:pStyle w:val="BodyText"/>
        <w:ind w:left="461" w:right="98"/>
        <w:jc w:val="both"/>
      </w:pPr>
      <w:r>
        <w:rPr/>
        <w:t>Finalmente, se determina un perfil de confiabilidad del puente de concreto reforzado para el tiempo de propagación de la corrosión en las riostras de los niveles 1, 2 y 4 del caballete C3, a partir del cálculo de su probabilidad de falla, tanto de manera individual, como de un sistema de falla en paralelo, que comprende lo siguiente:</w:t>
      </w:r>
    </w:p>
    <w:p>
      <w:pPr>
        <w:pStyle w:val="BodyText"/>
      </w:pPr>
    </w:p>
    <w:p>
      <w:pPr>
        <w:pStyle w:val="ListParagraph"/>
        <w:numPr>
          <w:ilvl w:val="0"/>
          <w:numId w:val="37"/>
        </w:numPr>
        <w:tabs>
          <w:tab w:pos="822" w:val="left" w:leader="none"/>
        </w:tabs>
        <w:spacing w:line="240" w:lineRule="auto" w:before="0" w:after="0"/>
        <w:ind w:left="822" w:right="98" w:hanging="360"/>
        <w:jc w:val="left"/>
        <w:rPr>
          <w:sz w:val="24"/>
        </w:rPr>
      </w:pPr>
      <w:r>
        <w:rPr>
          <w:sz w:val="24"/>
        </w:rPr>
        <w:t>Simulación de datos para estimar la disminución del momento de fluencia nominal en el tiempo</w:t>
      </w:r>
      <w:r>
        <w:rPr>
          <w:spacing w:val="-7"/>
          <w:sz w:val="24"/>
        </w:rPr>
        <w:t> </w:t>
      </w:r>
      <w:r>
        <w:rPr>
          <w:sz w:val="24"/>
        </w:rPr>
        <w:t>(</w:t>
      </w:r>
      <w:r>
        <w:rPr>
          <w:i/>
          <w:sz w:val="24"/>
        </w:rPr>
        <w:t>M</w:t>
      </w:r>
      <w:r>
        <w:rPr>
          <w:i/>
          <w:position w:val="-2"/>
          <w:sz w:val="16"/>
        </w:rPr>
        <w:t>y</w:t>
      </w:r>
      <w:r>
        <w:rPr>
          <w:sz w:val="24"/>
        </w:rPr>
        <w:t>(</w:t>
      </w:r>
      <w:r>
        <w:rPr>
          <w:i/>
          <w:sz w:val="24"/>
        </w:rPr>
        <w:t>t</w:t>
      </w:r>
      <w:r>
        <w:rPr>
          <w:sz w:val="24"/>
        </w:rPr>
        <w:t>)):</w:t>
      </w:r>
    </w:p>
    <w:p>
      <w:pPr>
        <w:pStyle w:val="BodyText"/>
        <w:spacing w:before="10"/>
        <w:rPr>
          <w:sz w:val="22"/>
        </w:rPr>
      </w:pPr>
    </w:p>
    <w:p>
      <w:pPr>
        <w:pStyle w:val="BodyText"/>
        <w:spacing w:before="1"/>
        <w:ind w:left="821" w:right="98"/>
        <w:jc w:val="both"/>
      </w:pPr>
      <w:r>
        <w:rPr/>
        <w:t>Para la estimación de la disminución del momento de fluencia nominal en el tiempo de propagación de la corrosión debido a la pérdida de área de la sección transversal del acero de refuerzo de cada riostra, se generan muestras de 1500 números aleatorios para simular mediante el método de Monte Carlo, el comportamiento estadístico del momento de fluencia, considerando como variables aleatorias: la resistencia del concreto y el área del acero de refuerzo longitudinal </w:t>
      </w:r>
      <w:r>
        <w:rPr>
          <w:spacing w:val="-3"/>
        </w:rPr>
        <w:t>y, </w:t>
      </w:r>
      <w:r>
        <w:rPr/>
        <w:t>como variables</w:t>
      </w:r>
      <w:r>
        <w:rPr>
          <w:spacing w:val="40"/>
        </w:rPr>
        <w:t> </w:t>
      </w:r>
      <w:r>
        <w:rPr/>
        <w:t>deterministas,</w:t>
      </w:r>
      <w:r>
        <w:rPr>
          <w:spacing w:val="41"/>
        </w:rPr>
        <w:t> </w:t>
      </w:r>
      <w:r>
        <w:rPr/>
        <w:t>las</w:t>
      </w:r>
      <w:r>
        <w:rPr>
          <w:spacing w:val="40"/>
        </w:rPr>
        <w:t> </w:t>
      </w:r>
      <w:r>
        <w:rPr/>
        <w:t>dimensiones</w:t>
      </w:r>
      <w:r>
        <w:rPr>
          <w:spacing w:val="41"/>
        </w:rPr>
        <w:t> </w:t>
      </w:r>
      <w:r>
        <w:rPr/>
        <w:t>de</w:t>
      </w:r>
      <w:r>
        <w:rPr>
          <w:spacing w:val="40"/>
        </w:rPr>
        <w:t> </w:t>
      </w:r>
      <w:r>
        <w:rPr/>
        <w:t>los</w:t>
      </w:r>
      <w:r>
        <w:rPr>
          <w:spacing w:val="39"/>
        </w:rPr>
        <w:t> </w:t>
      </w:r>
      <w:r>
        <w:rPr/>
        <w:t>elementos</w:t>
      </w:r>
      <w:r>
        <w:rPr>
          <w:spacing w:val="44"/>
        </w:rPr>
        <w:t> </w:t>
      </w:r>
      <w:r>
        <w:rPr/>
        <w:t>y</w:t>
      </w:r>
      <w:r>
        <w:rPr>
          <w:spacing w:val="36"/>
        </w:rPr>
        <w:t> </w:t>
      </w:r>
      <w:r>
        <w:rPr/>
        <w:t>el</w:t>
      </w:r>
      <w:r>
        <w:rPr>
          <w:spacing w:val="41"/>
        </w:rPr>
        <w:t> </w:t>
      </w:r>
      <w:r>
        <w:rPr/>
        <w:t>acero</w:t>
      </w:r>
      <w:r>
        <w:rPr>
          <w:spacing w:val="40"/>
        </w:rPr>
        <w:t> </w:t>
      </w:r>
      <w:r>
        <w:rPr/>
        <w:t>de</w:t>
      </w:r>
      <w:r>
        <w:rPr>
          <w:spacing w:val="42"/>
        </w:rPr>
        <w:t> </w:t>
      </w:r>
      <w:r>
        <w:rPr/>
        <w:t>refuerzo</w:t>
      </w:r>
    </w:p>
    <w:p>
      <w:pPr>
        <w:spacing w:after="0"/>
        <w:jc w:val="both"/>
        <w:sectPr>
          <w:pgSz w:w="12240" w:h="15840"/>
          <w:pgMar w:header="0" w:footer="975" w:top="1500" w:bottom="1220" w:left="1600" w:right="1600"/>
        </w:sectPr>
      </w:pPr>
    </w:p>
    <w:p>
      <w:pPr>
        <w:pStyle w:val="BodyText"/>
        <w:spacing w:before="48"/>
        <w:ind w:left="701"/>
      </w:pPr>
      <w:r>
        <w:rPr/>
        <w:t>transversal. Las variables aleatorias se consideran con un comportamiento normal y tienen los siguientes estadísticos (tabla 4.6):</w:t>
      </w:r>
    </w:p>
    <w:p>
      <w:pPr>
        <w:pStyle w:val="BodyText"/>
        <w:spacing w:before="9"/>
        <w:rPr>
          <w:sz w:val="23"/>
        </w:rPr>
      </w:pPr>
    </w:p>
    <w:p>
      <w:pPr>
        <w:spacing w:line="282" w:lineRule="exact" w:before="0"/>
        <w:ind w:left="701" w:right="0" w:firstLine="0"/>
        <w:jc w:val="left"/>
        <w:rPr>
          <w:rFonts w:ascii="Cambria" w:hAnsi="Cambria"/>
          <w:i/>
          <w:sz w:val="22"/>
        </w:rPr>
      </w:pPr>
      <w:r>
        <w:rPr>
          <w:rFonts w:ascii="Cambria" w:hAnsi="Cambria"/>
          <w:b/>
          <w:i/>
          <w:sz w:val="22"/>
        </w:rPr>
        <w:t>Tabla 4.6           </w:t>
      </w:r>
      <w:r>
        <w:rPr>
          <w:rFonts w:ascii="Cambria" w:hAnsi="Cambria"/>
          <w:i/>
          <w:sz w:val="22"/>
        </w:rPr>
        <w:t>Media (</w:t>
      </w:r>
      <w:r>
        <w:rPr>
          <w:rFonts w:ascii="Symbol" w:hAnsi="Symbol"/>
          <w:i/>
          <w:sz w:val="23"/>
        </w:rPr>
        <w:t></w:t>
      </w:r>
      <w:r>
        <w:rPr>
          <w:rFonts w:ascii="Cambria" w:hAnsi="Cambria"/>
          <w:i/>
          <w:sz w:val="22"/>
        </w:rPr>
        <w:t>) y coeficiente de variación (VD) de las  variables aleatorias con</w:t>
      </w:r>
    </w:p>
    <w:p>
      <w:pPr>
        <w:tabs>
          <w:tab w:pos="1825" w:val="left" w:leader="none"/>
          <w:tab w:pos="8433" w:val="left" w:leader="none"/>
        </w:tabs>
        <w:spacing w:before="0"/>
        <w:ind w:left="690" w:right="0" w:firstLine="0"/>
        <w:jc w:val="left"/>
        <w:rPr>
          <w:rFonts w:ascii="Arial"/>
          <w:i/>
          <w:sz w:val="18"/>
        </w:rPr>
      </w:pPr>
      <w:r>
        <w:rPr>
          <w:rFonts w:ascii="Cambria"/>
          <w:i/>
          <w:w w:val="100"/>
          <w:sz w:val="22"/>
          <w:u w:val="single"/>
        </w:rPr>
        <w:t> </w:t>
      </w:r>
      <w:r>
        <w:rPr>
          <w:rFonts w:ascii="Cambria"/>
          <w:i/>
          <w:sz w:val="22"/>
          <w:u w:val="single"/>
        </w:rPr>
        <w:tab/>
        <w:t>comportamiento</w:t>
      </w:r>
      <w:r>
        <w:rPr>
          <w:rFonts w:ascii="Cambria"/>
          <w:i/>
          <w:spacing w:val="-12"/>
          <w:sz w:val="22"/>
          <w:u w:val="single"/>
        </w:rPr>
        <w:t> </w:t>
      </w:r>
      <w:r>
        <w:rPr>
          <w:rFonts w:ascii="Cambria"/>
          <w:i/>
          <w:sz w:val="22"/>
          <w:u w:val="single"/>
        </w:rPr>
        <w:t>norma</w:t>
      </w:r>
      <w:r>
        <w:rPr>
          <w:rFonts w:ascii="Arial"/>
          <w:i/>
          <w:sz w:val="18"/>
          <w:u w:val="single"/>
        </w:rPr>
        <w:t>l</w:t>
        <w:tab/>
      </w:r>
    </w:p>
    <w:p>
      <w:pPr>
        <w:pStyle w:val="BodyText"/>
        <w:spacing w:before="3"/>
        <w:rPr>
          <w:rFonts w:ascii="Arial"/>
          <w:i/>
          <w:sz w:val="7"/>
        </w:rPr>
      </w:pPr>
    </w:p>
    <w:tbl>
      <w:tblPr>
        <w:tblW w:w="0" w:type="auto"/>
        <w:jc w:val="left"/>
        <w:tblInd w:w="6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38"/>
        <w:gridCol w:w="1483"/>
        <w:gridCol w:w="882"/>
        <w:gridCol w:w="955"/>
      </w:tblGrid>
      <w:tr>
        <w:trPr>
          <w:trHeight w:val="292" w:hRule="exact"/>
        </w:trPr>
        <w:tc>
          <w:tcPr>
            <w:tcW w:w="4438" w:type="dxa"/>
            <w:tcBorders>
              <w:bottom w:val="single" w:sz="4" w:space="0" w:color="000000"/>
            </w:tcBorders>
          </w:tcPr>
          <w:p>
            <w:pPr>
              <w:pStyle w:val="TableParagraph"/>
              <w:spacing w:line="227" w:lineRule="exact"/>
              <w:ind w:left="1365"/>
              <w:rPr>
                <w:sz w:val="22"/>
              </w:rPr>
            </w:pPr>
            <w:r>
              <w:rPr>
                <w:sz w:val="22"/>
              </w:rPr>
              <w:t>Variable aleatoria</w:t>
            </w:r>
          </w:p>
        </w:tc>
        <w:tc>
          <w:tcPr>
            <w:tcW w:w="1483" w:type="dxa"/>
            <w:tcBorders>
              <w:bottom w:val="single" w:sz="4" w:space="0" w:color="000000"/>
            </w:tcBorders>
          </w:tcPr>
          <w:p>
            <w:pPr/>
          </w:p>
        </w:tc>
        <w:tc>
          <w:tcPr>
            <w:tcW w:w="882" w:type="dxa"/>
            <w:tcBorders>
              <w:bottom w:val="single" w:sz="4" w:space="0" w:color="000000"/>
            </w:tcBorders>
          </w:tcPr>
          <w:p>
            <w:pPr>
              <w:pStyle w:val="TableParagraph"/>
              <w:spacing w:line="242" w:lineRule="exact"/>
              <w:ind w:left="115"/>
              <w:jc w:val="center"/>
              <w:rPr>
                <w:rFonts w:ascii="Symbol" w:hAnsi="Symbol"/>
                <w:i/>
                <w:sz w:val="23"/>
              </w:rPr>
            </w:pPr>
            <w:r>
              <w:rPr>
                <w:rFonts w:ascii="Symbol" w:hAnsi="Symbol"/>
                <w:i/>
                <w:w w:val="95"/>
                <w:sz w:val="23"/>
              </w:rPr>
              <w:t></w:t>
            </w:r>
          </w:p>
        </w:tc>
        <w:tc>
          <w:tcPr>
            <w:tcW w:w="955" w:type="dxa"/>
            <w:tcBorders>
              <w:bottom w:val="single" w:sz="4" w:space="0" w:color="000000"/>
            </w:tcBorders>
          </w:tcPr>
          <w:p>
            <w:pPr>
              <w:pStyle w:val="TableParagraph"/>
              <w:spacing w:line="227" w:lineRule="exact"/>
              <w:ind w:left="345"/>
              <w:rPr>
                <w:i/>
                <w:sz w:val="22"/>
              </w:rPr>
            </w:pPr>
            <w:r>
              <w:rPr>
                <w:i/>
                <w:sz w:val="22"/>
              </w:rPr>
              <w:t>VD</w:t>
            </w:r>
          </w:p>
        </w:tc>
      </w:tr>
      <w:tr>
        <w:trPr>
          <w:trHeight w:val="315" w:hRule="exact"/>
        </w:trPr>
        <w:tc>
          <w:tcPr>
            <w:tcW w:w="4438" w:type="dxa"/>
            <w:tcBorders>
              <w:top w:val="single" w:sz="4" w:space="0" w:color="000000"/>
            </w:tcBorders>
          </w:tcPr>
          <w:p>
            <w:pPr>
              <w:pStyle w:val="TableParagraph"/>
              <w:spacing w:before="39"/>
              <w:ind w:left="14"/>
              <w:rPr>
                <w:sz w:val="22"/>
              </w:rPr>
            </w:pPr>
            <w:r>
              <w:rPr>
                <w:sz w:val="22"/>
              </w:rPr>
              <w:t>Resistencia a la compresión simple a los 28 días</w:t>
            </w:r>
          </w:p>
        </w:tc>
        <w:tc>
          <w:tcPr>
            <w:tcW w:w="1483" w:type="dxa"/>
            <w:tcBorders>
              <w:top w:val="single" w:sz="4" w:space="0" w:color="000000"/>
            </w:tcBorders>
          </w:tcPr>
          <w:p>
            <w:pPr>
              <w:pStyle w:val="TableParagraph"/>
              <w:spacing w:before="14"/>
              <w:ind w:left="162" w:right="227"/>
              <w:jc w:val="center"/>
              <w:rPr>
                <w:sz w:val="22"/>
              </w:rPr>
            </w:pPr>
            <w:r>
              <w:rPr>
                <w:i/>
                <w:sz w:val="22"/>
              </w:rPr>
              <w:t>f’c </w:t>
            </w:r>
            <w:r>
              <w:rPr>
                <w:sz w:val="22"/>
              </w:rPr>
              <w:t>(kg/cm</w:t>
            </w:r>
            <w:r>
              <w:rPr>
                <w:position w:val="10"/>
                <w:sz w:val="14"/>
              </w:rPr>
              <w:t>2</w:t>
            </w:r>
            <w:r>
              <w:rPr>
                <w:sz w:val="22"/>
              </w:rPr>
              <w:t>)</w:t>
            </w:r>
          </w:p>
        </w:tc>
        <w:tc>
          <w:tcPr>
            <w:tcW w:w="882" w:type="dxa"/>
            <w:tcBorders>
              <w:top w:val="single" w:sz="4" w:space="0" w:color="000000"/>
            </w:tcBorders>
          </w:tcPr>
          <w:p>
            <w:pPr>
              <w:pStyle w:val="TableParagraph"/>
              <w:spacing w:before="39"/>
              <w:ind w:left="227" w:right="115"/>
              <w:jc w:val="center"/>
              <w:rPr>
                <w:sz w:val="22"/>
              </w:rPr>
            </w:pPr>
            <w:r>
              <w:rPr>
                <w:sz w:val="22"/>
              </w:rPr>
              <w:t>300</w:t>
            </w:r>
          </w:p>
        </w:tc>
        <w:tc>
          <w:tcPr>
            <w:tcW w:w="955" w:type="dxa"/>
            <w:tcBorders>
              <w:top w:val="single" w:sz="4" w:space="0" w:color="000000"/>
            </w:tcBorders>
          </w:tcPr>
          <w:p>
            <w:pPr>
              <w:pStyle w:val="TableParagraph"/>
              <w:spacing w:before="39"/>
              <w:ind w:left="189"/>
              <w:rPr>
                <w:sz w:val="22"/>
              </w:rPr>
            </w:pPr>
            <w:r>
              <w:rPr>
                <w:sz w:val="22"/>
              </w:rPr>
              <w:t>0.250*</w:t>
            </w:r>
          </w:p>
        </w:tc>
      </w:tr>
      <w:tr>
        <w:trPr>
          <w:trHeight w:val="295" w:hRule="exact"/>
        </w:trPr>
        <w:tc>
          <w:tcPr>
            <w:tcW w:w="4438" w:type="dxa"/>
            <w:tcBorders>
              <w:bottom w:val="single" w:sz="4" w:space="0" w:color="000000"/>
            </w:tcBorders>
          </w:tcPr>
          <w:p>
            <w:pPr>
              <w:pStyle w:val="TableParagraph"/>
              <w:spacing w:before="29"/>
              <w:ind w:left="14"/>
              <w:rPr>
                <w:sz w:val="22"/>
              </w:rPr>
            </w:pPr>
            <w:r>
              <w:rPr>
                <w:sz w:val="22"/>
              </w:rPr>
              <w:t>Área total de acero de refuerzo</w:t>
            </w:r>
          </w:p>
        </w:tc>
        <w:tc>
          <w:tcPr>
            <w:tcW w:w="1483" w:type="dxa"/>
            <w:tcBorders>
              <w:bottom w:val="single" w:sz="4" w:space="0" w:color="000000"/>
            </w:tcBorders>
          </w:tcPr>
          <w:p>
            <w:pPr>
              <w:pStyle w:val="TableParagraph"/>
              <w:spacing w:before="4"/>
              <w:ind w:left="162" w:right="224"/>
              <w:jc w:val="center"/>
              <w:rPr>
                <w:sz w:val="22"/>
              </w:rPr>
            </w:pPr>
            <w:r>
              <w:rPr>
                <w:i/>
                <w:sz w:val="22"/>
              </w:rPr>
              <w:t>As </w:t>
            </w:r>
            <w:r>
              <w:rPr>
                <w:sz w:val="22"/>
              </w:rPr>
              <w:t>(cm</w:t>
            </w:r>
            <w:r>
              <w:rPr>
                <w:position w:val="10"/>
                <w:sz w:val="14"/>
              </w:rPr>
              <w:t>2</w:t>
            </w:r>
            <w:r>
              <w:rPr>
                <w:sz w:val="22"/>
              </w:rPr>
              <w:t>)</w:t>
            </w:r>
          </w:p>
        </w:tc>
        <w:tc>
          <w:tcPr>
            <w:tcW w:w="882" w:type="dxa"/>
            <w:tcBorders>
              <w:bottom w:val="single" w:sz="4" w:space="0" w:color="000000"/>
            </w:tcBorders>
          </w:tcPr>
          <w:p>
            <w:pPr>
              <w:pStyle w:val="TableParagraph"/>
              <w:spacing w:before="29"/>
              <w:ind w:left="230" w:right="115"/>
              <w:jc w:val="center"/>
              <w:rPr>
                <w:sz w:val="22"/>
              </w:rPr>
            </w:pPr>
            <w:r>
              <w:rPr>
                <w:sz w:val="22"/>
              </w:rPr>
              <w:t>11.88</w:t>
            </w:r>
          </w:p>
        </w:tc>
        <w:tc>
          <w:tcPr>
            <w:tcW w:w="955" w:type="dxa"/>
            <w:tcBorders>
              <w:bottom w:val="single" w:sz="4" w:space="0" w:color="000000"/>
            </w:tcBorders>
          </w:tcPr>
          <w:p>
            <w:pPr>
              <w:pStyle w:val="TableParagraph"/>
              <w:spacing w:before="29"/>
              <w:ind w:left="134"/>
              <w:rPr>
                <w:sz w:val="22"/>
              </w:rPr>
            </w:pPr>
            <w:r>
              <w:rPr>
                <w:sz w:val="22"/>
              </w:rPr>
              <w:t>0.016**</w:t>
            </w:r>
          </w:p>
        </w:tc>
      </w:tr>
    </w:tbl>
    <w:p>
      <w:pPr>
        <w:spacing w:line="181" w:lineRule="exact" w:before="0"/>
        <w:ind w:left="701" w:right="0" w:firstLine="0"/>
        <w:jc w:val="both"/>
        <w:rPr>
          <w:rFonts w:ascii="Arial" w:hAnsi="Arial"/>
          <w:sz w:val="16"/>
        </w:rPr>
      </w:pPr>
      <w:r>
        <w:rPr>
          <w:rFonts w:ascii="Arial" w:hAnsi="Arial"/>
          <w:sz w:val="16"/>
        </w:rPr>
        <w:t>*  </w:t>
      </w:r>
      <w:r>
        <w:rPr>
          <w:rFonts w:ascii="Arial" w:hAnsi="Arial"/>
          <w:i/>
          <w:sz w:val="16"/>
        </w:rPr>
        <w:t>VD </w:t>
      </w:r>
      <w:r>
        <w:rPr>
          <w:rFonts w:ascii="Arial" w:hAnsi="Arial"/>
          <w:sz w:val="16"/>
        </w:rPr>
        <w:t>considerando un control en la fabricación del concreto pobre (González y Robles, 2002)</w:t>
      </w:r>
    </w:p>
    <w:p>
      <w:pPr>
        <w:spacing w:before="1"/>
        <w:ind w:left="975" w:right="105" w:hanging="274"/>
        <w:jc w:val="left"/>
        <w:rPr>
          <w:rFonts w:ascii="Arial" w:hAnsi="Arial"/>
          <w:sz w:val="16"/>
        </w:rPr>
      </w:pPr>
      <w:r>
        <w:rPr>
          <w:rFonts w:ascii="Arial" w:hAnsi="Arial"/>
          <w:sz w:val="16"/>
        </w:rPr>
        <w:t>** </w:t>
      </w:r>
      <w:r>
        <w:rPr>
          <w:rFonts w:ascii="Arial" w:hAnsi="Arial"/>
          <w:i/>
          <w:sz w:val="16"/>
        </w:rPr>
        <w:t>VD </w:t>
      </w:r>
      <w:r>
        <w:rPr>
          <w:rFonts w:ascii="Arial" w:hAnsi="Arial"/>
          <w:sz w:val="16"/>
        </w:rPr>
        <w:t>determinado a partir de los datos de aceros de refuerzo de 4 marcas, fabricados en México (Rodríguez, 2002)</w:t>
      </w:r>
    </w:p>
    <w:p>
      <w:pPr>
        <w:pStyle w:val="BodyText"/>
        <w:spacing w:before="7"/>
        <w:rPr>
          <w:rFonts w:ascii="Arial"/>
          <w:sz w:val="23"/>
        </w:rPr>
      </w:pPr>
    </w:p>
    <w:p>
      <w:pPr>
        <w:pStyle w:val="BodyText"/>
        <w:spacing w:before="1"/>
        <w:ind w:left="701" w:right="115"/>
        <w:jc w:val="both"/>
      </w:pPr>
      <w:r>
        <w:rPr/>
        <w:t>Se obtienen muestras anuales en un periodo de 17 años de propagación de la corrosión del acero de refuerzo en los cuales, se modificó de manera aleatoria (ajustados a una distribución normal) las resistencias a compresión del concreto y el área de acero de refuerzo longitudinal a partir de los cuales, se determinaron los diagramas momento-curvatura y de estos, los momentos de fluencia nominales (</w:t>
      </w:r>
      <w:r>
        <w:rPr>
          <w:i/>
        </w:rPr>
        <w:t>M</w:t>
      </w:r>
      <w:r>
        <w:rPr>
          <w:i/>
          <w:position w:val="-2"/>
          <w:sz w:val="16"/>
        </w:rPr>
        <w:t>y</w:t>
      </w:r>
      <w:r>
        <w:rPr/>
        <w:t>(</w:t>
      </w:r>
      <w:r>
        <w:rPr>
          <w:i/>
        </w:rPr>
        <w:t>t</w:t>
      </w:r>
      <w:r>
        <w:rPr/>
        <w:t>)).</w:t>
      </w:r>
    </w:p>
    <w:p>
      <w:pPr>
        <w:pStyle w:val="BodyText"/>
        <w:spacing w:before="10"/>
        <w:rPr>
          <w:sz w:val="22"/>
        </w:rPr>
      </w:pPr>
    </w:p>
    <w:p>
      <w:pPr>
        <w:pStyle w:val="ListParagraph"/>
        <w:numPr>
          <w:ilvl w:val="0"/>
          <w:numId w:val="37"/>
        </w:numPr>
        <w:tabs>
          <w:tab w:pos="702" w:val="left" w:leader="none"/>
        </w:tabs>
        <w:spacing w:line="240" w:lineRule="auto" w:before="0" w:after="0"/>
        <w:ind w:left="702" w:right="115" w:hanging="360"/>
        <w:jc w:val="left"/>
        <w:rPr>
          <w:sz w:val="24"/>
        </w:rPr>
      </w:pPr>
      <w:r>
        <w:rPr>
          <w:sz w:val="24"/>
        </w:rPr>
        <w:t>Simulación de datos para estimar la disminución del momento actuante nominal (</w:t>
      </w:r>
      <w:r>
        <w:rPr>
          <w:i/>
          <w:sz w:val="24"/>
        </w:rPr>
        <w:t>M</w:t>
      </w:r>
      <w:r>
        <w:rPr>
          <w:i/>
          <w:position w:val="-2"/>
          <w:sz w:val="16"/>
        </w:rPr>
        <w:t>a</w:t>
      </w:r>
      <w:r>
        <w:rPr>
          <w:sz w:val="24"/>
        </w:rPr>
        <w:t>):</w:t>
      </w:r>
    </w:p>
    <w:p>
      <w:pPr>
        <w:pStyle w:val="BodyText"/>
        <w:spacing w:before="10"/>
        <w:rPr>
          <w:sz w:val="22"/>
        </w:rPr>
      </w:pPr>
    </w:p>
    <w:p>
      <w:pPr>
        <w:pStyle w:val="BodyText"/>
        <w:ind w:left="701" w:right="116"/>
        <w:jc w:val="both"/>
      </w:pPr>
      <w:r>
        <w:rPr/>
        <w:t>Por otro lado, para la determinación de los momentos actuantes nominales a partir de la simulación de datos mediante el método de Monte Carlo, se empleó la curva  de riesgo sísmico para el Distrito Federal (ecuación 17) propuesta por Esteva y Ruiz (1989):</w:t>
      </w:r>
    </w:p>
    <w:p>
      <w:pPr>
        <w:pStyle w:val="BodyText"/>
        <w:spacing w:before="6"/>
        <w:rPr>
          <w:sz w:val="17"/>
        </w:rPr>
      </w:pPr>
    </w:p>
    <w:p>
      <w:pPr>
        <w:tabs>
          <w:tab w:pos="8239" w:val="left" w:leader="none"/>
        </w:tabs>
        <w:spacing w:line="229" w:lineRule="exact" w:before="156"/>
        <w:ind w:left="3143" w:right="0" w:firstLine="0"/>
        <w:jc w:val="left"/>
        <w:rPr>
          <w:sz w:val="24"/>
        </w:rPr>
      </w:pPr>
      <w:r>
        <w:rPr/>
        <w:pict>
          <v:line style="position:absolute;mso-position-horizontal-relative:page;mso-position-vertical-relative:paragraph;z-index:-572368" from="349.75pt,15.583116pt" to="364.51pt,15.583116pt" stroked="true" strokeweight=".84pt" strokecolor="#000000">
            <w10:wrap type="none"/>
          </v:line>
        </w:pict>
      </w:r>
      <w:r>
        <w:rPr>
          <w:rFonts w:ascii="Cambria Math"/>
          <w:spacing w:val="8"/>
          <w:w w:val="283"/>
          <w:sz w:val="24"/>
        </w:rPr>
        <w:t> </w:t>
      </w:r>
      <w:r>
        <w:rPr>
          <w:rFonts w:ascii="Cambria Math"/>
          <w:spacing w:val="1"/>
          <w:w w:val="188"/>
          <w:position w:val="1"/>
          <w:sz w:val="24"/>
        </w:rPr>
        <w:t> </w:t>
      </w:r>
      <w:r>
        <w:rPr>
          <w:rFonts w:ascii="Cambria Math"/>
          <w:spacing w:val="4"/>
          <w:w w:val="254"/>
          <w:sz w:val="24"/>
        </w:rPr>
        <w:t> </w:t>
      </w:r>
      <w:r>
        <w:rPr>
          <w:rFonts w:ascii="Cambria Math"/>
          <w:w w:val="188"/>
          <w:position w:val="1"/>
          <w:sz w:val="24"/>
        </w:rPr>
        <w:t> </w:t>
      </w:r>
      <w:r>
        <w:rPr>
          <w:rFonts w:ascii="Cambria Math"/>
          <w:spacing w:val="10"/>
          <w:position w:val="1"/>
          <w:sz w:val="24"/>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12"/>
          <w:w w:val="254"/>
          <w:sz w:val="24"/>
        </w:rPr>
        <w:t> </w:t>
      </w:r>
      <w:r>
        <w:rPr>
          <w:rFonts w:ascii="Cambria Math"/>
          <w:w w:val="331"/>
          <w:position w:val="9"/>
          <w:sz w:val="17"/>
        </w:rPr>
        <w:t> </w:t>
      </w:r>
      <w:r>
        <w:rPr>
          <w:rFonts w:ascii="Cambria Math"/>
          <w:spacing w:val="-1"/>
          <w:w w:val="263"/>
          <w:position w:val="9"/>
          <w:sz w:val="17"/>
        </w:rPr>
        <w:t> </w:t>
      </w:r>
      <w:r>
        <w:rPr>
          <w:rFonts w:ascii="Cambria Math"/>
          <w:spacing w:val="1"/>
          <w:w w:val="93"/>
          <w:position w:val="9"/>
          <w:sz w:val="17"/>
        </w:rPr>
        <w:t> </w:t>
      </w:r>
      <w:r>
        <w:rPr>
          <w:rFonts w:ascii="Cambria Math"/>
          <w:w w:val="263"/>
          <w:position w:val="9"/>
          <w:sz w:val="17"/>
        </w:rPr>
        <w:t> </w:t>
      </w:r>
      <w:r>
        <w:rPr>
          <w:rFonts w:ascii="Cambria Math"/>
          <w:spacing w:val="10"/>
          <w:position w:val="9"/>
          <w:sz w:val="17"/>
        </w:rPr>
        <w:t> </w:t>
      </w:r>
      <w:r>
        <w:rPr>
          <w:rFonts w:ascii="Cambria Math"/>
          <w:spacing w:val="1"/>
          <w:w w:val="165"/>
          <w:sz w:val="24"/>
        </w:rPr>
        <w:t> </w:t>
      </w:r>
      <w:r>
        <w:rPr>
          <w:rFonts w:ascii="Cambria Math"/>
          <w:w w:val="251"/>
          <w:sz w:val="24"/>
        </w:rPr>
        <w:t> </w:t>
      </w:r>
      <w:r>
        <w:rPr>
          <w:rFonts w:ascii="Cambria Math"/>
          <w:spacing w:val="-1"/>
          <w:sz w:val="24"/>
        </w:rPr>
        <w:t> </w:t>
      </w:r>
      <w:r>
        <w:rPr>
          <w:rFonts w:ascii="Cambria Math"/>
          <w:w w:val="339"/>
          <w:sz w:val="24"/>
        </w:rPr>
        <w:t> </w:t>
      </w:r>
      <w:r>
        <w:rPr>
          <w:rFonts w:ascii="Cambria Math"/>
          <w:sz w:val="24"/>
        </w:rPr>
        <w:t>  </w:t>
      </w:r>
      <w:r>
        <w:rPr>
          <w:rFonts w:ascii="Cambria Math"/>
          <w:spacing w:val="-14"/>
          <w:sz w:val="24"/>
        </w:rPr>
        <w:t> </w:t>
      </w:r>
      <w:r>
        <w:rPr>
          <w:rFonts w:ascii="Cambria Math"/>
          <w:w w:val="288"/>
          <w:position w:val="14"/>
          <w:sz w:val="17"/>
        </w:rPr>
        <w:t> </w:t>
      </w:r>
      <w:r>
        <w:rPr>
          <w:rFonts w:ascii="Cambria Math"/>
          <w:position w:val="14"/>
          <w:sz w:val="17"/>
        </w:rPr>
        <w:t>  </w:t>
      </w:r>
      <w:r>
        <w:rPr>
          <w:rFonts w:ascii="Cambria Math"/>
          <w:spacing w:val="-17"/>
          <w:position w:val="14"/>
          <w:sz w:val="17"/>
        </w:rPr>
        <w:t> </w:t>
      </w:r>
      <w:r>
        <w:rPr>
          <w:rFonts w:ascii="Cambria Math"/>
          <w:w w:val="165"/>
          <w:sz w:val="24"/>
        </w:rPr>
        <w:t> </w:t>
      </w:r>
      <w:r>
        <w:rPr>
          <w:rFonts w:ascii="Cambria Math"/>
          <w:sz w:val="24"/>
        </w:rPr>
        <w:tab/>
      </w:r>
      <w:r>
        <w:rPr>
          <w:sz w:val="24"/>
        </w:rPr>
        <w:t>(4.18)</w:t>
      </w:r>
    </w:p>
    <w:p>
      <w:pPr>
        <w:spacing w:line="153" w:lineRule="exact" w:before="0"/>
        <w:ind w:left="1905" w:right="0" w:firstLine="0"/>
        <w:jc w:val="center"/>
        <w:rPr>
          <w:rFonts w:ascii="Cambria Math"/>
          <w:sz w:val="17"/>
        </w:rPr>
      </w:pPr>
      <w:r>
        <w:rPr>
          <w:rFonts w:ascii="Cambria Math"/>
          <w:spacing w:val="-1"/>
          <w:w w:val="263"/>
          <w:sz w:val="17"/>
        </w:rPr>
        <w:t>   </w:t>
      </w:r>
    </w:p>
    <w:p>
      <w:pPr>
        <w:pStyle w:val="BodyText"/>
        <w:spacing w:before="6"/>
        <w:rPr>
          <w:rFonts w:ascii="Cambria Math"/>
          <w:sz w:val="14"/>
        </w:rPr>
      </w:pPr>
    </w:p>
    <w:p>
      <w:pPr>
        <w:pStyle w:val="BodyText"/>
        <w:spacing w:before="69"/>
        <w:ind w:left="701"/>
        <w:jc w:val="both"/>
      </w:pPr>
      <w:r>
        <w:rPr/>
        <w:t>donde,</w:t>
      </w:r>
    </w:p>
    <w:p>
      <w:pPr>
        <w:pStyle w:val="BodyText"/>
      </w:pPr>
    </w:p>
    <w:p>
      <w:pPr>
        <w:pStyle w:val="BodyText"/>
        <w:spacing w:line="258" w:lineRule="exact"/>
        <w:ind w:left="701"/>
        <w:jc w:val="both"/>
      </w:pPr>
      <w:r>
        <w:rPr>
          <w:i/>
        </w:rPr>
        <w:t>V(y) </w:t>
      </w:r>
      <w:r>
        <w:rPr/>
        <w:t>: es la tasa media anual de ocurrencia de los sismos</w:t>
      </w:r>
    </w:p>
    <w:p>
      <w:pPr>
        <w:pStyle w:val="BodyText"/>
        <w:spacing w:line="294" w:lineRule="exact"/>
        <w:ind w:left="1001"/>
        <w:rPr>
          <w:sz w:val="16"/>
        </w:rPr>
      </w:pPr>
      <w:r>
        <w:rPr>
          <w:i/>
        </w:rPr>
        <w:t>y </w:t>
      </w:r>
      <w:r>
        <w:rPr/>
        <w:t>: es la aceleración sísmica, en cm/s</w:t>
      </w:r>
      <w:r>
        <w:rPr>
          <w:position w:val="11"/>
          <w:sz w:val="16"/>
        </w:rPr>
        <w:t>2</w:t>
      </w:r>
    </w:p>
    <w:p>
      <w:pPr>
        <w:pStyle w:val="BodyText"/>
        <w:spacing w:before="2"/>
      </w:pPr>
    </w:p>
    <w:p>
      <w:pPr>
        <w:pStyle w:val="BodyText"/>
        <w:spacing w:line="237" w:lineRule="auto"/>
        <w:ind w:left="701" w:right="115"/>
        <w:jc w:val="both"/>
      </w:pPr>
      <w:r>
        <w:rPr/>
        <w:t>Se generaron 1500 números aleatorios con los que se determinó la probabilidad de ocurrencia (</w:t>
      </w:r>
      <w:r>
        <w:rPr>
          <w:i/>
        </w:rPr>
        <w:t>1-P</w:t>
      </w:r>
      <w:r>
        <w:rPr>
          <w:i/>
          <w:position w:val="-2"/>
          <w:sz w:val="16"/>
        </w:rPr>
        <w:t>f</w:t>
      </w:r>
      <w:r>
        <w:rPr/>
        <w:t>) para una determinada aceleración sísmica, considerando una tasa media anual de ocurrencia de los sismos constante de 0.142. Las correspondientes aceleraciones sísmicas, se obtuvieron a partir de la ecuación (4.19) empleando un método numérico:</w:t>
      </w:r>
    </w:p>
    <w:p>
      <w:pPr>
        <w:pStyle w:val="BodyText"/>
        <w:rPr>
          <w:sz w:val="25"/>
        </w:rPr>
      </w:pPr>
    </w:p>
    <w:p>
      <w:pPr>
        <w:pStyle w:val="BodyText"/>
        <w:tabs>
          <w:tab w:pos="8239" w:val="left" w:leader="none"/>
        </w:tabs>
        <w:spacing w:before="70"/>
        <w:ind w:left="5752"/>
      </w:pPr>
      <w:r>
        <w:rPr/>
        <w:pict>
          <v:line style="position:absolute;mso-position-horizontal-relative:page;mso-position-vertical-relative:paragraph;z-index:-572344" from="358.869995pt,11.28311pt" to="373.629995pt,11.28311pt" stroked="true" strokeweight=".84003pt" strokecolor="#000000">
            <w10:wrap type="none"/>
          </v:line>
        </w:pict>
      </w:r>
      <w:r>
        <w:rPr>
          <w:rFonts w:ascii="Cambria Math"/>
          <w:w w:val="165"/>
        </w:rPr>
        <w:t> </w:t>
      </w:r>
      <w:r>
        <w:rPr>
          <w:rFonts w:ascii="Cambria Math"/>
        </w:rPr>
        <w:tab/>
      </w:r>
      <w:r>
        <w:rPr/>
        <w:t>(4.19)</w:t>
      </w:r>
    </w:p>
    <w:p>
      <w:pPr>
        <w:pStyle w:val="BodyText"/>
        <w:spacing w:before="6"/>
        <w:rPr>
          <w:sz w:val="30"/>
        </w:rPr>
      </w:pPr>
    </w:p>
    <w:p>
      <w:pPr>
        <w:pStyle w:val="BodyText"/>
        <w:spacing w:line="276" w:lineRule="exact"/>
        <w:ind w:left="701" w:right="117"/>
        <w:jc w:val="both"/>
      </w:pPr>
      <w:r>
        <w:rPr/>
        <w:t>Con las aceleraciones sísmicas aleatorias “</w:t>
      </w:r>
      <w:r>
        <w:rPr>
          <w:i/>
        </w:rPr>
        <w:t>y</w:t>
      </w:r>
      <w:r>
        <w:rPr/>
        <w:t>” obtenidas, se determinan las aceleraciones sísmicas espectrales </w:t>
      </w:r>
      <w:r>
        <w:rPr>
          <w:i/>
        </w:rPr>
        <w:t>y</w:t>
      </w:r>
      <w:r>
        <w:rPr>
          <w:position w:val="-2"/>
          <w:sz w:val="16"/>
        </w:rPr>
        <w:t>espectral </w:t>
      </w:r>
      <w:r>
        <w:rPr>
          <w:i/>
          <w:position w:val="-2"/>
          <w:sz w:val="16"/>
        </w:rPr>
        <w:t>RCDF </w:t>
      </w:r>
      <w:r>
        <w:rPr/>
        <w:t>correspondientes, siguiendo el siguiente procedimiento:</w:t>
      </w:r>
    </w:p>
    <w:p>
      <w:pPr>
        <w:spacing w:after="0" w:line="276" w:lineRule="exact"/>
        <w:jc w:val="both"/>
        <w:sectPr>
          <w:pgSz w:w="12240" w:h="15840"/>
          <w:pgMar w:header="0" w:footer="975" w:top="1360" w:bottom="1220" w:left="1720" w:right="1580"/>
        </w:sectPr>
      </w:pPr>
    </w:p>
    <w:p>
      <w:pPr>
        <w:pStyle w:val="BodyText"/>
        <w:spacing w:before="48"/>
        <w:ind w:left="821" w:right="115"/>
        <w:jc w:val="both"/>
      </w:pPr>
      <w:r>
        <w:rPr/>
        <w:t>Dada una aceleración sísmica aleatoria “</w:t>
      </w:r>
      <w:r>
        <w:rPr>
          <w:i/>
        </w:rPr>
        <w:t>y</w:t>
      </w:r>
      <w:r>
        <w:rPr/>
        <w:t>”, se ubica según su valor dentro de uno  de los intervalos de aceleración sísmica indicados en la segunda columna de la tabla (4.5).</w:t>
      </w:r>
    </w:p>
    <w:p>
      <w:pPr>
        <w:pStyle w:val="BodyText"/>
      </w:pPr>
    </w:p>
    <w:p>
      <w:pPr>
        <w:pStyle w:val="BodyText"/>
        <w:ind w:left="821" w:right="118"/>
        <w:jc w:val="both"/>
      </w:pPr>
      <w:r>
        <w:rPr/>
        <w:t>Posteriormente se elige el extremo superior de dicho intervalo de aceleración sísmica, el cual se multiplica por 0.981 obteniendo el valor de la aceleración sísmica espectral </w:t>
      </w:r>
      <w:r>
        <w:rPr>
          <w:i/>
        </w:rPr>
        <w:t>y</w:t>
      </w:r>
      <w:r>
        <w:rPr>
          <w:position w:val="-2"/>
          <w:sz w:val="16"/>
        </w:rPr>
        <w:t>espectral </w:t>
      </w:r>
      <w:r>
        <w:rPr>
          <w:i/>
          <w:position w:val="-2"/>
          <w:sz w:val="16"/>
        </w:rPr>
        <w:t>RCDF </w:t>
      </w:r>
      <w:r>
        <w:rPr/>
        <w:t>correspondiente. Así, se determina la relación </w:t>
      </w:r>
      <w:r>
        <w:rPr>
          <w:i/>
        </w:rPr>
        <w:t>y</w:t>
      </w:r>
      <w:r>
        <w:rPr/>
        <w:t>/</w:t>
      </w:r>
      <w:r>
        <w:rPr>
          <w:i/>
        </w:rPr>
        <w:t>y</w:t>
      </w:r>
      <w:r>
        <w:rPr>
          <w:position w:val="-2"/>
          <w:sz w:val="16"/>
        </w:rPr>
        <w:t>espectral </w:t>
      </w:r>
      <w:r>
        <w:rPr>
          <w:i/>
          <w:position w:val="-2"/>
          <w:sz w:val="16"/>
        </w:rPr>
        <w:t>RCDF</w:t>
      </w:r>
      <w:r>
        <w:rPr/>
        <w:t>.</w:t>
      </w:r>
    </w:p>
    <w:p>
      <w:pPr>
        <w:pStyle w:val="BodyText"/>
        <w:spacing w:before="2"/>
        <w:rPr>
          <w:sz w:val="23"/>
        </w:rPr>
      </w:pPr>
    </w:p>
    <w:p>
      <w:pPr>
        <w:pStyle w:val="BodyText"/>
        <w:spacing w:line="276" w:lineRule="exact"/>
        <w:ind w:left="821" w:right="116"/>
        <w:jc w:val="both"/>
      </w:pPr>
      <w:r>
        <w:rPr/>
        <w:t>Finalmente, se calculó el momento actuante para cada una riostra, multiplicando cada relación </w:t>
      </w:r>
      <w:r>
        <w:rPr>
          <w:i/>
        </w:rPr>
        <w:t>y/y</w:t>
      </w:r>
      <w:r>
        <w:rPr>
          <w:i/>
          <w:position w:val="-2"/>
          <w:sz w:val="16"/>
        </w:rPr>
        <w:t>espectral RCDF  </w:t>
      </w:r>
      <w:r>
        <w:rPr/>
        <w:t>por el momento que se presenta en las columnas 3, 4 o  5 de la tabla (4.5), correspondiente al intervalo de aceleración sísmica donde se ubicó la aceleración sísmica aleatoria</w:t>
      </w:r>
      <w:r>
        <w:rPr>
          <w:spacing w:val="-8"/>
        </w:rPr>
        <w:t> </w:t>
      </w:r>
      <w:r>
        <w:rPr/>
        <w:t>dada.</w:t>
      </w:r>
    </w:p>
    <w:p>
      <w:pPr>
        <w:pStyle w:val="BodyText"/>
      </w:pPr>
    </w:p>
    <w:p>
      <w:pPr>
        <w:pStyle w:val="BodyText"/>
        <w:spacing w:line="276" w:lineRule="exact"/>
        <w:ind w:left="102" w:right="119" w:firstLine="707"/>
        <w:jc w:val="both"/>
      </w:pPr>
      <w:r>
        <w:rPr/>
        <w:t>Una vez realizadas estas simulaciones se elaboraron los histogramas de frecuencias, tanto de los momentos actuantes nominales (</w:t>
      </w:r>
      <w:r>
        <w:rPr>
          <w:i/>
        </w:rPr>
        <w:t>M</w:t>
      </w:r>
      <w:r>
        <w:rPr>
          <w:i/>
          <w:position w:val="-2"/>
          <w:sz w:val="16"/>
        </w:rPr>
        <w:t>a</w:t>
      </w:r>
      <w:r>
        <w:rPr/>
        <w:t>), como de los momentos de fluencia nominales (</w:t>
      </w:r>
      <w:r>
        <w:rPr>
          <w:i/>
        </w:rPr>
        <w:t>M</w:t>
      </w:r>
      <w:r>
        <w:rPr>
          <w:i/>
          <w:position w:val="-2"/>
          <w:sz w:val="16"/>
        </w:rPr>
        <w:t>y</w:t>
      </w:r>
      <w:r>
        <w:rPr/>
        <w:t>(</w:t>
      </w:r>
      <w:r>
        <w:rPr>
          <w:i/>
        </w:rPr>
        <w:t>t</w:t>
      </w:r>
      <w:r>
        <w:rPr/>
        <w:t>)), esto para los diecisiete años analizados del periodo de propagación de la corrosión. Los histogramas obtenidos se presentan en las figuras 4.9 a la 4.11.</w:t>
      </w:r>
    </w:p>
    <w:p>
      <w:pPr>
        <w:pStyle w:val="BodyText"/>
        <w:spacing w:before="1"/>
        <w:rPr>
          <w:sz w:val="17"/>
        </w:rPr>
      </w:pPr>
    </w:p>
    <w:p>
      <w:pPr>
        <w:spacing w:before="82"/>
        <w:ind w:left="1493" w:right="120" w:firstLine="0"/>
        <w:jc w:val="left"/>
        <w:rPr>
          <w:rFonts w:ascii="Arial" w:hAnsi="Arial"/>
          <w:sz w:val="14"/>
        </w:rPr>
      </w:pPr>
      <w:r>
        <w:rPr>
          <w:rFonts w:ascii="Arial" w:hAnsi="Arial"/>
          <w:sz w:val="14"/>
        </w:rPr>
        <w:t>Comparación: Momento actuante nominal </w:t>
      </w:r>
      <w:r>
        <w:rPr>
          <w:rFonts w:ascii="Arial" w:hAnsi="Arial"/>
          <w:i/>
          <w:sz w:val="14"/>
        </w:rPr>
        <w:t>Ma </w:t>
      </w:r>
      <w:r>
        <w:rPr>
          <w:rFonts w:ascii="Arial" w:hAnsi="Arial"/>
          <w:sz w:val="14"/>
        </w:rPr>
        <w:t>- Momento de fluencia nominal </w:t>
      </w:r>
      <w:r>
        <w:rPr>
          <w:rFonts w:ascii="Arial" w:hAnsi="Arial"/>
          <w:i/>
          <w:sz w:val="14"/>
        </w:rPr>
        <w:t>My </w:t>
      </w:r>
      <w:r>
        <w:rPr>
          <w:rFonts w:ascii="Arial" w:hAnsi="Arial"/>
          <w:sz w:val="14"/>
        </w:rPr>
        <w:t>(Riostra Nivel 1)</w:t>
      </w:r>
    </w:p>
    <w:p>
      <w:pPr>
        <w:pStyle w:val="BodyText"/>
        <w:spacing w:before="11"/>
        <w:rPr>
          <w:rFonts w:ascii="Arial"/>
          <w:sz w:val="10"/>
        </w:rPr>
      </w:pPr>
    </w:p>
    <w:p>
      <w:pPr>
        <w:spacing w:before="0"/>
        <w:ind w:left="1544" w:right="120" w:firstLine="0"/>
        <w:jc w:val="left"/>
        <w:rPr>
          <w:rFonts w:ascii="Arial"/>
          <w:sz w:val="10"/>
        </w:rPr>
      </w:pPr>
      <w:r>
        <w:rPr/>
        <w:pict>
          <v:group style="position:absolute;margin-left:167.465851pt;margin-top:2.591814pt;width:294.2pt;height:228.8pt;mso-position-horizontal-relative:page;mso-position-vertical-relative:paragraph;z-index:10096" coordorigin="3349,52" coordsize="5884,4576">
            <v:line style="position:absolute" from="3350,4578" to="9216,4578" stroked="true" strokeweight=".057348pt" strokecolor="#000000"/>
            <v:line style="position:absolute" from="9220,4582" to="9228,4582" stroked="true" strokeweight=".409305pt" strokecolor="#000000"/>
            <v:line style="position:absolute" from="3350,4578" to="3350,53" stroked="true" strokeweight=".057467pt" strokecolor="#000000"/>
            <v:line style="position:absolute" from="3354,57" to="3363,57" stroked="true" strokeweight=".409305pt" strokecolor="#000000"/>
            <v:line style="position:absolute" from="3350,4578" to="3350,4512" stroked="true" strokeweight=".057467pt" strokecolor="#000000"/>
            <v:line style="position:absolute" from="3354,4517" to="3363,4517" stroked="true" strokeweight=".409305pt" strokecolor="#000000"/>
            <v:line style="position:absolute" from="4321,4578" to="4321,4512" stroked="true" strokeweight=".057467pt" strokecolor="#000000"/>
            <v:line style="position:absolute" from="4325,4517" to="4333,4517" stroked="true" strokeweight=".409305pt" strokecolor="#000000"/>
            <v:line style="position:absolute" from="5300,4578" to="5300,4512" stroked="true" strokeweight=".057467pt" strokecolor="#000000"/>
            <v:line style="position:absolute" from="5304,4517" to="5312,4517" stroked="true" strokeweight=".409305pt" strokecolor="#000000"/>
            <v:line style="position:absolute" from="6279,4578" to="6279,4512" stroked="true" strokeweight=".057467pt" strokecolor="#000000"/>
            <v:line style="position:absolute" from="6283,4517" to="6291,4517" stroked="true" strokeweight=".409305pt" strokecolor="#000000"/>
            <v:line style="position:absolute" from="7258,4578" to="7258,4512" stroked="true" strokeweight=".057467pt" strokecolor="#000000"/>
            <v:line style="position:absolute" from="7262,4517" to="7270,4517" stroked="true" strokeweight=".409305pt" strokecolor="#000000"/>
            <v:line style="position:absolute" from="8237,4578" to="8237,4512" stroked="true" strokeweight=".057467pt" strokecolor="#000000"/>
            <v:line style="position:absolute" from="8241,4517" to="8249,4517" stroked="true" strokeweight=".409305pt" strokecolor="#000000"/>
            <v:line style="position:absolute" from="9216,4578" to="9216,4512" stroked="true" strokeweight=".057467pt" strokecolor="#000000"/>
            <v:line style="position:absolute" from="9220,4517" to="9228,4517" stroked="true" strokeweight=".409305pt" strokecolor="#000000"/>
            <v:line style="position:absolute" from="3350,4578" to="3408,4578" stroked="true" strokeweight=".057348pt" strokecolor="#000000"/>
            <v:line style="position:absolute" from="3412,4582" to="3420,4582" stroked="true" strokeweight=".409305pt" strokecolor="#000000"/>
            <v:line style="position:absolute" from="3350,3824" to="3408,3824" stroked="true" strokeweight=".057348pt" strokecolor="#000000"/>
            <v:line style="position:absolute" from="3412,3828" to="3420,3828" stroked="true" strokeweight=".409305pt" strokecolor="#000000"/>
            <v:line style="position:absolute" from="3350,3070" to="3408,3070" stroked="true" strokeweight=".057348pt" strokecolor="#000000"/>
            <v:line style="position:absolute" from="3412,3074" to="3420,3074" stroked="true" strokeweight=".409305pt" strokecolor="#000000"/>
            <v:line style="position:absolute" from="3350,2315" to="3408,2315" stroked="true" strokeweight=".057348pt" strokecolor="#000000"/>
            <v:line style="position:absolute" from="3412,2319" to="3420,2319" stroked="true" strokeweight=".409305pt" strokecolor="#000000"/>
            <v:line style="position:absolute" from="3350,1561" to="3408,1561" stroked="true" strokeweight=".057348pt" strokecolor="#000000"/>
            <v:line style="position:absolute" from="3412,1565" to="3420,1565" stroked="true" strokeweight=".409305pt" strokecolor="#000000"/>
            <v:line style="position:absolute" from="3350,807" to="3408,807" stroked="true" strokeweight=".057348pt" strokecolor="#000000"/>
            <v:line style="position:absolute" from="3412,811" to="3420,811" stroked="true" strokeweight=".409305pt" strokecolor="#000000"/>
            <v:line style="position:absolute" from="3350,53" to="3408,53" stroked="true" strokeweight=".057348pt" strokecolor="#000000"/>
            <v:line style="position:absolute" from="3412,57" to="3420,57" stroked="true" strokeweight=".409305pt" strokecolor="#000000"/>
            <v:line style="position:absolute" from="3922,2725" to="3922,4578" stroked="true" strokeweight="2.876185pt" strokecolor="#0000ff"/>
            <v:rect style="position:absolute;left:3893;top:2725;width:58;height:1853" filled="false" stroked="true" strokeweight=".057467pt" strokecolor="#000000"/>
            <v:line style="position:absolute" from="3980,3160" to="3980,4578" stroked="true" strokeweight="2.886201pt" strokecolor="#0000ff"/>
            <v:rect style="position:absolute;left:3951;top:3160;width:58;height:1418" filled="false" stroked="true" strokeweight=".057467pt" strokecolor="#000000"/>
            <v:line style="position:absolute" from="4037,3398" to="4037,4578" stroked="true" strokeweight="2.876185pt" strokecolor="#0000ff"/>
            <v:rect style="position:absolute;left:4009;top:3398;width:58;height:1181" filled="false" stroked="true" strokeweight=".057467pt" strokecolor="#000000"/>
            <v:line style="position:absolute" from="4095,3767" to="4095,4578" stroked="true" strokeweight="2.876185pt" strokecolor="#0000ff"/>
            <v:rect style="position:absolute;left:4066;top:3767;width:58;height:812" filled="false" stroked="true" strokeweight=".057466pt" strokecolor="#000000"/>
            <v:line style="position:absolute" from="4152,3717" to="4152,4578" stroked="true" strokeweight="2.886201pt" strokecolor="#0000ff"/>
            <v:rect style="position:absolute;left:4124;top:3717;width:58;height:861" filled="false" stroked="true" strokeweight=".057467pt" strokecolor="#000000"/>
            <v:rect style="position:absolute;left:4181;top:4013;width:58;height:566" filled="true" fillcolor="#0000ff" stroked="false">
              <v:fill type="solid"/>
            </v:rect>
            <v:rect style="position:absolute;left:4181;top:4013;width:57;height:566" filled="false" stroked="true" strokeweight=".057466pt" strokecolor="#000000"/>
            <v:rect style="position:absolute;left:4239;top:4013;width:58;height:566" filled="true" fillcolor="#0000ff" stroked="false">
              <v:fill type="solid"/>
            </v:rect>
            <v:rect style="position:absolute;left:4239;top:4013;width:58;height:566" filled="false" stroked="true" strokeweight=".057466pt" strokecolor="#000000"/>
            <v:line style="position:absolute" from="4325,4144" to="4325,4578" stroked="true" strokeweight="2.886201pt" strokecolor="#0000ff"/>
            <v:rect style="position:absolute;left:4296;top:4144;width:58;height:434" filled="false" stroked="true" strokeweight=".057465pt" strokecolor="#000000"/>
            <v:line style="position:absolute" from="4383,4234" to="4383,4578" stroked="true" strokeweight="2.876185pt" strokecolor="#0000ff"/>
            <v:rect style="position:absolute;left:4354;top:4234;width:58;height:344" filled="false" stroked="true" strokeweight=".057464pt" strokecolor="#000000"/>
            <v:rect style="position:absolute;left:4412;top:4308;width:58;height:271" filled="true" fillcolor="#0000ff" stroked="false">
              <v:fill type="solid"/>
            </v:rect>
            <v:rect style="position:absolute;left:4412;top:4308;width:58;height:271" filled="false" stroked="true" strokeweight=".057462pt" strokecolor="#000000"/>
            <v:rect style="position:absolute;left:4469;top:4308;width:58;height:271" filled="true" fillcolor="#0000ff" stroked="false">
              <v:fill type="solid"/>
            </v:rect>
            <v:rect style="position:absolute;left:4469;top:4308;width:57;height:271" filled="false" stroked="true" strokeweight=".057462pt" strokecolor="#000000"/>
            <v:line style="position:absolute" from="4555,4357" to="4555,4578" stroked="true" strokeweight="2.886201pt" strokecolor="#0000ff"/>
            <v:rect style="position:absolute;left:4527;top:4357;width:58;height:221" filled="false" stroked="true" strokeweight=".057459pt" strokecolor="#000000"/>
            <v:rect style="position:absolute;left:4584;top:4398;width:58;height:180" filled="true" fillcolor="#0000ff" stroked="false">
              <v:fill type="solid"/>
            </v:rect>
            <v:rect style="position:absolute;left:4584;top:4398;width:58;height:180" filled="false" stroked="true" strokeweight=".057456pt" strokecolor="#000000"/>
            <v:rect style="position:absolute;left:4642;top:4390;width:58;height:188" filled="true" fillcolor="#0000ff" stroked="false">
              <v:fill type="solid"/>
            </v:rect>
            <v:rect style="position:absolute;left:4642;top:4390;width:58;height:188" filled="false" stroked="true" strokeweight=".057457pt" strokecolor="#000000"/>
            <v:rect style="position:absolute;left:4699;top:4406;width:58;height:172" filled="true" fillcolor="#0000ff" stroked="false">
              <v:fill type="solid"/>
            </v:rect>
            <v:rect style="position:absolute;left:4699;top:4406;width:58;height:172" filled="false" stroked="true" strokeweight=".057455pt" strokecolor="#000000"/>
            <v:rect style="position:absolute;left:4757;top:4398;width:58;height:180" filled="true" fillcolor="#0000ff" stroked="false">
              <v:fill type="solid"/>
            </v:rect>
            <v:rect style="position:absolute;left:4757;top:4398;width:58;height:180" filled="false" stroked="true" strokeweight=".057456pt" strokecolor="#000000"/>
            <v:line style="position:absolute" from="4843,4472" to="4843,4578" stroked="true" strokeweight="2.876185pt" strokecolor="#0000ff"/>
            <v:rect style="position:absolute;left:4815;top:4472;width:57;height:107" filled="false" stroked="true" strokeweight=".05744pt" strokecolor="#000000"/>
            <v:line style="position:absolute" from="4901,4422" to="4901,4578" stroked="true" strokeweight="2.886201pt" strokecolor="#0000ff"/>
            <v:rect style="position:absolute;left:4872;top:4422;width:58;height:156" filled="false" stroked="true" strokeweight=".057453pt" strokecolor="#000000"/>
            <v:line style="position:absolute" from="4959,4488" to="4959,4578" stroked="true" strokeweight="2.876185pt" strokecolor="#0000ff"/>
            <v:rect style="position:absolute;left:4930;top:4488;width:58;height:90" filled="false" stroked="true" strokeweight=".057433pt" strokecolor="#000000"/>
            <v:line style="position:absolute" from="4987,4541" to="5045,4541" stroked="true" strokeweight="3.693741pt" strokecolor="#0000ff"/>
            <v:rect style="position:absolute;left:4987;top:4504;width:58;height:74" filled="false" stroked="true" strokeweight=".057422pt" strokecolor="#000000"/>
            <v:line style="position:absolute" from="5074,4422" to="5074,4578" stroked="true" strokeweight="2.876185pt" strokecolor="#0000ff"/>
            <v:rect style="position:absolute;left:5045;top:4422;width:57;height:156" filled="false" stroked="true" strokeweight=".057453pt" strokecolor="#000000"/>
            <v:line style="position:absolute" from="5102,4562" to="5160,4562" stroked="true" strokeweight="1.637202pt" strokecolor="#0000ff"/>
            <v:rect style="position:absolute;left:5102;top:4545;width:58;height:33" filled="false" stroked="true" strokeweight=".057377pt" strokecolor="#000000"/>
            <v:rect style="position:absolute;left:5160;top:4496;width:58;height:82" filled="true" fillcolor="#0000ff" stroked="false">
              <v:fill type="solid"/>
            </v:rect>
            <v:rect style="position:absolute;left:5160;top:4496;width:57;height:82" filled="false" stroked="true" strokeweight=".057428pt" strokecolor="#000000"/>
            <v:rect style="position:absolute;left:5218;top:4488;width:66;height:90" filled="true" fillcolor="#0000ff" stroked="false">
              <v:fill type="solid"/>
            </v:rect>
            <v:rect style="position:absolute;left:5218;top:4488;width:66;height:90" filled="false" stroked="true" strokeweight=".057426pt" strokecolor="#000000"/>
            <v:line style="position:absolute" from="5283,4554" to="5341,4554" stroked="true" strokeweight="2.455804pt" strokecolor="#0000ff"/>
            <v:rect style="position:absolute;left:5283;top:4529;width:58;height:49" filled="false" stroked="true" strokeweight=".057398pt" strokecolor="#000000"/>
            <v:line style="position:absolute" from="5341,4541" to="5399,4541" stroked="true" strokeweight="3.693741pt" strokecolor="#0000ff"/>
            <v:rect style="position:absolute;left:5341;top:4504;width:58;height:74" filled="false" stroked="true" strokeweight=".057422pt" strokecolor="#000000"/>
            <v:line style="position:absolute" from="5399,4558" to="5456,4558" stroked="true" strokeweight="2.046503pt" strokecolor="#0000ff"/>
            <v:rect style="position:absolute;left:5399;top:4537;width:58;height:41" filled="false" stroked="true" strokeweight=".057388pt" strokecolor="#000000"/>
            <v:line style="position:absolute" from="5456,4545" to="5514,4545" stroked="true" strokeweight="3.284441pt" strokecolor="#0000ff"/>
            <v:rect style="position:absolute;left:5456;top:4512;width:58;height:66" filled="false" stroked="true" strokeweight=".057415pt" strokecolor="#000000"/>
            <v:line style="position:absolute" from="5543,4496" to="5543,4578" stroked="true" strokeweight="2.876185pt" strokecolor="#0000ff"/>
            <v:rect style="position:absolute;left:5514;top:4496;width:57;height:82" filled="false" stroked="true" strokeweight=".057428pt" strokecolor="#000000"/>
            <v:line style="position:absolute" from="5571,4566" to="5629,4566" stroked="true" strokeweight="1.227902pt" strokecolor="#0000ff"/>
            <v:rect style="position:absolute;left:5571;top:4554;width:58;height:25" filled="false" stroked="true" strokeweight=".057366pt" strokecolor="#000000"/>
            <v:line style="position:absolute" from="5629,4566" to="5687,4566" stroked="true" strokeweight="1.227902pt" strokecolor="#0000ff"/>
            <v:rect style="position:absolute;left:5629;top:4554;width:58;height:25" filled="false" stroked="true" strokeweight=".057366pt" strokecolor="#000000"/>
            <v:line style="position:absolute" from="5687,4558" to="5744,4558" stroked="true" strokeweight="2.046503pt" strokecolor="#0000ff"/>
            <v:rect style="position:absolute;left:5687;top:4537;width:58;height:41" filled="false" stroked="true" strokeweight=".057388pt" strokecolor="#000000"/>
            <v:line style="position:absolute" from="5744,4570" to="5802,4570" stroked="true" strokeweight=".818601pt" strokecolor="#0000ff"/>
            <v:line style="position:absolute" from="5744,4570" to="5802,4570" stroked="true" strokeweight=".876195pt" strokecolor="#000000"/>
            <v:line style="position:absolute" from="5802,4570" to="5859,4570" stroked="true" strokeweight=".818601pt" strokecolor="#0000ff"/>
            <v:line style="position:absolute" from="5801,4570" to="5860,4570" stroked="true" strokeweight=".876195pt" strokecolor="#000000"/>
            <v:line style="position:absolute" from="5859,4562" to="5917,4562" stroked="true" strokeweight="1.637202pt" strokecolor="#0000ff"/>
            <v:rect style="position:absolute;left:5859;top:4545;width:58;height:33" filled="false" stroked="true" strokeweight=".057377pt" strokecolor="#000000"/>
            <v:line style="position:absolute" from="5917,4562" to="5975,4562" stroked="true" strokeweight="1.637202pt" strokecolor="#0000ff"/>
            <v:rect style="position:absolute;left:5917;top:4545;width:58;height:33" filled="false" stroked="true" strokeweight=".057377pt" strokecolor="#000000"/>
            <v:line style="position:absolute" from="5975,4574" to="6032,4574" stroked="true" strokeweight=".409305pt" strokecolor="#0000ff"/>
            <v:line style="position:absolute" from="5974,4574" to="6033,4574" stroked="true" strokeweight=".466976pt" strokecolor="#000000"/>
            <v:line style="position:absolute" from="6061,4496" to="6061,4578" stroked="true" strokeweight="2.886201pt" strokecolor="#0000ff"/>
            <v:rect style="position:absolute;left:6032;top:4496;width:58;height:82" filled="false" stroked="true" strokeweight=".057428pt" strokecolor="#000000"/>
            <v:line style="position:absolute" from="6090,4566" to="6147,4566" stroked="true" strokeweight="1.227902pt" strokecolor="#0000ff"/>
            <v:rect style="position:absolute;left:6090;top:4554;width:58;height:25" filled="false" stroked="true" strokeweight=".057366pt" strokecolor="#000000"/>
            <v:line style="position:absolute" from="6147,4562" to="6205,4562" stroked="true" strokeweight="1.637202pt" strokecolor="#0000ff"/>
            <v:rect style="position:absolute;left:6147;top:4545;width:57;height:33" filled="false" stroked="true" strokeweight=".057377pt" strokecolor="#000000"/>
            <v:line style="position:absolute" from="6205,4570" to="6263,4570" stroked="true" strokeweight=".818601pt" strokecolor="#0000ff"/>
            <v:line style="position:absolute" from="6204,4570" to="6263,4570" stroked="true" strokeweight=".876195pt" strokecolor="#000000"/>
            <v:line style="position:absolute" from="6263,4562" to="6320,4562" stroked="true" strokeweight="1.637202pt" strokecolor="#0000ff"/>
            <v:rect style="position:absolute;left:6263;top:4545;width:58;height:33" filled="false" stroked="true" strokeweight=".057377pt" strokecolor="#000000"/>
            <v:line style="position:absolute" from="6320,4558" to="6378,4558" stroked="true" strokeweight="2.046503pt" strokecolor="#0000ff"/>
            <v:rect style="position:absolute;left:6320;top:4537;width:58;height:41" filled="false" stroked="true" strokeweight=".057388pt" strokecolor="#000000"/>
            <v:line style="position:absolute" from="6378,4566" to="6435,4566" stroked="true" strokeweight="1.227902pt" strokecolor="#0000ff"/>
            <v:rect style="position:absolute;left:6378;top:4554;width:58;height:25" filled="false" stroked="true" strokeweight=".057366pt" strokecolor="#000000"/>
            <v:line style="position:absolute" from="6435,4574" to="6493,4574" stroked="true" strokeweight=".409305pt" strokecolor="#0000ff"/>
            <v:line style="position:absolute" from="6435,4574" to="6493,4574" stroked="true" strokeweight=".466976pt" strokecolor="#000000"/>
            <v:line style="position:absolute" from="6493,4574" to="6550,4574" stroked="true" strokeweight=".409305pt" strokecolor="#0000ff"/>
            <v:line style="position:absolute" from="6492,4574" to="6551,4574" stroked="true" strokeweight=".466976pt" strokecolor="#000000"/>
            <v:line style="position:absolute" from="6550,4570" to="6608,4570" stroked="true" strokeweight=".818601pt" strokecolor="#0000ff"/>
            <v:line style="position:absolute" from="6550,4570" to="6608,4570" stroked="true" strokeweight=".876195pt" strokecolor="#000000"/>
            <v:line style="position:absolute" from="6608,4574" to="6666,4574" stroked="true" strokeweight=".409305pt" strokecolor="#0000ff"/>
            <v:line style="position:absolute" from="6607,4574" to="6666,4574" stroked="true" strokeweight=".466976pt" strokecolor="#000000"/>
            <v:line style="position:absolute" from="6666,4570" to="6723,4570" stroked="true" strokeweight=".818601pt" strokecolor="#0000ff"/>
            <v:line style="position:absolute" from="6665,4570" to="6724,4570" stroked="true" strokeweight=".876195pt" strokecolor="#000000"/>
            <v:line style="position:absolute" from="6723,4574" to="6781,4574" stroked="true" strokeweight=".409305pt" strokecolor="#0000ff"/>
            <v:line style="position:absolute" from="6723,4574" to="6781,4574" stroked="true" strokeweight=".466976pt" strokecolor="#000000"/>
            <v:shape style="position:absolute;left:6781;top:4578;width:58;height:2" coordorigin="6781,4578" coordsize="58,0" path="m6781,4578l6838,4578,6781,4578e" filled="false" stroked="true" strokeweight=".057348pt" strokecolor="#000000">
              <v:path arrowok="t"/>
            </v:shape>
            <v:line style="position:absolute" from="6838,4570" to="6896,4570" stroked="true" strokeweight=".818601pt" strokecolor="#0000ff"/>
            <v:line style="position:absolute" from="6838,4570" to="6896,4570" stroked="true" strokeweight=".876195pt" strokecolor="#000000"/>
            <v:line style="position:absolute" from="6896,4566" to="6953,4566" stroked="true" strokeweight="1.227902pt" strokecolor="#0000ff"/>
            <v:shape style="position:absolute;left:9792;top:8685;width:421;height:60" coordorigin="9792,8685" coordsize="421,60" path="m6896,4578l6896,4554,6953,4554,6953,4578,6896,4578m6953,4578l6953,4578,7011,4578,7011,4578,6953,4578m7011,4578l7011,4578,7069,4578,7069,4578,7011,4578e" filled="false" stroked="true" strokeweight=".057408pt" strokecolor="#000000">
              <v:path arrowok="t"/>
            </v:shape>
            <v:line style="position:absolute" from="7069,4570" to="7126,4570" stroked="true" strokeweight=".818601pt" strokecolor="#0000ff"/>
            <v:line style="position:absolute" from="7068,4570" to="7127,4570" stroked="true" strokeweight=".876195pt" strokecolor="#000000"/>
            <v:shape style="position:absolute;left:10353;top:8745;width:281;height:2" coordorigin="10353,8745" coordsize="281,0" path="m7126,4578l7126,4578,7184,4578,7184,4578,7126,4578m7184,4578l7184,4578,7241,4578,7241,4578,7184,4578e" filled="false" stroked="true" strokeweight=".057408pt" strokecolor="#000000">
              <v:path arrowok="t"/>
            </v:shape>
            <v:line style="position:absolute" from="7241,4570" to="7299,4570" stroked="true" strokeweight=".818601pt" strokecolor="#0000ff"/>
            <v:line style="position:absolute" from="7241,4570" to="7300,4570" stroked="true" strokeweight=".876195pt" strokecolor="#000000"/>
            <v:line style="position:absolute" from="7299,4566" to="7365,4566" stroked="true" strokeweight="1.227902pt" strokecolor="#0000ff"/>
            <v:shape style="position:absolute;left:10774;top:8685;width:301;height:60" coordorigin="10774,8685" coordsize="301,60" path="m7299,4578l7299,4554,7365,4554,7365,4578,7299,4578m7365,4578l7365,4578,7422,4578,7422,4578,7365,4578e" filled="false" stroked="true" strokeweight=".057408pt" strokecolor="#000000">
              <v:path arrowok="t"/>
            </v:shape>
            <v:line style="position:absolute" from="7422,4574" to="7480,4574" stroked="true" strokeweight=".409305pt" strokecolor="#0000ff"/>
            <v:line style="position:absolute" from="7422,4574" to="7481,4574" stroked="true" strokeweight=".466976pt" strokecolor="#000000"/>
            <v:shape style="position:absolute;left:11215;top:8745;width:421;height:2" coordorigin="11215,8745" coordsize="421,0" path="m7480,4578l7480,4578,7537,4578,7537,4578,7480,4578m7537,4578l7537,4578,7595,4578,7595,4578,7537,4578m7595,4578l7595,4578,7653,4578,7653,4578,7595,4578e" filled="false" stroked="true" strokeweight=".057408pt" strokecolor="#000000">
              <v:path arrowok="t"/>
            </v:shape>
            <v:line style="position:absolute" from="7653,4574" to="7710,4574" stroked="true" strokeweight=".409305pt" strokecolor="#0000ff"/>
            <v:line style="position:absolute" from="7652,4574" to="7711,4574" stroked="true" strokeweight=".466976pt" strokecolor="#000000"/>
            <v:shape style="position:absolute;left:7710;top:4578;width:58;height:2" coordorigin="7710,4578" coordsize="58,0" path="m7710,4578l7768,4578,7710,4578e" filled="false" stroked="true" strokeweight=".057348pt" strokecolor="#000000">
              <v:path arrowok="t"/>
            </v:shape>
            <v:line style="position:absolute" from="7768,4570" to="7826,4570" stroked="true" strokeweight=".818601pt" strokecolor="#0000ff"/>
            <v:line style="position:absolute" from="7767,4570" to="7826,4570" stroked="true" strokeweight=".876195pt" strokecolor="#000000"/>
            <v:line style="position:absolute" from="7826,4574" to="7883,4574" stroked="true" strokeweight=".409305pt" strokecolor="#0000ff"/>
            <v:line style="position:absolute" from="7825,4574" to="7884,4574" stroked="true" strokeweight=".466976pt" strokecolor="#000000"/>
            <v:shape style="position:absolute;left:7883;top:4578;width:58;height:2" coordorigin="7883,4578" coordsize="58,0" path="m7883,4578l7941,4578,7883,4578e" filled="false" stroked="true" strokeweight=".057348pt" strokecolor="#000000">
              <v:path arrowok="t"/>
            </v:shape>
            <v:line style="position:absolute" from="7941,4574" to="7998,4574" stroked="true" strokeweight=".409305pt" strokecolor="#0000ff"/>
            <v:line style="position:absolute" from="7940,4574" to="7999,4574" stroked="true" strokeweight=".466976pt" strokecolor="#000000"/>
            <v:line style="position:absolute" from="7998,4574" to="8056,4574" stroked="true" strokeweight=".409305pt" strokecolor="#0000ff"/>
            <v:line style="position:absolute" from="7998,4574" to="8056,4574" stroked="true" strokeweight=".466976pt" strokecolor="#000000"/>
            <v:line style="position:absolute" from="8056,4574" to="8113,4574" stroked="true" strokeweight=".409305pt" strokecolor="#0000ff"/>
            <v:line style="position:absolute" from="8055,4574" to="8114,4574" stroked="true" strokeweight=".466976pt" strokecolor="#000000"/>
            <v:shape style="position:absolute;left:8113;top:4578;width:58;height:2" coordorigin="8113,4578" coordsize="58,0" path="m8113,4578l8171,4578,8113,4578e" filled="false" stroked="true" strokeweight=".057348pt" strokecolor="#000000">
              <v:path arrowok="t"/>
            </v:shape>
            <v:line style="position:absolute" from="8171,4570" to="8229,4570" stroked="true" strokeweight=".818601pt" strokecolor="#0000ff"/>
            <v:line style="position:absolute" from="8171,4570" to="8229,4570" stroked="true" strokeweight=".876195pt" strokecolor="#000000"/>
            <v:line style="position:absolute" from="8229,4574" to="8286,4574" stroked="true" strokeweight=".409305pt" strokecolor="#0000ff"/>
            <v:line style="position:absolute" from="8228,4574" to="8287,4574" stroked="true" strokeweight=".466976pt" strokecolor="#000000"/>
            <v:line style="position:absolute" from="8286,4574" to="8344,4574" stroked="true" strokeweight=".409305pt" strokecolor="#0000ff"/>
            <v:line style="position:absolute" from="8286,4574" to="8344,4574" stroked="true" strokeweight=".466976pt" strokecolor="#000000"/>
            <v:shape style="position:absolute;left:8344;top:4578;width:58;height:2" coordorigin="8344,4578" coordsize="58,0" path="m8344,4578l8401,4578,8344,4578e" filled="false" stroked="true" strokeweight=".057348pt" strokecolor="#000000">
              <v:path arrowok="t"/>
            </v:shape>
            <v:line style="position:absolute" from="8401,4574" to="8459,4574" stroked="true" strokeweight=".409305pt" strokecolor="#0000ff"/>
            <v:line style="position:absolute" from="8401,4574" to="8460,4574" stroked="true" strokeweight=".466976pt" strokecolor="#000000"/>
            <v:shape style="position:absolute;left:8459;top:4578;width:58;height:2" coordorigin="8459,4578" coordsize="58,0" path="m8459,4578l8517,4578,8459,4578e" filled="false" stroked="true" strokeweight=".057348pt" strokecolor="#000000">
              <v:path arrowok="t"/>
            </v:shape>
            <v:line style="position:absolute" from="8517,4574" to="8574,4574" stroked="true" strokeweight=".409305pt" strokecolor="#0000ff"/>
            <v:line style="position:absolute" from="8516,4574" to="8575,4574" stroked="true" strokeweight=".466976pt" strokecolor="#000000"/>
            <v:line style="position:absolute" from="8574,4574" to="8632,4574" stroked="true" strokeweight=".409305pt" strokecolor="#0000ff"/>
            <v:line style="position:absolute" from="8574,4574" to="8632,4574" stroked="true" strokeweight=".466976pt" strokecolor="#000000"/>
            <v:shape style="position:absolute;left:8632;top:4578;width:58;height:2" coordorigin="8632,4578" coordsize="58,0" path="m8632,4578l8689,4578,8632,4578e" filled="false" stroked="true" strokeweight=".057348pt" strokecolor="#000000">
              <v:path arrowok="t"/>
            </v:shape>
            <v:line style="position:absolute" from="8689,4574" to="8747,4574" stroked="true" strokeweight=".409305pt" strokecolor="#0000ff"/>
            <v:line style="position:absolute" from="8689,4574" to="8747,4574" stroked="true" strokeweight=".466976pt" strokecolor="#000000"/>
            <v:shape style="position:absolute;left:8747;top:4578;width:58;height:2" coordorigin="8747,4578" coordsize="58,0" path="m8747,4578l8804,4578,8747,4578e" filled="false" stroked="true" strokeweight=".057348pt" strokecolor="#000000">
              <v:path arrowok="t"/>
            </v:shape>
            <v:line style="position:absolute" from="8804,4574" to="8862,4574" stroked="true" strokeweight=".409305pt" strokecolor="#0000ff"/>
            <v:line style="position:absolute" from="8804,4574" to="8863,4574" stroked="true" strokeweight=".466976pt" strokecolor="#000000"/>
            <v:shape style="position:absolute;left:14582;top:8745;width:281;height:2" coordorigin="14582,8745" coordsize="281,0" path="m8862,4578l8862,4578,8920,4578,8920,4578,8862,4578m8920,4578l8920,4578,8977,4578,8977,4578,8920,4578e" filled="false" stroked="true" strokeweight=".057408pt" strokecolor="#000000">
              <v:path arrowok="t"/>
            </v:shape>
            <v:line style="position:absolute" from="8977,4570" to="9035,4570" stroked="true" strokeweight=".818601pt" strokecolor="#0000ff"/>
            <v:line style="position:absolute" from="8977,4570" to="9035,4570" stroked="true" strokeweight=".876195pt" strokecolor="#000000"/>
            <v:shape style="position:absolute;left:9035;top:4578;width:58;height:2" coordorigin="9035,4578" coordsize="58,0" path="m9035,4578l9092,4578,9035,4578e" filled="false" stroked="true" strokeweight=".057348pt" strokecolor="#000000">
              <v:path arrowok="t"/>
            </v:shape>
            <v:line style="position:absolute" from="9092,4574" to="9150,4574" stroked="true" strokeweight=".409305pt" strokecolor="#0000ff"/>
            <v:line style="position:absolute" from="9092,4574" to="9151,4574" stroked="true" strokeweight=".466976pt" strokecolor="#000000"/>
            <v:shape style="position:absolute;left:9150;top:4578;width:58;height:2" coordorigin="9150,4578" coordsize="58,0" path="m9150,4578l9207,4578,9150,4578e" filled="false" stroked="true" strokeweight=".057348pt" strokecolor="#000000">
              <v:path arrowok="t"/>
            </v:shape>
            <v:shape style="position:absolute;left:15423;top:8745;width:22;height:2" coordorigin="15423,8745" coordsize="22,0" path="m9207,4578l9217,4578m9217,4578l9207,4578e" filled="false" stroked="true" strokeweight=".057408pt" strokecolor="#000000">
              <v:path arrowok="t"/>
            </v:shape>
            <v:line style="position:absolute" from="5662,4574" to="5711,4574" stroked="true" strokeweight=".409305pt" strokecolor="#ff0000"/>
            <v:line style="position:absolute" from="5661,4574" to="5712,4574" stroked="true" strokeweight=".466976pt" strokecolor="#000000"/>
            <v:line style="position:absolute" from="5711,4574" to="5761,4574" stroked="true" strokeweight=".409305pt" strokecolor="#ff0000"/>
            <v:line style="position:absolute" from="5711,4574" to="5761,4574" stroked="true" strokeweight=".466976pt" strokecolor="#000000"/>
            <v:shape style="position:absolute;left:5761;top:4578;width:42;height:2" coordorigin="5761,4578" coordsize="42,0" path="m5761,4578l5802,4578,5761,4578e" filled="false" stroked="true" strokeweight=".057348pt" strokecolor="#000000">
              <v:path arrowok="t"/>
            </v:shape>
            <v:line style="position:absolute" from="5802,4574" to="5851,4574" stroked="true" strokeweight=".409305pt" strokecolor="#ff0000"/>
            <v:line style="position:absolute" from="5801,4574" to="5852,4574" stroked="true" strokeweight=".466976pt" strokecolor="#000000"/>
            <v:line style="position:absolute" from="5851,4566" to="5892,4566" stroked="true" strokeweight="1.227902pt" strokecolor="#ff0000"/>
            <v:rect style="position:absolute;left:5851;top:4554;width:41;height:25" filled="false" stroked="true" strokeweight=".057379pt" strokecolor="#000000"/>
            <v:line style="position:absolute" from="5892,4558" to="5942,4558" stroked="true" strokeweight="2.046503pt" strokecolor="#ff0000"/>
            <v:rect style="position:absolute;left:5892;top:4537;width:49;height:41" filled="false" stroked="true" strokeweight=".057397pt" strokecolor="#000000"/>
            <v:line style="position:absolute" from="5966,4455" to="5966,4578" stroked="true" strokeweight="2.465296pt" strokecolor="#ff0000"/>
            <v:rect style="position:absolute;left:5942;top:4455;width:49;height:123" filled="false" stroked="true" strokeweight=".057451pt" strokecolor="#000000"/>
            <v:line style="position:absolute" from="6012,4176" to="6012,4578" stroked="true" strokeweight="2.054406pt" strokecolor="#ff0000"/>
            <v:rect style="position:absolute;left:5991;top:4176;width:41;height:402" filled="false" stroked="true" strokeweight=".057466pt" strokecolor="#000000"/>
            <v:line style="position:absolute" from="6057,2807" to="6057,4578" stroked="true" strokeweight="2.475311pt" strokecolor="#ff0000"/>
            <v:rect style="position:absolute;left:6032;top:2807;width:50;height:1771" filled="false" stroked="true" strokeweight=".057467pt" strokecolor="#000000"/>
            <v:line style="position:absolute" from="6106,1028" to="6106,4578" stroked="true" strokeweight="2.465296pt" strokecolor="#ff0000"/>
            <v:rect style="position:absolute;left:6082;top:1028;width:49;height:3550" filled="false" stroked="true" strokeweight=".057467pt" strokecolor="#000000"/>
            <v:line style="position:absolute" from="6151,741" to="6151,4578" stroked="true" strokeweight="2.054406pt" strokecolor="#ff0000"/>
            <v:rect style="position:absolute;left:6131;top:741;width:41;height:3837" filled="false" stroked="true" strokeweight=".057467pt" strokecolor="#000000"/>
            <v:line style="position:absolute" from="6197,3209" to="6197,4578" stroked="true" strokeweight="2.465296pt" strokecolor="#ff0000"/>
            <v:rect style="position:absolute;left:6172;top:3209;width:49;height:1369" filled="false" stroked="true" strokeweight=".057467pt" strokecolor="#000000"/>
            <v:shape style="position:absolute;left:6168;top:4164;width:416;height:443" type="#_x0000_t75" stroked="false">
              <v:imagedata r:id="rId173" o:title=""/>
            </v:shape>
            <v:line style="position:absolute" from="6612,3701" to="6612,4578" stroked="true" strokeweight="2.886201pt" strokecolor="#ffcc00"/>
            <v:rect style="position:absolute;left:6583;top:3701;width:58;height:877" filled="false" stroked="true" strokeweight=".057467pt" strokecolor="#000000"/>
            <v:line style="position:absolute" from="6670,2127" to="6670,4578" stroked="true" strokeweight="2.876185pt" strokecolor="#ffcc00"/>
            <v:rect style="position:absolute;left:6641;top:2127;width:58;height:2451" filled="false" stroked="true" strokeweight=".057467pt" strokecolor="#000000"/>
            <v:line style="position:absolute" from="6727,799" to="6727,4578" stroked="true" strokeweight="2.876185pt" strokecolor="#ffcc00"/>
            <v:rect style="position:absolute;left:6699;top:799;width:57;height:3779" filled="false" stroked="true" strokeweight=".057467pt" strokecolor="#000000"/>
            <v:line style="position:absolute" from="6785,1832" to="6785,4578" stroked="true" strokeweight="2.886201pt" strokecolor="#ffcc00"/>
            <v:rect style="position:absolute;left:6756;top:1832;width:58;height:2746" filled="false" stroked="true" strokeweight=".057467pt" strokecolor="#000000"/>
            <v:line style="position:absolute" from="6842,3930" to="6842,4578" stroked="true" strokeweight="2.876185pt" strokecolor="#ffcc00"/>
            <v:rect style="position:absolute;left:6814;top:3930;width:58;height:648" filled="false" stroked="true" strokeweight=".057466pt" strokecolor="#000000"/>
            <v:shape style="position:absolute;left:6530;top:4345;width:465;height:275" type="#_x0000_t75" stroked="false">
              <v:imagedata r:id="rId174" o:title=""/>
            </v:shape>
            <v:line style="position:absolute" from="7032,4062" to="7032,4578" stroked="true" strokeweight="3.707979pt" strokecolor="#ffff00"/>
            <v:rect style="position:absolute;left:6995;top:4062;width:74;height:517" filled="false" stroked="true" strokeweight=".057465pt" strokecolor="#000000"/>
            <v:line style="position:absolute" from="7106,3553" to="7106,4578" stroked="true" strokeweight="3.697964pt" strokecolor="#ffff00"/>
            <v:rect style="position:absolute;left:7069;top:3553;width:74;height:1025" filled="false" stroked="true" strokeweight=".057466pt" strokecolor="#000000"/>
            <v:line style="position:absolute" from="7180,2652" to="7180,4578" stroked="true" strokeweight="3.707979pt" strokecolor="#ffff00"/>
            <v:rect style="position:absolute;left:7143;top:2652;width:74;height:1927" filled="false" stroked="true" strokeweight=".057467pt" strokecolor="#000000"/>
            <v:line style="position:absolute" from="7254,1119" to="7254,4578" stroked="true" strokeweight="3.697923pt" strokecolor="#ffff00"/>
            <v:rect style="position:absolute;left:7217;top:1119;width:74;height:3460" filled="false" stroked="true" strokeweight=".057467pt" strokecolor="#000000"/>
            <v:line style="position:absolute" from="7332,1594" to="7332,4578" stroked="true" strokeweight="4.118746pt" strokecolor="#ffff00"/>
            <v:rect style="position:absolute;left:7291;top:1594;width:82;height:2984" filled="false" stroked="true" strokeweight=".057467pt" strokecolor="#000000"/>
            <v:line style="position:absolute" from="7410,3726" to="7410,4578" stroked="true" strokeweight="3.697923pt" strokecolor="#ffff00"/>
            <v:rect style="position:absolute;left:7373;top:3726;width:74;height:853" filled="false" stroked="true" strokeweight=".057466pt" strokecolor="#000000"/>
            <v:shape style="position:absolute;left:7048;top:4184;width:646;height:443" type="#_x0000_t75" stroked="false">
              <v:imagedata r:id="rId175" o:title=""/>
            </v:shape>
            <v:rect style="position:absolute;left:7694;top:3799;width:107;height:779" filled="true" fillcolor="#00ff00" stroked="false">
              <v:fill type="solid"/>
            </v:rect>
            <v:rect style="position:absolute;left:7694;top:3799;width:107;height:779" filled="false" stroked="true" strokeweight=".057465pt" strokecolor="#000000"/>
            <v:rect style="position:absolute;left:7801;top:3111;width:107;height:1468" filled="true" fillcolor="#00ff00" stroked="false">
              <v:fill type="solid"/>
            </v:rect>
            <v:rect style="position:absolute;left:7801;top:3111;width:107;height:1468" filled="false" stroked="true" strokeweight=".057466pt" strokecolor="#000000"/>
            <v:rect style="position:absolute;left:7908;top:2381;width:107;height:2197" filled="true" fillcolor="#00ff00" stroked="false">
              <v:fill type="solid"/>
            </v:rect>
            <v:rect style="position:absolute;left:7908;top:2381;width:107;height:2197" filled="false" stroked="true" strokeweight=".057467pt" strokecolor="#000000"/>
            <v:rect style="position:absolute;left:8015;top:1733;width:107;height:2845" filled="true" fillcolor="#00ff00" stroked="false">
              <v:fill type="solid"/>
            </v:rect>
            <v:rect style="position:absolute;left:8015;top:1733;width:107;height:2845" filled="false" stroked="true" strokeweight=".057467pt" strokecolor="#000000"/>
            <v:rect style="position:absolute;left:8122;top:2151;width:107;height:2427" filled="true" fillcolor="#00ff00" stroked="false">
              <v:fill type="solid"/>
            </v:rect>
            <v:rect style="position:absolute;left:8122;top:2151;width:107;height:2427" filled="false" stroked="true" strokeweight=".057467pt" strokecolor="#000000"/>
            <v:rect style="position:absolute;left:8229;top:3726;width:107;height:853" filled="true" fillcolor="#00ff00" stroked="false">
              <v:fill type="solid"/>
            </v:rect>
            <v:rect style="position:absolute;left:8229;top:3726;width:107;height:853" filled="false" stroked="true" strokeweight=".057465pt" strokecolor="#000000"/>
            <v:rect style="position:absolute;left:8336;top:4488;width:107;height:90" filled="true" fillcolor="#00ff00" stroked="false">
              <v:fill type="solid"/>
            </v:rect>
            <v:shape style="position:absolute;left:11175;top:-2163;width:4149;height:10908" coordorigin="11175,-2163" coordsize="4149,10908" path="m8336,4578l8336,4488,8442,4488,8442,4578,8336,4578m7464,110l9166,110e" filled="false" stroked="true" strokeweight=".057408pt" strokecolor="#000000">
              <v:path arrowok="t"/>
            </v:shape>
            <v:line style="position:absolute" from="9171,114" to="9179,114" stroked="true" strokeweight=".409305pt" strokecolor="#000000"/>
            <v:line style="position:absolute" from="7464,1160" to="9166,1160" stroked="true" strokeweight=".057348pt" strokecolor="#000000"/>
            <v:line style="position:absolute" from="9171,1164" to="9179,1164" stroked="true" strokeweight=".409305pt" strokecolor="#000000"/>
            <v:line style="position:absolute" from="9166,1160" to="9166,110" stroked="true" strokeweight=".057467pt" strokecolor="#000000"/>
            <v:line style="position:absolute" from="9171,114" to="9179,114" stroked="true" strokeweight=".409305pt" strokecolor="#000000"/>
            <v:line style="position:absolute" from="7464,1160" to="7464,110" stroked="true" strokeweight=".057467pt" strokecolor="#000000"/>
            <v:line style="position:absolute" from="7468,114" to="7476,114" stroked="true" strokeweight=".409305pt" strokecolor="#000000"/>
            <v:line style="position:absolute" from="7464,1160" to="9166,1160" stroked="true" strokeweight=".057348pt" strokecolor="#000000"/>
            <v:line style="position:absolute" from="9171,1164" to="9179,1164" stroked="true" strokeweight=".409305pt" strokecolor="#000000"/>
            <v:line style="position:absolute" from="7464,1160" to="7464,110" stroked="true" strokeweight=".057467pt" strokecolor="#000000"/>
            <v:line style="position:absolute" from="7468,114" to="7476,114" stroked="true" strokeweight=".409305pt" strokecolor="#000000"/>
            <v:line style="position:absolute" from="7464,110" to="9166,110" stroked="true" strokeweight=".057348pt" strokecolor="#000000"/>
            <v:line style="position:absolute" from="9171,114" to="9179,114" stroked="true" strokeweight=".409305pt" strokecolor="#000000"/>
            <v:line style="position:absolute" from="7464,1160" to="9166,1160" stroked="true" strokeweight=".057348pt" strokecolor="#000000"/>
            <v:line style="position:absolute" from="9171,1164" to="9179,1164" stroked="true" strokeweight=".409305pt" strokecolor="#000000"/>
            <v:line style="position:absolute" from="9166,1160" to="9166,110" stroked="true" strokeweight=".057467pt" strokecolor="#000000"/>
            <v:line style="position:absolute" from="9171,114" to="9179,114" stroked="true" strokeweight=".409305pt" strokecolor="#000000"/>
            <v:line style="position:absolute" from="7464,1160" to="7464,110" stroked="true" strokeweight=".057467pt" strokecolor="#000000"/>
            <v:line style="position:absolute" from="7468,114" to="7476,114" stroked="true" strokeweight=".409305pt" strokecolor="#000000"/>
            <v:rect style="position:absolute;left:7529;top:151;width:329;height:148" filled="true" fillcolor="#0000ff" stroked="false">
              <v:fill type="solid"/>
            </v:rect>
            <v:rect style="position:absolute;left:7529;top:151;width:329;height:148" filled="false" stroked="true" strokeweight=".057368pt" strokecolor="#000000"/>
            <v:rect style="position:absolute;left:7529;top:356;width:329;height:148" filled="true" fillcolor="#ff0000" stroked="false">
              <v:fill type="solid"/>
            </v:rect>
            <v:rect style="position:absolute;left:7529;top:356;width:329;height:148" filled="false" stroked="true" strokeweight=".057368pt" strokecolor="#000000"/>
            <v:rect style="position:absolute;left:7529;top:553;width:329;height:156" filled="true" fillcolor="#ffcc00" stroked="false">
              <v:fill type="solid"/>
            </v:rect>
            <v:rect style="position:absolute;left:7529;top:553;width:329;height:156" filled="false" stroked="true" strokeweight=".05737pt" strokecolor="#000000"/>
            <v:rect style="position:absolute;left:7529;top:758;width:329;height:148" filled="true" fillcolor="#ffff00" stroked="false">
              <v:fill type="solid"/>
            </v:rect>
            <v:rect style="position:absolute;left:7529;top:758;width:329;height:148" filled="false" stroked="true" strokeweight=".057368pt" strokecolor="#000000"/>
            <v:rect style="position:absolute;left:7529;top:963;width:329;height:148" filled="true" fillcolor="#00ff00" stroked="false">
              <v:fill type="solid"/>
            </v:rect>
            <v:rect style="position:absolute;left:7529;top:963;width:329;height:148" filled="false" stroked="true" strokeweight=".057368pt" strokecolor="#000000"/>
            <v:shape style="position:absolute;left:7858;top:110;width:1309;height:1050" type="#_x0000_t202" filled="false" stroked="false">
              <v:textbox inset="0,0,0,0">
                <w:txbxContent>
                  <w:p>
                    <w:pPr>
                      <w:spacing w:before="45"/>
                      <w:ind w:left="65" w:right="0" w:firstLine="0"/>
                      <w:jc w:val="both"/>
                      <w:rPr>
                        <w:rFonts w:ascii="Arial"/>
                        <w:i/>
                        <w:sz w:val="9"/>
                      </w:rPr>
                    </w:pPr>
                    <w:r>
                      <w:rPr>
                        <w:rFonts w:ascii="Arial"/>
                        <w:i/>
                        <w:w w:val="105"/>
                        <w:sz w:val="10"/>
                      </w:rPr>
                      <w:t>M </w:t>
                    </w:r>
                    <w:r>
                      <w:rPr>
                        <w:rFonts w:ascii="Arial"/>
                        <w:i/>
                        <w:w w:val="105"/>
                        <w:position w:val="-4"/>
                        <w:sz w:val="9"/>
                      </w:rPr>
                      <w:t>a</w:t>
                    </w:r>
                  </w:p>
                  <w:p>
                    <w:pPr>
                      <w:spacing w:line="321" w:lineRule="auto" w:before="42"/>
                      <w:ind w:left="65" w:right="55" w:firstLine="0"/>
                      <w:jc w:val="both"/>
                      <w:rPr>
                        <w:rFonts w:ascii="Arial" w:hAnsi="Arial"/>
                        <w:sz w:val="10"/>
                      </w:rPr>
                    </w:pPr>
                    <w:r>
                      <w:rPr>
                        <w:rFonts w:ascii="Arial" w:hAnsi="Arial"/>
                        <w:i/>
                        <w:w w:val="105"/>
                        <w:sz w:val="10"/>
                      </w:rPr>
                      <w:t>M </w:t>
                    </w:r>
                    <w:r>
                      <w:rPr>
                        <w:rFonts w:ascii="Arial" w:hAnsi="Arial"/>
                        <w:i/>
                        <w:w w:val="105"/>
                        <w:position w:val="-4"/>
                        <w:sz w:val="9"/>
                      </w:rPr>
                      <w:t>y </w:t>
                    </w:r>
                    <w:r>
                      <w:rPr>
                        <w:rFonts w:ascii="Arial" w:hAnsi="Arial"/>
                        <w:w w:val="105"/>
                        <w:sz w:val="10"/>
                      </w:rPr>
                      <w:t>propag. corr. 17 años </w:t>
                    </w:r>
                    <w:r>
                      <w:rPr>
                        <w:rFonts w:ascii="Arial" w:hAnsi="Arial"/>
                        <w:i/>
                        <w:w w:val="105"/>
                        <w:sz w:val="10"/>
                      </w:rPr>
                      <w:t>M </w:t>
                    </w:r>
                    <w:r>
                      <w:rPr>
                        <w:rFonts w:ascii="Arial" w:hAnsi="Arial"/>
                        <w:i/>
                        <w:w w:val="105"/>
                        <w:position w:val="-4"/>
                        <w:sz w:val="9"/>
                      </w:rPr>
                      <w:t>y </w:t>
                    </w:r>
                    <w:r>
                      <w:rPr>
                        <w:rFonts w:ascii="Arial" w:hAnsi="Arial"/>
                        <w:w w:val="105"/>
                        <w:sz w:val="10"/>
                      </w:rPr>
                      <w:t>propag. corr. 12 años </w:t>
                    </w:r>
                    <w:r>
                      <w:rPr>
                        <w:rFonts w:ascii="Arial" w:hAnsi="Arial"/>
                        <w:i/>
                        <w:w w:val="105"/>
                        <w:sz w:val="10"/>
                      </w:rPr>
                      <w:t>M </w:t>
                    </w:r>
                    <w:r>
                      <w:rPr>
                        <w:rFonts w:ascii="Arial" w:hAnsi="Arial"/>
                        <w:i/>
                        <w:w w:val="105"/>
                        <w:position w:val="-4"/>
                        <w:sz w:val="9"/>
                      </w:rPr>
                      <w:t>y </w:t>
                    </w:r>
                    <w:r>
                      <w:rPr>
                        <w:rFonts w:ascii="Arial" w:hAnsi="Arial"/>
                        <w:w w:val="105"/>
                        <w:sz w:val="10"/>
                      </w:rPr>
                      <w:t>propag. corr. 08 años </w:t>
                    </w:r>
                    <w:r>
                      <w:rPr>
                        <w:rFonts w:ascii="Arial" w:hAnsi="Arial"/>
                        <w:i/>
                        <w:w w:val="105"/>
                        <w:sz w:val="10"/>
                      </w:rPr>
                      <w:t>M </w:t>
                    </w:r>
                    <w:r>
                      <w:rPr>
                        <w:rFonts w:ascii="Arial" w:hAnsi="Arial"/>
                        <w:i/>
                        <w:w w:val="105"/>
                        <w:position w:val="-4"/>
                        <w:sz w:val="9"/>
                      </w:rPr>
                      <w:t>y </w:t>
                    </w:r>
                    <w:r>
                      <w:rPr>
                        <w:rFonts w:ascii="Arial" w:hAnsi="Arial"/>
                        <w:w w:val="105"/>
                        <w:sz w:val="10"/>
                      </w:rPr>
                      <w:t>propag. corr. 00 años</w:t>
                    </w:r>
                  </w:p>
                </w:txbxContent>
              </v:textbox>
              <w10:wrap type="none"/>
            </v:shape>
            <w10:wrap type="none"/>
          </v:group>
        </w:pict>
      </w:r>
      <w:r>
        <w:rPr>
          <w:rFonts w:ascii="Arial"/>
          <w:w w:val="105"/>
          <w:sz w:val="10"/>
        </w:rPr>
        <w:t>600</w:t>
      </w:r>
    </w:p>
    <w:p>
      <w:pPr>
        <w:pStyle w:val="BodyText"/>
        <w:rPr>
          <w:rFonts w:ascii="Arial"/>
          <w:sz w:val="20"/>
        </w:rPr>
      </w:pPr>
    </w:p>
    <w:p>
      <w:pPr>
        <w:pStyle w:val="BodyText"/>
        <w:spacing w:before="6"/>
        <w:rPr>
          <w:rFonts w:ascii="Arial"/>
          <w:sz w:val="27"/>
        </w:rPr>
      </w:pPr>
    </w:p>
    <w:p>
      <w:pPr>
        <w:pStyle w:val="BodyText"/>
        <w:rPr>
          <w:rFonts w:ascii="Arial"/>
          <w:sz w:val="8"/>
        </w:rPr>
      </w:pPr>
    </w:p>
    <w:p>
      <w:pPr>
        <w:spacing w:before="1"/>
        <w:ind w:left="1544" w:right="120" w:firstLine="0"/>
        <w:jc w:val="left"/>
        <w:rPr>
          <w:rFonts w:ascii="Arial"/>
          <w:sz w:val="10"/>
        </w:rPr>
      </w:pPr>
      <w:r>
        <w:rPr>
          <w:rFonts w:ascii="Arial"/>
          <w:w w:val="105"/>
          <w:sz w:val="10"/>
        </w:rPr>
        <w:t>500</w:t>
      </w:r>
    </w:p>
    <w:p>
      <w:pPr>
        <w:pStyle w:val="BodyText"/>
        <w:rPr>
          <w:rFonts w:ascii="Arial"/>
          <w:sz w:val="20"/>
        </w:rPr>
      </w:pPr>
    </w:p>
    <w:p>
      <w:pPr>
        <w:pStyle w:val="BodyText"/>
        <w:spacing w:before="5"/>
        <w:rPr>
          <w:rFonts w:ascii="Arial"/>
          <w:sz w:val="27"/>
        </w:rPr>
      </w:pPr>
    </w:p>
    <w:p>
      <w:pPr>
        <w:pStyle w:val="BodyText"/>
        <w:spacing w:before="1"/>
        <w:rPr>
          <w:rFonts w:ascii="Arial"/>
          <w:sz w:val="8"/>
        </w:rPr>
      </w:pPr>
    </w:p>
    <w:p>
      <w:pPr>
        <w:spacing w:before="0"/>
        <w:ind w:left="1544" w:right="120" w:firstLine="0"/>
        <w:jc w:val="left"/>
        <w:rPr>
          <w:rFonts w:ascii="Arial"/>
          <w:sz w:val="10"/>
        </w:rPr>
      </w:pPr>
      <w:r>
        <w:rPr>
          <w:rFonts w:ascii="Arial"/>
          <w:w w:val="105"/>
          <w:sz w:val="10"/>
        </w:rPr>
        <w:t>400</w:t>
      </w:r>
    </w:p>
    <w:p>
      <w:pPr>
        <w:pStyle w:val="BodyText"/>
        <w:rPr>
          <w:rFonts w:ascii="Arial"/>
          <w:sz w:val="20"/>
        </w:rPr>
      </w:pPr>
    </w:p>
    <w:p>
      <w:pPr>
        <w:pStyle w:val="BodyText"/>
        <w:spacing w:before="6"/>
        <w:rPr>
          <w:rFonts w:ascii="Arial"/>
          <w:sz w:val="27"/>
        </w:rPr>
      </w:pPr>
    </w:p>
    <w:p>
      <w:pPr>
        <w:pStyle w:val="BodyText"/>
        <w:rPr>
          <w:rFonts w:ascii="Arial"/>
          <w:sz w:val="8"/>
        </w:rPr>
      </w:pPr>
    </w:p>
    <w:p>
      <w:pPr>
        <w:spacing w:before="1"/>
        <w:ind w:left="1544" w:right="120" w:firstLine="0"/>
        <w:jc w:val="left"/>
        <w:rPr>
          <w:rFonts w:ascii="Arial"/>
          <w:sz w:val="10"/>
        </w:rPr>
      </w:pPr>
      <w:r>
        <w:rPr/>
        <w:pict>
          <v:shape style="position:absolute;margin-left:146.789688pt;margin-top:-12.192095pt;width:8.6pt;height:30.25pt;mso-position-horizontal-relative:page;mso-position-vertical-relative:paragraph;z-index:10120" type="#_x0000_t202" filled="false" stroked="false">
            <v:textbox inset="0,0,0,0" style="layout-flow:vertical;mso-layout-flow-alt:bottom-to-top">
              <w:txbxContent>
                <w:p>
                  <w:pPr>
                    <w:spacing w:before="4"/>
                    <w:ind w:left="20" w:right="-430" w:firstLine="0"/>
                    <w:jc w:val="left"/>
                    <w:rPr>
                      <w:rFonts w:ascii="Arial"/>
                      <w:sz w:val="13"/>
                    </w:rPr>
                  </w:pPr>
                  <w:r>
                    <w:rPr>
                      <w:rFonts w:ascii="Arial"/>
                      <w:spacing w:val="3"/>
                      <w:w w:val="101"/>
                      <w:sz w:val="13"/>
                    </w:rPr>
                    <w:t>D</w:t>
                  </w:r>
                  <w:r>
                    <w:rPr>
                      <w:rFonts w:ascii="Arial"/>
                      <w:w w:val="101"/>
                      <w:sz w:val="13"/>
                    </w:rPr>
                    <w:t>ens</w:t>
                  </w:r>
                  <w:r>
                    <w:rPr>
                      <w:rFonts w:ascii="Arial"/>
                      <w:spacing w:val="3"/>
                      <w:w w:val="101"/>
                      <w:sz w:val="13"/>
                    </w:rPr>
                    <w:t>i</w:t>
                  </w:r>
                  <w:r>
                    <w:rPr>
                      <w:rFonts w:ascii="Arial"/>
                      <w:w w:val="101"/>
                      <w:sz w:val="13"/>
                    </w:rPr>
                    <w:t>dad</w:t>
                  </w:r>
                </w:p>
              </w:txbxContent>
            </v:textbox>
            <w10:wrap type="none"/>
          </v:shape>
        </w:pict>
      </w:r>
      <w:r>
        <w:rPr>
          <w:rFonts w:ascii="Arial"/>
          <w:w w:val="105"/>
          <w:sz w:val="10"/>
        </w:rPr>
        <w:t>300</w:t>
      </w:r>
    </w:p>
    <w:p>
      <w:pPr>
        <w:pStyle w:val="BodyText"/>
        <w:rPr>
          <w:rFonts w:ascii="Arial"/>
          <w:sz w:val="20"/>
        </w:rPr>
      </w:pPr>
    </w:p>
    <w:p>
      <w:pPr>
        <w:pStyle w:val="BodyText"/>
        <w:spacing w:before="5"/>
        <w:rPr>
          <w:rFonts w:ascii="Arial"/>
          <w:sz w:val="27"/>
        </w:rPr>
      </w:pPr>
    </w:p>
    <w:p>
      <w:pPr>
        <w:pStyle w:val="BodyText"/>
        <w:spacing w:before="1"/>
        <w:rPr>
          <w:rFonts w:ascii="Arial"/>
          <w:sz w:val="8"/>
        </w:rPr>
      </w:pPr>
    </w:p>
    <w:p>
      <w:pPr>
        <w:spacing w:before="0"/>
        <w:ind w:left="1544" w:right="120" w:firstLine="0"/>
        <w:jc w:val="left"/>
        <w:rPr>
          <w:rFonts w:ascii="Arial"/>
          <w:sz w:val="10"/>
        </w:rPr>
      </w:pPr>
      <w:r>
        <w:rPr>
          <w:rFonts w:ascii="Arial"/>
          <w:w w:val="105"/>
          <w:sz w:val="10"/>
        </w:rPr>
        <w:t>200</w:t>
      </w:r>
    </w:p>
    <w:p>
      <w:pPr>
        <w:pStyle w:val="BodyText"/>
        <w:rPr>
          <w:rFonts w:ascii="Arial"/>
          <w:sz w:val="20"/>
        </w:rPr>
      </w:pPr>
    </w:p>
    <w:p>
      <w:pPr>
        <w:pStyle w:val="BodyText"/>
        <w:spacing w:before="6"/>
        <w:rPr>
          <w:rFonts w:ascii="Arial"/>
          <w:sz w:val="27"/>
        </w:rPr>
      </w:pPr>
    </w:p>
    <w:p>
      <w:pPr>
        <w:pStyle w:val="BodyText"/>
        <w:rPr>
          <w:rFonts w:ascii="Arial"/>
          <w:sz w:val="8"/>
        </w:rPr>
      </w:pPr>
    </w:p>
    <w:p>
      <w:pPr>
        <w:spacing w:before="1"/>
        <w:ind w:left="1544" w:right="120" w:firstLine="0"/>
        <w:jc w:val="left"/>
        <w:rPr>
          <w:rFonts w:ascii="Arial"/>
          <w:sz w:val="10"/>
        </w:rPr>
      </w:pPr>
      <w:r>
        <w:rPr>
          <w:rFonts w:ascii="Arial"/>
          <w:w w:val="105"/>
          <w:sz w:val="10"/>
        </w:rPr>
        <w:t>100</w:t>
      </w:r>
    </w:p>
    <w:p>
      <w:pPr>
        <w:pStyle w:val="BodyText"/>
        <w:rPr>
          <w:rFonts w:ascii="Arial"/>
          <w:sz w:val="20"/>
        </w:rPr>
      </w:pPr>
    </w:p>
    <w:p>
      <w:pPr>
        <w:pStyle w:val="BodyText"/>
        <w:spacing w:before="5"/>
        <w:rPr>
          <w:rFonts w:ascii="Arial"/>
          <w:sz w:val="27"/>
        </w:rPr>
      </w:pPr>
    </w:p>
    <w:p>
      <w:pPr>
        <w:pStyle w:val="BodyText"/>
        <w:spacing w:before="1"/>
        <w:rPr>
          <w:rFonts w:ascii="Arial"/>
          <w:sz w:val="8"/>
        </w:rPr>
      </w:pPr>
    </w:p>
    <w:p>
      <w:pPr>
        <w:spacing w:line="103" w:lineRule="exact" w:before="0"/>
        <w:ind w:left="1659" w:right="0" w:firstLine="0"/>
        <w:jc w:val="left"/>
        <w:rPr>
          <w:rFonts w:ascii="Arial"/>
          <w:sz w:val="10"/>
        </w:rPr>
      </w:pPr>
      <w:r>
        <w:rPr>
          <w:rFonts w:ascii="Arial"/>
          <w:w w:val="106"/>
          <w:sz w:val="10"/>
        </w:rPr>
        <w:t>0</w:t>
      </w:r>
    </w:p>
    <w:p>
      <w:pPr>
        <w:tabs>
          <w:tab w:pos="2696" w:val="left" w:leader="none"/>
          <w:tab w:pos="3642" w:val="left" w:leader="none"/>
          <w:tab w:pos="4621" w:val="left" w:leader="none"/>
          <w:tab w:pos="5600" w:val="left" w:leader="none"/>
          <w:tab w:pos="6579" w:val="left" w:leader="none"/>
          <w:tab w:pos="7558" w:val="left" w:leader="none"/>
        </w:tabs>
        <w:spacing w:line="103" w:lineRule="exact" w:before="0"/>
        <w:ind w:left="1725" w:right="120" w:firstLine="0"/>
        <w:jc w:val="left"/>
        <w:rPr>
          <w:rFonts w:ascii="Arial"/>
          <w:sz w:val="10"/>
        </w:rPr>
      </w:pPr>
      <w:r>
        <w:rPr>
          <w:rFonts w:ascii="Arial"/>
          <w:w w:val="105"/>
          <w:sz w:val="10"/>
        </w:rPr>
        <w:t>0</w:t>
        <w:tab/>
        <w:t>5</w:t>
        <w:tab/>
        <w:t>10</w:t>
        <w:tab/>
        <w:t>15</w:t>
        <w:tab/>
        <w:t>20</w:t>
        <w:tab/>
        <w:t>25</w:t>
        <w:tab/>
        <w:t>30</w:t>
      </w:r>
    </w:p>
    <w:p>
      <w:pPr>
        <w:spacing w:before="22"/>
        <w:ind w:left="0" w:right="19" w:firstLine="0"/>
        <w:jc w:val="center"/>
        <w:rPr>
          <w:rFonts w:ascii="Arial"/>
          <w:sz w:val="14"/>
        </w:rPr>
      </w:pPr>
      <w:r>
        <w:rPr>
          <w:rFonts w:ascii="Arial"/>
          <w:sz w:val="14"/>
        </w:rPr>
        <w:t>Momento flexionante nominal (</w:t>
      </w:r>
      <w:r>
        <w:rPr>
          <w:rFonts w:ascii="Arial"/>
          <w:i/>
          <w:sz w:val="14"/>
        </w:rPr>
        <w:t>M</w:t>
      </w:r>
      <w:r>
        <w:rPr>
          <w:rFonts w:ascii="Arial"/>
          <w:sz w:val="14"/>
        </w:rPr>
        <w:t>), t-m</w:t>
      </w:r>
    </w:p>
    <w:p>
      <w:pPr>
        <w:spacing w:before="82"/>
        <w:ind w:left="1095" w:right="120" w:hanging="994"/>
        <w:jc w:val="both"/>
        <w:rPr>
          <w:rFonts w:ascii="Cambria" w:hAnsi="Cambria"/>
          <w:i/>
          <w:sz w:val="22"/>
        </w:rPr>
      </w:pPr>
      <w:r>
        <w:rPr>
          <w:rFonts w:ascii="Arial" w:hAnsi="Arial"/>
          <w:b/>
          <w:i/>
          <w:sz w:val="18"/>
        </w:rPr>
        <w:t>Figura </w:t>
      </w:r>
      <w:r>
        <w:rPr>
          <w:rFonts w:ascii="Cambria" w:hAnsi="Cambria"/>
          <w:b/>
          <w:i/>
          <w:sz w:val="22"/>
        </w:rPr>
        <w:t>4.9 </w:t>
      </w:r>
      <w:r>
        <w:rPr>
          <w:rFonts w:ascii="Cambria" w:hAnsi="Cambria"/>
          <w:i/>
          <w:sz w:val="22"/>
        </w:rPr>
        <w:t>Histogramas de frecuencias de los momentos actuantes nominales y de los momentos </w:t>
      </w:r>
      <w:r>
        <w:rPr>
          <w:rFonts w:ascii="Cambria" w:hAnsi="Cambria"/>
          <w:i/>
          <w:sz w:val="22"/>
        </w:rPr>
        <w:t>de fluencia nominales para el tiempo de propagación de la corrosión de 0 a 17 años. Riostra nivel 1</w:t>
      </w:r>
    </w:p>
    <w:p>
      <w:pPr>
        <w:spacing w:after="0"/>
        <w:jc w:val="both"/>
        <w:rPr>
          <w:rFonts w:ascii="Cambria" w:hAnsi="Cambria"/>
          <w:sz w:val="22"/>
        </w:rPr>
        <w:sectPr>
          <w:pgSz w:w="12240" w:h="15840"/>
          <w:pgMar w:header="0" w:footer="975" w:top="1360" w:bottom="1220" w:left="1600" w:right="1580"/>
        </w:sectPr>
      </w:pPr>
    </w:p>
    <w:p>
      <w:pPr>
        <w:spacing w:before="55"/>
        <w:ind w:left="1494" w:right="0" w:firstLine="0"/>
        <w:jc w:val="left"/>
        <w:rPr>
          <w:rFonts w:ascii="Arial" w:hAnsi="Arial"/>
          <w:sz w:val="14"/>
        </w:rPr>
      </w:pPr>
      <w:r>
        <w:rPr>
          <w:rFonts w:ascii="Arial" w:hAnsi="Arial"/>
          <w:sz w:val="14"/>
        </w:rPr>
        <w:t>Comparación: Momento actuante nominal </w:t>
      </w:r>
      <w:r>
        <w:rPr>
          <w:rFonts w:ascii="Arial" w:hAnsi="Arial"/>
          <w:i/>
          <w:sz w:val="14"/>
        </w:rPr>
        <w:t>Ma </w:t>
      </w:r>
      <w:r>
        <w:rPr>
          <w:rFonts w:ascii="Arial" w:hAnsi="Arial"/>
          <w:sz w:val="14"/>
        </w:rPr>
        <w:t>- Momento de fluencia nominal </w:t>
      </w:r>
      <w:r>
        <w:rPr>
          <w:rFonts w:ascii="Arial" w:hAnsi="Arial"/>
          <w:i/>
          <w:sz w:val="14"/>
        </w:rPr>
        <w:t>My </w:t>
      </w:r>
      <w:r>
        <w:rPr>
          <w:rFonts w:ascii="Arial" w:hAnsi="Arial"/>
          <w:sz w:val="14"/>
        </w:rPr>
        <w:t>(Riostra Nivel 2)</w:t>
      </w:r>
    </w:p>
    <w:p>
      <w:pPr>
        <w:pStyle w:val="BodyText"/>
        <w:spacing w:before="6"/>
        <w:rPr>
          <w:rFonts w:ascii="Arial"/>
          <w:sz w:val="10"/>
        </w:rPr>
      </w:pPr>
    </w:p>
    <w:p>
      <w:pPr>
        <w:spacing w:before="0"/>
        <w:ind w:left="1418" w:right="0" w:firstLine="0"/>
        <w:jc w:val="left"/>
        <w:rPr>
          <w:rFonts w:ascii="Arial"/>
          <w:sz w:val="11"/>
        </w:rPr>
      </w:pPr>
      <w:r>
        <w:rPr/>
        <w:pict>
          <v:group style="position:absolute;margin-left:161.490005pt;margin-top:2.988192pt;width:304.05pt;height:236.5pt;mso-position-horizontal-relative:page;mso-position-vertical-relative:paragraph;z-index:10168" coordorigin="3230,60" coordsize="6081,4730">
            <v:line style="position:absolute" from="3231,4746" to="9294,4746" stroked="true" strokeweight=".05938pt" strokecolor="#000000"/>
            <v:line style="position:absolute" from="9298,4751" to="9306,4751" stroked="true" strokeweight=".423807pt" strokecolor="#000000"/>
            <v:line style="position:absolute" from="3231,4746" to="3231,61" stroked="true" strokeweight=".0594pt" strokecolor="#000000"/>
            <v:line style="position:absolute" from="3235,65" to="3244,65" stroked="true" strokeweight=".423807pt" strokecolor="#000000"/>
            <v:line style="position:absolute" from="3231,4746" to="3231,4678" stroked="true" strokeweight=".0594pt" strokecolor="#000000"/>
            <v:line style="position:absolute" from="3235,4683" to="3244,4683" stroked="true" strokeweight=".423807pt" strokecolor="#000000"/>
            <v:line style="position:absolute" from="6258,4746" to="6258,4678" stroked="true" strokeweight=".0594pt" strokecolor="#000000"/>
            <v:line style="position:absolute" from="6262,4683" to="6271,4683" stroked="true" strokeweight=".423807pt" strokecolor="#000000"/>
            <v:line style="position:absolute" from="7270,4746" to="7270,4678" stroked="true" strokeweight=".0594pt" strokecolor="#000000"/>
            <v:line style="position:absolute" from="7274,4683" to="7283,4683" stroked="true" strokeweight=".423807pt" strokecolor="#000000"/>
            <v:line style="position:absolute" from="8282,4746" to="8282,4678" stroked="true" strokeweight=".0594pt" strokecolor="#000000"/>
            <v:line style="position:absolute" from="8286,4683" to="8294,4683" stroked="true" strokeweight=".423807pt" strokecolor="#000000"/>
            <v:line style="position:absolute" from="9294,4746" to="9294,4678" stroked="true" strokeweight=".0594pt" strokecolor="#000000"/>
            <v:line style="position:absolute" from="9298,4683" to="9306,4683" stroked="true" strokeweight=".423807pt" strokecolor="#000000"/>
            <v:line style="position:absolute" from="3231,4746" to="3290,4746" stroked="true" strokeweight=".05938pt" strokecolor="#000000"/>
            <v:line style="position:absolute" from="3295,4751" to="3303,4751" stroked="true" strokeweight=".423807pt" strokecolor="#000000"/>
            <v:line style="position:absolute" from="3231,3965" to="3290,3965" stroked="true" strokeweight=".05938pt" strokecolor="#000000"/>
            <v:line style="position:absolute" from="3295,3970" to="3303,3970" stroked="true" strokeweight=".423807pt" strokecolor="#000000"/>
            <v:line style="position:absolute" from="3231,3185" to="3290,3185" stroked="true" strokeweight=".05938pt" strokecolor="#000000"/>
            <v:line style="position:absolute" from="3295,3189" to="3303,3189" stroked="true" strokeweight=".423807pt" strokecolor="#000000"/>
            <v:line style="position:absolute" from="3231,2404" to="3290,2404" stroked="true" strokeweight=".05938pt" strokecolor="#000000"/>
            <v:line style="position:absolute" from="3295,2408" to="3303,2408" stroked="true" strokeweight=".423807pt" strokecolor="#000000"/>
            <v:line style="position:absolute" from="3231,1623" to="3290,1623" stroked="true" strokeweight=".05938pt" strokecolor="#000000"/>
            <v:line style="position:absolute" from="3295,1627" to="3303,1627" stroked="true" strokeweight=".423807pt" strokecolor="#000000"/>
            <v:line style="position:absolute" from="3231,842" to="3290,842" stroked="true" strokeweight=".05938pt" strokecolor="#000000"/>
            <v:line style="position:absolute" from="3295,846" to="3303,846" stroked="true" strokeweight=".423807pt" strokecolor="#000000"/>
            <v:line style="position:absolute" from="3231,61" to="3290,61" stroked="true" strokeweight=".05938pt" strokecolor="#000000"/>
            <v:line style="position:absolute" from="3295,65" to="3303,65" stroked="true" strokeweight=".423807pt" strokecolor="#000000"/>
            <v:rect style="position:absolute;left:4183;top:2455;width:136;height:2292" filled="true" fillcolor="#0000ff" stroked="false">
              <v:fill type="solid"/>
            </v:rect>
            <v:rect style="position:absolute;left:4183;top:2455;width:136;height:2292" filled="false" stroked="true" strokeweight=".0594pt" strokecolor="#000000"/>
            <v:rect style="position:absolute;left:4319;top:3057;width:145;height:1689" filled="true" fillcolor="#0000ff" stroked="false">
              <v:fill type="solid"/>
            </v:rect>
            <v:rect style="position:absolute;left:4319;top:3057;width:145;height:1689" filled="false" stroked="true" strokeweight=".0594pt" strokecolor="#000000"/>
            <v:rect style="position:absolute;left:4464;top:3499;width:136;height:1248" filled="true" fillcolor="#0000ff" stroked="false">
              <v:fill type="solid"/>
            </v:rect>
            <v:rect style="position:absolute;left:4464;top:3499;width:136;height:1248" filled="false" stroked="true" strokeweight=".0594pt" strokecolor="#000000"/>
            <v:rect style="position:absolute;left:4600;top:3872;width:136;height:874" filled="true" fillcolor="#0000ff" stroked="false">
              <v:fill type="solid"/>
            </v:rect>
            <v:rect style="position:absolute;left:4600;top:3872;width:136;height:874" filled="false" stroked="true" strokeweight=".0594pt" strokecolor="#000000"/>
            <v:rect style="position:absolute;left:4736;top:3898;width:145;height:849" filled="true" fillcolor="#0000ff" stroked="false">
              <v:fill type="solid"/>
            </v:rect>
            <v:rect style="position:absolute;left:4736;top:3898;width:145;height:849" filled="false" stroked="true" strokeweight=".0594pt" strokecolor="#000000"/>
            <v:rect style="position:absolute;left:4880;top:4195;width:136;height:552" filled="true" fillcolor="#0000ff" stroked="false">
              <v:fill type="solid"/>
            </v:rect>
            <v:rect style="position:absolute;left:4880;top:4195;width:136;height:552" filled="false" stroked="true" strokeweight=".059399pt" strokecolor="#000000"/>
            <v:rect style="position:absolute;left:5016;top:4169;width:145;height:577" filled="true" fillcolor="#0000ff" stroked="false">
              <v:fill type="solid"/>
            </v:rect>
            <v:rect style="position:absolute;left:5016;top:4169;width:145;height:577" filled="false" stroked="true" strokeweight=".059399pt" strokecolor="#000000"/>
            <v:rect style="position:absolute;left:5161;top:4237;width:136;height:509" filled="true" fillcolor="#0000ff" stroked="false">
              <v:fill type="solid"/>
            </v:rect>
            <v:rect style="position:absolute;left:5161;top:4237;width:136;height:509" filled="false" stroked="true" strokeweight=".059399pt" strokecolor="#000000"/>
            <v:rect style="position:absolute;left:5297;top:4449;width:136;height:297" filled="true" fillcolor="#0000ff" stroked="false">
              <v:fill type="solid"/>
            </v:rect>
            <v:rect style="position:absolute;left:5297;top:4449;width:136;height:297" filled="false" stroked="true" strokeweight=".059397pt" strokecolor="#000000"/>
            <v:rect style="position:absolute;left:5433;top:4424;width:145;height:323" filled="true" fillcolor="#0000ff" stroked="false">
              <v:fill type="solid"/>
            </v:rect>
            <v:rect style="position:absolute;left:5433;top:4424;width:145;height:323" filled="false" stroked="true" strokeweight=".059397pt" strokecolor="#000000"/>
            <v:rect style="position:absolute;left:5578;top:4509;width:136;height:238" filled="true" fillcolor="#0000ff" stroked="false">
              <v:fill type="solid"/>
            </v:rect>
            <v:rect style="position:absolute;left:5578;top:4509;width:136;height:238" filled="false" stroked="true" strokeweight=".059395pt" strokecolor="#000000"/>
            <v:rect style="position:absolute;left:5714;top:4560;width:136;height:187" filled="true" fillcolor="#0000ff" stroked="false">
              <v:fill type="solid"/>
            </v:rect>
            <v:rect style="position:absolute;left:5714;top:4560;width:136;height:187" filled="false" stroked="true" strokeweight=".059393pt" strokecolor="#000000"/>
            <v:rect style="position:absolute;left:5850;top:4509;width:144;height:238" filled="true" fillcolor="#0000ff" stroked="false">
              <v:fill type="solid"/>
            </v:rect>
            <v:rect style="position:absolute;left:5850;top:4509;width:144;height:238" filled="false" stroked="true" strokeweight=".059395pt" strokecolor="#000000"/>
            <v:rect style="position:absolute;left:5994;top:4594;width:136;height:153" filled="true" fillcolor="#0000ff" stroked="false">
              <v:fill type="solid"/>
            </v:rect>
            <v:rect style="position:absolute;left:5994;top:4594;width:136;height:153" filled="false" stroked="true" strokeweight=".059391pt" strokecolor="#000000"/>
            <v:line style="position:absolute" from="6130,4704" to="6266,4704" stroked="true" strokeweight="4.248630pt" strokecolor="#0000ff"/>
            <v:rect style="position:absolute;left:6130;top:4661;width:136;height:85" filled="false" stroked="true" strokeweight=".059386pt" strokecolor="#000000"/>
            <v:rect style="position:absolute;left:6267;top:4636;width:144;height:110" filled="true" fillcolor="#0000ff" stroked="false">
              <v:fill type="solid"/>
            </v:rect>
            <v:rect style="position:absolute;left:6267;top:4636;width:144;height:110" filled="false" stroked="true" strokeweight=".059387pt" strokecolor="#000000"/>
            <v:rect style="position:absolute;left:6411;top:4602;width:136;height:144" filled="true" fillcolor="#0000ff" stroked="false">
              <v:fill type="solid"/>
            </v:rect>
            <v:rect style="position:absolute;left:6411;top:4602;width:136;height:144" filled="false" stroked="true" strokeweight=".059391pt" strokecolor="#000000"/>
            <v:line style="position:absolute" from="6547,4717" to="6683,4717" stroked="true" strokeweight="2.966661pt" strokecolor="#0000ff"/>
            <v:rect style="position:absolute;left:6547;top:4687;width:136;height:59" filled="false" stroked="true" strokeweight=".059383pt" strokecolor="#000000"/>
            <v:rect style="position:absolute;left:6683;top:4645;width:145;height:102" filled="true" fillcolor="#0000ff" stroked="false">
              <v:fill type="solid"/>
            </v:rect>
            <v:rect style="position:absolute;left:6683;top:4645;width:145;height:102" filled="false" stroked="true" strokeweight=".059387pt" strokecolor="#000000"/>
            <v:shape style="position:absolute;left:6828;top:4611;width:136;height:136" coordorigin="6828,4611" coordsize="136,136" path="m6836,4611l6828,4611,6828,4746,6836,4746,6836,4611m6964,4611l6921,4611,6921,4746,6964,4746,6964,4611e" filled="true" fillcolor="#0000ff" stroked="false">
              <v:path arrowok="t"/>
              <v:fill type="solid"/>
            </v:shape>
            <v:rect style="position:absolute;left:6828;top:4611;width:136;height:136" filled="false" stroked="true" strokeweight=".05939pt" strokecolor="#000000"/>
            <v:line style="position:absolute" from="6964,4704" to="7108,4704" stroked="true" strokeweight="4.248630pt" strokecolor="#0000ff"/>
            <v:rect style="position:absolute;left:6964;top:4661;width:145;height:85" filled="false" stroked="true" strokeweight=".059385pt" strokecolor="#000000"/>
            <v:rect style="position:absolute;left:7108;top:4645;width:136;height:102" filled="true" fillcolor="#0000ff" stroked="false">
              <v:fill type="solid"/>
            </v:rect>
            <v:rect style="position:absolute;left:7108;top:4645;width:136;height:102" filled="false" stroked="true" strokeweight=".059387pt" strokecolor="#000000"/>
            <v:line style="position:absolute" from="7244,4708" to="7304,4708" stroked="true" strokeweight="3.824615pt" strokecolor="#0000ff"/>
            <v:rect style="position:absolute;left:7244;top:4670;width:136;height:76" filled="false" stroked="true" strokeweight=".059385pt" strokecolor="#000000"/>
            <v:shape style="position:absolute;left:7380;top:4636;width:145;height:111" coordorigin="7380,4636" coordsize="145,111" path="m7397,4636l7380,4636,7380,4746,7397,4746,7397,4636m7525,4636l7508,4636,7508,4746,7525,4746,7525,4636e" filled="true" fillcolor="#0000ff" stroked="false">
              <v:path arrowok="t"/>
              <v:fill type="solid"/>
            </v:shape>
            <v:shape style="position:absolute;left:10844;top:13451;width:983;height:261" coordorigin="10844,13451" coordsize="983,261" path="m7380,4746l7380,4636,7525,4636,7525,4746,7380,4746m7525,4746l7525,4704,7661,4704,7661,4746,7525,4746m7661,4746l7661,4653,7797,4653,7797,4746,7661,4746e" filled="false" stroked="true" strokeweight=".05939pt" strokecolor="#000000">
              <v:path arrowok="t"/>
            </v:shape>
            <v:line style="position:absolute" from="7831,4721" to="7831,4721" stroked="true" strokeweight="2.542858pt" strokecolor="#0000ff"/>
            <v:rect style="position:absolute;left:7797;top:4696;width:144;height:51" filled="false" stroked="true" strokeweight=".059382pt" strokecolor="#000000"/>
            <v:line style="position:absolute" from="8052,4704" to="8078,4704" stroked="true" strokeweight="4.248630pt" strokecolor="#0000ff"/>
            <v:shape style="position:absolute;left:12167;top:13511;width:642;height:201" coordorigin="12167,13511" coordsize="642,201" path="m7941,4746l7941,4661,8078,4661,8078,4746,7941,4746m8078,4746l8078,4696,8214,4696,8214,4746,8078,4746e" filled="false" stroked="true" strokeweight=".05939pt" strokecolor="#000000">
              <v:path arrowok="t"/>
            </v:shape>
            <v:line style="position:absolute" from="8214,4734" to="8358,4734" stroked="true" strokeweight="1.27145pt" strokecolor="#0000ff"/>
            <v:rect style="position:absolute;left:8214;top:4721;width:144;height:25" filled="false" stroked="true" strokeweight=".05938pt" strokecolor="#000000"/>
            <v:line style="position:absolute" from="8358,4725" to="8384,4725" stroked="true" strokeweight="2.119056pt" strokecolor="#0000ff"/>
            <v:rect style="position:absolute;left:8358;top:4704;width:136;height:42" filled="false" stroked="true" strokeweight=".059382pt" strokecolor="#000000"/>
            <v:line style="position:absolute" from="8494,4730" to="8630,4730" stroked="true" strokeweight="1.695253pt" strokecolor="#0000ff"/>
            <v:rect style="position:absolute;left:8494;top:4713;width:136;height:34" filled="false" stroked="true" strokeweight=".059381pt" strokecolor="#000000"/>
            <v:line style="position:absolute" from="8630,4734" to="8775,4734" stroked="true" strokeweight="1.27145pt" strokecolor="#0000ff"/>
            <v:rect style="position:absolute;left:8630;top:4721;width:145;height:25" filled="false" stroked="true" strokeweight=".05938pt" strokecolor="#000000"/>
            <v:line style="position:absolute" from="8775,4742" to="8911,4742" stroked="true" strokeweight=".423807pt" strokecolor="#0000ff"/>
            <v:line style="position:absolute" from="8774,4742" to="8911,4742" stroked="true" strokeweight=".483098pt" strokecolor="#000000"/>
            <v:line style="position:absolute" from="8911,4738" to="9055,4738" stroked="true" strokeweight=".847648pt" strokecolor="#0000ff"/>
            <v:line style="position:absolute" from="8910,4738" to="9056,4738" stroked="true" strokeweight=".90724pt" strokecolor="#000000"/>
            <v:line style="position:absolute" from="9055,4734" to="9192,4734" stroked="true" strokeweight="1.27145pt" strokecolor="#0000ff"/>
            <v:rect style="position:absolute;left:9055;top:4721;width:136;height:25" filled="false" stroked="true" strokeweight=".059381pt" strokecolor="#000000"/>
            <v:line style="position:absolute" from="9192,4734" to="9294,4734" stroked="true" strokeweight="1.27145pt" strokecolor="#0000ff"/>
            <v:shape style="position:absolute;left:15113;top:13651;width:243;height:60" coordorigin="15113,13651" coordsize="243,60" path="m9192,4746l9192,4721,9294,4721m9294,4746l9192,4746e" filled="false" stroked="true" strokeweight=".05939pt" strokecolor="#000000">
              <v:path arrowok="t"/>
            </v:shape>
            <v:line style="position:absolute" from="5620,4742" to="5671,4742" stroked="true" strokeweight=".423807pt" strokecolor="#ff0000"/>
            <v:line style="position:absolute" from="5620,4742" to="5672,4742" stroked="true" strokeweight=".483098pt" strokecolor="#000000"/>
            <v:line style="position:absolute" from="5671,4742" to="5722,4742" stroked="true" strokeweight=".423807pt" strokecolor="#ff0000"/>
            <v:line style="position:absolute" from="5671,4742" to="5723,4742" stroked="true" strokeweight=".483098pt" strokecolor="#000000"/>
            <v:shape style="position:absolute;left:5722;top:4746;width:43;height:2" coordorigin="5722,4746" coordsize="43,0" path="m5722,4746l5765,4746,5722,4746e" filled="false" stroked="true" strokeweight=".05938pt" strokecolor="#000000">
              <v:path arrowok="t"/>
            </v:shape>
            <v:line style="position:absolute" from="5765,4742" to="5816,4742" stroked="true" strokeweight=".423807pt" strokecolor="#ff0000"/>
            <v:line style="position:absolute" from="5764,4742" to="5816,4742" stroked="true" strokeweight=".483098pt" strokecolor="#000000"/>
            <v:line style="position:absolute" from="5816,4734" to="5858,4734" stroked="true" strokeweight="1.27145pt" strokecolor="#ff0000"/>
            <v:rect style="position:absolute;left:5816;top:4721;width:43;height:25" filled="false" stroked="true" strokeweight=".059385pt" strokecolor="#000000"/>
            <v:line style="position:absolute" from="5858,4725" to="5909,4725" stroked="true" strokeweight="2.119056pt" strokecolor="#ff0000"/>
            <v:rect style="position:absolute;left:5858;top:4704;width:51;height:42" filled="false" stroked="true" strokeweight=".059388pt" strokecolor="#000000"/>
            <v:line style="position:absolute" from="5935,4619" to="5935,4746" stroked="true" strokeweight="2.548230pt" strokecolor="#ff0000"/>
            <v:rect style="position:absolute;left:5909;top:4619;width:51;height:127" filled="false" stroked="true" strokeweight=".059397pt" strokecolor="#000000"/>
            <v:line style="position:absolute" from="5982,4330" to="5982,4746" stroked="true" strokeweight="2.123518pt" strokecolor="#ff0000"/>
            <v:rect style="position:absolute;left:5960;top:4330;width:43;height:416" filled="false" stroked="true" strokeweight=".0594pt" strokecolor="#000000"/>
            <v:line style="position:absolute" from="6028,2913" to="6028,4746" stroked="true" strokeweight="2.558583pt" strokecolor="#ff0000"/>
            <v:rect style="position:absolute;left:6003;top:2913;width:51;height:1834" filled="false" stroked="true" strokeweight=".0594pt" strokecolor="#000000"/>
            <v:line style="position:absolute" from="6079,1071" to="6079,4746" stroked="true" strokeweight="2.548230pt" strokecolor="#ff0000"/>
            <v:rect style="position:absolute;left:6054;top:1071;width:51;height:3676" filled="false" stroked="true" strokeweight=".0594pt" strokecolor="#000000"/>
            <v:line style="position:absolute" from="6126,774" to="6126,4746" stroked="true" strokeweight="2.123518pt" strokecolor="#ff0000"/>
            <v:rect style="position:absolute;left:6105;top:774;width:43;height:3973" filled="false" stroked="true" strokeweight=".0594pt" strokecolor="#000000"/>
            <v:line style="position:absolute" from="6173,3329" to="6173,4746" stroked="true" strokeweight="2.548230pt" strokecolor="#ff0000"/>
            <v:rect style="position:absolute;left:6147;top:3329;width:51;height:1418" filled="false" stroked="true" strokeweight=".0594pt" strokecolor="#000000"/>
            <v:shape style="position:absolute;left:6143;top:4318;width:430;height:459" type="#_x0000_t75" stroked="false">
              <v:imagedata r:id="rId176" o:title=""/>
            </v:shape>
            <v:line style="position:absolute" from="6602,3838" to="6602,4746" stroked="true" strokeweight="2.983295pt" strokecolor="#ffcc00"/>
            <v:rect style="position:absolute;left:6572;top:3838;width:60;height:908" filled="false" stroked="true" strokeweight=".0594pt" strokecolor="#000000"/>
            <v:line style="position:absolute" from="6662,2208" to="6662,4746" stroked="true" strokeweight="2.972942pt" strokecolor="#ffcc00"/>
            <v:rect style="position:absolute;left:6632;top:2208;width:59;height:2538" filled="false" stroked="true" strokeweight=".0594pt" strokecolor="#000000"/>
            <v:line style="position:absolute" from="6721,833" to="6721,4746" stroked="true" strokeweight="2.972942pt" strokecolor="#ffcc00"/>
            <v:rect style="position:absolute;left:6692;top:833;width:59;height:3913" filled="false" stroked="true" strokeweight=".0594pt" strokecolor="#000000"/>
            <v:line style="position:absolute" from="6781,1903" to="6781,4746" stroked="true" strokeweight="2.983295pt" strokecolor="#ffcc00"/>
            <v:rect style="position:absolute;left:6751;top:1903;width:60;height:2844" filled="false" stroked="true" strokeweight=".0594pt" strokecolor="#000000"/>
            <v:line style="position:absolute" from="6840,4076" to="6840,4746" stroked="true" strokeweight="2.972942pt" strokecolor="#ffcc00"/>
            <v:rect style="position:absolute;left:6811;top:4076;width:59;height:671" filled="false" stroked="true" strokeweight=".0594pt" strokecolor="#000000"/>
            <v:shape style="position:absolute;left:6517;top:4505;width:481;height:284" type="#_x0000_t75" stroked="false">
              <v:imagedata r:id="rId177" o:title=""/>
            </v:shape>
            <v:line style="position:absolute" from="7036,4212" to="7036,4746" stroked="true" strokeweight="3.832719pt" strokecolor="#ffff00"/>
            <v:rect style="position:absolute;left:6998;top:4212;width:77;height:535" filled="false" stroked="true" strokeweight=".0594pt" strokecolor="#000000"/>
            <v:line style="position:absolute" from="7113,3685" to="7113,4746" stroked="true" strokeweight="3.822324pt" strokecolor="#ffff00"/>
            <v:rect style="position:absolute;left:7074;top:3685;width:76;height:1061" filled="false" stroked="true" strokeweight=".0594pt" strokecolor="#000000"/>
            <v:line style="position:absolute" from="7189,2752" to="7189,4746" stroked="true" strokeweight="3.832719pt" strokecolor="#ffff00"/>
            <v:rect style="position:absolute;left:7151;top:2752;width:77;height:1995" filled="false" stroked="true" strokeweight=".0594pt" strokecolor="#000000"/>
            <v:line style="position:absolute" from="7266,1164" to="7266,4746" stroked="true" strokeweight="3.822324pt" strokecolor="#ffff00"/>
            <v:rect style="position:absolute;left:7227;top:1164;width:76;height:3582" filled="false" stroked="true" strokeweight=".0594pt" strokecolor="#000000"/>
            <v:line style="position:absolute" from="7346,1657" to="7346,4746" stroked="true" strokeweight="4.257303pt" strokecolor="#ffff00"/>
            <v:rect style="position:absolute;left:7304;top:1657;width:85;height:3090" filled="false" stroked="true" strokeweight=".0594pt" strokecolor="#000000"/>
            <v:line style="position:absolute" from="7427,3864" to="7427,4746" stroked="true" strokeweight="3.822324pt" strokecolor="#ffff00"/>
            <v:rect style="position:absolute;left:7389;top:3864;width:76;height:883" filled="false" stroked="true" strokeweight=".0594pt" strokecolor="#000000"/>
            <v:shape style="position:absolute;left:7053;top:4389;width:668;height:395" type="#_x0000_t75" stroked="false">
              <v:imagedata r:id="rId178" o:title=""/>
            </v:shape>
            <v:rect style="position:absolute;left:7720;top:3940;width:111;height:806" filled="true" fillcolor="#00ff00" stroked="false">
              <v:fill type="solid"/>
            </v:rect>
            <v:rect style="position:absolute;left:7720;top:3940;width:111;height:806" filled="false" stroked="true" strokeweight=".0594pt" strokecolor="#000000"/>
            <v:rect style="position:absolute;left:7831;top:3227;width:110;height:1520" filled="true" fillcolor="#00ff00" stroked="false">
              <v:fill type="solid"/>
            </v:rect>
            <v:rect style="position:absolute;left:7831;top:3227;width:110;height:1519" filled="false" stroked="true" strokeweight=".0594pt" strokecolor="#000000"/>
            <v:rect style="position:absolute;left:7941;top:2472;width:111;height:2275" filled="true" fillcolor="#00ff00" stroked="false">
              <v:fill type="solid"/>
            </v:rect>
            <v:rect style="position:absolute;left:7941;top:2472;width:111;height:2275" filled="false" stroked="true" strokeweight=".0594pt" strokecolor="#000000"/>
            <v:rect style="position:absolute;left:8052;top:1801;width:110;height:2946" filled="true" fillcolor="#00ff00" stroked="false">
              <v:fill type="solid"/>
            </v:rect>
            <v:rect style="position:absolute;left:8052;top:1801;width:110;height:2946" filled="false" stroked="true" strokeweight=".0594pt" strokecolor="#000000"/>
            <v:rect style="position:absolute;left:8163;top:2234;width:111;height:2513" filled="true" fillcolor="#00ff00" stroked="false">
              <v:fill type="solid"/>
            </v:rect>
            <v:rect style="position:absolute;left:8163;top:2234;width:111;height:2513" filled="false" stroked="true" strokeweight=".0594pt" strokecolor="#000000"/>
            <v:rect style="position:absolute;left:8273;top:3864;width:111;height:883" filled="true" fillcolor="#00ff00" stroked="false">
              <v:fill type="solid"/>
            </v:rect>
            <v:rect style="position:absolute;left:8273;top:3864;width:111;height:883" filled="false" stroked="true" strokeweight=".0594pt" strokecolor="#000000"/>
            <v:rect style="position:absolute;left:8384;top:4653;width:110;height:93" filled="true" fillcolor="#00ff00" stroked="false">
              <v:fill type="solid"/>
            </v:rect>
            <v:shape style="position:absolute;left:11085;top:2803;width:4149;height:10908" coordorigin="11085,2803" coordsize="4149,10908" path="m8384,4746l8384,4653,8494,4653,8494,4746,8384,4746m7482,120l9243,120e" filled="false" stroked="true" strokeweight=".05939pt" strokecolor="#000000">
              <v:path arrowok="t"/>
            </v:shape>
            <v:line style="position:absolute" from="9247,124" to="9255,124" stroked="true" strokeweight=".423807pt" strokecolor="#000000"/>
            <v:line style="position:absolute" from="7482,1207" to="9243,1207" stroked="true" strokeweight=".05938pt" strokecolor="#000000"/>
            <v:line style="position:absolute" from="9247,1211" to="9255,1211" stroked="true" strokeweight=".423807pt" strokecolor="#000000"/>
            <v:line style="position:absolute" from="9243,1207" to="9243,120" stroked="true" strokeweight=".0594pt" strokecolor="#000000"/>
            <v:line style="position:absolute" from="9247,124" to="9255,124" stroked="true" strokeweight=".423807pt" strokecolor="#000000"/>
            <v:line style="position:absolute" from="7482,1207" to="7482,120" stroked="true" strokeweight=".0594pt" strokecolor="#000000"/>
            <v:line style="position:absolute" from="7487,124" to="7495,124" stroked="true" strokeweight=".423807pt" strokecolor="#000000"/>
            <v:line style="position:absolute" from="7482,1207" to="9243,1207" stroked="true" strokeweight=".05938pt" strokecolor="#000000"/>
            <v:line style="position:absolute" from="9247,1211" to="9255,1211" stroked="true" strokeweight=".423807pt" strokecolor="#000000"/>
            <v:line style="position:absolute" from="7482,1207" to="7482,120" stroked="true" strokeweight=".0594pt" strokecolor="#000000"/>
            <v:line style="position:absolute" from="7487,124" to="7495,124" stroked="true" strokeweight=".423807pt" strokecolor="#000000"/>
            <v:line style="position:absolute" from="7482,120" to="9243,120" stroked="true" strokeweight=".05938pt" strokecolor="#000000"/>
            <v:line style="position:absolute" from="9247,124" to="9255,124" stroked="true" strokeweight=".423807pt" strokecolor="#000000"/>
            <v:line style="position:absolute" from="7482,1207" to="9243,1207" stroked="true" strokeweight=".05938pt" strokecolor="#000000"/>
            <v:line style="position:absolute" from="9247,1211" to="9255,1211" stroked="true" strokeweight=".423807pt" strokecolor="#000000"/>
            <v:line style="position:absolute" from="9243,1207" to="9243,120" stroked="true" strokeweight=".0594pt" strokecolor="#000000"/>
            <v:line style="position:absolute" from="9247,124" to="9255,124" stroked="true" strokeweight=".423807pt" strokecolor="#000000"/>
            <v:line style="position:absolute" from="7482,1207" to="7482,120" stroked="true" strokeweight=".0594pt" strokecolor="#000000"/>
            <v:line style="position:absolute" from="7487,124" to="7495,124" stroked="true" strokeweight=".423807pt" strokecolor="#000000"/>
            <v:rect style="position:absolute;left:7550;top:163;width:340;height:153" filled="true" fillcolor="#0000ff" stroked="false">
              <v:fill type="solid"/>
            </v:rect>
            <v:rect style="position:absolute;left:7550;top:163;width:340;height:153" filled="false" stroked="true" strokeweight=".059383pt" strokecolor="#000000"/>
            <v:rect style="position:absolute;left:7550;top:375;width:340;height:153" filled="true" fillcolor="#ff0000" stroked="false">
              <v:fill type="solid"/>
            </v:rect>
            <v:rect style="position:absolute;left:7550;top:375;width:340;height:153" filled="false" stroked="true" strokeweight=".059383pt" strokecolor="#000000"/>
            <v:rect style="position:absolute;left:7550;top:579;width:340;height:161" filled="true" fillcolor="#ffcc00" stroked="false">
              <v:fill type="solid"/>
            </v:rect>
            <v:rect style="position:absolute;left:7550;top:579;width:340;height:161" filled="false" stroked="true" strokeweight=".059384pt" strokecolor="#000000"/>
            <v:rect style="position:absolute;left:7550;top:791;width:340;height:153" filled="true" fillcolor="#ffff00" stroked="false">
              <v:fill type="solid"/>
            </v:rect>
            <v:rect style="position:absolute;left:7550;top:791;width:340;height:153" filled="false" stroked="true" strokeweight=".059383pt" strokecolor="#000000"/>
            <v:rect style="position:absolute;left:7550;top:1003;width:340;height:153" filled="true" fillcolor="#00ff00" stroked="false">
              <v:fill type="solid"/>
            </v:rect>
            <v:rect style="position:absolute;left:7550;top:1003;width:340;height:153" filled="false" stroked="true" strokeweight=".059383pt" strokecolor="#000000"/>
            <v:shape style="position:absolute;left:7891;top:120;width:1353;height:1087" type="#_x0000_t202" filled="false" stroked="false">
              <v:textbox inset="0,0,0,0">
                <w:txbxContent>
                  <w:p>
                    <w:pPr>
                      <w:spacing w:before="41"/>
                      <w:ind w:left="67" w:right="0" w:firstLine="0"/>
                      <w:jc w:val="both"/>
                      <w:rPr>
                        <w:rFonts w:ascii="Arial"/>
                        <w:i/>
                        <w:sz w:val="9"/>
                      </w:rPr>
                    </w:pPr>
                    <w:r>
                      <w:rPr>
                        <w:rFonts w:ascii="Arial"/>
                        <w:i/>
                        <w:sz w:val="11"/>
                      </w:rPr>
                      <w:t>M </w:t>
                    </w:r>
                    <w:r>
                      <w:rPr>
                        <w:rFonts w:ascii="Arial"/>
                        <w:i/>
                        <w:position w:val="-4"/>
                        <w:sz w:val="9"/>
                      </w:rPr>
                      <w:t>a</w:t>
                    </w:r>
                  </w:p>
                  <w:p>
                    <w:pPr>
                      <w:spacing w:line="309" w:lineRule="auto" w:before="40"/>
                      <w:ind w:left="67" w:right="55" w:firstLine="0"/>
                      <w:jc w:val="both"/>
                      <w:rPr>
                        <w:rFonts w:ascii="Arial" w:hAnsi="Arial"/>
                        <w:sz w:val="11"/>
                      </w:rPr>
                    </w:pPr>
                    <w:r>
                      <w:rPr>
                        <w:rFonts w:ascii="Arial" w:hAnsi="Arial"/>
                        <w:i/>
                        <w:sz w:val="11"/>
                      </w:rPr>
                      <w:t>M </w:t>
                    </w:r>
                    <w:r>
                      <w:rPr>
                        <w:rFonts w:ascii="Arial" w:hAnsi="Arial"/>
                        <w:i/>
                        <w:position w:val="-4"/>
                        <w:sz w:val="9"/>
                      </w:rPr>
                      <w:t>y </w:t>
                    </w:r>
                    <w:r>
                      <w:rPr>
                        <w:rFonts w:ascii="Arial" w:hAnsi="Arial"/>
                        <w:spacing w:val="-3"/>
                        <w:sz w:val="11"/>
                      </w:rPr>
                      <w:t>propag. </w:t>
                    </w:r>
                    <w:r>
                      <w:rPr>
                        <w:rFonts w:ascii="Arial" w:hAnsi="Arial"/>
                        <w:sz w:val="11"/>
                      </w:rPr>
                      <w:t>corr. 17 </w:t>
                    </w:r>
                    <w:r>
                      <w:rPr>
                        <w:rFonts w:ascii="Arial" w:hAnsi="Arial"/>
                        <w:spacing w:val="-3"/>
                        <w:sz w:val="11"/>
                      </w:rPr>
                      <w:t>años </w:t>
                    </w:r>
                    <w:r>
                      <w:rPr>
                        <w:rFonts w:ascii="Arial" w:hAnsi="Arial"/>
                        <w:i/>
                        <w:sz w:val="11"/>
                      </w:rPr>
                      <w:t>M </w:t>
                    </w:r>
                    <w:r>
                      <w:rPr>
                        <w:rFonts w:ascii="Arial" w:hAnsi="Arial"/>
                        <w:i/>
                        <w:position w:val="-4"/>
                        <w:sz w:val="9"/>
                      </w:rPr>
                      <w:t>y </w:t>
                    </w:r>
                    <w:r>
                      <w:rPr>
                        <w:rFonts w:ascii="Arial" w:hAnsi="Arial"/>
                        <w:spacing w:val="-3"/>
                        <w:sz w:val="11"/>
                      </w:rPr>
                      <w:t>propag. </w:t>
                    </w:r>
                    <w:r>
                      <w:rPr>
                        <w:rFonts w:ascii="Arial" w:hAnsi="Arial"/>
                        <w:sz w:val="11"/>
                      </w:rPr>
                      <w:t>corr. 12 </w:t>
                    </w:r>
                    <w:r>
                      <w:rPr>
                        <w:rFonts w:ascii="Arial" w:hAnsi="Arial"/>
                        <w:spacing w:val="-3"/>
                        <w:sz w:val="11"/>
                      </w:rPr>
                      <w:t>años </w:t>
                    </w:r>
                    <w:r>
                      <w:rPr>
                        <w:rFonts w:ascii="Arial" w:hAnsi="Arial"/>
                        <w:i/>
                        <w:sz w:val="11"/>
                      </w:rPr>
                      <w:t>M </w:t>
                    </w:r>
                    <w:r>
                      <w:rPr>
                        <w:rFonts w:ascii="Arial" w:hAnsi="Arial"/>
                        <w:i/>
                        <w:position w:val="-4"/>
                        <w:sz w:val="9"/>
                      </w:rPr>
                      <w:t>y </w:t>
                    </w:r>
                    <w:r>
                      <w:rPr>
                        <w:rFonts w:ascii="Arial" w:hAnsi="Arial"/>
                        <w:spacing w:val="-3"/>
                        <w:sz w:val="11"/>
                      </w:rPr>
                      <w:t>propag. </w:t>
                    </w:r>
                    <w:r>
                      <w:rPr>
                        <w:rFonts w:ascii="Arial" w:hAnsi="Arial"/>
                        <w:sz w:val="11"/>
                      </w:rPr>
                      <w:t>corr. 08 </w:t>
                    </w:r>
                    <w:r>
                      <w:rPr>
                        <w:rFonts w:ascii="Arial" w:hAnsi="Arial"/>
                        <w:spacing w:val="-3"/>
                        <w:sz w:val="11"/>
                      </w:rPr>
                      <w:t>años </w:t>
                    </w:r>
                    <w:r>
                      <w:rPr>
                        <w:rFonts w:ascii="Arial" w:hAnsi="Arial"/>
                        <w:i/>
                        <w:sz w:val="11"/>
                      </w:rPr>
                      <w:t>M </w:t>
                    </w:r>
                    <w:r>
                      <w:rPr>
                        <w:rFonts w:ascii="Arial" w:hAnsi="Arial"/>
                        <w:i/>
                        <w:position w:val="-4"/>
                        <w:sz w:val="9"/>
                      </w:rPr>
                      <w:t>y </w:t>
                    </w:r>
                    <w:r>
                      <w:rPr>
                        <w:rFonts w:ascii="Arial" w:hAnsi="Arial"/>
                        <w:spacing w:val="-3"/>
                        <w:sz w:val="11"/>
                      </w:rPr>
                      <w:t>propag. </w:t>
                    </w:r>
                    <w:r>
                      <w:rPr>
                        <w:rFonts w:ascii="Arial" w:hAnsi="Arial"/>
                        <w:sz w:val="11"/>
                      </w:rPr>
                      <w:t>corr. 00 </w:t>
                    </w:r>
                    <w:r>
                      <w:rPr>
                        <w:rFonts w:ascii="Arial" w:hAnsi="Arial"/>
                        <w:spacing w:val="-3"/>
                        <w:sz w:val="11"/>
                      </w:rPr>
                      <w:t>años</w:t>
                    </w:r>
                  </w:p>
                </w:txbxContent>
              </v:textbox>
              <w10:wrap type="none"/>
            </v:shape>
            <w10:wrap type="none"/>
          </v:group>
        </w:pict>
      </w:r>
      <w:r>
        <w:rPr>
          <w:rFonts w:ascii="Arial"/>
          <w:sz w:val="11"/>
        </w:rPr>
        <w:t>600</w:t>
      </w:r>
    </w:p>
    <w:p>
      <w:pPr>
        <w:pStyle w:val="BodyText"/>
        <w:rPr>
          <w:rFonts w:ascii="Arial"/>
          <w:sz w:val="20"/>
        </w:rPr>
      </w:pPr>
    </w:p>
    <w:p>
      <w:pPr>
        <w:pStyle w:val="BodyText"/>
        <w:spacing w:before="4"/>
        <w:rPr>
          <w:rFonts w:ascii="Arial"/>
          <w:sz w:val="29"/>
        </w:rPr>
      </w:pPr>
    </w:p>
    <w:p>
      <w:pPr>
        <w:spacing w:before="87"/>
        <w:ind w:left="1418" w:right="0" w:firstLine="0"/>
        <w:jc w:val="left"/>
        <w:rPr>
          <w:rFonts w:ascii="Arial"/>
          <w:sz w:val="11"/>
        </w:rPr>
      </w:pPr>
      <w:r>
        <w:rPr>
          <w:rFonts w:ascii="Arial"/>
          <w:sz w:val="11"/>
        </w:rPr>
        <w:t>500</w:t>
      </w:r>
    </w:p>
    <w:p>
      <w:pPr>
        <w:pStyle w:val="BodyText"/>
        <w:rPr>
          <w:rFonts w:ascii="Arial"/>
          <w:sz w:val="20"/>
        </w:rPr>
      </w:pPr>
    </w:p>
    <w:p>
      <w:pPr>
        <w:pStyle w:val="BodyText"/>
        <w:spacing w:before="4"/>
        <w:rPr>
          <w:rFonts w:ascii="Arial"/>
          <w:sz w:val="29"/>
        </w:rPr>
      </w:pPr>
    </w:p>
    <w:p>
      <w:pPr>
        <w:spacing w:before="87"/>
        <w:ind w:left="1418" w:right="0" w:firstLine="0"/>
        <w:jc w:val="left"/>
        <w:rPr>
          <w:rFonts w:ascii="Arial"/>
          <w:sz w:val="11"/>
        </w:rPr>
      </w:pPr>
      <w:r>
        <w:rPr>
          <w:rFonts w:ascii="Arial"/>
          <w:sz w:val="11"/>
        </w:rPr>
        <w:t>400</w:t>
      </w:r>
    </w:p>
    <w:p>
      <w:pPr>
        <w:pStyle w:val="BodyText"/>
        <w:rPr>
          <w:rFonts w:ascii="Arial"/>
          <w:sz w:val="20"/>
        </w:rPr>
      </w:pPr>
    </w:p>
    <w:p>
      <w:pPr>
        <w:pStyle w:val="BodyText"/>
        <w:spacing w:before="4"/>
        <w:rPr>
          <w:rFonts w:ascii="Arial"/>
          <w:sz w:val="29"/>
        </w:rPr>
      </w:pPr>
    </w:p>
    <w:p>
      <w:pPr>
        <w:spacing w:before="87"/>
        <w:ind w:left="1418" w:right="0" w:firstLine="0"/>
        <w:jc w:val="left"/>
        <w:rPr>
          <w:rFonts w:ascii="Arial"/>
          <w:sz w:val="11"/>
        </w:rPr>
      </w:pPr>
      <w:r>
        <w:rPr/>
        <w:pict>
          <v:shape style="position:absolute;margin-left:140.150238pt;margin-top:-7.991861pt;width:8.85pt;height:31.25pt;mso-position-horizontal-relative:page;mso-position-vertical-relative:paragraph;z-index:10240" type="#_x0000_t202" filled="false" stroked="false">
            <v:textbox inset="0,0,0,0" style="layout-flow:vertical;mso-layout-flow-alt:bottom-to-top">
              <w:txbxContent>
                <w:p>
                  <w:pPr>
                    <w:spacing w:before="8"/>
                    <w:ind w:left="20" w:right="-444" w:firstLine="0"/>
                    <w:jc w:val="left"/>
                    <w:rPr>
                      <w:rFonts w:ascii="Arial"/>
                      <w:sz w:val="13"/>
                    </w:rPr>
                  </w:pPr>
                  <w:r>
                    <w:rPr>
                      <w:rFonts w:ascii="Arial"/>
                      <w:spacing w:val="3"/>
                      <w:w w:val="104"/>
                      <w:sz w:val="13"/>
                    </w:rPr>
                    <w:t>D</w:t>
                  </w:r>
                  <w:r>
                    <w:rPr>
                      <w:rFonts w:ascii="Arial"/>
                      <w:w w:val="104"/>
                      <w:sz w:val="13"/>
                    </w:rPr>
                    <w:t>ens</w:t>
                  </w:r>
                  <w:r>
                    <w:rPr>
                      <w:rFonts w:ascii="Arial"/>
                      <w:spacing w:val="3"/>
                      <w:w w:val="104"/>
                      <w:sz w:val="13"/>
                    </w:rPr>
                    <w:t>i</w:t>
                  </w:r>
                  <w:r>
                    <w:rPr>
                      <w:rFonts w:ascii="Arial"/>
                      <w:w w:val="104"/>
                      <w:sz w:val="13"/>
                    </w:rPr>
                    <w:t>dad</w:t>
                  </w:r>
                </w:p>
              </w:txbxContent>
            </v:textbox>
            <w10:wrap type="none"/>
          </v:shape>
        </w:pict>
      </w:r>
      <w:r>
        <w:rPr>
          <w:rFonts w:ascii="Arial"/>
          <w:sz w:val="11"/>
        </w:rPr>
        <w:t>300</w:t>
      </w:r>
    </w:p>
    <w:p>
      <w:pPr>
        <w:pStyle w:val="BodyText"/>
        <w:rPr>
          <w:rFonts w:ascii="Arial"/>
          <w:sz w:val="20"/>
        </w:rPr>
      </w:pPr>
    </w:p>
    <w:p>
      <w:pPr>
        <w:pStyle w:val="BodyText"/>
        <w:spacing w:before="4"/>
        <w:rPr>
          <w:rFonts w:ascii="Arial"/>
          <w:sz w:val="29"/>
        </w:rPr>
      </w:pPr>
    </w:p>
    <w:p>
      <w:pPr>
        <w:spacing w:before="87"/>
        <w:ind w:left="1418" w:right="0" w:firstLine="0"/>
        <w:jc w:val="left"/>
        <w:rPr>
          <w:rFonts w:ascii="Arial"/>
          <w:sz w:val="11"/>
        </w:rPr>
      </w:pPr>
      <w:r>
        <w:rPr>
          <w:rFonts w:ascii="Arial"/>
          <w:sz w:val="11"/>
        </w:rPr>
        <w:t>200</w:t>
      </w:r>
    </w:p>
    <w:p>
      <w:pPr>
        <w:pStyle w:val="BodyText"/>
        <w:rPr>
          <w:rFonts w:ascii="Arial"/>
          <w:sz w:val="20"/>
        </w:rPr>
      </w:pPr>
    </w:p>
    <w:p>
      <w:pPr>
        <w:pStyle w:val="BodyText"/>
        <w:spacing w:before="4"/>
        <w:rPr>
          <w:rFonts w:ascii="Arial"/>
          <w:sz w:val="29"/>
        </w:rPr>
      </w:pPr>
    </w:p>
    <w:p>
      <w:pPr>
        <w:spacing w:before="87"/>
        <w:ind w:left="1418" w:right="0" w:firstLine="0"/>
        <w:jc w:val="left"/>
        <w:rPr>
          <w:rFonts w:ascii="Arial"/>
          <w:sz w:val="11"/>
        </w:rPr>
      </w:pPr>
      <w:r>
        <w:rPr>
          <w:rFonts w:ascii="Arial"/>
          <w:sz w:val="11"/>
        </w:rPr>
        <w:t>100</w:t>
      </w:r>
    </w:p>
    <w:p>
      <w:pPr>
        <w:pStyle w:val="BodyText"/>
        <w:rPr>
          <w:rFonts w:ascii="Arial"/>
          <w:sz w:val="20"/>
        </w:rPr>
      </w:pPr>
    </w:p>
    <w:p>
      <w:pPr>
        <w:pStyle w:val="BodyText"/>
        <w:spacing w:before="4"/>
        <w:rPr>
          <w:rFonts w:ascii="Arial"/>
          <w:sz w:val="29"/>
        </w:rPr>
      </w:pPr>
    </w:p>
    <w:p>
      <w:pPr>
        <w:spacing w:line="110" w:lineRule="exact" w:before="87"/>
        <w:ind w:left="1537" w:right="0" w:firstLine="0"/>
        <w:jc w:val="left"/>
        <w:rPr>
          <w:rFonts w:ascii="Arial"/>
          <w:sz w:val="11"/>
        </w:rPr>
      </w:pPr>
      <w:r>
        <w:rPr>
          <w:rFonts w:ascii="Arial"/>
          <w:w w:val="100"/>
          <w:sz w:val="11"/>
        </w:rPr>
        <w:t>0</w:t>
      </w:r>
    </w:p>
    <w:p>
      <w:pPr>
        <w:tabs>
          <w:tab w:pos="2608" w:val="left" w:leader="none"/>
          <w:tab w:pos="3586" w:val="left" w:leader="none"/>
          <w:tab w:pos="4598" w:val="left" w:leader="none"/>
          <w:tab w:pos="5610" w:val="left" w:leader="none"/>
          <w:tab w:pos="6622" w:val="left" w:leader="none"/>
          <w:tab w:pos="7633" w:val="left" w:leader="none"/>
        </w:tabs>
        <w:spacing w:line="110" w:lineRule="exact" w:before="0"/>
        <w:ind w:left="1605" w:right="0" w:firstLine="0"/>
        <w:jc w:val="left"/>
        <w:rPr>
          <w:rFonts w:ascii="Arial"/>
          <w:sz w:val="11"/>
        </w:rPr>
      </w:pPr>
      <w:r>
        <w:rPr>
          <w:rFonts w:ascii="Arial"/>
          <w:sz w:val="11"/>
        </w:rPr>
        <w:t>0</w:t>
        <w:tab/>
        <w:t>5</w:t>
        <w:tab/>
        <w:t>10</w:t>
        <w:tab/>
        <w:t>15</w:t>
        <w:tab/>
        <w:t>20</w:t>
        <w:tab/>
        <w:t>25</w:t>
        <w:tab/>
      </w:r>
      <w:r>
        <w:rPr>
          <w:rFonts w:ascii="Arial"/>
          <w:spacing w:val="-3"/>
          <w:sz w:val="11"/>
        </w:rPr>
        <w:t>30</w:t>
      </w:r>
    </w:p>
    <w:p>
      <w:pPr>
        <w:spacing w:before="24"/>
        <w:ind w:left="3343" w:right="0" w:firstLine="0"/>
        <w:jc w:val="left"/>
        <w:rPr>
          <w:rFonts w:ascii="Arial"/>
          <w:sz w:val="14"/>
        </w:rPr>
      </w:pPr>
      <w:r>
        <w:rPr>
          <w:rFonts w:ascii="Arial"/>
          <w:sz w:val="14"/>
        </w:rPr>
        <w:t>Momento flexionante nominal (</w:t>
      </w:r>
      <w:r>
        <w:rPr>
          <w:rFonts w:ascii="Arial"/>
          <w:i/>
          <w:sz w:val="14"/>
        </w:rPr>
        <w:t>M</w:t>
      </w:r>
      <w:r>
        <w:rPr>
          <w:rFonts w:ascii="Arial"/>
          <w:sz w:val="14"/>
        </w:rPr>
        <w:t>), t-m</w:t>
      </w:r>
    </w:p>
    <w:p>
      <w:pPr>
        <w:spacing w:before="78"/>
        <w:ind w:left="1378" w:right="1616" w:hanging="1277"/>
        <w:jc w:val="both"/>
        <w:rPr>
          <w:rFonts w:ascii="Cambria" w:hAnsi="Cambria"/>
          <w:i/>
          <w:sz w:val="22"/>
        </w:rPr>
      </w:pPr>
      <w:r>
        <w:rPr>
          <w:rFonts w:ascii="Arial" w:hAnsi="Arial"/>
          <w:b/>
          <w:i/>
          <w:sz w:val="18"/>
        </w:rPr>
        <w:t>Figura </w:t>
      </w:r>
      <w:r>
        <w:rPr>
          <w:rFonts w:ascii="Cambria" w:hAnsi="Cambria"/>
          <w:b/>
          <w:i/>
          <w:sz w:val="22"/>
        </w:rPr>
        <w:t>4.10 </w:t>
      </w:r>
      <w:r>
        <w:rPr>
          <w:rFonts w:ascii="Cambria" w:hAnsi="Cambria"/>
          <w:i/>
          <w:sz w:val="22"/>
        </w:rPr>
        <w:t>Histogramas de frecuencias de los momentos actuantes nominales y de  los  </w:t>
      </w:r>
      <w:r>
        <w:rPr>
          <w:rFonts w:ascii="Cambria" w:hAnsi="Cambria"/>
          <w:i/>
          <w:sz w:val="22"/>
        </w:rPr>
        <w:t>momentos de fluencia nominales para el tiempo de propagación de la corrosión de 0 a 17 años. Riostra nivel</w:t>
      </w:r>
      <w:r>
        <w:rPr>
          <w:rFonts w:ascii="Cambria" w:hAnsi="Cambria"/>
          <w:i/>
          <w:spacing w:val="-12"/>
          <w:sz w:val="22"/>
        </w:rPr>
        <w:t> </w:t>
      </w:r>
      <w:r>
        <w:rPr>
          <w:rFonts w:ascii="Cambria" w:hAnsi="Cambria"/>
          <w:i/>
          <w:sz w:val="22"/>
        </w:rPr>
        <w:t>2</w:t>
      </w:r>
    </w:p>
    <w:p>
      <w:pPr>
        <w:pStyle w:val="BodyText"/>
        <w:spacing w:before="3"/>
        <w:rPr>
          <w:rFonts w:ascii="Cambria"/>
          <w:i/>
          <w:sz w:val="16"/>
        </w:rPr>
      </w:pPr>
    </w:p>
    <w:p>
      <w:pPr>
        <w:spacing w:before="82"/>
        <w:ind w:left="1494" w:right="0" w:firstLine="0"/>
        <w:jc w:val="left"/>
        <w:rPr>
          <w:rFonts w:ascii="Arial" w:hAnsi="Arial"/>
          <w:sz w:val="14"/>
        </w:rPr>
      </w:pPr>
      <w:r>
        <w:rPr>
          <w:rFonts w:ascii="Arial" w:hAnsi="Arial"/>
          <w:sz w:val="14"/>
        </w:rPr>
        <w:t>Comparación: Momento actuante nominal </w:t>
      </w:r>
      <w:r>
        <w:rPr>
          <w:rFonts w:ascii="Arial" w:hAnsi="Arial"/>
          <w:i/>
          <w:sz w:val="14"/>
        </w:rPr>
        <w:t>Ma </w:t>
      </w:r>
      <w:r>
        <w:rPr>
          <w:rFonts w:ascii="Arial" w:hAnsi="Arial"/>
          <w:sz w:val="14"/>
        </w:rPr>
        <w:t>- Momento de fluencia nominal </w:t>
      </w:r>
      <w:r>
        <w:rPr>
          <w:rFonts w:ascii="Arial" w:hAnsi="Arial"/>
          <w:i/>
          <w:sz w:val="14"/>
        </w:rPr>
        <w:t>My </w:t>
      </w:r>
      <w:r>
        <w:rPr>
          <w:rFonts w:ascii="Arial" w:hAnsi="Arial"/>
          <w:sz w:val="14"/>
        </w:rPr>
        <w:t>(Riostra Nivel 4)</w:t>
      </w:r>
    </w:p>
    <w:p>
      <w:pPr>
        <w:pStyle w:val="BodyText"/>
        <w:spacing w:before="5"/>
        <w:rPr>
          <w:rFonts w:ascii="Arial"/>
          <w:sz w:val="10"/>
        </w:rPr>
      </w:pPr>
    </w:p>
    <w:p>
      <w:pPr>
        <w:spacing w:before="0"/>
        <w:ind w:left="1459" w:right="0" w:firstLine="0"/>
        <w:jc w:val="left"/>
        <w:rPr>
          <w:rFonts w:ascii="Arial"/>
          <w:sz w:val="11"/>
        </w:rPr>
      </w:pPr>
      <w:r>
        <w:rPr/>
        <w:pict>
          <v:group style="position:absolute;margin-left:163.511169pt;margin-top:2.99468pt;width:303.5pt;height:236pt;mso-position-horizontal-relative:page;mso-position-vertical-relative:paragraph;z-index:10216" coordorigin="3270,60" coordsize="6070,4720">
            <v:line style="position:absolute" from="3271,4732" to="9323,4732" stroked="true" strokeweight=".059199pt" strokecolor="#000000"/>
            <v:line style="position:absolute" from="9327,4737" to="9336,4737" stroked="true" strokeweight=".422518pt" strokecolor="#000000"/>
            <v:line style="position:absolute" from="3271,4732" to="3271,61" stroked="true" strokeweight=".059293pt" strokecolor="#000000"/>
            <v:line style="position:absolute" from="3275,65" to="3284,65" stroked="true" strokeweight=".422518pt" strokecolor="#000000"/>
            <v:line style="position:absolute" from="3271,4732" to="3271,4665" stroked="true" strokeweight=".059293pt" strokecolor="#000000"/>
            <v:line style="position:absolute" from="3275,4669" to="3284,4669" stroked="true" strokeweight=".422518pt" strokecolor="#000000"/>
            <v:line style="position:absolute" from="4273,4732" to="4273,4665" stroked="true" strokeweight=".059293pt" strokecolor="#000000"/>
            <v:line style="position:absolute" from="4277,4669" to="4285,4669" stroked="true" strokeweight=".422518pt" strokecolor="#000000"/>
            <v:line style="position:absolute" from="5283,4732" to="5283,4665" stroked="true" strokeweight=".059293pt" strokecolor="#000000"/>
            <v:line style="position:absolute" from="5287,4669" to="5296,4669" stroked="true" strokeweight=".422518pt" strokecolor="#000000"/>
            <v:line style="position:absolute" from="6293,4732" to="6293,4665" stroked="true" strokeweight=".059293pt" strokecolor="#000000"/>
            <v:line style="position:absolute" from="6297,4669" to="6306,4669" stroked="true" strokeweight=".422518pt" strokecolor="#000000"/>
            <v:line style="position:absolute" from="7303,4732" to="7303,4665" stroked="true" strokeweight=".059293pt" strokecolor="#000000"/>
            <v:line style="position:absolute" from="7307,4669" to="7316,4669" stroked="true" strokeweight=".422518pt" strokecolor="#000000"/>
            <v:line style="position:absolute" from="8313,4732" to="8313,4665" stroked="true" strokeweight=".059293pt" strokecolor="#000000"/>
            <v:line style="position:absolute" from="8317,4669" to="8326,4669" stroked="true" strokeweight=".422518pt" strokecolor="#000000"/>
            <v:line style="position:absolute" from="9323,4732" to="9323,4665" stroked="true" strokeweight=".059293pt" strokecolor="#000000"/>
            <v:line style="position:absolute" from="9327,4669" to="9336,4669" stroked="true" strokeweight=".422518pt" strokecolor="#000000"/>
            <v:line style="position:absolute" from="3271,4732" to="3331,4732" stroked="true" strokeweight=".059199pt" strokecolor="#000000"/>
            <v:line style="position:absolute" from="3335,4737" to="3344,4737" stroked="true" strokeweight=".422518pt" strokecolor="#000000"/>
            <v:line style="position:absolute" from="3271,3954" to="3331,3954" stroked="true" strokeweight=".059199pt" strokecolor="#000000"/>
            <v:line style="position:absolute" from="3335,3958" to="3344,3958" stroked="true" strokeweight=".422518pt" strokecolor="#000000"/>
            <v:line style="position:absolute" from="3271,3175" to="3331,3175" stroked="true" strokeweight=".059199pt" strokecolor="#000000"/>
            <v:line style="position:absolute" from="3335,3179" to="3344,3179" stroked="true" strokeweight=".422518pt" strokecolor="#000000"/>
            <v:line style="position:absolute" from="3271,2396" to="3331,2396" stroked="true" strokeweight=".059199pt" strokecolor="#000000"/>
            <v:line style="position:absolute" from="3335,2401" to="3344,2401" stroked="true" strokeweight=".422518pt" strokecolor="#000000"/>
            <v:line style="position:absolute" from="3271,1618" to="3331,1618" stroked="true" strokeweight=".059199pt" strokecolor="#000000"/>
            <v:line style="position:absolute" from="3335,1622" to="3344,1622" stroked="true" strokeweight=".422518pt" strokecolor="#000000"/>
            <v:line style="position:absolute" from="3271,840" to="3331,840" stroked="true" strokeweight=".059199pt" strokecolor="#000000"/>
            <v:line style="position:absolute" from="3335,844" to="3344,844" stroked="true" strokeweight=".422518pt" strokecolor="#000000"/>
            <v:line style="position:absolute" from="3271,61" to="3331,61" stroked="true" strokeweight=".059199pt" strokecolor="#000000"/>
            <v:line style="position:absolute" from="3335,65" to="3344,65" stroked="true" strokeweight=".422518pt" strokecolor="#000000"/>
            <v:rect style="position:absolute;left:3993;top:2456;width:102;height:2276" filled="true" fillcolor="#0000ff" stroked="false">
              <v:fill type="solid"/>
            </v:rect>
            <v:rect style="position:absolute;left:3993;top:2456;width:102;height:2276" filled="false" stroked="true" strokeweight=".059293pt" strokecolor="#000000"/>
            <v:line style="position:absolute" from="4141,3048" to="4141,4732" stroked="true" strokeweight="4.673575pt" strokecolor="#0000ff"/>
            <v:rect style="position:absolute;left:4095;top:3048;width:93;height:1684" filled="false" stroked="true" strokeweight=".059293pt" strokecolor="#000000"/>
            <v:rect style="position:absolute;left:4188;top:3497;width:102;height:1236" filled="true" fillcolor="#0000ff" stroked="false">
              <v:fill type="solid"/>
            </v:rect>
            <v:rect style="position:absolute;left:4188;top:3497;width:102;height:1236" filled="false" stroked="true" strokeweight=".059293pt" strokecolor="#000000"/>
            <v:rect style="position:absolute;left:4290;top:3649;width:102;height:1083" filled="true" fillcolor="#0000ff" stroked="false">
              <v:fill type="solid"/>
            </v:rect>
            <v:rect style="position:absolute;left:4290;top:3649;width:102;height:1083" filled="false" stroked="true" strokeweight=".059292pt" strokecolor="#000000"/>
            <v:rect style="position:absolute;left:4392;top:3979;width:102;height:753" filled="true" fillcolor="#0000ff" stroked="false">
              <v:fill type="solid"/>
            </v:rect>
            <v:rect style="position:absolute;left:4392;top:3979;width:102;height:753" filled="false" stroked="true" strokeweight=".059292pt" strokecolor="#000000"/>
            <v:rect style="position:absolute;left:4493;top:4089;width:102;height:643" filled="true" fillcolor="#0000ff" stroked="false">
              <v:fill type="solid"/>
            </v:rect>
            <v:rect style="position:absolute;left:4493;top:4089;width:102;height:643" filled="false" stroked="true" strokeweight=".059291pt" strokecolor="#000000"/>
            <v:rect style="position:absolute;left:4595;top:4318;width:102;height:415" filled="true" fillcolor="#0000ff" stroked="false">
              <v:fill type="solid"/>
            </v:rect>
            <v:rect style="position:absolute;left:4595;top:4318;width:102;height:415" filled="false" stroked="true" strokeweight=".059288pt" strokecolor="#000000"/>
            <v:line style="position:absolute" from="4744,4309" to="4744,4732" stroked="true" strokeweight="4.663411pt" strokecolor="#0000ff"/>
            <v:rect style="position:absolute;left:4697;top:4309;width:93;height:423" filled="false" stroked="true" strokeweight=".059289pt" strokecolor="#000000"/>
            <v:rect style="position:absolute;left:4791;top:4419;width:102;height:313" filled="true" fillcolor="#0000ff" stroked="false">
              <v:fill type="solid"/>
            </v:rect>
            <v:rect style="position:absolute;left:4791;top:4419;width:102;height:313" filled="false" stroked="true" strokeweight=".059284pt" strokecolor="#000000"/>
            <v:rect style="position:absolute;left:4893;top:4478;width:102;height:254" filled="true" fillcolor="#0000ff" stroked="false">
              <v:fill type="solid"/>
            </v:rect>
            <v:rect style="position:absolute;left:4893;top:4478;width:102;height:254" filled="false" stroked="true" strokeweight=".05928pt" strokecolor="#000000"/>
            <v:rect style="position:absolute;left:4994;top:4504;width:102;height:229" filled="true" fillcolor="#0000ff" stroked="false">
              <v:fill type="solid"/>
            </v:rect>
            <v:rect style="position:absolute;left:4994;top:4504;width:102;height:229" filled="false" stroked="true" strokeweight=".059278pt" strokecolor="#000000"/>
            <v:rect style="position:absolute;left:5096;top:4529;width:102;height:203" filled="true" fillcolor="#0000ff" stroked="false">
              <v:fill type="solid"/>
            </v:rect>
            <v:rect style="position:absolute;left:5096;top:4529;width:102;height:203" filled="false" stroked="true" strokeweight=".059274pt" strokecolor="#000000"/>
            <v:rect style="position:absolute;left:5198;top:4529;width:102;height:203" filled="true" fillcolor="#0000ff" stroked="false">
              <v:fill type="solid"/>
            </v:rect>
            <v:rect style="position:absolute;left:5198;top:4529;width:102;height:203" filled="false" stroked="true" strokeweight=".059274pt" strokecolor="#000000"/>
            <v:line style="position:absolute" from="5347,4555" to="5347,4732" stroked="true" strokeweight="4.663411pt" strokecolor="#0000ff"/>
            <v:rect style="position:absolute;left:5300;top:4555;width:93;height:178" filled="false" stroked="true" strokeweight=".059273pt" strokecolor="#000000"/>
            <v:rect style="position:absolute;left:5393;top:4546;width:102;height:186" filled="true" fillcolor="#0000ff" stroked="false">
              <v:fill type="solid"/>
            </v:rect>
            <v:rect style="position:absolute;left:5393;top:4546;width:102;height:186" filled="false" stroked="true" strokeweight=".059272pt" strokecolor="#000000"/>
            <v:rect style="position:absolute;left:5495;top:4631;width:102;height:102" filled="true" fillcolor="#0000ff" stroked="false">
              <v:fill type="solid"/>
            </v:rect>
            <v:rect style="position:absolute;left:5495;top:4631;width:102;height:102" filled="false" stroked="true" strokeweight=".059246pt" strokecolor="#000000"/>
            <v:rect style="position:absolute;left:5597;top:4631;width:102;height:102" filled="true" fillcolor="#0000ff" stroked="false">
              <v:fill type="solid"/>
            </v:rect>
            <v:rect style="position:absolute;left:5597;top:4631;width:102;height:102" filled="false" stroked="true" strokeweight=".059246pt" strokecolor="#000000"/>
            <v:rect style="position:absolute;left:5699;top:4597;width:102;height:135" filled="true" fillcolor="#0000ff" stroked="false">
              <v:fill type="solid"/>
            </v:rect>
            <v:rect style="position:absolute;left:5699;top:4597;width:102;height:135" filled="false" stroked="true" strokeweight=".059259pt" strokecolor="#000000"/>
            <v:line style="position:absolute" from="5801,4690" to="5903,4690" stroked="true" strokeweight="4.235284pt" strokecolor="#0000ff"/>
            <v:rect style="position:absolute;left:5801;top:4648;width:102;height:85" filled="false" stroked="true" strokeweight=".059238pt" strokecolor="#000000"/>
            <v:line style="position:absolute" from="5949,4639" to="5949,4732" stroked="true" strokeweight="4.663411pt" strokecolor="#0000ff"/>
            <v:rect style="position:absolute;left:5903;top:4639;width:93;height:93" filled="false" stroked="true" strokeweight=".059246pt" strokecolor="#000000"/>
            <v:line style="position:absolute" from="5996,4703" to="6098,4703" stroked="true" strokeweight="2.957637pt" strokecolor="#0000ff"/>
            <v:rect style="position:absolute;left:5996;top:4673;width:102;height:59" filled="false" stroked="true" strokeweight=".059223pt" strokecolor="#000000"/>
            <v:line style="position:absolute" from="6098,4694" to="6200,4694" stroked="true" strokeweight="3.812982pt" strokecolor="#0000ff"/>
            <v:rect style="position:absolute;left:6098;top:4656;width:102;height:76" filled="false" stroked="true" strokeweight=".059233pt" strokecolor="#000000"/>
            <v:line style="position:absolute" from="6200,4703" to="6301,4703" stroked="true" strokeweight="2.957637pt" strokecolor="#0000ff"/>
            <v:rect style="position:absolute;left:6200;top:4673;width:102;height:59" filled="false" stroked="true" strokeweight=".059223pt" strokecolor="#000000"/>
            <v:rect style="position:absolute;left:6302;top:4631;width:102;height:102" filled="true" fillcolor="#0000ff" stroked="false">
              <v:fill type="solid"/>
            </v:rect>
            <v:rect style="position:absolute;left:6302;top:4631;width:102;height:102" filled="false" stroked="true" strokeweight=".059246pt" strokecolor="#000000"/>
            <v:line style="position:absolute" from="6403,4707" to="6505,4707" stroked="true" strokeweight="2.535081pt" strokecolor="#0000ff"/>
            <v:rect style="position:absolute;left:6403;top:4682;width:102;height:51" filled="false" stroked="true" strokeweight=".059218pt" strokecolor="#000000"/>
            <v:line style="position:absolute" from="6505,4715" to="6607,4715" stroked="true" strokeweight="1.690054pt" strokecolor="#0000ff"/>
            <v:rect style="position:absolute;left:6505;top:4699;width:102;height:34" filled="false" stroked="true" strokeweight=".059209pt" strokecolor="#000000"/>
            <v:line style="position:absolute" from="6607,4711" to="6700,4711" stroked="true" strokeweight="2.112568pt" strokecolor="#0000ff"/>
            <v:rect style="position:absolute;left:6607;top:4690;width:94;height:42" filled="false" stroked="true" strokeweight=".059215pt" strokecolor="#000000"/>
            <v:line style="position:absolute" from="6700,4724" to="6802,4724" stroked="true" strokeweight=".845027pt" strokecolor="#0000ff"/>
            <v:line style="position:absolute" from="6700,4724" to="6803,4724" stroked="true" strokeweight=".904057pt" strokecolor="#000000"/>
            <v:line style="position:absolute" from="6802,4724" to="6904,4724" stroked="true" strokeweight=".845027pt" strokecolor="#0000ff"/>
            <v:line style="position:absolute" from="6802,4724" to="6905,4724" stroked="true" strokeweight=".904057pt" strokecolor="#000000"/>
            <v:line style="position:absolute" from="6955,4711" to="7006,4711" stroked="true" strokeweight="2.112568pt" strokecolor="#0000ff"/>
            <v:rect style="position:absolute;left:6904;top:4690;width:102;height:42" filled="false" stroked="true" strokeweight=".059213pt" strokecolor="#000000"/>
            <v:line style="position:absolute" from="7006,4720" to="7108,4720" stroked="true" strokeweight="1.267541pt" strokecolor="#0000ff"/>
            <v:rect style="position:absolute;left:7006;top:4707;width:102;height:25" filled="false" stroked="true" strokeweight=".059205pt" strokecolor="#000000"/>
            <v:line style="position:absolute" from="7108,4703" to="7210,4703" stroked="true" strokeweight="2.957637pt" strokecolor="#0000ff"/>
            <v:rect style="position:absolute;left:7108;top:4673;width:102;height:59" filled="false" stroked="true" strokeweight=".059223pt" strokecolor="#000000"/>
            <v:line style="position:absolute" from="7210,4707" to="7303,4707" stroked="true" strokeweight="2.535081pt" strokecolor="#0000ff"/>
            <v:rect style="position:absolute;left:7210;top:4682;width:93;height:51" filled="false" stroked="true" strokeweight=".059221pt" strokecolor="#000000"/>
            <v:line style="position:absolute" from="7303,4711" to="7337,4711" stroked="true" strokeweight="2.112568pt" strokecolor="#0000ff"/>
            <v:rect style="position:absolute;left:7303;top:4690;width:102;height:42" filled="false" stroked="true" strokeweight=".059213pt" strokecolor="#000000"/>
            <v:line style="position:absolute" from="7405,4724" to="7507,4724" stroked="true" strokeweight=".845027pt" strokecolor="#0000ff"/>
            <v:line style="position:absolute" from="7404,4724" to="7507,4724" stroked="true" strokeweight=".904057pt" strokecolor="#000000"/>
            <v:line style="position:absolute" from="7541,4715" to="7541,4715" stroked="true" strokeweight="1.690054pt" strokecolor="#0000ff"/>
            <v:shape style="position:absolute;left:11065;top:7104;width:481;height:100" coordorigin="11065,7104" coordsize="481,100" path="m7507,4732l7507,4699,7608,4699,7608,4732,7507,4732m7608,4732l7608,4690,7710,4690,7710,4732,7608,4732e" filled="false" stroked="true" strokeweight=".059246pt" strokecolor="#000000">
              <v:path arrowok="t"/>
            </v:shape>
            <v:line style="position:absolute" from="7710,4720" to="7812,4720" stroked="true" strokeweight="1.267541pt" strokecolor="#0000ff"/>
            <v:rect style="position:absolute;left:7710;top:4707;width:102;height:25" filled="false" stroked="true" strokeweight=".059205pt" strokecolor="#000000"/>
            <v:line style="position:absolute" from="7812,4728" to="7906,4728" stroked="true" strokeweight=".422518pt" strokecolor="#0000ff"/>
            <v:line style="position:absolute" from="7812,4728" to="7906,4728" stroked="true" strokeweight=".481628pt" strokecolor="#000000"/>
            <v:line style="position:absolute" from="7906,4724" to="8008,4724" stroked="true" strokeweight=".845027pt" strokecolor="#0000ff"/>
            <v:line style="position:absolute" from="7905,4724" to="8008,4724" stroked="true" strokeweight=".904057pt" strokecolor="#000000"/>
            <v:line style="position:absolute" from="8008,4728" to="8109,4728" stroked="true" strokeweight=".422518pt" strokecolor="#0000ff"/>
            <v:line style="position:absolute" from="8007,4728" to="8110,4728" stroked="true" strokeweight=".481628pt" strokecolor="#000000"/>
            <v:line style="position:absolute" from="8109,4724" to="8211,4724" stroked="true" strokeweight=".845027pt" strokecolor="#0000ff"/>
            <v:line style="position:absolute" from="8109,4724" to="8212,4724" stroked="true" strokeweight=".904057pt" strokecolor="#000000"/>
            <v:line style="position:absolute" from="8211,4724" to="8313,4724" stroked="true" strokeweight=".845027pt" strokecolor="#0000ff"/>
            <v:rect style="position:absolute;left:8211;top:4715;width:103;height:18" filled="true" fillcolor="#000000" stroked="false">
              <v:fill type="solid"/>
            </v:rect>
            <v:shape style="position:absolute;left:8313;top:4732;width:102;height:2" coordorigin="8313,4732" coordsize="102,0" path="m8313,4732l8415,4732,8313,4732e" filled="false" stroked="true" strokeweight=".059199pt" strokecolor="#000000">
              <v:path arrowok="t"/>
            </v:shape>
            <v:line style="position:absolute" from="8415,4724" to="8508,4724" stroked="true" strokeweight=".845027pt" strokecolor="#0000ff"/>
            <v:rect style="position:absolute;left:8414;top:4715;width:94;height:18" filled="true" fillcolor="#000000" stroked="false">
              <v:fill type="solid"/>
            </v:rect>
            <v:line style="position:absolute" from="8508,4720" to="8610,4720" stroked="true" strokeweight="1.267541pt" strokecolor="#0000ff"/>
            <v:shape style="position:absolute;left:13430;top:7144;width:481;height:60" coordorigin="13430,7144" coordsize="481,60" path="m8508,4732l8508,4707,8610,4707,8610,4732,8508,4732m8610,4732l8610,4732,8712,4732,8712,4732,8610,4732e" filled="false" stroked="true" strokeweight=".059246pt" strokecolor="#000000">
              <v:path arrowok="t"/>
            </v:shape>
            <v:line style="position:absolute" from="8712,4728" to="8814,4728" stroked="true" strokeweight=".422518pt" strokecolor="#0000ff"/>
            <v:line style="position:absolute" from="8711,4728" to="8814,4728" stroked="true" strokeweight=".481628pt" strokecolor="#000000"/>
            <v:line style="position:absolute" from="8814,4728" to="8916,4728" stroked="true" strokeweight=".422518pt" strokecolor="#0000ff"/>
            <v:line style="position:absolute" from="8813,4728" to="8916,4728" stroked="true" strokeweight=".481628pt" strokecolor="#000000"/>
            <v:shape style="position:absolute;left:8916;top:4732;width:102;height:2" coordorigin="8916,4732" coordsize="102,0" path="m8916,4732l9018,4732,8916,4732e" filled="false" stroked="true" strokeweight=".059199pt" strokecolor="#000000">
              <v:path arrowok="t"/>
            </v:shape>
            <v:line style="position:absolute" from="9018,4728" to="9111,4728" stroked="true" strokeweight=".422518pt" strokecolor="#0000ff"/>
            <v:line style="position:absolute" from="9017,4728" to="9111,4728" stroked="true" strokeweight=".481628pt" strokecolor="#000000"/>
            <v:line style="position:absolute" from="9111,4715" to="9213,4715" stroked="true" strokeweight="1.690054pt" strokecolor="#0000ff"/>
            <v:shape style="position:absolute;left:14853;top:7124;width:481;height:80" coordorigin="14853,7124" coordsize="481,80" path="m9111,4732l9111,4699,9213,4699,9213,4732,9111,4732m9213,4732l9213,4732,9315,4732,9315,4732,9213,4732e" filled="false" stroked="true" strokeweight=".059246pt" strokecolor="#000000">
              <v:path arrowok="t"/>
            </v:shape>
            <v:line style="position:absolute" from="9315,4728" to="9324,4728" stroked="true" strokeweight=".422518pt" strokecolor="#0000ff"/>
            <v:shape style="position:absolute;left:15334;top:7184;width:23;height:20" coordorigin="15334,7184" coordsize="23,20" path="m9315,4732l9315,4724,9324,4724m9324,4732l9315,4732e" filled="false" stroked="true" strokeweight=".059246pt" strokecolor="#000000">
              <v:path arrowok="t"/>
            </v:shape>
            <v:line style="position:absolute" from="5656,4728" to="5707,4728" stroked="true" strokeweight=".422518pt" strokecolor="#ff0000"/>
            <v:line style="position:absolute" from="5656,4728" to="5708,4728" stroked="true" strokeweight=".481628pt" strokecolor="#000000"/>
            <v:line style="position:absolute" from="5707,4728" to="5758,4728" stroked="true" strokeweight=".422518pt" strokecolor="#ff0000"/>
            <v:line style="position:absolute" from="5707,4728" to="5759,4728" stroked="true" strokeweight=".481628pt" strokecolor="#000000"/>
            <v:shape style="position:absolute;left:5758;top:4732;width:43;height:2" coordorigin="5758,4732" coordsize="43,0" path="m5758,4732l5801,4732,5758,4732e" filled="false" stroked="true" strokeweight=".059199pt" strokecolor="#000000">
              <v:path arrowok="t"/>
            </v:shape>
            <v:line style="position:absolute" from="5801,4728" to="5851,4728" stroked="true" strokeweight=".422518pt" strokecolor="#ff0000"/>
            <v:line style="position:absolute" from="5800,4728" to="5852,4728" stroked="true" strokeweight=".481628pt" strokecolor="#000000"/>
            <v:line style="position:absolute" from="5851,4720" to="5894,4720" stroked="true" strokeweight="1.267541pt" strokecolor="#ff0000"/>
            <v:rect style="position:absolute;left:5851;top:4707;width:43;height:25" filled="false" stroked="true" strokeweight=".059224pt" strokecolor="#000000"/>
            <v:line style="position:absolute" from="5894,4711" to="5945,4711" stroked="true" strokeweight="2.112568pt" strokecolor="#ff0000"/>
            <v:rect style="position:absolute;left:5894;top:4690;width:51;height:42" filled="false" stroked="true" strokeweight=".059238pt" strokecolor="#000000"/>
            <v:line style="position:absolute" from="5970,4605" to="5970,4732" stroked="true" strokeweight="2.543636pt" strokecolor="#ff0000"/>
            <v:rect style="position:absolute;left:5945;top:4605;width:51;height:127" filled="false" stroked="true" strokeweight=".05928pt" strokecolor="#000000"/>
            <v:line style="position:absolute" from="6017,4318" to="6017,4732" stroked="true" strokeweight="2.119690pt" strokecolor="#ff0000"/>
            <v:rect style="position:absolute;left:5996;top:4318;width:42;height:415" filled="false" stroked="true" strokeweight=".059292pt" strokecolor="#000000"/>
            <v:line style="position:absolute" from="6064,2904" to="6064,4732" stroked="true" strokeweight="2.55397pt" strokecolor="#ff0000"/>
            <v:rect style="position:absolute;left:6038;top:2904;width:51;height:1828" filled="false" stroked="true" strokeweight=".059293pt" strokecolor="#000000"/>
            <v:line style="position:absolute" from="6115,1068" to="6115,4732" stroked="true" strokeweight="2.543636pt" strokecolor="#ff0000"/>
            <v:rect style="position:absolute;left:6089;top:1068;width:51;height:3664" filled="false" stroked="true" strokeweight=".059293pt" strokecolor="#000000"/>
            <v:line style="position:absolute" from="6161,772" to="6161,4732" stroked="true" strokeweight="2.119690pt" strokecolor="#ff0000"/>
            <v:rect style="position:absolute;left:6140;top:772;width:42;height:3961" filled="false" stroked="true" strokeweight=".059293pt" strokecolor="#000000"/>
            <v:line style="position:absolute" from="6208,3319" to="6208,4732" stroked="true" strokeweight="2.543636pt" strokecolor="#ff0000"/>
            <v:rect style="position:absolute;left:6183;top:3319;width:51;height:1413" filled="false" stroked="true" strokeweight=".059293pt" strokecolor="#000000"/>
            <v:shape style="position:absolute;left:6178;top:4305;width:429;height:457" type="#_x0000_t75" stroked="false">
              <v:imagedata r:id="rId179" o:title=""/>
            </v:shape>
            <v:line style="position:absolute" from="6637,3827" to="6637,4732" stroked="true" strokeweight="2.977916pt" strokecolor="#ffcc00"/>
            <v:rect style="position:absolute;left:6607;top:3827;width:60;height:905" filled="false" stroked="true" strokeweight=".059293pt" strokecolor="#000000"/>
            <v:line style="position:absolute" from="6696,2202" to="6696,4732" stroked="true" strokeweight="2.967583pt" strokecolor="#ffcc00"/>
            <v:rect style="position:absolute;left:6666;top:2202;width:59;height:2530" filled="false" stroked="true" strokeweight=".059293pt" strokecolor="#000000"/>
            <v:line style="position:absolute" from="6755,831" to="6755,4732" stroked="true" strokeweight="2.967583pt" strokecolor="#ffcc00"/>
            <v:rect style="position:absolute;left:6726;top:831;width:59;height:3901" filled="false" stroked="true" strokeweight=".059293pt" strokecolor="#000000"/>
            <v:line style="position:absolute" from="6815,1897" to="6815,4732" stroked="true" strokeweight="2.977916pt" strokecolor="#ffcc00"/>
            <v:rect style="position:absolute;left:6785;top:1897;width:60;height:2835" filled="false" stroked="true" strokeweight=".059293pt" strokecolor="#000000"/>
            <v:line style="position:absolute" from="6874,4064" to="6874,4732" stroked="true" strokeweight="2.967583pt" strokecolor="#ffcc00"/>
            <v:rect style="position:absolute;left:6845;top:4064;width:59;height:669" filled="false" stroked="true" strokeweight=".059292pt" strokecolor="#000000"/>
            <v:shape style="position:absolute;left:6552;top:4491;width:480;height:284" type="#_x0000_t75" stroked="false">
              <v:imagedata r:id="rId180" o:title=""/>
            </v:shape>
            <v:line style="position:absolute" from="7069,4199" to="7069,4732" stroked="true" strokeweight="3.825809pt" strokecolor="#ffff00"/>
            <v:rect style="position:absolute;left:7031;top:4199;width:77;height:533" filled="false" stroked="true" strokeweight=".059291pt" strokecolor="#000000"/>
            <v:line style="position:absolute" from="7146,3674" to="7146,4732" stroked="true" strokeweight="3.815433pt" strokecolor="#ffff00"/>
            <v:rect style="position:absolute;left:7108;top:3674;width:76;height:1058" filled="false" stroked="true" strokeweight=".059293pt" strokecolor="#000000"/>
            <v:line style="position:absolute" from="7222,2744" to="7222,4732" stroked="true" strokeweight="3.825809pt" strokecolor="#ffff00"/>
            <v:rect style="position:absolute;left:7184;top:2744;width:76;height:1989" filled="false" stroked="true" strokeweight=".059293pt" strokecolor="#000000"/>
            <v:line style="position:absolute" from="7299,1161" to="7299,4732" stroked="true" strokeweight="3.815433pt" strokecolor="#ffff00"/>
            <v:rect style="position:absolute;left:7261;top:1161;width:76;height:3571" filled="false" stroked="true" strokeweight=".059293pt" strokecolor="#000000"/>
            <v:line style="position:absolute" from="7379,1652" to="7379,4732" stroked="true" strokeweight="4.249629pt" strokecolor="#ffff00"/>
            <v:rect style="position:absolute;left:7337;top:1652;width:85;height:3080" filled="false" stroked="true" strokeweight=".059293pt" strokecolor="#000000"/>
            <v:line style="position:absolute" from="7460,3852" to="7460,4732" stroked="true" strokeweight="3.815433pt" strokecolor="#ffff00"/>
            <v:rect style="position:absolute;left:7422;top:3852;width:76;height:880" filled="false" stroked="true" strokeweight=".059293pt" strokecolor="#000000"/>
            <v:shape style="position:absolute;left:7087;top:4376;width:667;height:394" type="#_x0000_t75" stroked="false">
              <v:imagedata r:id="rId181" o:title=""/>
            </v:shape>
            <v:rect style="position:absolute;left:7753;top:3928;width:110;height:804" filled="true" fillcolor="#00ff00" stroked="false">
              <v:fill type="solid"/>
            </v:rect>
            <v:rect style="position:absolute;left:7753;top:3928;width:110;height:804" filled="false" stroked="true" strokeweight=".059291pt" strokecolor="#000000"/>
            <v:rect style="position:absolute;left:7863;top:3217;width:110;height:1515" filled="true" fillcolor="#00ff00" stroked="false">
              <v:fill type="solid"/>
            </v:rect>
            <v:rect style="position:absolute;left:7863;top:3217;width:110;height:1515" filled="false" stroked="true" strokeweight=".059293pt" strokecolor="#000000"/>
            <v:rect style="position:absolute;left:7973;top:2464;width:110;height:2268" filled="true" fillcolor="#00ff00" stroked="false">
              <v:fill type="solid"/>
            </v:rect>
            <v:rect style="position:absolute;left:7973;top:2464;width:110;height:2268" filled="false" stroked="true" strokeweight=".059293pt" strokecolor="#000000"/>
            <v:rect style="position:absolute;left:8084;top:1796;width:110;height:2937" filled="true" fillcolor="#00ff00" stroked="false">
              <v:fill type="solid"/>
            </v:rect>
            <v:rect style="position:absolute;left:8084;top:1796;width:110;height:2937" filled="false" stroked="true" strokeweight=".059293pt" strokecolor="#000000"/>
            <v:rect style="position:absolute;left:8194;top:2227;width:110;height:2505" filled="true" fillcolor="#00ff00" stroked="false">
              <v:fill type="solid"/>
            </v:rect>
            <v:rect style="position:absolute;left:8194;top:2227;width:110;height:2505" filled="false" stroked="true" strokeweight=".059293pt" strokecolor="#000000"/>
            <v:rect style="position:absolute;left:8305;top:3852;width:110;height:880" filled="true" fillcolor="#00ff00" stroked="false">
              <v:fill type="solid"/>
            </v:rect>
            <v:rect style="position:absolute;left:8305;top:3852;width:110;height:880" filled="false" stroked="true" strokeweight=".059292pt" strokecolor="#000000"/>
            <v:rect style="position:absolute;left:8415;top:4639;width:110;height:93" filled="true" fillcolor="#00ff00" stroked="false">
              <v:fill type="solid"/>
            </v:rect>
            <v:shape style="position:absolute;left:11085;top:-3704;width:4149;height:10908" coordorigin="11085,-3704" coordsize="4149,10908" path="m8415,4732l8415,4639,8525,4639,8525,4732,8415,4732m7515,120l9272,120e" filled="false" stroked="true" strokeweight=".059246pt" strokecolor="#000000">
              <v:path arrowok="t"/>
            </v:shape>
            <v:line style="position:absolute" from="9276,124" to="9285,124" stroked="true" strokeweight=".422518pt" strokecolor="#000000"/>
            <v:line style="position:absolute" from="7515,1203" to="9272,1203" stroked="true" strokeweight=".059199pt" strokecolor="#000000"/>
            <v:line style="position:absolute" from="9276,1208" to="9285,1208" stroked="true" strokeweight=".422518pt" strokecolor="#000000"/>
            <v:line style="position:absolute" from="9272,1203" to="9272,120" stroked="true" strokeweight=".059293pt" strokecolor="#000000"/>
            <v:line style="position:absolute" from="9276,124" to="9285,124" stroked="true" strokeweight=".422518pt" strokecolor="#000000"/>
            <v:line style="position:absolute" from="7515,1203" to="7515,120" stroked="true" strokeweight=".059293pt" strokecolor="#000000"/>
            <v:line style="position:absolute" from="7519,124" to="7528,124" stroked="true" strokeweight=".422518pt" strokecolor="#000000"/>
            <v:line style="position:absolute" from="7515,1203" to="9272,1203" stroked="true" strokeweight=".059199pt" strokecolor="#000000"/>
            <v:line style="position:absolute" from="9276,1208" to="9285,1208" stroked="true" strokeweight=".422518pt" strokecolor="#000000"/>
            <v:line style="position:absolute" from="7515,1203" to="7515,120" stroked="true" strokeweight=".059293pt" strokecolor="#000000"/>
            <v:line style="position:absolute" from="7519,124" to="7528,124" stroked="true" strokeweight=".422518pt" strokecolor="#000000"/>
            <v:line style="position:absolute" from="7515,120" to="9272,120" stroked="true" strokeweight=".059199pt" strokecolor="#000000"/>
            <v:line style="position:absolute" from="9276,124" to="9285,124" stroked="true" strokeweight=".422518pt" strokecolor="#000000"/>
            <v:line style="position:absolute" from="7515,1203" to="9272,1203" stroked="true" strokeweight=".059199pt" strokecolor="#000000"/>
            <v:line style="position:absolute" from="9276,1208" to="9285,1208" stroked="true" strokeweight=".422518pt" strokecolor="#000000"/>
            <v:line style="position:absolute" from="9272,1203" to="9272,120" stroked="true" strokeweight=".059293pt" strokecolor="#000000"/>
            <v:line style="position:absolute" from="9276,124" to="9285,124" stroked="true" strokeweight=".422518pt" strokecolor="#000000"/>
            <v:line style="position:absolute" from="7515,1203" to="7515,120" stroked="true" strokeweight=".059293pt" strokecolor="#000000"/>
            <v:line style="position:absolute" from="7519,124" to="7528,124" stroked="true" strokeweight=".422518pt" strokecolor="#000000"/>
            <v:rect style="position:absolute;left:7583;top:163;width:340;height:152" filled="true" fillcolor="#0000ff" stroked="false">
              <v:fill type="solid"/>
            </v:rect>
            <v:rect style="position:absolute;left:7583;top:163;width:340;height:152" filled="false" stroked="true" strokeweight=".059215pt" strokecolor="#000000"/>
            <v:rect style="position:absolute;left:7583;top:374;width:340;height:152" filled="true" fillcolor="#ff0000" stroked="false">
              <v:fill type="solid"/>
            </v:rect>
            <v:rect style="position:absolute;left:7583;top:374;width:340;height:152" filled="false" stroked="true" strokeweight=".059215pt" strokecolor="#000000"/>
            <v:rect style="position:absolute;left:7583;top:577;width:340;height:161" filled="true" fillcolor="#ffcc00" stroked="false">
              <v:fill type="solid"/>
            </v:rect>
            <v:rect style="position:absolute;left:7583;top:577;width:340;height:161" filled="false" stroked="true" strokeweight=".059216pt" strokecolor="#000000"/>
            <v:rect style="position:absolute;left:7583;top:789;width:340;height:152" filled="true" fillcolor="#ffff00" stroked="false">
              <v:fill type="solid"/>
            </v:rect>
            <v:rect style="position:absolute;left:7583;top:789;width:340;height:152" filled="false" stroked="true" strokeweight=".059215pt" strokecolor="#000000"/>
            <v:rect style="position:absolute;left:7583;top:1000;width:340;height:152" filled="true" fillcolor="#00ff00" stroked="false">
              <v:fill type="solid"/>
            </v:rect>
            <v:rect style="position:absolute;left:7583;top:1000;width:340;height:152" filled="false" stroked="true" strokeweight=".059215pt" strokecolor="#000000"/>
            <v:shape style="position:absolute;left:7923;top:120;width:1350;height:1084" type="#_x0000_t202" filled="false" stroked="false">
              <v:textbox inset="0,0,0,0">
                <w:txbxContent>
                  <w:p>
                    <w:pPr>
                      <w:spacing w:before="40"/>
                      <w:ind w:left="67" w:right="0" w:firstLine="0"/>
                      <w:jc w:val="both"/>
                      <w:rPr>
                        <w:rFonts w:ascii="Arial"/>
                        <w:i/>
                        <w:sz w:val="9"/>
                      </w:rPr>
                    </w:pPr>
                    <w:r>
                      <w:rPr>
                        <w:rFonts w:ascii="Arial"/>
                        <w:i/>
                        <w:sz w:val="11"/>
                      </w:rPr>
                      <w:t>M </w:t>
                    </w:r>
                    <w:r>
                      <w:rPr>
                        <w:rFonts w:ascii="Arial"/>
                        <w:i/>
                        <w:position w:val="-4"/>
                        <w:sz w:val="9"/>
                      </w:rPr>
                      <w:t>a</w:t>
                    </w:r>
                  </w:p>
                  <w:p>
                    <w:pPr>
                      <w:spacing w:line="309" w:lineRule="auto" w:before="39"/>
                      <w:ind w:left="67" w:right="55" w:firstLine="0"/>
                      <w:jc w:val="both"/>
                      <w:rPr>
                        <w:rFonts w:ascii="Arial" w:hAnsi="Arial"/>
                        <w:sz w:val="11"/>
                      </w:rPr>
                    </w:pPr>
                    <w:r>
                      <w:rPr>
                        <w:rFonts w:ascii="Arial" w:hAnsi="Arial"/>
                        <w:i/>
                        <w:sz w:val="11"/>
                      </w:rPr>
                      <w:t>M </w:t>
                    </w:r>
                    <w:r>
                      <w:rPr>
                        <w:rFonts w:ascii="Arial" w:hAnsi="Arial"/>
                        <w:i/>
                        <w:position w:val="-4"/>
                        <w:sz w:val="9"/>
                      </w:rPr>
                      <w:t>y </w:t>
                    </w:r>
                    <w:r>
                      <w:rPr>
                        <w:rFonts w:ascii="Arial" w:hAnsi="Arial"/>
                        <w:spacing w:val="-3"/>
                        <w:sz w:val="11"/>
                      </w:rPr>
                      <w:t>propag. </w:t>
                    </w:r>
                    <w:r>
                      <w:rPr>
                        <w:rFonts w:ascii="Arial" w:hAnsi="Arial"/>
                        <w:sz w:val="11"/>
                      </w:rPr>
                      <w:t>corr. 17 </w:t>
                    </w:r>
                    <w:r>
                      <w:rPr>
                        <w:rFonts w:ascii="Arial" w:hAnsi="Arial"/>
                        <w:spacing w:val="-3"/>
                        <w:sz w:val="11"/>
                      </w:rPr>
                      <w:t>años </w:t>
                    </w:r>
                    <w:r>
                      <w:rPr>
                        <w:rFonts w:ascii="Arial" w:hAnsi="Arial"/>
                        <w:i/>
                        <w:sz w:val="11"/>
                      </w:rPr>
                      <w:t>M </w:t>
                    </w:r>
                    <w:r>
                      <w:rPr>
                        <w:rFonts w:ascii="Arial" w:hAnsi="Arial"/>
                        <w:i/>
                        <w:position w:val="-4"/>
                        <w:sz w:val="9"/>
                      </w:rPr>
                      <w:t>y </w:t>
                    </w:r>
                    <w:r>
                      <w:rPr>
                        <w:rFonts w:ascii="Arial" w:hAnsi="Arial"/>
                        <w:spacing w:val="-3"/>
                        <w:sz w:val="11"/>
                      </w:rPr>
                      <w:t>propag. </w:t>
                    </w:r>
                    <w:r>
                      <w:rPr>
                        <w:rFonts w:ascii="Arial" w:hAnsi="Arial"/>
                        <w:sz w:val="11"/>
                      </w:rPr>
                      <w:t>corr. 12 </w:t>
                    </w:r>
                    <w:r>
                      <w:rPr>
                        <w:rFonts w:ascii="Arial" w:hAnsi="Arial"/>
                        <w:spacing w:val="-3"/>
                        <w:sz w:val="11"/>
                      </w:rPr>
                      <w:t>años </w:t>
                    </w:r>
                    <w:r>
                      <w:rPr>
                        <w:rFonts w:ascii="Arial" w:hAnsi="Arial"/>
                        <w:i/>
                        <w:sz w:val="11"/>
                      </w:rPr>
                      <w:t>M </w:t>
                    </w:r>
                    <w:r>
                      <w:rPr>
                        <w:rFonts w:ascii="Arial" w:hAnsi="Arial"/>
                        <w:i/>
                        <w:position w:val="-4"/>
                        <w:sz w:val="9"/>
                      </w:rPr>
                      <w:t>y </w:t>
                    </w:r>
                    <w:r>
                      <w:rPr>
                        <w:rFonts w:ascii="Arial" w:hAnsi="Arial"/>
                        <w:spacing w:val="-3"/>
                        <w:sz w:val="11"/>
                      </w:rPr>
                      <w:t>propag. </w:t>
                    </w:r>
                    <w:r>
                      <w:rPr>
                        <w:rFonts w:ascii="Arial" w:hAnsi="Arial"/>
                        <w:sz w:val="11"/>
                      </w:rPr>
                      <w:t>corr. 08 </w:t>
                    </w:r>
                    <w:r>
                      <w:rPr>
                        <w:rFonts w:ascii="Arial" w:hAnsi="Arial"/>
                        <w:spacing w:val="-3"/>
                        <w:sz w:val="11"/>
                      </w:rPr>
                      <w:t>años </w:t>
                    </w:r>
                    <w:r>
                      <w:rPr>
                        <w:rFonts w:ascii="Arial" w:hAnsi="Arial"/>
                        <w:i/>
                        <w:sz w:val="11"/>
                      </w:rPr>
                      <w:t>M </w:t>
                    </w:r>
                    <w:r>
                      <w:rPr>
                        <w:rFonts w:ascii="Arial" w:hAnsi="Arial"/>
                        <w:i/>
                        <w:position w:val="-4"/>
                        <w:sz w:val="9"/>
                      </w:rPr>
                      <w:t>y </w:t>
                    </w:r>
                    <w:r>
                      <w:rPr>
                        <w:rFonts w:ascii="Arial" w:hAnsi="Arial"/>
                        <w:spacing w:val="-3"/>
                        <w:sz w:val="11"/>
                      </w:rPr>
                      <w:t>propag. </w:t>
                    </w:r>
                    <w:r>
                      <w:rPr>
                        <w:rFonts w:ascii="Arial" w:hAnsi="Arial"/>
                        <w:sz w:val="11"/>
                      </w:rPr>
                      <w:t>corr. 00 </w:t>
                    </w:r>
                    <w:r>
                      <w:rPr>
                        <w:rFonts w:ascii="Arial" w:hAnsi="Arial"/>
                        <w:spacing w:val="-3"/>
                        <w:sz w:val="11"/>
                      </w:rPr>
                      <w:t>años</w:t>
                    </w:r>
                  </w:p>
                </w:txbxContent>
              </v:textbox>
              <w10:wrap type="none"/>
            </v:shape>
            <w10:wrap type="none"/>
          </v:group>
        </w:pict>
      </w:r>
      <w:r>
        <w:rPr>
          <w:rFonts w:ascii="Arial"/>
          <w:sz w:val="11"/>
        </w:rPr>
        <w:t>600</w:t>
      </w:r>
    </w:p>
    <w:p>
      <w:pPr>
        <w:pStyle w:val="BodyText"/>
        <w:rPr>
          <w:rFonts w:ascii="Arial"/>
          <w:sz w:val="20"/>
        </w:rPr>
      </w:pPr>
    </w:p>
    <w:p>
      <w:pPr>
        <w:pStyle w:val="BodyText"/>
        <w:spacing w:before="2"/>
        <w:rPr>
          <w:rFonts w:ascii="Arial"/>
          <w:sz w:val="29"/>
        </w:rPr>
      </w:pPr>
    </w:p>
    <w:p>
      <w:pPr>
        <w:spacing w:before="86"/>
        <w:ind w:left="1459" w:right="0" w:firstLine="0"/>
        <w:jc w:val="left"/>
        <w:rPr>
          <w:rFonts w:ascii="Arial"/>
          <w:sz w:val="11"/>
        </w:rPr>
      </w:pPr>
      <w:r>
        <w:rPr>
          <w:rFonts w:ascii="Arial"/>
          <w:sz w:val="11"/>
        </w:rPr>
        <w:t>500</w:t>
      </w:r>
    </w:p>
    <w:p>
      <w:pPr>
        <w:pStyle w:val="BodyText"/>
        <w:rPr>
          <w:rFonts w:ascii="Arial"/>
          <w:sz w:val="20"/>
        </w:rPr>
      </w:pPr>
    </w:p>
    <w:p>
      <w:pPr>
        <w:pStyle w:val="BodyText"/>
        <w:spacing w:before="2"/>
        <w:rPr>
          <w:rFonts w:ascii="Arial"/>
          <w:sz w:val="29"/>
        </w:rPr>
      </w:pPr>
    </w:p>
    <w:p>
      <w:pPr>
        <w:spacing w:before="86"/>
        <w:ind w:left="1459" w:right="0" w:firstLine="0"/>
        <w:jc w:val="left"/>
        <w:rPr>
          <w:rFonts w:ascii="Arial"/>
          <w:sz w:val="11"/>
        </w:rPr>
      </w:pPr>
      <w:r>
        <w:rPr>
          <w:rFonts w:ascii="Arial"/>
          <w:sz w:val="11"/>
        </w:rPr>
        <w:t>400</w:t>
      </w:r>
    </w:p>
    <w:p>
      <w:pPr>
        <w:pStyle w:val="BodyText"/>
        <w:rPr>
          <w:rFonts w:ascii="Arial"/>
          <w:sz w:val="20"/>
        </w:rPr>
      </w:pPr>
    </w:p>
    <w:p>
      <w:pPr>
        <w:pStyle w:val="BodyText"/>
        <w:spacing w:before="2"/>
        <w:rPr>
          <w:rFonts w:ascii="Arial"/>
          <w:sz w:val="29"/>
        </w:rPr>
      </w:pPr>
    </w:p>
    <w:p>
      <w:pPr>
        <w:spacing w:before="86"/>
        <w:ind w:left="1459" w:right="0" w:firstLine="0"/>
        <w:jc w:val="left"/>
        <w:rPr>
          <w:rFonts w:ascii="Arial"/>
          <w:sz w:val="11"/>
        </w:rPr>
      </w:pPr>
      <w:r>
        <w:rPr/>
        <w:pict>
          <v:shape style="position:absolute;margin-left:142.20816pt;margin-top:-7.987411pt;width:8.8pt;height:31.15pt;mso-position-horizontal-relative:page;mso-position-vertical-relative:paragraph;z-index:10264" type="#_x0000_t202" filled="false" stroked="false">
            <v:textbox inset="0,0,0,0" style="layout-flow:vertical;mso-layout-flow-alt:bottom-to-top">
              <w:txbxContent>
                <w:p>
                  <w:pPr>
                    <w:spacing w:before="8"/>
                    <w:ind w:left="20" w:right="-443" w:firstLine="0"/>
                    <w:jc w:val="left"/>
                    <w:rPr>
                      <w:rFonts w:ascii="Arial"/>
                      <w:sz w:val="13"/>
                    </w:rPr>
                  </w:pPr>
                  <w:r>
                    <w:rPr>
                      <w:rFonts w:ascii="Arial"/>
                      <w:spacing w:val="3"/>
                      <w:w w:val="104"/>
                      <w:sz w:val="13"/>
                    </w:rPr>
                    <w:t>D</w:t>
                  </w:r>
                  <w:r>
                    <w:rPr>
                      <w:rFonts w:ascii="Arial"/>
                      <w:w w:val="104"/>
                      <w:sz w:val="13"/>
                    </w:rPr>
                    <w:t>ens</w:t>
                  </w:r>
                  <w:r>
                    <w:rPr>
                      <w:rFonts w:ascii="Arial"/>
                      <w:spacing w:val="3"/>
                      <w:w w:val="104"/>
                      <w:sz w:val="13"/>
                    </w:rPr>
                    <w:t>i</w:t>
                  </w:r>
                  <w:r>
                    <w:rPr>
                      <w:rFonts w:ascii="Arial"/>
                      <w:w w:val="104"/>
                      <w:sz w:val="13"/>
                    </w:rPr>
                    <w:t>dad</w:t>
                  </w:r>
                </w:p>
              </w:txbxContent>
            </v:textbox>
            <w10:wrap type="none"/>
          </v:shape>
        </w:pict>
      </w:r>
      <w:r>
        <w:rPr>
          <w:rFonts w:ascii="Arial"/>
          <w:sz w:val="11"/>
        </w:rPr>
        <w:t>300</w:t>
      </w:r>
    </w:p>
    <w:p>
      <w:pPr>
        <w:pStyle w:val="BodyText"/>
        <w:rPr>
          <w:rFonts w:ascii="Arial"/>
          <w:sz w:val="20"/>
        </w:rPr>
      </w:pPr>
    </w:p>
    <w:p>
      <w:pPr>
        <w:pStyle w:val="BodyText"/>
        <w:spacing w:before="2"/>
        <w:rPr>
          <w:rFonts w:ascii="Arial"/>
          <w:sz w:val="29"/>
        </w:rPr>
      </w:pPr>
    </w:p>
    <w:p>
      <w:pPr>
        <w:spacing w:before="86"/>
        <w:ind w:left="1459" w:right="0" w:firstLine="0"/>
        <w:jc w:val="left"/>
        <w:rPr>
          <w:rFonts w:ascii="Arial"/>
          <w:sz w:val="11"/>
        </w:rPr>
      </w:pPr>
      <w:r>
        <w:rPr>
          <w:rFonts w:ascii="Arial"/>
          <w:sz w:val="11"/>
        </w:rPr>
        <w:t>200</w:t>
      </w:r>
    </w:p>
    <w:p>
      <w:pPr>
        <w:pStyle w:val="BodyText"/>
        <w:rPr>
          <w:rFonts w:ascii="Arial"/>
          <w:sz w:val="20"/>
        </w:rPr>
      </w:pPr>
    </w:p>
    <w:p>
      <w:pPr>
        <w:pStyle w:val="BodyText"/>
        <w:spacing w:before="2"/>
        <w:rPr>
          <w:rFonts w:ascii="Arial"/>
          <w:sz w:val="29"/>
        </w:rPr>
      </w:pPr>
    </w:p>
    <w:p>
      <w:pPr>
        <w:spacing w:before="86"/>
        <w:ind w:left="1459" w:right="0" w:firstLine="0"/>
        <w:jc w:val="left"/>
        <w:rPr>
          <w:rFonts w:ascii="Arial"/>
          <w:sz w:val="11"/>
        </w:rPr>
      </w:pPr>
      <w:r>
        <w:rPr>
          <w:rFonts w:ascii="Arial"/>
          <w:sz w:val="11"/>
        </w:rPr>
        <w:t>100</w:t>
      </w:r>
    </w:p>
    <w:p>
      <w:pPr>
        <w:pStyle w:val="BodyText"/>
        <w:rPr>
          <w:rFonts w:ascii="Arial"/>
          <w:sz w:val="20"/>
        </w:rPr>
      </w:pPr>
    </w:p>
    <w:p>
      <w:pPr>
        <w:pStyle w:val="BodyText"/>
        <w:spacing w:before="2"/>
        <w:rPr>
          <w:rFonts w:ascii="Arial"/>
          <w:sz w:val="29"/>
        </w:rPr>
      </w:pPr>
    </w:p>
    <w:p>
      <w:pPr>
        <w:spacing w:line="110" w:lineRule="exact" w:before="86"/>
        <w:ind w:left="1577" w:right="0" w:firstLine="0"/>
        <w:jc w:val="left"/>
        <w:rPr>
          <w:rFonts w:ascii="Arial"/>
          <w:sz w:val="11"/>
        </w:rPr>
      </w:pPr>
      <w:r>
        <w:rPr>
          <w:rFonts w:ascii="Arial"/>
          <w:w w:val="100"/>
          <w:sz w:val="11"/>
        </w:rPr>
        <w:t>0</w:t>
      </w:r>
    </w:p>
    <w:p>
      <w:pPr>
        <w:tabs>
          <w:tab w:pos="2647" w:val="left" w:leader="none"/>
          <w:tab w:pos="3623" w:val="left" w:leader="none"/>
          <w:tab w:pos="4633" w:val="left" w:leader="none"/>
          <w:tab w:pos="5643" w:val="left" w:leader="none"/>
          <w:tab w:pos="6653" w:val="left" w:leader="none"/>
          <w:tab w:pos="7663" w:val="left" w:leader="none"/>
        </w:tabs>
        <w:spacing w:line="110" w:lineRule="exact" w:before="0"/>
        <w:ind w:left="1645" w:right="0" w:firstLine="0"/>
        <w:jc w:val="left"/>
        <w:rPr>
          <w:rFonts w:ascii="Arial"/>
          <w:sz w:val="11"/>
        </w:rPr>
      </w:pPr>
      <w:r>
        <w:rPr>
          <w:rFonts w:ascii="Arial"/>
          <w:sz w:val="11"/>
        </w:rPr>
        <w:t>0</w:t>
        <w:tab/>
        <w:t>5</w:t>
        <w:tab/>
        <w:t>10</w:t>
        <w:tab/>
        <w:t>15</w:t>
        <w:tab/>
        <w:t>20</w:t>
        <w:tab/>
        <w:t>25</w:t>
        <w:tab/>
      </w:r>
      <w:r>
        <w:rPr>
          <w:rFonts w:ascii="Arial"/>
          <w:spacing w:val="-3"/>
          <w:sz w:val="11"/>
        </w:rPr>
        <w:t>30</w:t>
      </w:r>
    </w:p>
    <w:p>
      <w:pPr>
        <w:spacing w:before="29"/>
        <w:ind w:left="3343" w:right="0" w:firstLine="0"/>
        <w:jc w:val="left"/>
        <w:rPr>
          <w:rFonts w:ascii="Arial"/>
          <w:sz w:val="14"/>
        </w:rPr>
      </w:pPr>
      <w:r>
        <w:rPr>
          <w:rFonts w:ascii="Arial"/>
          <w:sz w:val="14"/>
        </w:rPr>
        <w:t>Momento flexionante nominal (</w:t>
      </w:r>
      <w:r>
        <w:rPr>
          <w:rFonts w:ascii="Arial"/>
          <w:i/>
          <w:sz w:val="14"/>
        </w:rPr>
        <w:t>M</w:t>
      </w:r>
      <w:r>
        <w:rPr>
          <w:rFonts w:ascii="Arial"/>
          <w:sz w:val="14"/>
        </w:rPr>
        <w:t>), t-m</w:t>
      </w:r>
    </w:p>
    <w:p>
      <w:pPr>
        <w:spacing w:before="9"/>
        <w:ind w:left="1378" w:right="1620" w:hanging="1277"/>
        <w:jc w:val="both"/>
        <w:rPr>
          <w:rFonts w:ascii="Cambria" w:hAnsi="Cambria"/>
          <w:i/>
          <w:sz w:val="22"/>
        </w:rPr>
      </w:pPr>
      <w:r>
        <w:rPr>
          <w:rFonts w:ascii="Arial" w:hAnsi="Arial"/>
          <w:b/>
          <w:i/>
          <w:sz w:val="18"/>
        </w:rPr>
        <w:t>Figura </w:t>
      </w:r>
      <w:r>
        <w:rPr>
          <w:rFonts w:ascii="Cambria" w:hAnsi="Cambria"/>
          <w:b/>
          <w:i/>
          <w:sz w:val="22"/>
        </w:rPr>
        <w:t>4.11 </w:t>
      </w:r>
      <w:r>
        <w:rPr>
          <w:rFonts w:ascii="Cambria" w:hAnsi="Cambria"/>
          <w:i/>
          <w:sz w:val="22"/>
        </w:rPr>
        <w:t>Histogramas de frecuencias de los momentos actuantes nominales y de  los  </w:t>
      </w:r>
      <w:r>
        <w:rPr>
          <w:rFonts w:ascii="Cambria" w:hAnsi="Cambria"/>
          <w:i/>
          <w:sz w:val="22"/>
        </w:rPr>
        <w:t>momentos de fluencia nominales para el tiempo de propagación de la corrosión de 0 a 17 años. Riostra nivel</w:t>
      </w:r>
      <w:r>
        <w:rPr>
          <w:rFonts w:ascii="Cambria" w:hAnsi="Cambria"/>
          <w:i/>
          <w:spacing w:val="-12"/>
          <w:sz w:val="22"/>
        </w:rPr>
        <w:t> </w:t>
      </w:r>
      <w:r>
        <w:rPr>
          <w:rFonts w:ascii="Cambria" w:hAnsi="Cambria"/>
          <w:i/>
          <w:sz w:val="22"/>
        </w:rPr>
        <w:t>4</w:t>
      </w:r>
    </w:p>
    <w:p>
      <w:pPr>
        <w:spacing w:after="0"/>
        <w:jc w:val="both"/>
        <w:rPr>
          <w:rFonts w:ascii="Cambria" w:hAnsi="Cambria"/>
          <w:sz w:val="22"/>
        </w:rPr>
        <w:sectPr>
          <w:pgSz w:w="12240" w:h="15840"/>
          <w:pgMar w:header="0" w:footer="975" w:top="1360" w:bottom="1220" w:left="1600" w:right="80"/>
        </w:sectPr>
      </w:pPr>
    </w:p>
    <w:p>
      <w:pPr>
        <w:pStyle w:val="ListParagraph"/>
        <w:numPr>
          <w:ilvl w:val="0"/>
          <w:numId w:val="38"/>
        </w:numPr>
        <w:tabs>
          <w:tab w:pos="602" w:val="left" w:leader="none"/>
        </w:tabs>
        <w:spacing w:line="240" w:lineRule="auto" w:before="40" w:after="0"/>
        <w:ind w:left="601" w:right="0" w:hanging="139"/>
        <w:jc w:val="both"/>
        <w:rPr>
          <w:sz w:val="24"/>
        </w:rPr>
      </w:pPr>
      <w:r>
        <w:rPr>
          <w:sz w:val="24"/>
        </w:rPr>
        <w:t>Determinación de la probabilidad de falla (</w:t>
      </w:r>
      <w:r>
        <w:rPr>
          <w:i/>
          <w:sz w:val="24"/>
        </w:rPr>
        <w:t>P</w:t>
      </w:r>
      <w:r>
        <w:rPr>
          <w:i/>
          <w:position w:val="-2"/>
          <w:sz w:val="16"/>
        </w:rPr>
        <w:t>f</w:t>
      </w:r>
      <w:r>
        <w:rPr>
          <w:sz w:val="24"/>
        </w:rPr>
        <w:t>) y del índice de confiabilidad</w:t>
      </w:r>
      <w:r>
        <w:rPr>
          <w:spacing w:val="-19"/>
          <w:sz w:val="24"/>
        </w:rPr>
        <w:t> </w:t>
      </w:r>
      <w:r>
        <w:rPr>
          <w:sz w:val="24"/>
        </w:rPr>
        <w:t>(</w:t>
      </w:r>
      <w:r>
        <w:rPr>
          <w:rFonts w:ascii="Symbol" w:hAnsi="Symbol"/>
          <w:i/>
          <w:sz w:val="25"/>
        </w:rPr>
        <w:t></w:t>
      </w:r>
      <w:r>
        <w:rPr>
          <w:sz w:val="24"/>
        </w:rPr>
        <w:t>)</w:t>
      </w:r>
    </w:p>
    <w:p>
      <w:pPr>
        <w:pStyle w:val="BodyText"/>
        <w:spacing w:before="8"/>
        <w:rPr>
          <w:sz w:val="23"/>
        </w:rPr>
      </w:pPr>
    </w:p>
    <w:p>
      <w:pPr>
        <w:pStyle w:val="BodyText"/>
        <w:spacing w:line="230" w:lineRule="auto"/>
        <w:ind w:left="461" w:right="116"/>
        <w:jc w:val="both"/>
      </w:pPr>
      <w:r>
        <w:rPr/>
        <w:t>Una vez elaborados los histogramas se calcularon las probabilidades de falla (</w:t>
      </w:r>
      <w:r>
        <w:rPr>
          <w:i/>
        </w:rPr>
        <w:t>P</w:t>
      </w:r>
      <w:r>
        <w:rPr>
          <w:i/>
          <w:position w:val="-2"/>
          <w:sz w:val="16"/>
        </w:rPr>
        <w:t>f</w:t>
      </w:r>
      <w:r>
        <w:rPr/>
        <w:t>) e índices de confiabilidad (</w:t>
      </w:r>
      <w:r>
        <w:rPr>
          <w:rFonts w:ascii="Symbol" w:hAnsi="Symbol"/>
          <w:i/>
          <w:sz w:val="25"/>
        </w:rPr>
        <w:t></w:t>
      </w:r>
      <w:r>
        <w:rPr/>
        <w:t>) considerando la reducción de la sección transversal del acero de refuerzo por corrosión en el tiempo, para los siguientes casos:</w:t>
      </w:r>
    </w:p>
    <w:p>
      <w:pPr>
        <w:pStyle w:val="BodyText"/>
        <w:spacing w:before="2"/>
      </w:pPr>
    </w:p>
    <w:p>
      <w:pPr>
        <w:pStyle w:val="BodyText"/>
        <w:ind w:left="1378" w:right="120" w:hanging="917"/>
      </w:pPr>
      <w:r>
        <w:rPr>
          <w:b/>
        </w:rPr>
        <w:t>Caso 1: </w:t>
      </w:r>
      <w:r>
        <w:rPr/>
        <w:t>Cálculo de la probabilidad de falla de cada una de las riostras, empleando la siguiente ecuación:</w:t>
      </w:r>
    </w:p>
    <w:p>
      <w:pPr>
        <w:pStyle w:val="BodyText"/>
        <w:spacing w:before="10"/>
        <w:rPr>
          <w:sz w:val="16"/>
        </w:rPr>
      </w:pPr>
    </w:p>
    <w:p>
      <w:pPr>
        <w:tabs>
          <w:tab w:pos="8359" w:val="left" w:leader="none"/>
        </w:tabs>
        <w:spacing w:line="230" w:lineRule="exact" w:before="164"/>
        <w:ind w:left="4600" w:right="0" w:firstLine="0"/>
        <w:jc w:val="left"/>
        <w:rPr>
          <w:sz w:val="24"/>
        </w:rPr>
      </w:pPr>
      <w:r>
        <w:rPr>
          <w:spacing w:val="-43"/>
          <w:w w:val="100"/>
          <w:sz w:val="17"/>
          <w:u w:val="single"/>
        </w:rPr>
        <w:t> </w:t>
      </w:r>
      <w:r>
        <w:rPr>
          <w:rFonts w:ascii="Cambria Math"/>
          <w:spacing w:val="2"/>
          <w:w w:val="295"/>
          <w:sz w:val="17"/>
          <w:u w:val="single"/>
        </w:rPr>
        <w:t> </w:t>
      </w:r>
      <w:r>
        <w:rPr>
          <w:rFonts w:ascii="Cambria Math"/>
          <w:spacing w:val="-2"/>
          <w:w w:val="188"/>
          <w:position w:val="1"/>
          <w:sz w:val="17"/>
          <w:u w:val="single"/>
        </w:rPr>
        <w:t> </w:t>
      </w:r>
      <w:r>
        <w:rPr>
          <w:rFonts w:ascii="Cambria Math"/>
          <w:spacing w:val="8"/>
          <w:w w:val="297"/>
          <w:sz w:val="17"/>
          <w:u w:val="single"/>
        </w:rPr>
        <w:t> </w:t>
      </w:r>
      <w:r>
        <w:rPr>
          <w:rFonts w:ascii="Cambria Math"/>
          <w:spacing w:val="1"/>
          <w:w w:val="188"/>
          <w:position w:val="1"/>
          <w:sz w:val="17"/>
          <w:u w:val="single"/>
        </w:rPr>
        <w:t> </w:t>
      </w:r>
      <w:r>
        <w:rPr>
          <w:rFonts w:ascii="Cambria Math"/>
          <w:w w:val="269"/>
          <w:sz w:val="17"/>
          <w:u w:val="single"/>
        </w:rPr>
        <w:t> </w:t>
      </w:r>
      <w:r>
        <w:rPr>
          <w:rFonts w:ascii="Cambria Math"/>
          <w:spacing w:val="7"/>
          <w:w w:val="169"/>
          <w:position w:val="-3"/>
          <w:sz w:val="14"/>
          <w:u w:val="single"/>
        </w:rPr>
        <w:t> </w:t>
      </w:r>
      <w:r>
        <w:rPr>
          <w:rFonts w:ascii="Cambria Math"/>
          <w:spacing w:val="-2"/>
          <w:w w:val="188"/>
          <w:position w:val="1"/>
          <w:sz w:val="17"/>
          <w:u w:val="single"/>
        </w:rPr>
        <w:t> </w:t>
      </w:r>
      <w:r>
        <w:rPr>
          <w:rFonts w:ascii="Cambria Math"/>
          <w:spacing w:val="-1"/>
          <w:w w:val="284"/>
          <w:sz w:val="17"/>
          <w:u w:val="single"/>
        </w:rPr>
        <w:t> </w:t>
      </w:r>
      <w:r>
        <w:rPr>
          <w:rFonts w:ascii="Cambria Math"/>
          <w:spacing w:val="-1"/>
          <w:w w:val="263"/>
          <w:sz w:val="17"/>
          <w:u w:val="single"/>
        </w:rPr>
        <w:t> </w:t>
      </w:r>
      <w:r>
        <w:rPr>
          <w:rFonts w:ascii="Cambria Math"/>
          <w:w w:val="188"/>
          <w:position w:val="1"/>
          <w:sz w:val="17"/>
          <w:u w:val="single"/>
        </w:rPr>
        <w:t> </w:t>
      </w:r>
      <w:r>
        <w:rPr>
          <w:rFonts w:ascii="Cambria Math"/>
          <w:position w:val="1"/>
          <w:sz w:val="17"/>
        </w:rPr>
        <w:tab/>
      </w:r>
      <w:r>
        <w:rPr>
          <w:position w:val="-13"/>
          <w:sz w:val="24"/>
        </w:rPr>
        <w:t>(4.20)</w:t>
      </w:r>
    </w:p>
    <w:p>
      <w:pPr>
        <w:spacing w:line="153" w:lineRule="exact" w:before="0"/>
        <w:ind w:left="1014" w:right="0" w:firstLine="0"/>
        <w:jc w:val="center"/>
        <w:rPr>
          <w:rFonts w:ascii="Cambria Math"/>
          <w:sz w:val="17"/>
        </w:rPr>
      </w:pPr>
      <w:r>
        <w:rPr>
          <w:rFonts w:ascii="Cambria Math"/>
          <w:w w:val="344"/>
          <w:sz w:val="17"/>
        </w:rPr>
        <w:t> </w:t>
      </w:r>
    </w:p>
    <w:p>
      <w:pPr>
        <w:pStyle w:val="BodyText"/>
        <w:spacing w:before="1"/>
        <w:rPr>
          <w:rFonts w:ascii="Cambria Math"/>
          <w:sz w:val="14"/>
        </w:rPr>
      </w:pPr>
    </w:p>
    <w:p>
      <w:pPr>
        <w:pStyle w:val="BodyText"/>
        <w:spacing w:before="70"/>
        <w:ind w:left="461" w:right="120"/>
      </w:pPr>
      <w:r>
        <w:rPr/>
        <w:t>donde,</w:t>
      </w:r>
    </w:p>
    <w:p>
      <w:pPr>
        <w:pStyle w:val="BodyText"/>
        <w:spacing w:before="3"/>
      </w:pPr>
    </w:p>
    <w:p>
      <w:pPr>
        <w:pStyle w:val="BodyText"/>
        <w:spacing w:line="276" w:lineRule="exact" w:before="1"/>
        <w:ind w:left="1945" w:right="120" w:hanging="1484"/>
      </w:pPr>
      <w:r>
        <w:rPr>
          <w:i/>
        </w:rPr>
        <w:t>n(G(x</w:t>
      </w:r>
      <w:r>
        <w:rPr>
          <w:i/>
          <w:position w:val="-2"/>
          <w:sz w:val="16"/>
        </w:rPr>
        <w:t>i</w:t>
      </w:r>
      <w:r>
        <w:rPr>
          <w:i/>
        </w:rPr>
        <w:t>)) </w:t>
      </w:r>
      <w:r>
        <w:rPr>
          <w:u w:val="single"/>
        </w:rPr>
        <w:t>&lt; </w:t>
      </w:r>
      <w:r>
        <w:rPr/>
        <w:t>0 : es el número de simulaciones para las cuales el resultado es una falla, es decir, para las cuales el estado límite ha sido superado en una muestra</w:t>
      </w:r>
    </w:p>
    <w:p>
      <w:pPr>
        <w:pStyle w:val="BodyText"/>
        <w:spacing w:line="273" w:lineRule="exact"/>
        <w:ind w:left="1422" w:right="120"/>
      </w:pPr>
      <w:r>
        <w:rPr>
          <w:i/>
        </w:rPr>
        <w:t>N </w:t>
      </w:r>
      <w:r>
        <w:rPr/>
        <w:t>: es el número total de simulaciones por muestra</w:t>
      </w:r>
    </w:p>
    <w:p>
      <w:pPr>
        <w:pStyle w:val="BodyText"/>
        <w:ind w:left="1422" w:right="120"/>
      </w:pPr>
      <w:r>
        <w:rPr>
          <w:i/>
        </w:rPr>
        <w:t>G </w:t>
      </w:r>
      <w:r>
        <w:rPr/>
        <w:t>: es la función de estado límite, dada por la ecuación (4.10)</w:t>
      </w:r>
    </w:p>
    <w:p>
      <w:pPr>
        <w:pStyle w:val="BodyText"/>
      </w:pPr>
    </w:p>
    <w:p>
      <w:pPr>
        <w:pStyle w:val="BodyText"/>
        <w:ind w:left="1378" w:right="119" w:hanging="917"/>
        <w:jc w:val="both"/>
      </w:pPr>
      <w:r>
        <w:rPr>
          <w:b/>
        </w:rPr>
        <w:t>Caso 2: </w:t>
      </w:r>
      <w:r>
        <w:rPr/>
        <w:t>Cálculo de la probabilidad de falla considerando un sistema en paralelo, de manera que los riostras tiene que fallar (todas o dos de ellas como mínimo) para que el sistema falle, utilizando expresión siguiente:</w:t>
      </w:r>
    </w:p>
    <w:p>
      <w:pPr>
        <w:pStyle w:val="BodyText"/>
        <w:spacing w:before="9"/>
        <w:rPr>
          <w:sz w:val="18"/>
        </w:rPr>
      </w:pPr>
    </w:p>
    <w:p>
      <w:pPr>
        <w:pStyle w:val="BodyText"/>
        <w:spacing w:before="69"/>
        <w:ind w:right="119"/>
        <w:jc w:val="right"/>
      </w:pPr>
      <w:r>
        <w:rPr/>
        <w:t>(4.21)</w:t>
      </w:r>
    </w:p>
    <w:p>
      <w:pPr>
        <w:pStyle w:val="BodyText"/>
        <w:spacing w:before="5"/>
        <w:rPr>
          <w:sz w:val="23"/>
        </w:rPr>
      </w:pPr>
    </w:p>
    <w:p>
      <w:pPr>
        <w:pStyle w:val="BodyText"/>
        <w:spacing w:before="69"/>
        <w:ind w:left="461" w:right="120"/>
      </w:pPr>
      <w:r>
        <w:rPr/>
        <w:t>donde</w:t>
      </w:r>
    </w:p>
    <w:p>
      <w:pPr>
        <w:pStyle w:val="BodyText"/>
      </w:pPr>
    </w:p>
    <w:p>
      <w:pPr>
        <w:pStyle w:val="BodyText"/>
        <w:ind w:left="461" w:right="120"/>
      </w:pPr>
      <w:r>
        <w:rPr>
          <w:i/>
        </w:rPr>
        <w:t>P</w:t>
      </w:r>
      <w:r>
        <w:rPr>
          <w:i/>
          <w:position w:val="-2"/>
          <w:sz w:val="16"/>
        </w:rPr>
        <w:t>f i  </w:t>
      </w:r>
      <w:r>
        <w:rPr/>
        <w:t>: es la probabilidad de falla de la i-ésima riostra</w:t>
      </w:r>
    </w:p>
    <w:p>
      <w:pPr>
        <w:pStyle w:val="BodyText"/>
        <w:spacing w:before="10"/>
        <w:rPr>
          <w:sz w:val="22"/>
        </w:rPr>
      </w:pPr>
    </w:p>
    <w:p>
      <w:pPr>
        <w:pStyle w:val="BodyText"/>
        <w:ind w:left="102" w:right="120" w:firstLine="707"/>
      </w:pPr>
      <w:r>
        <w:rPr/>
        <w:t>Los resultados obtenidos de las probabilidades de falla para ambos casos, se presentan en la figura (4.12).</w:t>
      </w:r>
    </w:p>
    <w:p>
      <w:pPr>
        <w:pStyle w:val="BodyText"/>
        <w:spacing w:before="6"/>
        <w:rPr>
          <w:sz w:val="27"/>
        </w:rPr>
      </w:pPr>
    </w:p>
    <w:p>
      <w:pPr>
        <w:spacing w:after="0"/>
        <w:rPr>
          <w:sz w:val="27"/>
        </w:rPr>
        <w:sectPr>
          <w:pgSz w:w="12240" w:h="15840"/>
          <w:pgMar w:header="0" w:footer="975" w:top="1360" w:bottom="1220" w:left="1600" w:right="1580"/>
        </w:sectPr>
      </w:pPr>
    </w:p>
    <w:p>
      <w:pPr>
        <w:pStyle w:val="BodyText"/>
        <w:spacing w:before="1"/>
        <w:rPr>
          <w:sz w:val="8"/>
        </w:rPr>
      </w:pPr>
    </w:p>
    <w:p>
      <w:pPr>
        <w:spacing w:before="0"/>
        <w:ind w:left="0" w:right="0" w:firstLine="0"/>
        <w:jc w:val="right"/>
        <w:rPr>
          <w:rFonts w:ascii="Arial"/>
          <w:sz w:val="10"/>
        </w:rPr>
      </w:pPr>
      <w:r>
        <w:rPr>
          <w:rFonts w:ascii="Arial"/>
          <w:w w:val="105"/>
          <w:sz w:val="10"/>
        </w:rPr>
        <w:t>0.16</w:t>
      </w:r>
    </w:p>
    <w:p>
      <w:pPr>
        <w:pStyle w:val="BodyText"/>
        <w:rPr>
          <w:rFonts w:ascii="Arial"/>
          <w:sz w:val="10"/>
        </w:rPr>
      </w:pPr>
    </w:p>
    <w:p>
      <w:pPr>
        <w:pStyle w:val="BodyText"/>
        <w:spacing w:before="6"/>
        <w:rPr>
          <w:rFonts w:ascii="Arial"/>
          <w:sz w:val="14"/>
        </w:rPr>
      </w:pPr>
    </w:p>
    <w:p>
      <w:pPr>
        <w:spacing w:before="1"/>
        <w:ind w:left="0" w:right="0" w:firstLine="0"/>
        <w:jc w:val="right"/>
        <w:rPr>
          <w:rFonts w:ascii="Arial"/>
          <w:sz w:val="10"/>
        </w:rPr>
      </w:pPr>
      <w:r>
        <w:rPr>
          <w:rFonts w:ascii="Arial"/>
          <w:w w:val="105"/>
          <w:sz w:val="10"/>
        </w:rPr>
        <w:t>0.14</w:t>
      </w:r>
    </w:p>
    <w:p>
      <w:pPr>
        <w:pStyle w:val="BodyText"/>
        <w:rPr>
          <w:rFonts w:ascii="Arial"/>
          <w:sz w:val="10"/>
        </w:rPr>
      </w:pPr>
    </w:p>
    <w:p>
      <w:pPr>
        <w:pStyle w:val="BodyText"/>
        <w:rPr>
          <w:rFonts w:ascii="Arial"/>
          <w:sz w:val="10"/>
        </w:rPr>
      </w:pPr>
    </w:p>
    <w:p>
      <w:pPr>
        <w:spacing w:before="61"/>
        <w:ind w:left="0" w:right="0" w:firstLine="0"/>
        <w:jc w:val="right"/>
        <w:rPr>
          <w:rFonts w:ascii="Arial"/>
          <w:sz w:val="10"/>
        </w:rPr>
      </w:pPr>
      <w:r>
        <w:rPr/>
        <w:pict>
          <v:shape style="position:absolute;margin-left:93.551437pt;margin-top:6.719739pt;width:9.75pt;height:60.5pt;mso-position-horizontal-relative:page;mso-position-vertical-relative:paragraph;z-index:10336" type="#_x0000_t202" filled="false" stroked="false">
            <v:textbox inset="0,0,0,0" style="layout-flow:vertical;mso-layout-flow-alt:bottom-to-top">
              <w:txbxContent>
                <w:p>
                  <w:pPr>
                    <w:spacing w:before="13"/>
                    <w:ind w:left="20" w:right="-412" w:firstLine="0"/>
                    <w:jc w:val="left"/>
                    <w:rPr>
                      <w:rFonts w:ascii="Arial"/>
                      <w:i/>
                      <w:sz w:val="9"/>
                    </w:rPr>
                  </w:pPr>
                  <w:r>
                    <w:rPr>
                      <w:rFonts w:ascii="Arial"/>
                      <w:spacing w:val="2"/>
                      <w:w w:val="107"/>
                      <w:sz w:val="10"/>
                    </w:rPr>
                    <w:t>P</w:t>
                  </w:r>
                  <w:r>
                    <w:rPr>
                      <w:rFonts w:ascii="Arial"/>
                      <w:spacing w:val="-3"/>
                      <w:w w:val="107"/>
                      <w:sz w:val="10"/>
                    </w:rPr>
                    <w:t>r</w:t>
                  </w:r>
                  <w:r>
                    <w:rPr>
                      <w:rFonts w:ascii="Arial"/>
                      <w:spacing w:val="-2"/>
                      <w:w w:val="107"/>
                      <w:sz w:val="10"/>
                    </w:rPr>
                    <w:t>obab</w:t>
                  </w:r>
                  <w:r>
                    <w:rPr>
                      <w:rFonts w:ascii="Arial"/>
                      <w:w w:val="107"/>
                      <w:sz w:val="10"/>
                    </w:rPr>
                    <w:t>ili</w:t>
                  </w:r>
                  <w:r>
                    <w:rPr>
                      <w:rFonts w:ascii="Arial"/>
                      <w:spacing w:val="-2"/>
                      <w:w w:val="107"/>
                      <w:sz w:val="10"/>
                    </w:rPr>
                    <w:t>da</w:t>
                  </w:r>
                  <w:r>
                    <w:rPr>
                      <w:rFonts w:ascii="Arial"/>
                      <w:w w:val="107"/>
                      <w:sz w:val="10"/>
                    </w:rPr>
                    <w:t>d</w:t>
                  </w:r>
                  <w:r>
                    <w:rPr>
                      <w:rFonts w:ascii="Arial"/>
                      <w:spacing w:val="3"/>
                      <w:sz w:val="10"/>
                    </w:rPr>
                    <w:t> </w:t>
                  </w:r>
                  <w:r>
                    <w:rPr>
                      <w:rFonts w:ascii="Arial"/>
                      <w:spacing w:val="-2"/>
                      <w:w w:val="107"/>
                      <w:sz w:val="10"/>
                    </w:rPr>
                    <w:t>d</w:t>
                  </w:r>
                  <w:r>
                    <w:rPr>
                      <w:rFonts w:ascii="Arial"/>
                      <w:w w:val="107"/>
                      <w:sz w:val="10"/>
                    </w:rPr>
                    <w:t>e</w:t>
                  </w:r>
                  <w:r>
                    <w:rPr>
                      <w:rFonts w:ascii="Arial"/>
                      <w:spacing w:val="3"/>
                      <w:sz w:val="10"/>
                    </w:rPr>
                    <w:t> </w:t>
                  </w:r>
                  <w:r>
                    <w:rPr>
                      <w:rFonts w:ascii="Arial"/>
                      <w:spacing w:val="3"/>
                      <w:w w:val="107"/>
                      <w:sz w:val="10"/>
                    </w:rPr>
                    <w:t>f</w:t>
                  </w:r>
                  <w:r>
                    <w:rPr>
                      <w:rFonts w:ascii="Arial"/>
                      <w:spacing w:val="-2"/>
                      <w:w w:val="107"/>
                      <w:sz w:val="10"/>
                    </w:rPr>
                    <w:t>a</w:t>
                  </w:r>
                  <w:r>
                    <w:rPr>
                      <w:rFonts w:ascii="Arial"/>
                      <w:w w:val="107"/>
                      <w:sz w:val="10"/>
                    </w:rPr>
                    <w:t>ll</w:t>
                  </w:r>
                  <w:r>
                    <w:rPr>
                      <w:rFonts w:ascii="Arial"/>
                      <w:spacing w:val="-2"/>
                      <w:w w:val="107"/>
                      <w:sz w:val="10"/>
                    </w:rPr>
                    <w:t>a</w:t>
                  </w:r>
                  <w:r>
                    <w:rPr>
                      <w:rFonts w:ascii="Arial"/>
                      <w:w w:val="107"/>
                      <w:sz w:val="10"/>
                    </w:rPr>
                    <w:t>,</w:t>
                  </w:r>
                  <w:r>
                    <w:rPr>
                      <w:rFonts w:ascii="Arial"/>
                      <w:sz w:val="10"/>
                    </w:rPr>
                    <w:t> </w:t>
                  </w:r>
                  <w:r>
                    <w:rPr>
                      <w:rFonts w:ascii="Arial"/>
                      <w:spacing w:val="5"/>
                      <w:sz w:val="10"/>
                    </w:rPr>
                    <w:t> </w:t>
                  </w:r>
                  <w:r>
                    <w:rPr>
                      <w:rFonts w:ascii="Arial"/>
                      <w:i/>
                      <w:w w:val="107"/>
                      <w:sz w:val="10"/>
                    </w:rPr>
                    <w:t>p</w:t>
                  </w:r>
                  <w:r>
                    <w:rPr>
                      <w:rFonts w:ascii="Arial"/>
                      <w:i/>
                      <w:spacing w:val="-5"/>
                      <w:sz w:val="10"/>
                    </w:rPr>
                    <w:t> </w:t>
                  </w:r>
                  <w:r>
                    <w:rPr>
                      <w:rFonts w:ascii="Arial"/>
                      <w:i/>
                      <w:w w:val="101"/>
                      <w:position w:val="-4"/>
                      <w:sz w:val="9"/>
                    </w:rPr>
                    <w:t>f</w:t>
                  </w:r>
                </w:p>
              </w:txbxContent>
            </v:textbox>
            <w10:wrap type="none"/>
          </v:shape>
        </w:pict>
      </w:r>
      <w:r>
        <w:rPr>
          <w:rFonts w:ascii="Arial"/>
          <w:w w:val="105"/>
          <w:sz w:val="10"/>
        </w:rPr>
        <w:t>0.12</w:t>
      </w:r>
    </w:p>
    <w:p>
      <w:pPr>
        <w:pStyle w:val="BodyText"/>
        <w:rPr>
          <w:rFonts w:ascii="Arial"/>
          <w:sz w:val="10"/>
        </w:rPr>
      </w:pPr>
      <w:r>
        <w:rPr/>
        <w:br w:type="column"/>
      </w:r>
      <w:r>
        <w:rPr>
          <w:rFonts w:ascii="Arial"/>
          <w:sz w:val="10"/>
        </w:rPr>
      </w:r>
    </w:p>
    <w:p>
      <w:pPr>
        <w:pStyle w:val="BodyText"/>
        <w:spacing w:before="1"/>
        <w:rPr>
          <w:rFonts w:ascii="Arial"/>
          <w:sz w:val="11"/>
        </w:rPr>
      </w:pPr>
    </w:p>
    <w:p>
      <w:pPr>
        <w:spacing w:before="0"/>
        <w:ind w:left="480" w:right="-14" w:firstLine="0"/>
        <w:jc w:val="left"/>
        <w:rPr>
          <w:rFonts w:ascii="Arial"/>
          <w:sz w:val="10"/>
        </w:rPr>
      </w:pPr>
      <w:r>
        <w:rPr>
          <w:rFonts w:ascii="Arial"/>
          <w:w w:val="110"/>
          <w:sz w:val="10"/>
        </w:rPr>
        <w:t>Riostra </w:t>
      </w:r>
      <w:r>
        <w:rPr>
          <w:rFonts w:ascii="Arial"/>
          <w:spacing w:val="-4"/>
          <w:w w:val="110"/>
          <w:sz w:val="10"/>
        </w:rPr>
        <w:t>Nivel</w:t>
      </w:r>
      <w:r>
        <w:rPr>
          <w:rFonts w:ascii="Arial"/>
          <w:spacing w:val="-12"/>
          <w:w w:val="110"/>
          <w:sz w:val="10"/>
        </w:rPr>
        <w:t> </w:t>
      </w:r>
      <w:r>
        <w:rPr>
          <w:rFonts w:ascii="Arial"/>
          <w:w w:val="110"/>
          <w:sz w:val="10"/>
        </w:rPr>
        <w:t>1</w:t>
      </w:r>
    </w:p>
    <w:p>
      <w:pPr>
        <w:spacing w:before="42"/>
        <w:ind w:left="480" w:right="-14" w:firstLine="0"/>
        <w:jc w:val="left"/>
        <w:rPr>
          <w:rFonts w:ascii="Arial"/>
          <w:sz w:val="10"/>
        </w:rPr>
      </w:pPr>
      <w:r>
        <w:rPr>
          <w:rFonts w:ascii="Arial"/>
          <w:w w:val="110"/>
          <w:sz w:val="10"/>
        </w:rPr>
        <w:t>Riostra </w:t>
      </w:r>
      <w:r>
        <w:rPr>
          <w:rFonts w:ascii="Arial"/>
          <w:spacing w:val="-4"/>
          <w:w w:val="110"/>
          <w:sz w:val="10"/>
        </w:rPr>
        <w:t>Nivel</w:t>
      </w:r>
      <w:r>
        <w:rPr>
          <w:rFonts w:ascii="Arial"/>
          <w:spacing w:val="-12"/>
          <w:w w:val="110"/>
          <w:sz w:val="10"/>
        </w:rPr>
        <w:t> </w:t>
      </w:r>
      <w:r>
        <w:rPr>
          <w:rFonts w:ascii="Arial"/>
          <w:w w:val="110"/>
          <w:sz w:val="10"/>
        </w:rPr>
        <w:t>2</w:t>
      </w:r>
    </w:p>
    <w:p>
      <w:pPr>
        <w:spacing w:before="34"/>
        <w:ind w:left="480" w:right="-14" w:firstLine="0"/>
        <w:jc w:val="left"/>
        <w:rPr>
          <w:rFonts w:ascii="Arial"/>
          <w:sz w:val="10"/>
        </w:rPr>
      </w:pPr>
      <w:r>
        <w:rPr>
          <w:rFonts w:ascii="Arial"/>
          <w:w w:val="110"/>
          <w:sz w:val="10"/>
        </w:rPr>
        <w:t>Riostra </w:t>
      </w:r>
      <w:r>
        <w:rPr>
          <w:rFonts w:ascii="Arial"/>
          <w:spacing w:val="-4"/>
          <w:w w:val="110"/>
          <w:sz w:val="10"/>
        </w:rPr>
        <w:t>Nivel</w:t>
      </w:r>
      <w:r>
        <w:rPr>
          <w:rFonts w:ascii="Arial"/>
          <w:spacing w:val="-12"/>
          <w:w w:val="110"/>
          <w:sz w:val="10"/>
        </w:rPr>
        <w:t> </w:t>
      </w:r>
      <w:r>
        <w:rPr>
          <w:rFonts w:ascii="Arial"/>
          <w:w w:val="110"/>
          <w:sz w:val="10"/>
        </w:rPr>
        <w:t>4</w:t>
      </w:r>
    </w:p>
    <w:p>
      <w:pPr>
        <w:pStyle w:val="BodyText"/>
        <w:spacing w:before="1"/>
        <w:rPr>
          <w:rFonts w:ascii="Arial"/>
          <w:sz w:val="8"/>
        </w:rPr>
      </w:pPr>
      <w:r>
        <w:rPr/>
        <w:br w:type="column"/>
      </w:r>
      <w:r>
        <w:rPr>
          <w:rFonts w:ascii="Arial"/>
          <w:sz w:val="8"/>
        </w:rPr>
      </w:r>
    </w:p>
    <w:p>
      <w:pPr>
        <w:spacing w:before="0"/>
        <w:ind w:left="0" w:right="0" w:firstLine="0"/>
        <w:jc w:val="right"/>
        <w:rPr>
          <w:rFonts w:ascii="Arial"/>
          <w:sz w:val="10"/>
        </w:rPr>
      </w:pPr>
      <w:r>
        <w:rPr>
          <w:rFonts w:ascii="Arial"/>
          <w:w w:val="105"/>
          <w:sz w:val="10"/>
        </w:rPr>
        <w:t>0.015</w:t>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5"/>
        <w:rPr>
          <w:rFonts w:ascii="Arial"/>
          <w:sz w:val="11"/>
        </w:rPr>
      </w:pPr>
    </w:p>
    <w:p>
      <w:pPr>
        <w:spacing w:before="0"/>
        <w:ind w:left="0" w:right="0" w:firstLine="0"/>
        <w:jc w:val="right"/>
        <w:rPr>
          <w:rFonts w:ascii="Arial"/>
          <w:sz w:val="10"/>
        </w:rPr>
      </w:pPr>
      <w:r>
        <w:rPr/>
        <w:drawing>
          <wp:anchor distT="0" distB="0" distL="0" distR="0" allowOverlap="1" layoutInCell="1" locked="0" behindDoc="1" simplePos="0" relativeHeight="267863351">
            <wp:simplePos x="0" y="0"/>
            <wp:positionH relativeFrom="page">
              <wp:posOffset>1492736</wp:posOffset>
            </wp:positionH>
            <wp:positionV relativeFrom="paragraph">
              <wp:posOffset>-562061</wp:posOffset>
            </wp:positionV>
            <wp:extent cx="2316515" cy="1827063"/>
            <wp:effectExtent l="0" t="0" r="0" b="0"/>
            <wp:wrapNone/>
            <wp:docPr id="229" name="image163.png" descr=""/>
            <wp:cNvGraphicFramePr>
              <a:graphicFrameLocks noChangeAspect="1"/>
            </wp:cNvGraphicFramePr>
            <a:graphic>
              <a:graphicData uri="http://schemas.openxmlformats.org/drawingml/2006/picture">
                <pic:pic>
                  <pic:nvPicPr>
                    <pic:cNvPr id="230" name="image163.png"/>
                    <pic:cNvPicPr/>
                  </pic:nvPicPr>
                  <pic:blipFill>
                    <a:blip r:embed="rId182" cstate="print"/>
                    <a:stretch>
                      <a:fillRect/>
                    </a:stretch>
                  </pic:blipFill>
                  <pic:spPr>
                    <a:xfrm>
                      <a:off x="0" y="0"/>
                      <a:ext cx="2316515" cy="1827063"/>
                    </a:xfrm>
                    <a:prstGeom prst="rect">
                      <a:avLst/>
                    </a:prstGeom>
                  </pic:spPr>
                </pic:pic>
              </a:graphicData>
            </a:graphic>
          </wp:anchor>
        </w:drawing>
      </w:r>
      <w:r>
        <w:rPr/>
        <w:pict>
          <v:shape style="position:absolute;margin-left:308.272308pt;margin-top:-2.968145pt;width:9.75pt;height:60.5pt;mso-position-horizontal-relative:page;mso-position-vertical-relative:paragraph;z-index:10360" type="#_x0000_t202" filled="false" stroked="false">
            <v:textbox inset="0,0,0,0" style="layout-flow:vertical;mso-layout-flow-alt:bottom-to-top">
              <w:txbxContent>
                <w:p>
                  <w:pPr>
                    <w:spacing w:before="13"/>
                    <w:ind w:left="20" w:right="-412" w:firstLine="0"/>
                    <w:jc w:val="left"/>
                    <w:rPr>
                      <w:rFonts w:ascii="Arial"/>
                      <w:i/>
                      <w:sz w:val="9"/>
                    </w:rPr>
                  </w:pPr>
                  <w:r>
                    <w:rPr>
                      <w:rFonts w:ascii="Arial"/>
                      <w:spacing w:val="2"/>
                      <w:w w:val="107"/>
                      <w:sz w:val="10"/>
                    </w:rPr>
                    <w:t>P</w:t>
                  </w:r>
                  <w:r>
                    <w:rPr>
                      <w:rFonts w:ascii="Arial"/>
                      <w:spacing w:val="-3"/>
                      <w:w w:val="107"/>
                      <w:sz w:val="10"/>
                    </w:rPr>
                    <w:t>r</w:t>
                  </w:r>
                  <w:r>
                    <w:rPr>
                      <w:rFonts w:ascii="Arial"/>
                      <w:spacing w:val="-2"/>
                      <w:w w:val="107"/>
                      <w:sz w:val="10"/>
                    </w:rPr>
                    <w:t>obab</w:t>
                  </w:r>
                  <w:r>
                    <w:rPr>
                      <w:rFonts w:ascii="Arial"/>
                      <w:w w:val="107"/>
                      <w:sz w:val="10"/>
                    </w:rPr>
                    <w:t>ili</w:t>
                  </w:r>
                  <w:r>
                    <w:rPr>
                      <w:rFonts w:ascii="Arial"/>
                      <w:spacing w:val="-2"/>
                      <w:w w:val="107"/>
                      <w:sz w:val="10"/>
                    </w:rPr>
                    <w:t>da</w:t>
                  </w:r>
                  <w:r>
                    <w:rPr>
                      <w:rFonts w:ascii="Arial"/>
                      <w:w w:val="107"/>
                      <w:sz w:val="10"/>
                    </w:rPr>
                    <w:t>d</w:t>
                  </w:r>
                  <w:r>
                    <w:rPr>
                      <w:rFonts w:ascii="Arial"/>
                      <w:spacing w:val="3"/>
                      <w:sz w:val="10"/>
                    </w:rPr>
                    <w:t> </w:t>
                  </w:r>
                  <w:r>
                    <w:rPr>
                      <w:rFonts w:ascii="Arial"/>
                      <w:spacing w:val="-2"/>
                      <w:w w:val="107"/>
                      <w:sz w:val="10"/>
                    </w:rPr>
                    <w:t>d</w:t>
                  </w:r>
                  <w:r>
                    <w:rPr>
                      <w:rFonts w:ascii="Arial"/>
                      <w:w w:val="107"/>
                      <w:sz w:val="10"/>
                    </w:rPr>
                    <w:t>e</w:t>
                  </w:r>
                  <w:r>
                    <w:rPr>
                      <w:rFonts w:ascii="Arial"/>
                      <w:spacing w:val="3"/>
                      <w:sz w:val="10"/>
                    </w:rPr>
                    <w:t> </w:t>
                  </w:r>
                  <w:r>
                    <w:rPr>
                      <w:rFonts w:ascii="Arial"/>
                      <w:spacing w:val="3"/>
                      <w:w w:val="107"/>
                      <w:sz w:val="10"/>
                    </w:rPr>
                    <w:t>f</w:t>
                  </w:r>
                  <w:r>
                    <w:rPr>
                      <w:rFonts w:ascii="Arial"/>
                      <w:spacing w:val="-2"/>
                      <w:w w:val="107"/>
                      <w:sz w:val="10"/>
                    </w:rPr>
                    <w:t>a</w:t>
                  </w:r>
                  <w:r>
                    <w:rPr>
                      <w:rFonts w:ascii="Arial"/>
                      <w:w w:val="107"/>
                      <w:sz w:val="10"/>
                    </w:rPr>
                    <w:t>ll</w:t>
                  </w:r>
                  <w:r>
                    <w:rPr>
                      <w:rFonts w:ascii="Arial"/>
                      <w:spacing w:val="-2"/>
                      <w:w w:val="107"/>
                      <w:sz w:val="10"/>
                    </w:rPr>
                    <w:t>a</w:t>
                  </w:r>
                  <w:r>
                    <w:rPr>
                      <w:rFonts w:ascii="Arial"/>
                      <w:w w:val="107"/>
                      <w:sz w:val="10"/>
                    </w:rPr>
                    <w:t>,</w:t>
                  </w:r>
                  <w:r>
                    <w:rPr>
                      <w:rFonts w:ascii="Arial"/>
                      <w:sz w:val="10"/>
                    </w:rPr>
                    <w:t> </w:t>
                  </w:r>
                  <w:r>
                    <w:rPr>
                      <w:rFonts w:ascii="Arial"/>
                      <w:spacing w:val="5"/>
                      <w:sz w:val="10"/>
                    </w:rPr>
                    <w:t> </w:t>
                  </w:r>
                  <w:r>
                    <w:rPr>
                      <w:rFonts w:ascii="Arial"/>
                      <w:i/>
                      <w:w w:val="107"/>
                      <w:sz w:val="10"/>
                    </w:rPr>
                    <w:t>p</w:t>
                  </w:r>
                  <w:r>
                    <w:rPr>
                      <w:rFonts w:ascii="Arial"/>
                      <w:i/>
                      <w:spacing w:val="-5"/>
                      <w:sz w:val="10"/>
                    </w:rPr>
                    <w:t> </w:t>
                  </w:r>
                  <w:r>
                    <w:rPr>
                      <w:rFonts w:ascii="Arial"/>
                      <w:i/>
                      <w:w w:val="101"/>
                      <w:position w:val="-4"/>
                      <w:sz w:val="9"/>
                    </w:rPr>
                    <w:t>f</w:t>
                  </w:r>
                </w:p>
              </w:txbxContent>
            </v:textbox>
            <w10:wrap type="none"/>
          </v:shape>
        </w:pict>
      </w:r>
      <w:r>
        <w:rPr>
          <w:rFonts w:ascii="Arial"/>
          <w:w w:val="105"/>
          <w:sz w:val="10"/>
        </w:rPr>
        <w:t>0.01</w:t>
      </w:r>
    </w:p>
    <w:p>
      <w:pPr>
        <w:pStyle w:val="BodyText"/>
        <w:rPr>
          <w:rFonts w:ascii="Arial"/>
          <w:sz w:val="10"/>
        </w:rPr>
      </w:pPr>
      <w:r>
        <w:rPr/>
        <w:br w:type="column"/>
      </w:r>
      <w:r>
        <w:rPr>
          <w:rFonts w:ascii="Arial"/>
          <w:sz w:val="10"/>
        </w:rPr>
      </w:r>
    </w:p>
    <w:p>
      <w:pPr>
        <w:pStyle w:val="BodyText"/>
        <w:spacing w:before="9"/>
        <w:rPr>
          <w:rFonts w:ascii="Arial"/>
          <w:sz w:val="11"/>
        </w:rPr>
      </w:pPr>
    </w:p>
    <w:p>
      <w:pPr>
        <w:spacing w:before="0"/>
        <w:ind w:left="480" w:right="0" w:firstLine="0"/>
        <w:jc w:val="left"/>
        <w:rPr>
          <w:rFonts w:ascii="Arial"/>
          <w:sz w:val="10"/>
        </w:rPr>
      </w:pPr>
      <w:r>
        <w:rPr>
          <w:rFonts w:ascii="Arial"/>
          <w:w w:val="110"/>
          <w:sz w:val="10"/>
        </w:rPr>
        <w:t>Riostras Niveles 1-2-4</w:t>
      </w:r>
    </w:p>
    <w:p>
      <w:pPr>
        <w:spacing w:before="42"/>
        <w:ind w:left="480" w:right="0" w:firstLine="0"/>
        <w:jc w:val="left"/>
        <w:rPr>
          <w:rFonts w:ascii="Arial"/>
          <w:sz w:val="10"/>
        </w:rPr>
      </w:pPr>
      <w:r>
        <w:rPr/>
        <w:drawing>
          <wp:anchor distT="0" distB="0" distL="0" distR="0" allowOverlap="1" layoutInCell="1" locked="0" behindDoc="1" simplePos="0" relativeHeight="267863375">
            <wp:simplePos x="0" y="0"/>
            <wp:positionH relativeFrom="page">
              <wp:posOffset>4256487</wp:posOffset>
            </wp:positionH>
            <wp:positionV relativeFrom="paragraph">
              <wp:posOffset>-140445</wp:posOffset>
            </wp:positionV>
            <wp:extent cx="2316604" cy="1821762"/>
            <wp:effectExtent l="0" t="0" r="0" b="0"/>
            <wp:wrapNone/>
            <wp:docPr id="231" name="image164.png" descr=""/>
            <wp:cNvGraphicFramePr>
              <a:graphicFrameLocks noChangeAspect="1"/>
            </wp:cNvGraphicFramePr>
            <a:graphic>
              <a:graphicData uri="http://schemas.openxmlformats.org/drawingml/2006/picture">
                <pic:pic>
                  <pic:nvPicPr>
                    <pic:cNvPr id="232" name="image164.png"/>
                    <pic:cNvPicPr/>
                  </pic:nvPicPr>
                  <pic:blipFill>
                    <a:blip r:embed="rId183" cstate="print"/>
                    <a:stretch>
                      <a:fillRect/>
                    </a:stretch>
                  </pic:blipFill>
                  <pic:spPr>
                    <a:xfrm>
                      <a:off x="0" y="0"/>
                      <a:ext cx="2316604" cy="1821762"/>
                    </a:xfrm>
                    <a:prstGeom prst="rect">
                      <a:avLst/>
                    </a:prstGeom>
                  </pic:spPr>
                </pic:pic>
              </a:graphicData>
            </a:graphic>
          </wp:anchor>
        </w:drawing>
      </w:r>
      <w:r>
        <w:rPr>
          <w:rFonts w:ascii="Arial"/>
          <w:w w:val="110"/>
          <w:sz w:val="10"/>
        </w:rPr>
        <w:t>Riostras Niveles 1-2</w:t>
      </w:r>
    </w:p>
    <w:p>
      <w:pPr>
        <w:spacing w:before="34"/>
        <w:ind w:left="480" w:right="0" w:firstLine="0"/>
        <w:jc w:val="left"/>
        <w:rPr>
          <w:rFonts w:ascii="Arial"/>
          <w:sz w:val="10"/>
        </w:rPr>
      </w:pPr>
      <w:r>
        <w:rPr>
          <w:rFonts w:ascii="Arial"/>
          <w:w w:val="110"/>
          <w:sz w:val="10"/>
        </w:rPr>
        <w:t>Riostras Niveles 2-4</w:t>
      </w:r>
    </w:p>
    <w:p>
      <w:pPr>
        <w:spacing w:before="42"/>
        <w:ind w:left="480" w:right="0" w:firstLine="0"/>
        <w:jc w:val="left"/>
        <w:rPr>
          <w:rFonts w:ascii="Arial"/>
          <w:sz w:val="10"/>
        </w:rPr>
      </w:pPr>
      <w:r>
        <w:rPr>
          <w:rFonts w:ascii="Arial"/>
          <w:w w:val="110"/>
          <w:sz w:val="10"/>
        </w:rPr>
        <w:t>Riostras Niveles 1-4</w:t>
      </w:r>
    </w:p>
    <w:p>
      <w:pPr>
        <w:spacing w:after="0"/>
        <w:jc w:val="left"/>
        <w:rPr>
          <w:rFonts w:ascii="Arial"/>
          <w:sz w:val="10"/>
        </w:rPr>
        <w:sectPr>
          <w:type w:val="continuous"/>
          <w:pgSz w:w="12240" w:h="15840"/>
          <w:pgMar w:top="1380" w:bottom="280" w:left="1600" w:right="1580"/>
          <w:cols w:num="4" w:equalWidth="0">
            <w:col w:w="721" w:space="40"/>
            <w:col w:w="1170" w:space="2364"/>
            <w:col w:w="779" w:space="40"/>
            <w:col w:w="3946"/>
          </w:cols>
        </w:sectPr>
      </w:pPr>
    </w:p>
    <w:p>
      <w:pPr>
        <w:pStyle w:val="BodyText"/>
        <w:spacing w:before="9"/>
        <w:rPr>
          <w:rFonts w:ascii="Arial"/>
          <w:sz w:val="13"/>
        </w:rPr>
      </w:pPr>
    </w:p>
    <w:p>
      <w:pPr>
        <w:spacing w:before="0"/>
        <w:ind w:left="569" w:right="120" w:firstLine="0"/>
        <w:jc w:val="left"/>
        <w:rPr>
          <w:rFonts w:ascii="Arial"/>
          <w:sz w:val="10"/>
        </w:rPr>
      </w:pPr>
      <w:r>
        <w:rPr>
          <w:rFonts w:ascii="Arial"/>
          <w:w w:val="110"/>
          <w:sz w:val="10"/>
        </w:rPr>
        <w:t>0.1</w:t>
      </w:r>
    </w:p>
    <w:p>
      <w:pPr>
        <w:pStyle w:val="BodyText"/>
        <w:spacing w:before="2"/>
        <w:rPr>
          <w:rFonts w:ascii="Arial"/>
          <w:sz w:val="17"/>
        </w:rPr>
      </w:pPr>
    </w:p>
    <w:p>
      <w:pPr>
        <w:pStyle w:val="BodyText"/>
        <w:spacing w:before="1"/>
        <w:rPr>
          <w:rFonts w:ascii="Arial"/>
          <w:sz w:val="8"/>
        </w:rPr>
      </w:pPr>
    </w:p>
    <w:p>
      <w:pPr>
        <w:spacing w:before="0"/>
        <w:ind w:left="510" w:right="120" w:firstLine="0"/>
        <w:jc w:val="left"/>
        <w:rPr>
          <w:rFonts w:ascii="Arial"/>
          <w:sz w:val="10"/>
        </w:rPr>
      </w:pPr>
      <w:r>
        <w:rPr>
          <w:rFonts w:ascii="Arial"/>
          <w:w w:val="110"/>
          <w:sz w:val="10"/>
        </w:rPr>
        <w:t>0.08</w:t>
      </w:r>
    </w:p>
    <w:p>
      <w:pPr>
        <w:pStyle w:val="BodyText"/>
        <w:spacing w:before="9"/>
        <w:rPr>
          <w:rFonts w:ascii="Arial"/>
          <w:sz w:val="13"/>
        </w:rPr>
      </w:pPr>
    </w:p>
    <w:p>
      <w:pPr>
        <w:spacing w:before="0"/>
        <w:ind w:left="2326" w:right="1509" w:firstLine="0"/>
        <w:jc w:val="center"/>
        <w:rPr>
          <w:rFonts w:ascii="Arial"/>
          <w:sz w:val="10"/>
        </w:rPr>
      </w:pPr>
      <w:r>
        <w:rPr>
          <w:rFonts w:ascii="Arial"/>
          <w:w w:val="110"/>
          <w:sz w:val="10"/>
        </w:rPr>
        <w:t>0.005</w:t>
      </w:r>
    </w:p>
    <w:p>
      <w:pPr>
        <w:spacing w:before="17"/>
        <w:ind w:left="510" w:right="120" w:firstLine="0"/>
        <w:jc w:val="left"/>
        <w:rPr>
          <w:rFonts w:ascii="Arial"/>
          <w:sz w:val="10"/>
        </w:rPr>
      </w:pPr>
      <w:r>
        <w:rPr>
          <w:rFonts w:ascii="Arial"/>
          <w:w w:val="110"/>
          <w:sz w:val="10"/>
        </w:rPr>
        <w:t>0.06</w:t>
      </w:r>
    </w:p>
    <w:p>
      <w:pPr>
        <w:pStyle w:val="BodyText"/>
        <w:spacing w:before="2"/>
        <w:rPr>
          <w:rFonts w:ascii="Arial"/>
          <w:sz w:val="17"/>
        </w:rPr>
      </w:pPr>
    </w:p>
    <w:p>
      <w:pPr>
        <w:pStyle w:val="BodyText"/>
        <w:spacing w:before="1"/>
        <w:rPr>
          <w:rFonts w:ascii="Arial"/>
          <w:sz w:val="8"/>
        </w:rPr>
      </w:pPr>
    </w:p>
    <w:p>
      <w:pPr>
        <w:spacing w:before="1"/>
        <w:ind w:left="510" w:right="120" w:firstLine="0"/>
        <w:jc w:val="left"/>
        <w:rPr>
          <w:rFonts w:ascii="Arial"/>
          <w:sz w:val="10"/>
        </w:rPr>
      </w:pPr>
      <w:r>
        <w:rPr>
          <w:rFonts w:ascii="Arial"/>
          <w:w w:val="110"/>
          <w:sz w:val="10"/>
        </w:rPr>
        <w:t>0.04</w:t>
      </w:r>
    </w:p>
    <w:p>
      <w:pPr>
        <w:pStyle w:val="BodyText"/>
        <w:spacing w:before="2"/>
        <w:rPr>
          <w:rFonts w:ascii="Arial"/>
          <w:sz w:val="17"/>
        </w:rPr>
      </w:pPr>
    </w:p>
    <w:p>
      <w:pPr>
        <w:spacing w:after="0"/>
        <w:rPr>
          <w:rFonts w:ascii="Arial"/>
          <w:sz w:val="17"/>
        </w:rPr>
        <w:sectPr>
          <w:type w:val="continuous"/>
          <w:pgSz w:w="12240" w:h="15840"/>
          <w:pgMar w:top="1380" w:bottom="280" w:left="1600" w:right="1580"/>
        </w:sectPr>
      </w:pPr>
    </w:p>
    <w:p>
      <w:pPr>
        <w:pStyle w:val="BodyText"/>
        <w:spacing w:before="1"/>
        <w:rPr>
          <w:rFonts w:ascii="Arial"/>
          <w:sz w:val="8"/>
        </w:rPr>
      </w:pPr>
    </w:p>
    <w:p>
      <w:pPr>
        <w:spacing w:line="103" w:lineRule="exact" w:before="0"/>
        <w:ind w:left="510" w:right="0" w:firstLine="0"/>
        <w:jc w:val="left"/>
        <w:rPr>
          <w:rFonts w:ascii="Arial"/>
          <w:sz w:val="10"/>
        </w:rPr>
      </w:pPr>
      <w:r>
        <w:rPr>
          <w:rFonts w:ascii="Arial"/>
          <w:w w:val="110"/>
          <w:sz w:val="10"/>
        </w:rPr>
        <w:t>0.02</w:t>
      </w:r>
    </w:p>
    <w:p>
      <w:pPr>
        <w:tabs>
          <w:tab w:pos="1174" w:val="left" w:leader="none"/>
          <w:tab w:pos="1588" w:val="left" w:leader="none"/>
          <w:tab w:pos="2036" w:val="left" w:leader="none"/>
          <w:tab w:pos="2492" w:val="left" w:leader="none"/>
          <w:tab w:pos="2939" w:val="left" w:leader="none"/>
          <w:tab w:pos="3387" w:val="left" w:leader="none"/>
          <w:tab w:pos="3835" w:val="left" w:leader="none"/>
          <w:tab w:pos="4291" w:val="left" w:leader="none"/>
        </w:tabs>
        <w:spacing w:line="103" w:lineRule="exact" w:before="0"/>
        <w:ind w:left="726" w:right="0" w:firstLine="0"/>
        <w:jc w:val="center"/>
        <w:rPr>
          <w:rFonts w:ascii="Arial"/>
          <w:sz w:val="10"/>
        </w:rPr>
      </w:pPr>
      <w:r>
        <w:rPr>
          <w:rFonts w:ascii="Arial"/>
          <w:w w:val="110"/>
          <w:sz w:val="10"/>
        </w:rPr>
        <w:t>0</w:t>
        <w:tab/>
        <w:t>5</w:t>
        <w:tab/>
        <w:t>10</w:t>
        <w:tab/>
        <w:t>15</w:t>
        <w:tab/>
        <w:t>20</w:t>
        <w:tab/>
        <w:t>25</w:t>
        <w:tab/>
        <w:t>30</w:t>
        <w:tab/>
        <w:t>35</w:t>
        <w:tab/>
      </w:r>
      <w:r>
        <w:rPr>
          <w:rFonts w:ascii="Arial"/>
          <w:spacing w:val="-2"/>
          <w:w w:val="105"/>
          <w:sz w:val="10"/>
        </w:rPr>
        <w:t>40</w:t>
      </w:r>
    </w:p>
    <w:p>
      <w:pPr>
        <w:spacing w:before="26"/>
        <w:ind w:left="663" w:right="0" w:firstLine="0"/>
        <w:jc w:val="center"/>
        <w:rPr>
          <w:rFonts w:ascii="Arial" w:hAnsi="Arial"/>
          <w:sz w:val="10"/>
        </w:rPr>
      </w:pPr>
      <w:r>
        <w:rPr>
          <w:rFonts w:ascii="Arial" w:hAnsi="Arial"/>
          <w:w w:val="110"/>
          <w:sz w:val="10"/>
        </w:rPr>
        <w:t>Tiempo de corrosión, años</w:t>
      </w:r>
    </w:p>
    <w:p>
      <w:pPr>
        <w:pStyle w:val="BodyText"/>
        <w:spacing w:before="1"/>
        <w:rPr>
          <w:rFonts w:ascii="Arial"/>
          <w:sz w:val="8"/>
        </w:rPr>
      </w:pPr>
      <w:r>
        <w:rPr/>
        <w:br w:type="column"/>
      </w:r>
      <w:r>
        <w:rPr>
          <w:rFonts w:ascii="Arial"/>
          <w:sz w:val="8"/>
        </w:rPr>
      </w:r>
    </w:p>
    <w:p>
      <w:pPr>
        <w:spacing w:line="103" w:lineRule="exact" w:before="0"/>
        <w:ind w:left="510" w:right="0" w:firstLine="0"/>
        <w:jc w:val="left"/>
        <w:rPr>
          <w:rFonts w:ascii="Arial"/>
          <w:sz w:val="10"/>
        </w:rPr>
      </w:pPr>
      <w:r>
        <w:rPr>
          <w:rFonts w:ascii="Arial"/>
          <w:w w:val="107"/>
          <w:sz w:val="10"/>
        </w:rPr>
        <w:t>0</w:t>
      </w:r>
    </w:p>
    <w:p>
      <w:pPr>
        <w:tabs>
          <w:tab w:pos="724" w:val="left" w:leader="none"/>
          <w:tab w:pos="1139" w:val="left" w:leader="none"/>
          <w:tab w:pos="1587" w:val="left" w:leader="none"/>
          <w:tab w:pos="2042" w:val="left" w:leader="none"/>
          <w:tab w:pos="2490" w:val="left" w:leader="none"/>
          <w:tab w:pos="2938" w:val="left" w:leader="none"/>
          <w:tab w:pos="3385" w:val="left" w:leader="none"/>
          <w:tab w:pos="3842" w:val="left" w:leader="none"/>
        </w:tabs>
        <w:spacing w:line="103" w:lineRule="exact" w:before="0"/>
        <w:ind w:left="277" w:right="0" w:firstLine="0"/>
        <w:jc w:val="center"/>
        <w:rPr>
          <w:rFonts w:ascii="Arial"/>
          <w:sz w:val="10"/>
        </w:rPr>
      </w:pPr>
      <w:r>
        <w:rPr>
          <w:rFonts w:ascii="Arial"/>
          <w:w w:val="110"/>
          <w:sz w:val="10"/>
        </w:rPr>
        <w:t>0</w:t>
        <w:tab/>
        <w:t>5</w:t>
        <w:tab/>
        <w:t>10</w:t>
        <w:tab/>
        <w:t>15</w:t>
        <w:tab/>
        <w:t>20</w:t>
        <w:tab/>
        <w:t>25</w:t>
        <w:tab/>
        <w:t>30</w:t>
        <w:tab/>
        <w:t>35</w:t>
        <w:tab/>
        <w:t>40</w:t>
      </w:r>
    </w:p>
    <w:p>
      <w:pPr>
        <w:spacing w:before="26"/>
        <w:ind w:left="214" w:right="0" w:firstLine="0"/>
        <w:jc w:val="center"/>
        <w:rPr>
          <w:rFonts w:ascii="Arial" w:hAnsi="Arial"/>
          <w:sz w:val="10"/>
        </w:rPr>
      </w:pPr>
      <w:r>
        <w:rPr>
          <w:rFonts w:ascii="Arial" w:hAnsi="Arial"/>
          <w:w w:val="110"/>
          <w:sz w:val="10"/>
        </w:rPr>
        <w:t>Tiempo de corrosión, años</w:t>
      </w:r>
    </w:p>
    <w:p>
      <w:pPr>
        <w:spacing w:after="0"/>
        <w:jc w:val="center"/>
        <w:rPr>
          <w:rFonts w:ascii="Arial" w:hAnsi="Arial"/>
          <w:sz w:val="10"/>
        </w:rPr>
        <w:sectPr>
          <w:type w:val="continuous"/>
          <w:pgSz w:w="12240" w:h="15840"/>
          <w:pgMar w:top="1380" w:bottom="280" w:left="1600" w:right="1580"/>
          <w:cols w:num="2" w:equalWidth="0">
            <w:col w:w="4408" w:space="94"/>
            <w:col w:w="4558"/>
          </w:cols>
        </w:sectPr>
      </w:pPr>
    </w:p>
    <w:p>
      <w:pPr>
        <w:pStyle w:val="ListParagraph"/>
        <w:numPr>
          <w:ilvl w:val="3"/>
          <w:numId w:val="34"/>
        </w:numPr>
        <w:tabs>
          <w:tab w:pos="6472" w:val="left" w:leader="none"/>
          <w:tab w:pos="6473" w:val="left" w:leader="none"/>
        </w:tabs>
        <w:spacing w:line="240" w:lineRule="auto" w:before="85" w:after="0"/>
        <w:ind w:left="6472" w:right="0" w:hanging="4066"/>
        <w:jc w:val="left"/>
        <w:rPr>
          <w:rFonts w:ascii="Arial"/>
          <w:i/>
          <w:sz w:val="18"/>
        </w:rPr>
      </w:pPr>
      <w:r>
        <w:rPr>
          <w:rFonts w:ascii="Arial"/>
          <w:i/>
          <w:sz w:val="18"/>
        </w:rPr>
        <w:t>(b)</w:t>
      </w:r>
    </w:p>
    <w:p>
      <w:pPr>
        <w:spacing w:before="1"/>
        <w:ind w:left="1520" w:right="120" w:hanging="1419"/>
        <w:jc w:val="left"/>
        <w:rPr>
          <w:rFonts w:ascii="Cambria" w:hAnsi="Cambria"/>
          <w:i/>
          <w:sz w:val="22"/>
        </w:rPr>
      </w:pPr>
      <w:r>
        <w:rPr>
          <w:rFonts w:ascii="Cambria" w:hAnsi="Cambria"/>
          <w:b/>
          <w:i/>
          <w:position w:val="2"/>
          <w:sz w:val="22"/>
        </w:rPr>
        <w:t>Figura 4.12 </w:t>
      </w:r>
      <w:r>
        <w:rPr>
          <w:rFonts w:ascii="Cambria" w:hAnsi="Cambria"/>
          <w:i/>
          <w:position w:val="2"/>
          <w:sz w:val="22"/>
        </w:rPr>
        <w:t>Comportamiento de la probabilidad de falla (P</w:t>
      </w:r>
      <w:r>
        <w:rPr>
          <w:rFonts w:ascii="Cambria" w:hAnsi="Cambria"/>
          <w:i/>
          <w:sz w:val="14"/>
        </w:rPr>
        <w:t>f</w:t>
      </w:r>
      <w:r>
        <w:rPr>
          <w:rFonts w:ascii="Cambria" w:hAnsi="Cambria"/>
          <w:i/>
          <w:position w:val="2"/>
          <w:sz w:val="22"/>
        </w:rPr>
        <w:t>) de las riostras en el tiempo </w:t>
      </w:r>
      <w:r>
        <w:rPr>
          <w:rFonts w:ascii="Cambria" w:hAnsi="Cambria"/>
          <w:i/>
          <w:sz w:val="22"/>
        </w:rPr>
        <w:t>corrosión del acero de refuerzo</w:t>
      </w:r>
    </w:p>
    <w:p>
      <w:pPr>
        <w:spacing w:after="0"/>
        <w:jc w:val="left"/>
        <w:rPr>
          <w:rFonts w:ascii="Cambria" w:hAnsi="Cambria"/>
          <w:sz w:val="22"/>
        </w:rPr>
        <w:sectPr>
          <w:type w:val="continuous"/>
          <w:pgSz w:w="12240" w:h="15840"/>
          <w:pgMar w:top="1380" w:bottom="280" w:left="1600" w:right="1580"/>
        </w:sectPr>
      </w:pPr>
    </w:p>
    <w:p>
      <w:pPr>
        <w:pStyle w:val="BodyText"/>
        <w:spacing w:before="9"/>
        <w:rPr>
          <w:rFonts w:ascii="Cambria"/>
          <w:i/>
          <w:sz w:val="9"/>
        </w:rPr>
      </w:pPr>
    </w:p>
    <w:p>
      <w:pPr>
        <w:pStyle w:val="BodyText"/>
        <w:spacing w:line="232" w:lineRule="auto" w:before="76"/>
        <w:ind w:left="461" w:right="114"/>
        <w:jc w:val="both"/>
      </w:pPr>
      <w:r>
        <w:rPr/>
        <w:t>Así, a partir de los valores de la probabilidad de falla (</w:t>
      </w:r>
      <w:r>
        <w:rPr>
          <w:i/>
        </w:rPr>
        <w:t>P</w:t>
      </w:r>
      <w:r>
        <w:rPr>
          <w:i/>
          <w:position w:val="-2"/>
          <w:sz w:val="16"/>
        </w:rPr>
        <w:t>f</w:t>
      </w:r>
      <w:r>
        <w:rPr/>
        <w:t>) para cada valor de tiempo (</w:t>
      </w:r>
      <w:r>
        <w:rPr>
          <w:i/>
        </w:rPr>
        <w:t>t</w:t>
      </w:r>
      <w:r>
        <w:rPr/>
        <w:t>) durante el periodo de propagación de la corrosión, se obtienen sus correspondientes valores del índice de confiabilidad </w:t>
      </w:r>
      <w:r>
        <w:rPr>
          <w:rFonts w:ascii="Symbol" w:hAnsi="Symbol"/>
          <w:i/>
          <w:sz w:val="25"/>
        </w:rPr>
        <w:t></w:t>
      </w:r>
      <w:r>
        <w:rPr/>
        <w:t>, considerando que la relación entre </w:t>
      </w:r>
      <w:r>
        <w:rPr>
          <w:rFonts w:ascii="Symbol" w:hAnsi="Symbol"/>
          <w:i/>
          <w:sz w:val="25"/>
        </w:rPr>
        <w:t></w:t>
      </w:r>
      <w:r>
        <w:rPr>
          <w:i/>
          <w:sz w:val="25"/>
        </w:rPr>
        <w:t> </w:t>
      </w:r>
      <w:r>
        <w:rPr/>
        <w:t>y </w:t>
      </w:r>
      <w:r>
        <w:rPr>
          <w:i/>
        </w:rPr>
        <w:t>P</w:t>
      </w:r>
      <w:r>
        <w:rPr>
          <w:i/>
          <w:position w:val="-2"/>
          <w:sz w:val="16"/>
        </w:rPr>
        <w:t>f </w:t>
      </w:r>
      <w:r>
        <w:rPr/>
        <w:t>es por medio de una distribución normal y con el empleo de la tabla de áreas bajo la curva normal (tabla anexo C), donde la probabilidad de falla es el área bajo la curva y su correspondiente valor de la abscisa </w:t>
      </w:r>
      <w:r>
        <w:rPr>
          <w:i/>
        </w:rPr>
        <w:t>z</w:t>
      </w:r>
      <w:r>
        <w:rPr/>
        <w:t>, es el valor de </w:t>
      </w:r>
      <w:r>
        <w:rPr>
          <w:rFonts w:ascii="Symbol" w:hAnsi="Symbol"/>
          <w:i/>
          <w:sz w:val="25"/>
        </w:rPr>
        <w:t></w:t>
      </w:r>
      <w:r>
        <w:rPr/>
        <w:t>.</w:t>
      </w:r>
    </w:p>
    <w:p>
      <w:pPr>
        <w:pStyle w:val="BodyText"/>
        <w:spacing w:before="7"/>
        <w:rPr>
          <w:sz w:val="23"/>
        </w:rPr>
      </w:pPr>
    </w:p>
    <w:p>
      <w:pPr>
        <w:pStyle w:val="BodyText"/>
        <w:ind w:left="102" w:right="120" w:firstLine="707"/>
      </w:pPr>
      <w:r>
        <w:rPr/>
        <w:t>Los resultados obtenidos de los índices de confiabilidad, para ambos casos de falla de las riostras, se presentan en la figura (4.13).</w:t>
      </w:r>
    </w:p>
    <w:p>
      <w:pPr>
        <w:pStyle w:val="BodyText"/>
        <w:spacing w:before="5"/>
        <w:rPr>
          <w:sz w:val="20"/>
        </w:rPr>
      </w:pPr>
    </w:p>
    <w:p>
      <w:pPr>
        <w:tabs>
          <w:tab w:pos="4866" w:val="left" w:leader="none"/>
          <w:tab w:pos="5565" w:val="left" w:leader="none"/>
          <w:tab w:pos="6495" w:val="left" w:leader="none"/>
          <w:tab w:pos="7049" w:val="left" w:leader="none"/>
        </w:tabs>
        <w:spacing w:before="87"/>
        <w:ind w:left="481" w:right="120" w:firstLine="0"/>
        <w:jc w:val="left"/>
        <w:rPr>
          <w:rFonts w:ascii="Arial"/>
          <w:sz w:val="11"/>
        </w:rPr>
      </w:pPr>
      <w:r>
        <w:rPr/>
        <w:drawing>
          <wp:anchor distT="0" distB="0" distL="0" distR="0" allowOverlap="1" layoutInCell="1" locked="0" behindDoc="1" simplePos="0" relativeHeight="267863447">
            <wp:simplePos x="0" y="0"/>
            <wp:positionH relativeFrom="page">
              <wp:posOffset>1439775</wp:posOffset>
            </wp:positionH>
            <wp:positionV relativeFrom="paragraph">
              <wp:posOffset>99681</wp:posOffset>
            </wp:positionV>
            <wp:extent cx="2375524" cy="1851928"/>
            <wp:effectExtent l="0" t="0" r="0" b="0"/>
            <wp:wrapNone/>
            <wp:docPr id="233" name="image165.png" descr=""/>
            <wp:cNvGraphicFramePr>
              <a:graphicFrameLocks noChangeAspect="1"/>
            </wp:cNvGraphicFramePr>
            <a:graphic>
              <a:graphicData uri="http://schemas.openxmlformats.org/drawingml/2006/picture">
                <pic:pic>
                  <pic:nvPicPr>
                    <pic:cNvPr id="234" name="image165.png"/>
                    <pic:cNvPicPr/>
                  </pic:nvPicPr>
                  <pic:blipFill>
                    <a:blip r:embed="rId184" cstate="print"/>
                    <a:stretch>
                      <a:fillRect/>
                    </a:stretch>
                  </pic:blipFill>
                  <pic:spPr>
                    <a:xfrm>
                      <a:off x="0" y="0"/>
                      <a:ext cx="2375524" cy="1851928"/>
                    </a:xfrm>
                    <a:prstGeom prst="rect">
                      <a:avLst/>
                    </a:prstGeom>
                  </pic:spPr>
                </pic:pic>
              </a:graphicData>
            </a:graphic>
          </wp:anchor>
        </w:drawing>
      </w:r>
      <w:r>
        <w:rPr/>
        <w:drawing>
          <wp:anchor distT="0" distB="0" distL="0" distR="0" allowOverlap="1" layoutInCell="1" locked="0" behindDoc="1" simplePos="0" relativeHeight="267863471">
            <wp:simplePos x="0" y="0"/>
            <wp:positionH relativeFrom="page">
              <wp:posOffset>4165381</wp:posOffset>
            </wp:positionH>
            <wp:positionV relativeFrom="paragraph">
              <wp:posOffset>82420</wp:posOffset>
            </wp:positionV>
            <wp:extent cx="2383178" cy="1868383"/>
            <wp:effectExtent l="0" t="0" r="0" b="0"/>
            <wp:wrapNone/>
            <wp:docPr id="235" name="image166.png" descr=""/>
            <wp:cNvGraphicFramePr>
              <a:graphicFrameLocks noChangeAspect="1"/>
            </wp:cNvGraphicFramePr>
            <a:graphic>
              <a:graphicData uri="http://schemas.openxmlformats.org/drawingml/2006/picture">
                <pic:pic>
                  <pic:nvPicPr>
                    <pic:cNvPr id="236" name="image166.png"/>
                    <pic:cNvPicPr/>
                  </pic:nvPicPr>
                  <pic:blipFill>
                    <a:blip r:embed="rId185" cstate="print"/>
                    <a:stretch>
                      <a:fillRect/>
                    </a:stretch>
                  </pic:blipFill>
                  <pic:spPr>
                    <a:xfrm>
                      <a:off x="0" y="0"/>
                      <a:ext cx="2383178" cy="1868383"/>
                    </a:xfrm>
                    <a:prstGeom prst="rect">
                      <a:avLst/>
                    </a:prstGeom>
                  </pic:spPr>
                </pic:pic>
              </a:graphicData>
            </a:graphic>
          </wp:anchor>
        </w:drawing>
      </w:r>
      <w:r>
        <w:rPr>
          <w:rFonts w:ascii="Arial"/>
          <w:sz w:val="11"/>
        </w:rPr>
        <w:t>2.4</w:t>
        <w:tab/>
      </w:r>
      <w:r>
        <w:rPr>
          <w:rFonts w:ascii="Arial"/>
          <w:position w:val="1"/>
          <w:sz w:val="11"/>
        </w:rPr>
        <w:t>4  </w:t>
      </w:r>
      <w:r>
        <w:rPr>
          <w:rFonts w:ascii="Arial"/>
          <w:spacing w:val="-9"/>
          <w:position w:val="1"/>
          <w:sz w:val="11"/>
        </w:rPr>
        <w:t> </w:t>
      </w:r>
      <w:r>
        <w:rPr>
          <w:rFonts w:ascii="Arial"/>
          <w:w w:val="100"/>
          <w:position w:val="1"/>
          <w:sz w:val="11"/>
          <w:u w:val="single" w:color="0000FF"/>
        </w:rPr>
        <w:t> </w:t>
      </w:r>
      <w:r>
        <w:rPr>
          <w:rFonts w:ascii="Arial"/>
          <w:position w:val="1"/>
          <w:sz w:val="11"/>
          <w:u w:val="single" w:color="0000FF"/>
        </w:rPr>
        <w:t>  </w:t>
      </w:r>
      <w:r>
        <w:rPr>
          <w:rFonts w:ascii="Arial"/>
          <w:spacing w:val="-14"/>
          <w:position w:val="1"/>
          <w:sz w:val="11"/>
          <w:u w:val="single" w:color="0000FF"/>
        </w:rPr>
        <w:t> </w:t>
      </w:r>
      <w:r>
        <w:rPr>
          <w:rFonts w:ascii="Arial"/>
          <w:position w:val="1"/>
          <w:sz w:val="11"/>
        </w:rPr>
        <w:t>  </w:t>
      </w:r>
      <w:r>
        <w:rPr>
          <w:rFonts w:ascii="Arial"/>
          <w:spacing w:val="-14"/>
          <w:position w:val="1"/>
          <w:sz w:val="11"/>
        </w:rPr>
        <w:t> </w:t>
      </w:r>
      <w:r>
        <w:rPr>
          <w:rFonts w:ascii="Arial"/>
          <w:w w:val="100"/>
          <w:position w:val="1"/>
          <w:sz w:val="11"/>
          <w:u w:val="single" w:color="0000FF"/>
        </w:rPr>
        <w:t> </w:t>
      </w:r>
      <w:r>
        <w:rPr>
          <w:rFonts w:ascii="Arial"/>
          <w:position w:val="1"/>
          <w:sz w:val="11"/>
          <w:u w:val="single" w:color="0000FF"/>
        </w:rPr>
        <w:t>  </w:t>
      </w:r>
      <w:r>
        <w:rPr>
          <w:rFonts w:ascii="Arial"/>
          <w:spacing w:val="-13"/>
          <w:position w:val="1"/>
          <w:sz w:val="11"/>
          <w:u w:val="single" w:color="0000FF"/>
        </w:rPr>
        <w:t> </w:t>
      </w:r>
      <w:r>
        <w:rPr>
          <w:rFonts w:ascii="Arial"/>
          <w:position w:val="1"/>
          <w:sz w:val="11"/>
        </w:rPr>
        <w:tab/>
      </w:r>
      <w:r>
        <w:rPr>
          <w:rFonts w:ascii="Arial"/>
          <w:w w:val="100"/>
          <w:position w:val="1"/>
          <w:sz w:val="11"/>
          <w:u w:val="single" w:color="0000FF"/>
        </w:rPr>
        <w:t> </w:t>
      </w:r>
      <w:r>
        <w:rPr>
          <w:rFonts w:ascii="Arial"/>
          <w:position w:val="1"/>
          <w:sz w:val="11"/>
          <w:u w:val="single" w:color="0000FF"/>
        </w:rPr>
        <w:t>  </w:t>
      </w:r>
      <w:r>
        <w:rPr>
          <w:rFonts w:ascii="Arial"/>
          <w:spacing w:val="-14"/>
          <w:position w:val="1"/>
          <w:sz w:val="11"/>
          <w:u w:val="single" w:color="0000FF"/>
        </w:rPr>
        <w:t> </w:t>
      </w:r>
      <w:r>
        <w:rPr>
          <w:rFonts w:ascii="Arial"/>
          <w:position w:val="1"/>
          <w:sz w:val="11"/>
        </w:rPr>
        <w:t>  </w:t>
      </w:r>
      <w:r>
        <w:rPr>
          <w:rFonts w:ascii="Arial"/>
          <w:spacing w:val="-14"/>
          <w:position w:val="1"/>
          <w:sz w:val="11"/>
        </w:rPr>
        <w:t> </w:t>
      </w:r>
      <w:r>
        <w:rPr>
          <w:rFonts w:ascii="Arial"/>
          <w:w w:val="100"/>
          <w:position w:val="1"/>
          <w:sz w:val="11"/>
          <w:u w:val="single" w:color="0000FF"/>
        </w:rPr>
        <w:t> </w:t>
      </w:r>
      <w:r>
        <w:rPr>
          <w:rFonts w:ascii="Arial"/>
          <w:position w:val="1"/>
          <w:sz w:val="11"/>
          <w:u w:val="single" w:color="0000FF"/>
        </w:rPr>
        <w:t>  </w:t>
      </w:r>
      <w:r>
        <w:rPr>
          <w:rFonts w:ascii="Arial"/>
          <w:spacing w:val="-13"/>
          <w:position w:val="1"/>
          <w:sz w:val="11"/>
          <w:u w:val="single" w:color="0000FF"/>
        </w:rPr>
        <w:t> </w:t>
      </w:r>
      <w:r>
        <w:rPr>
          <w:rFonts w:ascii="Arial"/>
          <w:position w:val="1"/>
          <w:sz w:val="11"/>
        </w:rPr>
        <w:t>  </w:t>
      </w:r>
      <w:r>
        <w:rPr>
          <w:rFonts w:ascii="Arial"/>
          <w:spacing w:val="-14"/>
          <w:position w:val="1"/>
          <w:sz w:val="11"/>
        </w:rPr>
        <w:t> </w:t>
      </w:r>
      <w:r>
        <w:rPr>
          <w:rFonts w:ascii="Arial"/>
          <w:w w:val="100"/>
          <w:position w:val="1"/>
          <w:sz w:val="11"/>
          <w:u w:val="single" w:color="0000FF"/>
        </w:rPr>
        <w:t> </w:t>
      </w:r>
      <w:r>
        <w:rPr>
          <w:rFonts w:ascii="Arial"/>
          <w:position w:val="1"/>
          <w:sz w:val="11"/>
          <w:u w:val="single" w:color="0000FF"/>
        </w:rPr>
        <w:t>  </w:t>
      </w:r>
      <w:r>
        <w:rPr>
          <w:rFonts w:ascii="Arial"/>
          <w:spacing w:val="-14"/>
          <w:position w:val="1"/>
          <w:sz w:val="11"/>
          <w:u w:val="single" w:color="0000FF"/>
        </w:rPr>
        <w:t> </w:t>
      </w:r>
      <w:r>
        <w:rPr>
          <w:rFonts w:ascii="Arial"/>
          <w:position w:val="1"/>
          <w:sz w:val="11"/>
        </w:rPr>
        <w:t>  </w:t>
      </w:r>
      <w:r>
        <w:rPr>
          <w:rFonts w:ascii="Arial"/>
          <w:spacing w:val="-14"/>
          <w:position w:val="1"/>
          <w:sz w:val="11"/>
        </w:rPr>
        <w:t> </w:t>
      </w:r>
      <w:r>
        <w:rPr>
          <w:rFonts w:ascii="Arial"/>
          <w:w w:val="100"/>
          <w:position w:val="1"/>
          <w:sz w:val="11"/>
          <w:u w:val="single" w:color="0000FF"/>
        </w:rPr>
        <w:t> </w:t>
      </w:r>
      <w:r>
        <w:rPr>
          <w:rFonts w:ascii="Arial"/>
          <w:position w:val="1"/>
          <w:sz w:val="11"/>
          <w:u w:val="single" w:color="0000FF"/>
        </w:rPr>
        <w:t>  </w:t>
      </w:r>
      <w:r>
        <w:rPr>
          <w:rFonts w:ascii="Arial"/>
          <w:spacing w:val="-13"/>
          <w:position w:val="1"/>
          <w:sz w:val="11"/>
          <w:u w:val="single" w:color="0000FF"/>
        </w:rPr>
        <w:t> </w:t>
      </w:r>
      <w:r>
        <w:rPr>
          <w:rFonts w:ascii="Arial"/>
          <w:position w:val="1"/>
          <w:sz w:val="11"/>
        </w:rPr>
        <w:tab/>
      </w:r>
      <w:r>
        <w:rPr>
          <w:rFonts w:ascii="Arial"/>
          <w:w w:val="100"/>
          <w:position w:val="1"/>
          <w:sz w:val="11"/>
          <w:u w:val="single" w:color="0000FF"/>
        </w:rPr>
        <w:t> </w:t>
      </w:r>
      <w:r>
        <w:rPr>
          <w:rFonts w:ascii="Arial"/>
          <w:position w:val="1"/>
          <w:sz w:val="11"/>
          <w:u w:val="single" w:color="0000FF"/>
        </w:rPr>
        <w:t>  </w:t>
      </w:r>
      <w:r>
        <w:rPr>
          <w:rFonts w:ascii="Arial"/>
          <w:spacing w:val="-14"/>
          <w:position w:val="1"/>
          <w:sz w:val="11"/>
          <w:u w:val="single" w:color="0000FF"/>
        </w:rPr>
        <w:t> </w:t>
      </w:r>
      <w:r>
        <w:rPr>
          <w:rFonts w:ascii="Arial"/>
          <w:position w:val="1"/>
          <w:sz w:val="11"/>
        </w:rPr>
        <w:t>  </w:t>
      </w:r>
      <w:r>
        <w:rPr>
          <w:rFonts w:ascii="Arial"/>
          <w:spacing w:val="-14"/>
          <w:position w:val="1"/>
          <w:sz w:val="11"/>
        </w:rPr>
        <w:t> </w:t>
      </w:r>
      <w:r>
        <w:rPr>
          <w:rFonts w:ascii="Arial"/>
          <w:w w:val="100"/>
          <w:position w:val="1"/>
          <w:sz w:val="11"/>
          <w:u w:val="single" w:color="0000FF"/>
        </w:rPr>
        <w:t> </w:t>
      </w:r>
      <w:r>
        <w:rPr>
          <w:rFonts w:ascii="Arial"/>
          <w:position w:val="1"/>
          <w:sz w:val="11"/>
          <w:u w:val="single" w:color="0000FF"/>
        </w:rPr>
        <w:t>  </w:t>
      </w:r>
      <w:r>
        <w:rPr>
          <w:rFonts w:ascii="Arial"/>
          <w:spacing w:val="-13"/>
          <w:position w:val="1"/>
          <w:sz w:val="11"/>
          <w:u w:val="single" w:color="0000FF"/>
        </w:rPr>
        <w:t> </w:t>
      </w:r>
      <w:r>
        <w:rPr>
          <w:rFonts w:ascii="Arial"/>
          <w:position w:val="1"/>
          <w:sz w:val="11"/>
        </w:rPr>
        <w:tab/>
      </w:r>
      <w:r>
        <w:rPr>
          <w:rFonts w:ascii="Arial"/>
          <w:w w:val="100"/>
          <w:position w:val="1"/>
          <w:sz w:val="11"/>
          <w:u w:val="single" w:color="0000FF"/>
        </w:rPr>
        <w:t> </w:t>
      </w:r>
      <w:r>
        <w:rPr>
          <w:rFonts w:ascii="Arial"/>
          <w:spacing w:val="-13"/>
          <w:position w:val="1"/>
          <w:sz w:val="11"/>
          <w:u w:val="single" w:color="0000FF"/>
        </w:rPr>
        <w:t> </w:t>
      </w:r>
    </w:p>
    <w:p>
      <w:pPr>
        <w:pStyle w:val="BodyText"/>
        <w:spacing w:before="10"/>
        <w:rPr>
          <w:rFonts w:ascii="Arial"/>
          <w:sz w:val="16"/>
        </w:rPr>
      </w:pPr>
    </w:p>
    <w:p>
      <w:pPr>
        <w:spacing w:before="87"/>
        <w:ind w:left="481" w:right="120" w:firstLine="0"/>
        <w:jc w:val="left"/>
        <w:rPr>
          <w:rFonts w:ascii="Arial"/>
          <w:sz w:val="11"/>
        </w:rPr>
      </w:pPr>
      <w:r>
        <w:rPr>
          <w:rFonts w:ascii="Arial"/>
          <w:sz w:val="11"/>
        </w:rPr>
        <w:t>2.2</w:t>
      </w:r>
    </w:p>
    <w:p>
      <w:pPr>
        <w:spacing w:before="35"/>
        <w:ind w:left="2326" w:right="1686" w:firstLine="0"/>
        <w:jc w:val="center"/>
        <w:rPr>
          <w:rFonts w:ascii="Arial"/>
          <w:sz w:val="11"/>
        </w:rPr>
      </w:pPr>
      <w:r>
        <w:rPr>
          <w:rFonts w:ascii="Arial"/>
          <w:sz w:val="11"/>
        </w:rPr>
        <w:t>3.5</w:t>
      </w:r>
    </w:p>
    <w:p>
      <w:pPr>
        <w:pStyle w:val="BodyText"/>
        <w:spacing w:before="2"/>
        <w:rPr>
          <w:rFonts w:ascii="Arial"/>
          <w:sz w:val="11"/>
        </w:rPr>
      </w:pPr>
    </w:p>
    <w:p>
      <w:pPr>
        <w:spacing w:before="0"/>
        <w:ind w:left="574" w:right="0" w:firstLine="0"/>
        <w:jc w:val="left"/>
        <w:rPr>
          <w:rFonts w:ascii="Arial"/>
          <w:sz w:val="11"/>
        </w:rPr>
      </w:pPr>
      <w:r>
        <w:rPr/>
        <w:pict>
          <v:shape style="position:absolute;margin-left:93.652039pt;margin-top:3.867461pt;width:8.3pt;height:62.65pt;mso-position-horizontal-relative:page;mso-position-vertical-relative:paragraph;z-index:10432" type="#_x0000_t202" filled="false" stroked="false">
            <v:textbox inset="0,0,0,0" style="layout-flow:vertical;mso-layout-flow-alt:bottom-to-top">
              <w:txbxContent>
                <w:p>
                  <w:pPr>
                    <w:spacing w:before="2"/>
                    <w:ind w:left="20" w:right="0" w:firstLine="0"/>
                    <w:jc w:val="left"/>
                    <w:rPr>
                      <w:rFonts w:ascii="Symbol" w:hAnsi="Symbol"/>
                      <w:i/>
                      <w:sz w:val="12"/>
                    </w:rPr>
                  </w:pPr>
                  <w:r>
                    <w:rPr>
                      <w:rFonts w:ascii="Arial" w:hAnsi="Arial"/>
                      <w:spacing w:val="3"/>
                      <w:w w:val="100"/>
                      <w:sz w:val="11"/>
                    </w:rPr>
                    <w:t>Í</w:t>
                  </w:r>
                  <w:r>
                    <w:rPr>
                      <w:rFonts w:ascii="Arial" w:hAnsi="Arial"/>
                      <w:spacing w:val="-2"/>
                      <w:w w:val="100"/>
                      <w:sz w:val="11"/>
                    </w:rPr>
                    <w:t>nd</w:t>
                  </w:r>
                  <w:r>
                    <w:rPr>
                      <w:rFonts w:ascii="Arial" w:hAnsi="Arial"/>
                      <w:w w:val="100"/>
                      <w:sz w:val="11"/>
                    </w:rPr>
                    <w:t>i</w:t>
                  </w:r>
                  <w:r>
                    <w:rPr>
                      <w:rFonts w:ascii="Arial" w:hAnsi="Arial"/>
                      <w:spacing w:val="4"/>
                      <w:w w:val="100"/>
                      <w:sz w:val="11"/>
                    </w:rPr>
                    <w:t>c</w:t>
                  </w:r>
                  <w:r>
                    <w:rPr>
                      <w:rFonts w:ascii="Arial" w:hAnsi="Arial"/>
                      <w:w w:val="100"/>
                      <w:sz w:val="11"/>
                    </w:rPr>
                    <w:t>e</w:t>
                  </w:r>
                  <w:r>
                    <w:rPr>
                      <w:rFonts w:ascii="Arial" w:hAnsi="Arial"/>
                      <w:spacing w:val="1"/>
                      <w:sz w:val="11"/>
                    </w:rPr>
                    <w:t> </w:t>
                  </w:r>
                  <w:r>
                    <w:rPr>
                      <w:rFonts w:ascii="Arial" w:hAnsi="Arial"/>
                      <w:spacing w:val="-2"/>
                      <w:w w:val="100"/>
                      <w:sz w:val="11"/>
                    </w:rPr>
                    <w:t>d</w:t>
                  </w:r>
                  <w:r>
                    <w:rPr>
                      <w:rFonts w:ascii="Arial" w:hAnsi="Arial"/>
                      <w:w w:val="100"/>
                      <w:sz w:val="11"/>
                    </w:rPr>
                    <w:t>e</w:t>
                  </w:r>
                  <w:r>
                    <w:rPr>
                      <w:rFonts w:ascii="Arial" w:hAnsi="Arial"/>
                      <w:spacing w:val="1"/>
                      <w:sz w:val="11"/>
                    </w:rPr>
                    <w:t> </w:t>
                  </w:r>
                  <w:r>
                    <w:rPr>
                      <w:rFonts w:ascii="Arial" w:hAnsi="Arial"/>
                      <w:spacing w:val="4"/>
                      <w:w w:val="100"/>
                      <w:sz w:val="11"/>
                    </w:rPr>
                    <w:t>c</w:t>
                  </w:r>
                  <w:r>
                    <w:rPr>
                      <w:rFonts w:ascii="Arial" w:hAnsi="Arial"/>
                      <w:spacing w:val="-2"/>
                      <w:w w:val="100"/>
                      <w:sz w:val="11"/>
                    </w:rPr>
                    <w:t>on</w:t>
                  </w:r>
                  <w:r>
                    <w:rPr>
                      <w:rFonts w:ascii="Arial" w:hAnsi="Arial"/>
                      <w:spacing w:val="3"/>
                      <w:w w:val="100"/>
                      <w:sz w:val="11"/>
                    </w:rPr>
                    <w:t>f</w:t>
                  </w:r>
                  <w:r>
                    <w:rPr>
                      <w:rFonts w:ascii="Arial" w:hAnsi="Arial"/>
                      <w:w w:val="100"/>
                      <w:sz w:val="11"/>
                    </w:rPr>
                    <w:t>i</w:t>
                  </w:r>
                  <w:r>
                    <w:rPr>
                      <w:rFonts w:ascii="Arial" w:hAnsi="Arial"/>
                      <w:spacing w:val="-2"/>
                      <w:w w:val="100"/>
                      <w:sz w:val="11"/>
                    </w:rPr>
                    <w:t>ab</w:t>
                  </w:r>
                  <w:r>
                    <w:rPr>
                      <w:rFonts w:ascii="Arial" w:hAnsi="Arial"/>
                      <w:w w:val="100"/>
                      <w:sz w:val="11"/>
                    </w:rPr>
                    <w:t>ili</w:t>
                  </w:r>
                  <w:r>
                    <w:rPr>
                      <w:rFonts w:ascii="Arial" w:hAnsi="Arial"/>
                      <w:spacing w:val="-2"/>
                      <w:w w:val="100"/>
                      <w:sz w:val="11"/>
                    </w:rPr>
                    <w:t>dad</w:t>
                  </w:r>
                  <w:r>
                    <w:rPr>
                      <w:rFonts w:ascii="Arial" w:hAnsi="Arial"/>
                      <w:w w:val="100"/>
                      <w:sz w:val="11"/>
                    </w:rPr>
                    <w:t>,</w:t>
                  </w:r>
                  <w:r>
                    <w:rPr>
                      <w:rFonts w:ascii="Arial" w:hAnsi="Arial"/>
                      <w:spacing w:val="-11"/>
                      <w:sz w:val="11"/>
                    </w:rPr>
                    <w:t> </w:t>
                  </w:r>
                  <w:r>
                    <w:rPr>
                      <w:rFonts w:ascii="Symbol" w:hAnsi="Symbol"/>
                      <w:i/>
                      <w:w w:val="99"/>
                      <w:sz w:val="12"/>
                    </w:rPr>
                    <w:t></w:t>
                  </w:r>
                </w:p>
              </w:txbxContent>
            </v:textbox>
            <w10:wrap type="none"/>
          </v:shape>
        </w:pict>
      </w:r>
      <w:r>
        <w:rPr/>
        <w:pict>
          <v:shape style="position:absolute;margin-left:308.206451pt;margin-top:3.473464pt;width:8.3pt;height:62.85pt;mso-position-horizontal-relative:page;mso-position-vertical-relative:paragraph;z-index:-571936" type="#_x0000_t202" filled="false" stroked="false">
            <v:textbox inset="0,0,0,0" style="layout-flow:vertical;mso-layout-flow-alt:bottom-to-top">
              <w:txbxContent>
                <w:p>
                  <w:pPr>
                    <w:spacing w:before="2"/>
                    <w:ind w:left="20" w:right="0" w:firstLine="0"/>
                    <w:jc w:val="left"/>
                    <w:rPr>
                      <w:rFonts w:ascii="Symbol" w:hAnsi="Symbol"/>
                      <w:i/>
                      <w:sz w:val="12"/>
                    </w:rPr>
                  </w:pPr>
                  <w:r>
                    <w:rPr>
                      <w:rFonts w:ascii="Arial" w:hAnsi="Arial"/>
                      <w:spacing w:val="3"/>
                      <w:w w:val="100"/>
                      <w:sz w:val="11"/>
                    </w:rPr>
                    <w:t>Í</w:t>
                  </w:r>
                  <w:r>
                    <w:rPr>
                      <w:rFonts w:ascii="Arial" w:hAnsi="Arial"/>
                      <w:spacing w:val="-2"/>
                      <w:w w:val="100"/>
                      <w:sz w:val="11"/>
                    </w:rPr>
                    <w:t>nd</w:t>
                  </w:r>
                  <w:r>
                    <w:rPr>
                      <w:rFonts w:ascii="Arial" w:hAnsi="Arial"/>
                      <w:w w:val="100"/>
                      <w:sz w:val="11"/>
                    </w:rPr>
                    <w:t>i</w:t>
                  </w:r>
                  <w:r>
                    <w:rPr>
                      <w:rFonts w:ascii="Arial" w:hAnsi="Arial"/>
                      <w:spacing w:val="4"/>
                      <w:w w:val="100"/>
                      <w:sz w:val="11"/>
                    </w:rPr>
                    <w:t>c</w:t>
                  </w:r>
                  <w:r>
                    <w:rPr>
                      <w:rFonts w:ascii="Arial" w:hAnsi="Arial"/>
                      <w:w w:val="100"/>
                      <w:sz w:val="11"/>
                    </w:rPr>
                    <w:t>e</w:t>
                  </w:r>
                  <w:r>
                    <w:rPr>
                      <w:rFonts w:ascii="Arial" w:hAnsi="Arial"/>
                      <w:spacing w:val="1"/>
                      <w:sz w:val="11"/>
                    </w:rPr>
                    <w:t> </w:t>
                  </w:r>
                  <w:r>
                    <w:rPr>
                      <w:rFonts w:ascii="Arial" w:hAnsi="Arial"/>
                      <w:spacing w:val="-2"/>
                      <w:w w:val="100"/>
                      <w:sz w:val="11"/>
                    </w:rPr>
                    <w:t>d</w:t>
                  </w:r>
                  <w:r>
                    <w:rPr>
                      <w:rFonts w:ascii="Arial" w:hAnsi="Arial"/>
                      <w:w w:val="100"/>
                      <w:sz w:val="11"/>
                    </w:rPr>
                    <w:t>e</w:t>
                  </w:r>
                  <w:r>
                    <w:rPr>
                      <w:rFonts w:ascii="Arial" w:hAnsi="Arial"/>
                      <w:spacing w:val="1"/>
                      <w:sz w:val="11"/>
                    </w:rPr>
                    <w:t> </w:t>
                  </w:r>
                  <w:r>
                    <w:rPr>
                      <w:rFonts w:ascii="Arial" w:hAnsi="Arial"/>
                      <w:spacing w:val="4"/>
                      <w:w w:val="100"/>
                      <w:sz w:val="11"/>
                    </w:rPr>
                    <w:t>c</w:t>
                  </w:r>
                  <w:r>
                    <w:rPr>
                      <w:rFonts w:ascii="Arial" w:hAnsi="Arial"/>
                      <w:spacing w:val="-2"/>
                      <w:w w:val="100"/>
                      <w:sz w:val="11"/>
                    </w:rPr>
                    <w:t>on</w:t>
                  </w:r>
                  <w:r>
                    <w:rPr>
                      <w:rFonts w:ascii="Arial" w:hAnsi="Arial"/>
                      <w:spacing w:val="3"/>
                      <w:w w:val="100"/>
                      <w:sz w:val="11"/>
                    </w:rPr>
                    <w:t>f</w:t>
                  </w:r>
                  <w:r>
                    <w:rPr>
                      <w:rFonts w:ascii="Arial" w:hAnsi="Arial"/>
                      <w:w w:val="100"/>
                      <w:sz w:val="11"/>
                    </w:rPr>
                    <w:t>i</w:t>
                  </w:r>
                  <w:r>
                    <w:rPr>
                      <w:rFonts w:ascii="Arial" w:hAnsi="Arial"/>
                      <w:spacing w:val="-2"/>
                      <w:w w:val="100"/>
                      <w:sz w:val="11"/>
                    </w:rPr>
                    <w:t>ab</w:t>
                  </w:r>
                  <w:r>
                    <w:rPr>
                      <w:rFonts w:ascii="Arial" w:hAnsi="Arial"/>
                      <w:w w:val="100"/>
                      <w:sz w:val="11"/>
                    </w:rPr>
                    <w:t>ili</w:t>
                  </w:r>
                  <w:r>
                    <w:rPr>
                      <w:rFonts w:ascii="Arial" w:hAnsi="Arial"/>
                      <w:spacing w:val="-2"/>
                      <w:w w:val="100"/>
                      <w:sz w:val="11"/>
                    </w:rPr>
                    <w:t>dad</w:t>
                  </w:r>
                  <w:r>
                    <w:rPr>
                      <w:rFonts w:ascii="Arial" w:hAnsi="Arial"/>
                      <w:w w:val="100"/>
                      <w:sz w:val="11"/>
                    </w:rPr>
                    <w:t>,</w:t>
                  </w:r>
                  <w:r>
                    <w:rPr>
                      <w:rFonts w:ascii="Arial" w:hAnsi="Arial"/>
                      <w:spacing w:val="-11"/>
                      <w:sz w:val="11"/>
                    </w:rPr>
                    <w:t> </w:t>
                  </w:r>
                  <w:r>
                    <w:rPr>
                      <w:rFonts w:ascii="Symbol" w:hAnsi="Symbol"/>
                      <w:i/>
                      <w:w w:val="99"/>
                      <w:sz w:val="12"/>
                    </w:rPr>
                    <w:t></w:t>
                  </w:r>
                </w:p>
              </w:txbxContent>
            </v:textbox>
            <w10:wrap type="none"/>
          </v:shape>
        </w:pict>
      </w:r>
      <w:r>
        <w:rPr>
          <w:rFonts w:ascii="Arial"/>
          <w:w w:val="100"/>
          <w:sz w:val="11"/>
        </w:rPr>
        <w:t>2</w:t>
      </w:r>
    </w:p>
    <w:p>
      <w:pPr>
        <w:pStyle w:val="BodyText"/>
        <w:spacing w:before="7"/>
        <w:rPr>
          <w:rFonts w:ascii="Arial"/>
          <w:sz w:val="9"/>
        </w:rPr>
      </w:pPr>
    </w:p>
    <w:p>
      <w:pPr>
        <w:spacing w:line="109" w:lineRule="exact" w:before="87"/>
        <w:ind w:left="734" w:right="0" w:firstLine="0"/>
        <w:jc w:val="center"/>
        <w:rPr>
          <w:rFonts w:ascii="Arial"/>
          <w:sz w:val="11"/>
        </w:rPr>
      </w:pPr>
      <w:r>
        <w:rPr>
          <w:rFonts w:ascii="Arial"/>
          <w:w w:val="100"/>
          <w:sz w:val="11"/>
        </w:rPr>
        <w:t>3</w:t>
      </w:r>
    </w:p>
    <w:p>
      <w:pPr>
        <w:spacing w:line="109" w:lineRule="exact" w:before="0"/>
        <w:ind w:left="481" w:right="120" w:firstLine="0"/>
        <w:jc w:val="left"/>
        <w:rPr>
          <w:rFonts w:ascii="Arial"/>
          <w:sz w:val="11"/>
        </w:rPr>
      </w:pPr>
      <w:r>
        <w:rPr>
          <w:rFonts w:ascii="Arial"/>
          <w:sz w:val="11"/>
        </w:rPr>
        <w:t>1.8</w:t>
      </w:r>
    </w:p>
    <w:p>
      <w:pPr>
        <w:pStyle w:val="BodyText"/>
        <w:spacing w:before="8"/>
        <w:rPr>
          <w:rFonts w:ascii="Arial"/>
          <w:sz w:val="15"/>
        </w:rPr>
      </w:pPr>
    </w:p>
    <w:p>
      <w:pPr>
        <w:spacing w:after="0"/>
        <w:rPr>
          <w:rFonts w:ascii="Arial"/>
          <w:sz w:val="15"/>
        </w:rPr>
        <w:sectPr>
          <w:pgSz w:w="12240" w:h="15840"/>
          <w:pgMar w:header="0" w:footer="975" w:top="1500" w:bottom="1220" w:left="1600" w:right="1580"/>
        </w:sectPr>
      </w:pPr>
    </w:p>
    <w:p>
      <w:pPr>
        <w:pStyle w:val="BodyText"/>
        <w:spacing w:before="6"/>
        <w:rPr>
          <w:rFonts w:ascii="Arial"/>
          <w:sz w:val="9"/>
        </w:rPr>
      </w:pPr>
    </w:p>
    <w:p>
      <w:pPr>
        <w:spacing w:line="103" w:lineRule="exact" w:before="0"/>
        <w:ind w:left="481" w:right="0" w:firstLine="0"/>
        <w:jc w:val="left"/>
        <w:rPr>
          <w:rFonts w:ascii="Arial"/>
          <w:sz w:val="11"/>
        </w:rPr>
      </w:pPr>
      <w:r>
        <w:rPr>
          <w:rFonts w:ascii="Arial"/>
          <w:sz w:val="11"/>
        </w:rPr>
        <w:t>1.6</w:t>
      </w:r>
    </w:p>
    <w:p>
      <w:pPr>
        <w:spacing w:line="103" w:lineRule="exact" w:before="0"/>
        <w:ind w:left="0" w:right="0" w:firstLine="0"/>
        <w:jc w:val="right"/>
        <w:rPr>
          <w:rFonts w:ascii="Arial"/>
          <w:sz w:val="11"/>
        </w:rPr>
      </w:pPr>
      <w:r>
        <w:rPr>
          <w:rFonts w:ascii="Arial"/>
          <w:w w:val="100"/>
          <w:sz w:val="11"/>
          <w:u w:val="single" w:color="FF0000"/>
        </w:rPr>
        <w:t> </w:t>
      </w:r>
      <w:r>
        <w:rPr>
          <w:rFonts w:ascii="Arial"/>
          <w:spacing w:val="-14"/>
          <w:sz w:val="11"/>
          <w:u w:val="single" w:color="FF0000"/>
        </w:rPr>
        <w:t> </w:t>
      </w:r>
    </w:p>
    <w:p>
      <w:pPr>
        <w:pStyle w:val="BodyText"/>
        <w:rPr>
          <w:rFonts w:ascii="Arial"/>
          <w:sz w:val="10"/>
        </w:rPr>
      </w:pPr>
      <w:r>
        <w:rPr/>
        <w:br w:type="column"/>
      </w:r>
      <w:r>
        <w:rPr>
          <w:rFonts w:ascii="Arial"/>
          <w:sz w:val="10"/>
        </w:rPr>
      </w:r>
    </w:p>
    <w:p>
      <w:pPr>
        <w:tabs>
          <w:tab w:pos="941" w:val="left" w:leader="none"/>
        </w:tabs>
        <w:spacing w:before="74"/>
        <w:ind w:left="481" w:right="0" w:firstLine="0"/>
        <w:jc w:val="left"/>
        <w:rPr>
          <w:rFonts w:ascii="Arial"/>
          <w:sz w:val="11"/>
        </w:rPr>
      </w:pPr>
      <w:r>
        <w:rPr>
          <w:rFonts w:ascii="Arial"/>
          <w:sz w:val="11"/>
        </w:rPr>
        <w:t>2.5</w:t>
        <w:tab/>
      </w:r>
      <w:r>
        <w:rPr>
          <w:rFonts w:ascii="Arial"/>
          <w:w w:val="100"/>
          <w:sz w:val="11"/>
          <w:u w:val="thick" w:color="FF0000"/>
        </w:rPr>
        <w:t> </w:t>
      </w:r>
      <w:r>
        <w:rPr>
          <w:rFonts w:ascii="Arial"/>
          <w:spacing w:val="-14"/>
          <w:sz w:val="11"/>
          <w:u w:val="thick" w:color="FF0000"/>
        </w:rPr>
        <w:t> </w:t>
      </w:r>
    </w:p>
    <w:p>
      <w:pPr>
        <w:tabs>
          <w:tab w:pos="2502" w:val="left" w:leader="none"/>
        </w:tabs>
        <w:spacing w:before="87"/>
        <w:ind w:left="89" w:right="0" w:firstLine="0"/>
        <w:jc w:val="left"/>
        <w:rPr>
          <w:rFonts w:ascii="Arial"/>
          <w:sz w:val="11"/>
        </w:rPr>
      </w:pPr>
      <w:r>
        <w:rPr/>
        <w:br w:type="column"/>
      </w:r>
      <w:r>
        <w:rPr>
          <w:rFonts w:ascii="Arial"/>
          <w:sz w:val="11"/>
        </w:rPr>
        <w:t>Riostras </w:t>
      </w:r>
      <w:r>
        <w:rPr>
          <w:rFonts w:ascii="Arial"/>
          <w:spacing w:val="-3"/>
          <w:sz w:val="11"/>
        </w:rPr>
        <w:t>Niveles</w:t>
      </w:r>
      <w:r>
        <w:rPr>
          <w:rFonts w:ascii="Arial"/>
          <w:spacing w:val="8"/>
          <w:sz w:val="11"/>
        </w:rPr>
        <w:t> </w:t>
      </w:r>
      <w:r>
        <w:rPr>
          <w:rFonts w:ascii="Arial"/>
          <w:sz w:val="11"/>
        </w:rPr>
        <w:t>1-2-4</w:t>
        <w:tab/>
      </w:r>
      <w:r>
        <w:rPr>
          <w:rFonts w:ascii="Arial"/>
          <w:w w:val="100"/>
          <w:sz w:val="11"/>
          <w:u w:val="single" w:color="00FF00"/>
        </w:rPr>
        <w:t> </w:t>
      </w:r>
      <w:r>
        <w:rPr>
          <w:rFonts w:ascii="Arial"/>
          <w:spacing w:val="-13"/>
          <w:sz w:val="11"/>
          <w:u w:val="single" w:color="00FF00"/>
        </w:rPr>
        <w:t> </w:t>
      </w:r>
    </w:p>
    <w:p>
      <w:pPr>
        <w:tabs>
          <w:tab w:pos="2890" w:val="left" w:leader="none"/>
        </w:tabs>
        <w:spacing w:before="35"/>
        <w:ind w:left="89" w:right="0" w:firstLine="0"/>
        <w:jc w:val="left"/>
        <w:rPr>
          <w:rFonts w:ascii="Arial"/>
          <w:sz w:val="11"/>
        </w:rPr>
      </w:pPr>
      <w:r>
        <w:rPr>
          <w:rFonts w:ascii="Arial"/>
          <w:sz w:val="11"/>
        </w:rPr>
        <w:t>Riostras </w:t>
      </w:r>
      <w:r>
        <w:rPr>
          <w:rFonts w:ascii="Arial"/>
          <w:spacing w:val="-3"/>
          <w:sz w:val="11"/>
        </w:rPr>
        <w:t>Niveles</w:t>
      </w:r>
      <w:r>
        <w:rPr>
          <w:rFonts w:ascii="Arial"/>
          <w:spacing w:val="12"/>
          <w:sz w:val="11"/>
        </w:rPr>
        <w:t> </w:t>
      </w:r>
      <w:r>
        <w:rPr>
          <w:rFonts w:ascii="Arial"/>
          <w:sz w:val="11"/>
        </w:rPr>
        <w:t>1-2</w:t>
        <w:tab/>
      </w:r>
      <w:r>
        <w:rPr>
          <w:rFonts w:ascii="Arial"/>
          <w:w w:val="100"/>
          <w:sz w:val="11"/>
          <w:u w:val="thick" w:color="00FF00"/>
        </w:rPr>
        <w:t> </w:t>
      </w:r>
      <w:r>
        <w:rPr>
          <w:rFonts w:ascii="Arial"/>
          <w:spacing w:val="-2"/>
          <w:sz w:val="11"/>
          <w:u w:val="thick" w:color="00FF00"/>
        </w:rPr>
        <w:t> </w:t>
      </w:r>
    </w:p>
    <w:p>
      <w:pPr>
        <w:tabs>
          <w:tab w:pos="3057" w:val="left" w:leader="none"/>
        </w:tabs>
        <w:spacing w:before="27"/>
        <w:ind w:left="89" w:right="0" w:firstLine="0"/>
        <w:jc w:val="left"/>
        <w:rPr>
          <w:rFonts w:ascii="Arial"/>
          <w:sz w:val="11"/>
        </w:rPr>
      </w:pPr>
      <w:r>
        <w:rPr>
          <w:rFonts w:ascii="Arial"/>
          <w:sz w:val="11"/>
        </w:rPr>
        <w:t>Riostras </w:t>
      </w:r>
      <w:r>
        <w:rPr>
          <w:rFonts w:ascii="Arial"/>
          <w:spacing w:val="-3"/>
          <w:sz w:val="11"/>
        </w:rPr>
        <w:t>Niveles</w:t>
      </w:r>
      <w:r>
        <w:rPr>
          <w:rFonts w:ascii="Arial"/>
          <w:spacing w:val="12"/>
          <w:sz w:val="11"/>
        </w:rPr>
        <w:t> </w:t>
      </w:r>
      <w:r>
        <w:rPr>
          <w:rFonts w:ascii="Arial"/>
          <w:sz w:val="11"/>
        </w:rPr>
        <w:t>2-4</w:t>
        <w:tab/>
      </w:r>
      <w:r>
        <w:rPr>
          <w:rFonts w:ascii="Arial"/>
          <w:w w:val="100"/>
          <w:sz w:val="11"/>
          <w:u w:val="single" w:color="00FF00"/>
        </w:rPr>
        <w:t> </w:t>
      </w:r>
      <w:r>
        <w:rPr>
          <w:rFonts w:ascii="Arial"/>
          <w:spacing w:val="-13"/>
          <w:sz w:val="11"/>
          <w:u w:val="single" w:color="00FF00"/>
        </w:rPr>
        <w:t> </w:t>
      </w:r>
    </w:p>
    <w:p>
      <w:pPr>
        <w:spacing w:after="0"/>
        <w:jc w:val="left"/>
        <w:rPr>
          <w:rFonts w:ascii="Arial"/>
          <w:sz w:val="11"/>
        </w:rPr>
        <w:sectPr>
          <w:type w:val="continuous"/>
          <w:pgSz w:w="12240" w:h="15840"/>
          <w:pgMar w:top="1380" w:bottom="280" w:left="1600" w:right="1580"/>
          <w:cols w:num="3" w:equalWidth="0">
            <w:col w:w="3413" w:space="879"/>
            <w:col w:w="1051" w:space="40"/>
            <w:col w:w="3677"/>
          </w:cols>
        </w:sectPr>
      </w:pPr>
    </w:p>
    <w:p>
      <w:pPr>
        <w:tabs>
          <w:tab w:pos="5233" w:val="left" w:leader="none"/>
        </w:tabs>
        <w:spacing w:line="123" w:lineRule="exact" w:before="0"/>
        <w:ind w:left="481" w:right="0" w:firstLine="0"/>
        <w:jc w:val="left"/>
        <w:rPr>
          <w:rFonts w:ascii="Arial"/>
          <w:sz w:val="11"/>
        </w:rPr>
      </w:pPr>
      <w:r>
        <w:rPr>
          <w:rFonts w:ascii="Arial"/>
          <w:sz w:val="11"/>
        </w:rPr>
        <w:t>1.4</w:t>
        <w:tab/>
      </w:r>
      <w:r>
        <w:rPr>
          <w:rFonts w:ascii="Arial"/>
          <w:w w:val="100"/>
          <w:sz w:val="11"/>
          <w:u w:val="thick" w:color="FF00FF"/>
        </w:rPr>
        <w:t> </w:t>
      </w:r>
      <w:r>
        <w:rPr>
          <w:rFonts w:ascii="Arial"/>
          <w:spacing w:val="-14"/>
          <w:sz w:val="11"/>
          <w:u w:val="thick" w:color="FF00FF"/>
        </w:rPr>
        <w:t> </w:t>
      </w:r>
    </w:p>
    <w:p>
      <w:pPr>
        <w:spacing w:line="65" w:lineRule="exact" w:before="26"/>
        <w:ind w:left="1169" w:right="0" w:firstLine="0"/>
        <w:jc w:val="left"/>
        <w:rPr>
          <w:rFonts w:ascii="Arial"/>
          <w:sz w:val="11"/>
        </w:rPr>
      </w:pPr>
      <w:r>
        <w:rPr>
          <w:rFonts w:ascii="Arial"/>
          <w:sz w:val="11"/>
        </w:rPr>
        <w:t>Riostra Nivel 1</w:t>
      </w:r>
    </w:p>
    <w:p>
      <w:pPr>
        <w:spacing w:before="35"/>
        <w:ind w:left="89" w:right="0" w:firstLine="0"/>
        <w:jc w:val="left"/>
        <w:rPr>
          <w:rFonts w:ascii="Arial"/>
          <w:sz w:val="11"/>
        </w:rPr>
      </w:pPr>
      <w:r>
        <w:rPr/>
        <w:br w:type="column"/>
      </w:r>
      <w:r>
        <w:rPr>
          <w:rFonts w:ascii="Arial"/>
          <w:sz w:val="11"/>
        </w:rPr>
        <w:t>Riostras Niveles 1-4</w:t>
      </w:r>
    </w:p>
    <w:p>
      <w:pPr>
        <w:spacing w:after="0"/>
        <w:jc w:val="left"/>
        <w:rPr>
          <w:rFonts w:ascii="Arial"/>
          <w:sz w:val="11"/>
        </w:rPr>
        <w:sectPr>
          <w:type w:val="continuous"/>
          <w:pgSz w:w="12240" w:h="15840"/>
          <w:pgMar w:top="1380" w:bottom="280" w:left="1600" w:right="1580"/>
          <w:cols w:num="2" w:equalWidth="0">
            <w:col w:w="5343" w:space="40"/>
            <w:col w:w="3677"/>
          </w:cols>
        </w:sectPr>
      </w:pPr>
    </w:p>
    <w:p>
      <w:pPr>
        <w:pStyle w:val="BodyText"/>
        <w:rPr>
          <w:rFonts w:ascii="Arial"/>
          <w:sz w:val="10"/>
        </w:rPr>
      </w:pPr>
    </w:p>
    <w:p>
      <w:pPr>
        <w:tabs>
          <w:tab w:pos="931" w:val="left" w:leader="none"/>
        </w:tabs>
        <w:spacing w:before="83"/>
        <w:ind w:left="481" w:right="0" w:firstLine="0"/>
        <w:jc w:val="left"/>
        <w:rPr>
          <w:rFonts w:ascii="Arial"/>
          <w:sz w:val="11"/>
        </w:rPr>
      </w:pPr>
      <w:r>
        <w:rPr>
          <w:rFonts w:ascii="Arial"/>
          <w:sz w:val="11"/>
        </w:rPr>
        <w:t>1.2</w:t>
        <w:tab/>
      </w:r>
      <w:r>
        <w:rPr>
          <w:rFonts w:ascii="Arial"/>
          <w:w w:val="100"/>
          <w:sz w:val="11"/>
          <w:u w:val="thick" w:color="00FF00"/>
        </w:rPr>
        <w:t> </w:t>
      </w:r>
      <w:r>
        <w:rPr>
          <w:rFonts w:ascii="Arial"/>
          <w:spacing w:val="-14"/>
          <w:sz w:val="11"/>
          <w:u w:val="thick" w:color="00FF00"/>
        </w:rPr>
        <w:t> </w:t>
      </w:r>
    </w:p>
    <w:p>
      <w:pPr>
        <w:pStyle w:val="BodyText"/>
        <w:rPr>
          <w:rFonts w:ascii="Arial"/>
          <w:sz w:val="10"/>
        </w:rPr>
      </w:pPr>
    </w:p>
    <w:p>
      <w:pPr>
        <w:pStyle w:val="BodyText"/>
        <w:rPr>
          <w:rFonts w:ascii="Arial"/>
          <w:sz w:val="10"/>
        </w:rPr>
      </w:pPr>
    </w:p>
    <w:p>
      <w:pPr>
        <w:spacing w:line="106" w:lineRule="exact" w:before="60"/>
        <w:ind w:left="170" w:right="0" w:firstLine="0"/>
        <w:jc w:val="center"/>
        <w:rPr>
          <w:rFonts w:ascii="Arial"/>
          <w:sz w:val="11"/>
        </w:rPr>
      </w:pPr>
      <w:r>
        <w:rPr>
          <w:rFonts w:ascii="Arial"/>
          <w:w w:val="100"/>
          <w:sz w:val="11"/>
        </w:rPr>
        <w:t>1</w:t>
      </w:r>
    </w:p>
    <w:p>
      <w:pPr>
        <w:pStyle w:val="BodyText"/>
        <w:spacing w:before="4"/>
        <w:rPr>
          <w:rFonts w:ascii="Arial"/>
          <w:sz w:val="8"/>
        </w:rPr>
      </w:pPr>
      <w:r>
        <w:rPr/>
        <w:br w:type="column"/>
      </w:r>
      <w:r>
        <w:rPr>
          <w:rFonts w:ascii="Arial"/>
          <w:sz w:val="8"/>
        </w:rPr>
      </w:r>
    </w:p>
    <w:p>
      <w:pPr>
        <w:tabs>
          <w:tab w:pos="2681" w:val="left" w:leader="none"/>
        </w:tabs>
        <w:spacing w:before="1"/>
        <w:ind w:left="89" w:right="0" w:firstLine="0"/>
        <w:jc w:val="left"/>
        <w:rPr>
          <w:rFonts w:ascii="Arial"/>
          <w:sz w:val="11"/>
        </w:rPr>
      </w:pPr>
      <w:r>
        <w:rPr>
          <w:rFonts w:ascii="Arial"/>
          <w:sz w:val="11"/>
        </w:rPr>
        <w:t>Riostra </w:t>
      </w:r>
      <w:r>
        <w:rPr>
          <w:rFonts w:ascii="Arial"/>
          <w:spacing w:val="-4"/>
          <w:sz w:val="11"/>
        </w:rPr>
        <w:t>Nivel</w:t>
      </w:r>
      <w:r>
        <w:rPr>
          <w:rFonts w:ascii="Arial"/>
          <w:spacing w:val="6"/>
          <w:sz w:val="11"/>
        </w:rPr>
        <w:t> </w:t>
      </w:r>
      <w:r>
        <w:rPr>
          <w:rFonts w:ascii="Arial"/>
          <w:sz w:val="11"/>
        </w:rPr>
        <w:t>2</w:t>
        <w:tab/>
      </w:r>
      <w:r>
        <w:rPr>
          <w:rFonts w:ascii="Arial"/>
          <w:w w:val="100"/>
          <w:sz w:val="11"/>
          <w:u w:val="thick" w:color="FF0000"/>
        </w:rPr>
        <w:t> </w:t>
      </w:r>
      <w:r>
        <w:rPr>
          <w:rFonts w:ascii="Arial"/>
          <w:spacing w:val="-14"/>
          <w:sz w:val="11"/>
          <w:u w:val="thick" w:color="FF0000"/>
        </w:rPr>
        <w:t> </w:t>
      </w:r>
    </w:p>
    <w:p>
      <w:pPr>
        <w:spacing w:before="26"/>
        <w:ind w:left="89" w:right="0" w:firstLine="0"/>
        <w:jc w:val="left"/>
        <w:rPr>
          <w:rFonts w:ascii="Arial"/>
          <w:sz w:val="11"/>
        </w:rPr>
      </w:pPr>
      <w:r>
        <w:rPr>
          <w:rFonts w:ascii="Arial"/>
          <w:sz w:val="11"/>
        </w:rPr>
        <w:t>Riostra Nivel 4</w:t>
      </w:r>
    </w:p>
    <w:p>
      <w:pPr>
        <w:spacing w:before="35"/>
        <w:ind w:left="89" w:right="0" w:firstLine="0"/>
        <w:jc w:val="left"/>
        <w:rPr>
          <w:rFonts w:ascii="Arial" w:hAnsi="Arial"/>
          <w:i/>
          <w:sz w:val="9"/>
        </w:rPr>
      </w:pPr>
      <w:r>
        <w:rPr>
          <w:rFonts w:ascii="Symbol" w:hAnsi="Symbol"/>
          <w:i/>
          <w:position w:val="5"/>
          <w:sz w:val="12"/>
        </w:rPr>
        <w:t></w:t>
      </w:r>
      <w:r>
        <w:rPr>
          <w:i/>
          <w:position w:val="5"/>
          <w:sz w:val="12"/>
        </w:rPr>
        <w:t> </w:t>
      </w:r>
      <w:r>
        <w:rPr>
          <w:rFonts w:ascii="Arial" w:hAnsi="Arial"/>
          <w:i/>
          <w:sz w:val="9"/>
        </w:rPr>
        <w:t>mín</w:t>
      </w:r>
    </w:p>
    <w:p>
      <w:pPr>
        <w:spacing w:before="25"/>
        <w:ind w:left="0" w:right="0" w:firstLine="0"/>
        <w:jc w:val="right"/>
        <w:rPr>
          <w:rFonts w:ascii="Arial"/>
          <w:sz w:val="11"/>
        </w:rPr>
      </w:pPr>
      <w:r>
        <w:rPr/>
        <w:br w:type="column"/>
      </w:r>
      <w:r>
        <w:rPr>
          <w:rFonts w:ascii="Arial"/>
          <w:sz w:val="11"/>
        </w:rPr>
        <w:t>2</w:t>
      </w: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2"/>
        <w:rPr>
          <w:rFonts w:ascii="Arial"/>
          <w:sz w:val="10"/>
        </w:rPr>
      </w:pPr>
    </w:p>
    <w:p>
      <w:pPr>
        <w:spacing w:line="107" w:lineRule="exact" w:before="0"/>
        <w:ind w:left="0" w:right="0" w:firstLine="0"/>
        <w:jc w:val="right"/>
        <w:rPr>
          <w:rFonts w:ascii="Arial"/>
          <w:sz w:val="11"/>
        </w:rPr>
      </w:pPr>
      <w:r>
        <w:rPr>
          <w:rFonts w:ascii="Arial"/>
          <w:sz w:val="11"/>
        </w:rPr>
        <w:t>1.5</w:t>
      </w:r>
    </w:p>
    <w:p>
      <w:pPr>
        <w:spacing w:line="174" w:lineRule="exact" w:before="0"/>
        <w:ind w:left="481" w:right="0" w:firstLine="0"/>
        <w:jc w:val="left"/>
        <w:rPr>
          <w:rFonts w:ascii="Arial" w:hAnsi="Arial"/>
          <w:i/>
          <w:sz w:val="9"/>
        </w:rPr>
      </w:pPr>
      <w:r>
        <w:rPr/>
        <w:br w:type="column"/>
      </w:r>
      <w:r>
        <w:rPr>
          <w:rFonts w:ascii="Symbol" w:hAnsi="Symbol"/>
          <w:i/>
          <w:position w:val="5"/>
          <w:sz w:val="12"/>
        </w:rPr>
        <w:t></w:t>
      </w:r>
      <w:r>
        <w:rPr>
          <w:i/>
          <w:position w:val="5"/>
          <w:sz w:val="12"/>
        </w:rPr>
        <w:t> </w:t>
      </w:r>
      <w:r>
        <w:rPr>
          <w:rFonts w:ascii="Arial" w:hAnsi="Arial"/>
          <w:i/>
          <w:sz w:val="9"/>
        </w:rPr>
        <w:t>mín</w:t>
      </w:r>
    </w:p>
    <w:p>
      <w:pPr>
        <w:spacing w:after="0" w:line="174" w:lineRule="exact"/>
        <w:jc w:val="left"/>
        <w:rPr>
          <w:rFonts w:ascii="Arial" w:hAnsi="Arial"/>
          <w:sz w:val="9"/>
        </w:rPr>
        <w:sectPr>
          <w:type w:val="continuous"/>
          <w:pgSz w:w="12240" w:h="15840"/>
          <w:pgMar w:top="1380" w:bottom="280" w:left="1600" w:right="1580"/>
          <w:cols w:num="4" w:equalWidth="0">
            <w:col w:w="1041" w:space="40"/>
            <w:col w:w="2791" w:space="420"/>
            <w:col w:w="637" w:space="62"/>
            <w:col w:w="4069"/>
          </w:cols>
        </w:sectPr>
      </w:pPr>
    </w:p>
    <w:p>
      <w:pPr>
        <w:tabs>
          <w:tab w:pos="1101" w:val="left" w:leader="none"/>
          <w:tab w:pos="1526" w:val="left" w:leader="none"/>
          <w:tab w:pos="1985" w:val="left" w:leader="none"/>
          <w:tab w:pos="2453" w:val="left" w:leader="none"/>
          <w:tab w:pos="2912" w:val="left" w:leader="none"/>
          <w:tab w:pos="3371" w:val="left" w:leader="none"/>
          <w:tab w:pos="3830" w:val="left" w:leader="none"/>
          <w:tab w:pos="4297" w:val="left" w:leader="none"/>
        </w:tabs>
        <w:spacing w:line="114" w:lineRule="exact" w:before="0"/>
        <w:ind w:left="642" w:right="0" w:firstLine="0"/>
        <w:jc w:val="center"/>
        <w:rPr>
          <w:rFonts w:ascii="Arial"/>
          <w:sz w:val="11"/>
        </w:rPr>
      </w:pPr>
      <w:r>
        <w:rPr>
          <w:rFonts w:ascii="Arial"/>
          <w:sz w:val="11"/>
        </w:rPr>
        <w:t>0</w:t>
        <w:tab/>
        <w:t>5</w:t>
        <w:tab/>
        <w:t>10</w:t>
        <w:tab/>
        <w:t>15</w:t>
        <w:tab/>
        <w:t>20</w:t>
        <w:tab/>
        <w:t>25</w:t>
        <w:tab/>
        <w:t>30</w:t>
        <w:tab/>
        <w:t>35</w:t>
        <w:tab/>
      </w:r>
      <w:r>
        <w:rPr>
          <w:rFonts w:ascii="Arial"/>
          <w:spacing w:val="-2"/>
          <w:sz w:val="11"/>
        </w:rPr>
        <w:t>40</w:t>
      </w:r>
    </w:p>
    <w:p>
      <w:pPr>
        <w:spacing w:before="18"/>
        <w:ind w:left="577" w:right="0" w:firstLine="0"/>
        <w:jc w:val="center"/>
        <w:rPr>
          <w:rFonts w:ascii="Arial" w:hAnsi="Arial"/>
          <w:sz w:val="11"/>
        </w:rPr>
      </w:pPr>
      <w:r>
        <w:rPr>
          <w:rFonts w:ascii="Arial" w:hAnsi="Arial"/>
          <w:sz w:val="11"/>
        </w:rPr>
        <w:t>Tiempo de corrosión, años</w:t>
      </w:r>
    </w:p>
    <w:p>
      <w:pPr>
        <w:tabs>
          <w:tab w:pos="599" w:val="left" w:leader="none"/>
          <w:tab w:pos="1026" w:val="left" w:leader="none"/>
          <w:tab w:pos="1486" w:val="left" w:leader="none"/>
          <w:tab w:pos="1955" w:val="left" w:leader="none"/>
          <w:tab w:pos="2416" w:val="left" w:leader="none"/>
          <w:tab w:pos="2876" w:val="left" w:leader="none"/>
          <w:tab w:pos="3337" w:val="left" w:leader="none"/>
          <w:tab w:pos="3806" w:val="left" w:leader="none"/>
        </w:tabs>
        <w:spacing w:line="113" w:lineRule="exact" w:before="0"/>
        <w:ind w:left="139" w:right="0" w:firstLine="0"/>
        <w:jc w:val="center"/>
        <w:rPr>
          <w:rFonts w:ascii="Arial"/>
          <w:sz w:val="11"/>
        </w:rPr>
      </w:pPr>
      <w:r>
        <w:rPr/>
        <w:br w:type="column"/>
      </w:r>
      <w:r>
        <w:rPr>
          <w:rFonts w:ascii="Arial"/>
          <w:sz w:val="11"/>
        </w:rPr>
        <w:t>0</w:t>
        <w:tab/>
        <w:t>5</w:t>
        <w:tab/>
        <w:t>10</w:t>
        <w:tab/>
        <w:t>15</w:t>
        <w:tab/>
        <w:t>20</w:t>
        <w:tab/>
        <w:t>25</w:t>
        <w:tab/>
        <w:t>30</w:t>
        <w:tab/>
        <w:t>35</w:t>
        <w:tab/>
        <w:t>40</w:t>
      </w:r>
    </w:p>
    <w:p>
      <w:pPr>
        <w:spacing w:before="18"/>
        <w:ind w:left="74" w:right="0" w:firstLine="0"/>
        <w:jc w:val="center"/>
        <w:rPr>
          <w:rFonts w:ascii="Arial" w:hAnsi="Arial"/>
          <w:sz w:val="11"/>
        </w:rPr>
      </w:pPr>
      <w:r>
        <w:rPr>
          <w:rFonts w:ascii="Arial" w:hAnsi="Arial"/>
          <w:sz w:val="11"/>
        </w:rPr>
        <w:t>Tiempo de corrosión, años</w:t>
      </w:r>
    </w:p>
    <w:p>
      <w:pPr>
        <w:spacing w:after="0"/>
        <w:jc w:val="center"/>
        <w:rPr>
          <w:rFonts w:ascii="Arial" w:hAnsi="Arial"/>
          <w:sz w:val="11"/>
        </w:rPr>
        <w:sectPr>
          <w:type w:val="continuous"/>
          <w:pgSz w:w="12240" w:h="15840"/>
          <w:pgMar w:top="1380" w:bottom="280" w:left="1600" w:right="1580"/>
          <w:cols w:num="2" w:equalWidth="0">
            <w:col w:w="4418" w:space="40"/>
            <w:col w:w="4602"/>
          </w:cols>
        </w:sectPr>
      </w:pPr>
    </w:p>
    <w:p>
      <w:pPr>
        <w:tabs>
          <w:tab w:pos="6369" w:val="left" w:leader="none"/>
        </w:tabs>
        <w:spacing w:line="203" w:lineRule="exact" w:before="85"/>
        <w:ind w:left="2356" w:right="120" w:firstLine="0"/>
        <w:jc w:val="left"/>
        <w:rPr>
          <w:rFonts w:ascii="Arial"/>
          <w:i/>
          <w:sz w:val="18"/>
        </w:rPr>
      </w:pPr>
      <w:r>
        <w:rPr>
          <w:rFonts w:ascii="Arial"/>
          <w:i/>
          <w:sz w:val="18"/>
        </w:rPr>
        <w:t>(a)</w:t>
        <w:tab/>
        <w:t>(b)</w:t>
      </w:r>
    </w:p>
    <w:p>
      <w:pPr>
        <w:tabs>
          <w:tab w:pos="1508" w:val="left" w:leader="none"/>
        </w:tabs>
        <w:spacing w:line="240" w:lineRule="auto" w:before="0"/>
        <w:ind w:left="1520" w:right="118" w:hanging="1419"/>
        <w:jc w:val="left"/>
        <w:rPr>
          <w:rFonts w:ascii="Cambria" w:hAnsi="Cambria"/>
          <w:i/>
          <w:sz w:val="22"/>
        </w:rPr>
      </w:pPr>
      <w:r>
        <w:rPr>
          <w:rFonts w:ascii="Cambria" w:hAnsi="Cambria"/>
          <w:b/>
          <w:i/>
          <w:sz w:val="22"/>
        </w:rPr>
        <w:t>Figura </w:t>
      </w:r>
      <w:r>
        <w:rPr>
          <w:rFonts w:ascii="Cambria" w:hAnsi="Cambria"/>
          <w:b/>
          <w:i/>
          <w:spacing w:val="5"/>
          <w:sz w:val="22"/>
        </w:rPr>
        <w:t> </w:t>
      </w:r>
      <w:r>
        <w:rPr>
          <w:rFonts w:ascii="Cambria" w:hAnsi="Cambria"/>
          <w:b/>
          <w:i/>
          <w:sz w:val="22"/>
        </w:rPr>
        <w:t>4.13</w:t>
        <w:tab/>
      </w:r>
      <w:r>
        <w:rPr>
          <w:rFonts w:ascii="Cambria" w:hAnsi="Cambria"/>
          <w:i/>
          <w:sz w:val="22"/>
        </w:rPr>
        <w:t>Comportamiento  del  índice  de  confiabilidad  (</w:t>
      </w:r>
      <w:r>
        <w:rPr>
          <w:rFonts w:ascii="Symbol" w:hAnsi="Symbol"/>
          <w:i/>
          <w:sz w:val="23"/>
        </w:rPr>
        <w:t></w:t>
      </w:r>
      <w:r>
        <w:rPr>
          <w:rFonts w:ascii="Cambria" w:hAnsi="Cambria"/>
          <w:i/>
          <w:sz w:val="22"/>
        </w:rPr>
        <w:t>)  de  las  riostras  en </w:t>
      </w:r>
      <w:r>
        <w:rPr>
          <w:rFonts w:ascii="Cambria" w:hAnsi="Cambria"/>
          <w:i/>
          <w:spacing w:val="46"/>
          <w:sz w:val="22"/>
        </w:rPr>
        <w:t> </w:t>
      </w:r>
      <w:r>
        <w:rPr>
          <w:rFonts w:ascii="Cambria" w:hAnsi="Cambria"/>
          <w:i/>
          <w:sz w:val="22"/>
        </w:rPr>
        <w:t>el </w:t>
      </w:r>
      <w:r>
        <w:rPr>
          <w:rFonts w:ascii="Cambria" w:hAnsi="Cambria"/>
          <w:i/>
          <w:spacing w:val="3"/>
          <w:sz w:val="22"/>
        </w:rPr>
        <w:t> </w:t>
      </w:r>
      <w:r>
        <w:rPr>
          <w:rFonts w:ascii="Cambria" w:hAnsi="Cambria"/>
          <w:i/>
          <w:sz w:val="22"/>
        </w:rPr>
        <w:t>tiempo</w:t>
      </w:r>
      <w:r>
        <w:rPr>
          <w:rFonts w:ascii="Cambria" w:hAnsi="Cambria"/>
          <w:i/>
          <w:w w:val="100"/>
          <w:sz w:val="22"/>
        </w:rPr>
        <w:t> </w:t>
      </w:r>
      <w:r>
        <w:rPr>
          <w:rFonts w:ascii="Cambria" w:hAnsi="Cambria"/>
          <w:i/>
          <w:sz w:val="22"/>
        </w:rPr>
        <w:t>corrosión del acero de</w:t>
      </w:r>
      <w:r>
        <w:rPr>
          <w:rFonts w:ascii="Cambria" w:hAnsi="Cambria"/>
          <w:i/>
          <w:spacing w:val="-15"/>
          <w:sz w:val="22"/>
        </w:rPr>
        <w:t> </w:t>
      </w:r>
      <w:r>
        <w:rPr>
          <w:rFonts w:ascii="Cambria" w:hAnsi="Cambria"/>
          <w:i/>
          <w:sz w:val="22"/>
        </w:rPr>
        <w:t>refuerzo</w:t>
      </w:r>
    </w:p>
    <w:p>
      <w:pPr>
        <w:pStyle w:val="BodyText"/>
        <w:spacing w:before="9"/>
        <w:rPr>
          <w:rFonts w:ascii="Cambria"/>
          <w:i/>
          <w:sz w:val="22"/>
        </w:rPr>
      </w:pPr>
    </w:p>
    <w:p>
      <w:pPr>
        <w:pStyle w:val="ListParagraph"/>
        <w:numPr>
          <w:ilvl w:val="0"/>
          <w:numId w:val="38"/>
        </w:numPr>
        <w:tabs>
          <w:tab w:pos="602" w:val="left" w:leader="none"/>
        </w:tabs>
        <w:spacing w:line="240" w:lineRule="auto" w:before="0" w:after="0"/>
        <w:ind w:left="601" w:right="0" w:hanging="139"/>
        <w:jc w:val="both"/>
        <w:rPr>
          <w:sz w:val="24"/>
        </w:rPr>
      </w:pPr>
      <w:r>
        <w:rPr>
          <w:sz w:val="24"/>
        </w:rPr>
        <w:t>Análisis de</w:t>
      </w:r>
      <w:r>
        <w:rPr>
          <w:spacing w:val="-6"/>
          <w:sz w:val="24"/>
        </w:rPr>
        <w:t> </w:t>
      </w:r>
      <w:r>
        <w:rPr>
          <w:sz w:val="24"/>
        </w:rPr>
        <w:t>resultados:</w:t>
      </w:r>
    </w:p>
    <w:p>
      <w:pPr>
        <w:pStyle w:val="BodyText"/>
      </w:pPr>
    </w:p>
    <w:p>
      <w:pPr>
        <w:pStyle w:val="BodyText"/>
        <w:spacing w:line="282" w:lineRule="exact"/>
        <w:ind w:left="461"/>
        <w:jc w:val="both"/>
      </w:pPr>
      <w:r>
        <w:rPr/>
        <w:t>De las figuras (4.12) y (4.13), se observa que a partir del inicio de corrosión (</w:t>
      </w:r>
      <w:r>
        <w:rPr>
          <w:i/>
        </w:rPr>
        <w:t>T</w:t>
      </w:r>
      <w:r>
        <w:rPr>
          <w:i/>
          <w:position w:val="-2"/>
          <w:sz w:val="16"/>
        </w:rPr>
        <w:t>corr  </w:t>
      </w:r>
      <w:r>
        <w:rPr/>
        <w:t>=</w:t>
      </w:r>
    </w:p>
    <w:p>
      <w:pPr>
        <w:pStyle w:val="BodyText"/>
        <w:ind w:left="461" w:right="119"/>
        <w:jc w:val="both"/>
      </w:pPr>
      <w:r>
        <w:rPr/>
        <w:t>23.8 años), en los primeros 3 años de la propagación de la corrosión, la variación en la probabilidad de falla y en el índice de confiabilidad no es significativa pero, en los años posteriores se observa un incremento y un decremento considerables en la probabilidad de falla y en el índice de confiabilidad, respectivamente.</w:t>
      </w:r>
    </w:p>
    <w:p>
      <w:pPr>
        <w:pStyle w:val="BodyText"/>
      </w:pPr>
    </w:p>
    <w:p>
      <w:pPr>
        <w:pStyle w:val="BodyText"/>
        <w:ind w:left="461" w:right="119"/>
        <w:jc w:val="both"/>
      </w:pPr>
      <w:r>
        <w:rPr/>
        <w:t>En el caso de las riostras en forma individual, su índice de confiabilidad para la del  nivel 2, sin y con corrosión del acero de refuerzo, es menor que el mínimo de 1.75 para la condición de cargas gravitacionales más sismo, indicado por el ANSI A58.1 1982 Load Code (Blockley, 1992). En cuanto a las de los niveles 1 y 4, éstas presentan valores del índice de confiabilidad menores de 1.75 a partir de 14 y 8 años de propagación de la corrosión,</w:t>
      </w:r>
      <w:r>
        <w:rPr>
          <w:spacing w:val="-9"/>
        </w:rPr>
        <w:t> </w:t>
      </w:r>
      <w:r>
        <w:rPr/>
        <w:t>respectivamente.</w:t>
      </w:r>
    </w:p>
    <w:p>
      <w:pPr>
        <w:pStyle w:val="BodyText"/>
      </w:pPr>
    </w:p>
    <w:p>
      <w:pPr>
        <w:pStyle w:val="BodyText"/>
        <w:ind w:left="461" w:right="117"/>
        <w:jc w:val="both"/>
      </w:pPr>
      <w:r>
        <w:rPr/>
        <w:t>La razón por la que el índice de confiabilidad de la riostra del nivel 2 no sea mayor al mínimo admisible, aún en el caso sin corrosión del acero de refuerzo, puede deberse a  la diferencia de los criterios de diseño por sismo empleados en el diseño de la estructura y los utilizados en la presente revisión, </w:t>
      </w:r>
      <w:r>
        <w:rPr>
          <w:spacing w:val="-3"/>
        </w:rPr>
        <w:t>ya </w:t>
      </w:r>
      <w:r>
        <w:rPr/>
        <w:t>que la estructura inició su operación </w:t>
      </w:r>
      <w:r>
        <w:rPr>
          <w:spacing w:val="2"/>
        </w:rPr>
        <w:t>en </w:t>
      </w:r>
      <w:r>
        <w:rPr/>
        <w:t>el</w:t>
      </w:r>
      <w:r>
        <w:rPr>
          <w:spacing w:val="-2"/>
        </w:rPr>
        <w:t> </w:t>
      </w:r>
      <w:r>
        <w:rPr/>
        <w:t>año</w:t>
      </w:r>
    </w:p>
    <w:p>
      <w:pPr>
        <w:spacing w:after="0"/>
        <w:jc w:val="both"/>
        <w:sectPr>
          <w:type w:val="continuous"/>
          <w:pgSz w:w="12240" w:h="15840"/>
          <w:pgMar w:top="1380" w:bottom="280" w:left="1600" w:right="1580"/>
        </w:sectPr>
      </w:pPr>
    </w:p>
    <w:p>
      <w:pPr>
        <w:pStyle w:val="BodyText"/>
        <w:spacing w:before="48"/>
        <w:ind w:left="341" w:right="122"/>
        <w:jc w:val="both"/>
      </w:pPr>
      <w:r>
        <w:rPr/>
        <w:t>de 1973, por lo que, no necesariamente se puede considerar un error en el diseño de éste elemento estructural.</w:t>
      </w:r>
    </w:p>
    <w:p>
      <w:pPr>
        <w:pStyle w:val="BodyText"/>
        <w:spacing w:before="2"/>
      </w:pPr>
    </w:p>
    <w:p>
      <w:pPr>
        <w:pStyle w:val="BodyText"/>
        <w:spacing w:line="237" w:lineRule="auto"/>
        <w:ind w:left="341" w:right="118"/>
        <w:jc w:val="both"/>
      </w:pPr>
      <w:r>
        <w:rPr/>
        <w:t>De las figuras anteriores se observa también que, la diferencia de años en que las riostras alcanzan valores del índice de confiabilidad no admisibles (</w:t>
      </w:r>
      <w:r>
        <w:rPr>
          <w:rFonts w:ascii="Symbol" w:hAnsi="Symbol"/>
          <w:i/>
          <w:sz w:val="25"/>
        </w:rPr>
        <w:t></w:t>
      </w:r>
      <w:r>
        <w:rPr>
          <w:i/>
          <w:sz w:val="25"/>
        </w:rPr>
        <w:t> </w:t>
      </w:r>
      <w:r>
        <w:rPr/>
        <w:t>&lt; 1.75) en el periodo de propagación de la corrosión, permiten que se realice la reparación de las mismas de manera individual, de modo que no se llegue a tener una falla</w:t>
      </w:r>
      <w:r>
        <w:rPr>
          <w:spacing w:val="-13"/>
        </w:rPr>
        <w:t> </w:t>
      </w:r>
      <w:r>
        <w:rPr/>
        <w:t>conjunta.</w:t>
      </w:r>
    </w:p>
    <w:p>
      <w:pPr>
        <w:pStyle w:val="BodyText"/>
      </w:pPr>
    </w:p>
    <w:p>
      <w:pPr>
        <w:pStyle w:val="BodyText"/>
        <w:ind w:left="341" w:right="116"/>
        <w:jc w:val="both"/>
      </w:pPr>
      <w:r>
        <w:rPr/>
        <w:t>Para el caso de falla de las riostras en paralelo, se tiene que la condición más severa se tiene para las riostras de los niveles 2 y 4, debido a que, presentan los valores de probabilidad de falla más grandes y los menores valores del índice de confiabilidad, para el tiempo de inicio y el periodo de propagación de la corrosión. Asimismo, se considera que esta falla en paralelo es la más crítica de las analizadas, </w:t>
      </w:r>
      <w:r>
        <w:rPr>
          <w:spacing w:val="-3"/>
        </w:rPr>
        <w:t>ya </w:t>
      </w:r>
      <w:r>
        <w:rPr/>
        <w:t>que, al fallar dos riostras, ocasionarán que la relación de esbeltez de las columnas aumente y como consecuencia los momentos actuantes se incrementarán y al disminuir su resistencia de por esbeltez, provocará un aumento considerable en su probabilidad de falla y disminución de su correspondiente índice de</w:t>
      </w:r>
      <w:r>
        <w:rPr>
          <w:spacing w:val="-7"/>
        </w:rPr>
        <w:t> </w:t>
      </w:r>
      <w:r>
        <w:rPr/>
        <w:t>confiabilidad.</w:t>
      </w:r>
    </w:p>
    <w:p>
      <w:pPr>
        <w:pStyle w:val="BodyText"/>
        <w:spacing w:before="9"/>
      </w:pPr>
    </w:p>
    <w:p>
      <w:pPr>
        <w:pStyle w:val="BodyText"/>
        <w:spacing w:line="230" w:lineRule="auto"/>
        <w:ind w:left="341" w:right="117"/>
        <w:jc w:val="both"/>
      </w:pPr>
      <w:r>
        <w:rPr/>
        <w:t>Finalmente, se elabora una gráfica del perfil de confiabilidad para la condición de falla más crítica y se determina el tiempo, para el cual </w:t>
      </w:r>
      <w:r>
        <w:rPr>
          <w:rFonts w:ascii="Symbol" w:hAnsi="Symbol"/>
          <w:i/>
          <w:sz w:val="25"/>
        </w:rPr>
        <w:t></w:t>
      </w:r>
      <w:r>
        <w:rPr>
          <w:i/>
          <w:position w:val="-2"/>
          <w:sz w:val="16"/>
        </w:rPr>
        <w:t>mín </w:t>
      </w:r>
      <w:r>
        <w:rPr/>
        <w:t>= 1.75, es decir, el tiempo a partir del cual la estructura supera su estado límite último (figura 4.14):</w:t>
      </w:r>
    </w:p>
    <w:p>
      <w:pPr>
        <w:pStyle w:val="BodyText"/>
        <w:spacing w:before="8"/>
        <w:rPr>
          <w:sz w:val="22"/>
        </w:rPr>
      </w:pPr>
    </w:p>
    <w:p>
      <w:pPr>
        <w:spacing w:before="90"/>
        <w:ind w:left="1684" w:right="0" w:firstLine="0"/>
        <w:jc w:val="left"/>
        <w:rPr>
          <w:rFonts w:ascii="Arial"/>
          <w:sz w:val="12"/>
        </w:rPr>
      </w:pPr>
      <w:r>
        <w:rPr/>
        <w:pict>
          <v:group style="position:absolute;margin-left:175.498749pt;margin-top:7.650168pt;width:299.95pt;height:211.55pt;mso-position-horizontal-relative:page;mso-position-vertical-relative:paragraph;z-index:10552" coordorigin="3510,153" coordsize="5999,4231">
            <v:line style="position:absolute" from="3511,4334" to="3511,154" stroked="true" strokeweight=".067884pt" strokecolor="#000000">
              <v:stroke dashstyle="dash"/>
            </v:line>
            <v:line style="position:absolute" from="3516,159" to="3526,159" stroked="true" strokeweight=".485168pt" strokecolor="#000000"/>
            <v:line style="position:absolute" from="3511,154" to="3511,154" stroked="true" strokeweight=".067977pt" strokecolor="#000000">
              <v:stroke dashstyle="dash"/>
            </v:line>
            <v:line style="position:absolute" from="3516,159" to="3526,159" stroked="true" strokeweight=".485168pt" strokecolor="#000000"/>
            <v:line style="position:absolute" from="4104,154" to="4104,4334" stroked="true" strokeweight=".067884pt" strokecolor="#000000">
              <v:stroke dashstyle="dash"/>
            </v:line>
            <v:line style="position:absolute" from="4109,159" to="4118,159" stroked="true" strokeweight=".485168pt" strokecolor="#000000"/>
            <v:line style="position:absolute" from="4104,154" to="4104,154" stroked="true" strokeweight=".067977pt" strokecolor="#000000">
              <v:stroke dashstyle="dash"/>
            </v:line>
            <v:line style="position:absolute" from="4109,159" to="4118,159" stroked="true" strokeweight=".485168pt" strokecolor="#000000"/>
            <v:line style="position:absolute" from="4697,154" to="4697,4334" stroked="true" strokeweight=".067884pt" strokecolor="#000000">
              <v:stroke dashstyle="dash"/>
            </v:line>
            <v:line style="position:absolute" from="4702,159" to="4711,159" stroked="true" strokeweight=".485168pt" strokecolor="#000000"/>
            <v:line style="position:absolute" from="4697,154" to="4697,154" stroked="true" strokeweight=".067977pt" strokecolor="#000000">
              <v:stroke dashstyle="dash"/>
            </v:line>
            <v:line style="position:absolute" from="4702,159" to="4711,159" stroked="true" strokeweight=".485168pt" strokecolor="#000000"/>
            <v:line style="position:absolute" from="5290,154" to="5290,4334" stroked="true" strokeweight=".067884pt" strokecolor="#000000">
              <v:stroke dashstyle="dash"/>
            </v:line>
            <v:line style="position:absolute" from="5295,159" to="5304,159" stroked="true" strokeweight=".485168pt" strokecolor="#000000"/>
            <v:line style="position:absolute" from="5290,154" to="5290,154" stroked="true" strokeweight=".067977pt" strokecolor="#000000">
              <v:stroke dashstyle="dash"/>
            </v:line>
            <v:line style="position:absolute" from="5295,159" to="5304,159" stroked="true" strokeweight=".485168pt" strokecolor="#000000"/>
            <v:line style="position:absolute" from="5883,154" to="5883,4334" stroked="true" strokeweight=".067884pt" strokecolor="#000000">
              <v:stroke dashstyle="dash"/>
            </v:line>
            <v:line style="position:absolute" from="5887,159" to="5897,159" stroked="true" strokeweight=".485168pt" strokecolor="#000000"/>
            <v:line style="position:absolute" from="5883,154" to="5883,154" stroked="true" strokeweight=".067977pt" strokecolor="#000000">
              <v:stroke dashstyle="dash"/>
            </v:line>
            <v:line style="position:absolute" from="5887,159" to="5897,159" stroked="true" strokeweight=".485168pt" strokecolor="#000000"/>
            <v:line style="position:absolute" from="6475,154" to="6475,4334" stroked="true" strokeweight=".067884pt" strokecolor="#000000">
              <v:stroke dashstyle="dash"/>
            </v:line>
            <v:line style="position:absolute" from="6480,159" to="6490,159" stroked="true" strokeweight=".485168pt" strokecolor="#000000"/>
            <v:line style="position:absolute" from="6475,154" to="6475,154" stroked="true" strokeweight=".067977pt" strokecolor="#000000">
              <v:stroke dashstyle="dash"/>
            </v:line>
            <v:line style="position:absolute" from="6480,159" to="6490,159" stroked="true" strokeweight=".485168pt" strokecolor="#000000"/>
            <v:line style="position:absolute" from="7068,154" to="7068,4334" stroked="true" strokeweight=".067884pt" strokecolor="#000000">
              <v:stroke dashstyle="dash"/>
            </v:line>
            <v:line style="position:absolute" from="7073,159" to="7083,159" stroked="true" strokeweight=".485168pt" strokecolor="#000000"/>
            <v:line style="position:absolute" from="7068,154" to="7068,154" stroked="true" strokeweight=".067977pt" strokecolor="#000000">
              <v:stroke dashstyle="dash"/>
            </v:line>
            <v:line style="position:absolute" from="7073,159" to="7083,159" stroked="true" strokeweight=".485168pt" strokecolor="#000000"/>
            <v:line style="position:absolute" from="7661,154" to="7661,4334" stroked="true" strokeweight=".067884pt" strokecolor="#000000">
              <v:stroke dashstyle="dash"/>
            </v:line>
            <v:line style="position:absolute" from="7666,159" to="7676,159" stroked="true" strokeweight=".485168pt" strokecolor="#000000"/>
            <v:line style="position:absolute" from="7661,154" to="7661,154" stroked="true" strokeweight=".067977pt" strokecolor="#000000">
              <v:stroke dashstyle="dash"/>
            </v:line>
            <v:line style="position:absolute" from="7666,159" to="7676,159" stroked="true" strokeweight=".485168pt" strokecolor="#000000"/>
            <v:shape style="position:absolute;left:10817;top:-1450;width:2466;height:8610" coordorigin="10817,-1450" coordsize="2466,8610" path="m8254,708l8254,4334m8847,708l8847,4334m9449,4334l9449,154e" filled="false" stroked="true" strokeweight=".067931pt" strokecolor="#000000">
              <v:path arrowok="t"/>
              <v:stroke dashstyle="dash"/>
            </v:shape>
            <v:line style="position:absolute" from="9454,159" to="9464,159" stroked="true" strokeweight=".485168pt" strokecolor="#000000"/>
            <v:line style="position:absolute" from="9449,154" to="9449,154" stroked="true" strokeweight=".067977pt" strokecolor="#000000">
              <v:stroke dashstyle="dash"/>
            </v:line>
            <v:line style="position:absolute" from="9454,159" to="9464,159" stroked="true" strokeweight=".485168pt" strokecolor="#000000"/>
            <v:line style="position:absolute" from="3511,4334" to="9449,4334" stroked="true" strokeweight=".067977pt" strokecolor="#000000">
              <v:stroke dashstyle="dash"/>
            </v:line>
            <v:line style="position:absolute" from="9454,4339" to="9464,4339" stroked="true" strokeweight=".485168pt" strokecolor="#000000"/>
            <v:line style="position:absolute" from="9449,4334" to="9449,4334" stroked="true" strokeweight=".067977pt" strokecolor="#000000">
              <v:stroke dashstyle="dash"/>
            </v:line>
            <v:line style="position:absolute" from="9454,4339" to="9464,4339" stroked="true" strokeweight=".485168pt" strokecolor="#000000"/>
            <v:line style="position:absolute" from="3511,3741" to="9449,3741" stroked="true" strokeweight=".067977pt" strokecolor="#000000">
              <v:stroke dashstyle="dash"/>
            </v:line>
            <v:line style="position:absolute" from="9454,3746" to="9464,3746" stroked="true" strokeweight=".485168pt" strokecolor="#000000"/>
            <v:line style="position:absolute" from="9449,3741" to="9449,3741" stroked="true" strokeweight=".067977pt" strokecolor="#000000">
              <v:stroke dashstyle="dash"/>
            </v:line>
            <v:line style="position:absolute" from="9454,3746" to="9464,3746" stroked="true" strokeweight=".485168pt" strokecolor="#000000"/>
            <v:line style="position:absolute" from="3511,3148" to="9449,3148" stroked="true" strokeweight=".067977pt" strokecolor="#000000">
              <v:stroke dashstyle="dash"/>
            </v:line>
            <v:line style="position:absolute" from="9454,3153" to="9464,3153" stroked="true" strokeweight=".485168pt" strokecolor="#000000"/>
            <v:line style="position:absolute" from="9449,3148" to="9449,3148" stroked="true" strokeweight=".067977pt" strokecolor="#000000">
              <v:stroke dashstyle="dash"/>
            </v:line>
            <v:line style="position:absolute" from="9454,3153" to="9464,3153" stroked="true" strokeweight=".485168pt" strokecolor="#000000"/>
            <v:line style="position:absolute" from="3511,2546" to="9449,2546" stroked="true" strokeweight=".067977pt" strokecolor="#000000">
              <v:stroke dashstyle="dash"/>
            </v:line>
            <v:line style="position:absolute" from="9454,2550" to="9464,2550" stroked="true" strokeweight=".485168pt" strokecolor="#000000"/>
            <v:line style="position:absolute" from="9449,2546" to="9449,2546" stroked="true" strokeweight=".067977pt" strokecolor="#000000">
              <v:stroke dashstyle="dash"/>
            </v:line>
            <v:line style="position:absolute" from="9454,2550" to="9464,2550" stroked="true" strokeweight=".485168pt" strokecolor="#000000"/>
            <v:line style="position:absolute" from="3511,1952" to="9449,1952" stroked="true" strokeweight=".067977pt" strokecolor="#000000">
              <v:stroke dashstyle="dash"/>
            </v:line>
            <v:line style="position:absolute" from="9454,1957" to="9464,1957" stroked="true" strokeweight=".485168pt" strokecolor="#000000"/>
            <v:line style="position:absolute" from="9449,1952" to="9449,1952" stroked="true" strokeweight=".067977pt" strokecolor="#000000">
              <v:stroke dashstyle="dash"/>
            </v:line>
            <v:line style="position:absolute" from="9454,1957" to="9464,1957" stroked="true" strokeweight=".485168pt" strokecolor="#000000"/>
            <v:line style="position:absolute" from="3511,1350" to="9449,1350" stroked="true" strokeweight=".067977pt" strokecolor="#000000">
              <v:stroke dashstyle="dash"/>
            </v:line>
            <v:line style="position:absolute" from="9454,1355" to="9464,1355" stroked="true" strokeweight=".485168pt" strokecolor="#000000"/>
            <v:line style="position:absolute" from="9449,1350" to="9449,1350" stroked="true" strokeweight=".067977pt" strokecolor="#000000">
              <v:stroke dashstyle="dash"/>
            </v:line>
            <v:line style="position:absolute" from="9454,1355" to="9464,1355" stroked="true" strokeweight=".485168pt" strokecolor="#000000"/>
            <v:line style="position:absolute" from="3511,757" to="9449,757" stroked="true" strokeweight=".067977pt" strokecolor="#000000">
              <v:stroke dashstyle="dash"/>
            </v:line>
            <v:line style="position:absolute" from="9454,762" to="9464,762" stroked="true" strokeweight=".485168pt" strokecolor="#000000"/>
            <v:line style="position:absolute" from="9449,757" to="9449,757" stroked="true" strokeweight=".067977pt" strokecolor="#000000">
              <v:stroke dashstyle="dash"/>
            </v:line>
            <v:line style="position:absolute" from="9454,762" to="9464,762" stroked="true" strokeweight=".485168pt" strokecolor="#000000"/>
            <v:line style="position:absolute" from="8254,154" to="8254,232" stroked="true" strokeweight=".067884pt" strokecolor="#000000">
              <v:stroke dashstyle="dash"/>
            </v:line>
            <v:line style="position:absolute" from="8259,159" to="8269,159" stroked="true" strokeweight=".485168pt" strokecolor="#000000"/>
            <v:line style="position:absolute" from="8254,154" to="8254,154" stroked="true" strokeweight=".067977pt" strokecolor="#000000">
              <v:stroke dashstyle="dash"/>
            </v:line>
            <v:line style="position:absolute" from="8259,159" to="8269,159" stroked="true" strokeweight=".485168pt" strokecolor="#000000"/>
            <v:line style="position:absolute" from="8847,154" to="8847,232" stroked="true" strokeweight=".067884pt" strokecolor="#000000">
              <v:stroke dashstyle="dash"/>
            </v:line>
            <v:line style="position:absolute" from="8852,159" to="8861,159" stroked="true" strokeweight=".485168pt" strokecolor="#000000"/>
            <v:line style="position:absolute" from="8847,154" to="8847,154" stroked="true" strokeweight=".067977pt" strokecolor="#000000">
              <v:stroke dashstyle="dash"/>
            </v:line>
            <v:line style="position:absolute" from="8852,159" to="8861,159" stroked="true" strokeweight=".485168pt" strokecolor="#000000"/>
            <v:line style="position:absolute" from="3511,154" to="9449,154" stroked="true" strokeweight=".067977pt" strokecolor="#000000">
              <v:stroke dashstyle="dash"/>
            </v:line>
            <v:line style="position:absolute" from="9454,159" to="9464,159" stroked="true" strokeweight=".485168pt" strokecolor="#000000"/>
            <v:line style="position:absolute" from="9449,154" to="9449,154" stroked="true" strokeweight=".067977pt" strokecolor="#000000">
              <v:stroke dashstyle="dash"/>
            </v:line>
            <v:line style="position:absolute" from="9454,159" to="9464,159" stroked="true" strokeweight=".485168pt" strokecolor="#000000"/>
            <v:line style="position:absolute" from="3511,154" to="9449,154" stroked="true" strokeweight=".067977pt" strokecolor="#000000"/>
            <v:line style="position:absolute" from="9454,159" to="9464,159" stroked="true" strokeweight=".485168pt" strokecolor="#000000"/>
            <v:line style="position:absolute" from="3511,4334" to="9449,4334" stroked="true" strokeweight=".067977pt" strokecolor="#000000"/>
            <v:line style="position:absolute" from="9454,4339" to="9464,4339" stroked="true" strokeweight=".485168pt" strokecolor="#000000"/>
            <v:line style="position:absolute" from="9449,4334" to="9449,154" stroked="true" strokeweight=".067884pt" strokecolor="#000000"/>
            <v:line style="position:absolute" from="9454,159" to="9464,159" stroked="true" strokeweight=".485168pt" strokecolor="#000000"/>
            <v:line style="position:absolute" from="3511,4334" to="3511,154" stroked="true" strokeweight=".067884pt" strokecolor="#000000"/>
            <v:line style="position:absolute" from="3516,159" to="3526,159" stroked="true" strokeweight=".485168pt" strokecolor="#000000"/>
            <v:line style="position:absolute" from="3511,4334" to="9449,4334" stroked="true" strokeweight=".067977pt" strokecolor="#000000"/>
            <v:line style="position:absolute" from="9454,4339" to="9464,4339" stroked="true" strokeweight=".485168pt" strokecolor="#000000"/>
            <v:line style="position:absolute" from="3511,4334" to="3511,154" stroked="true" strokeweight=".067884pt" strokecolor="#000000"/>
            <v:line style="position:absolute" from="3516,159" to="3526,159" stroked="true" strokeweight=".485168pt" strokecolor="#000000"/>
            <v:line style="position:absolute" from="3511,4334" to="3511,4276" stroked="true" strokeweight=".067884pt" strokecolor="#000000"/>
            <v:line style="position:absolute" from="3516,4281" to="3526,4281" stroked="true" strokeweight=".485168pt" strokecolor="#000000"/>
            <v:line style="position:absolute" from="3511,154" to="3511,222" stroked="true" strokeweight=".067884pt" strokecolor="#000000"/>
            <v:line style="position:absolute" from="3516,227" to="3526,227" stroked="true" strokeweight=".485168pt" strokecolor="#000000"/>
            <v:line style="position:absolute" from="4104,4334" to="4104,4276" stroked="true" strokeweight=".067884pt" strokecolor="#000000"/>
            <v:shape style="position:absolute;left:2268;top:-1300;width:20;height:8350" coordorigin="2268,-1300" coordsize="20,8350" path="m4109,4281l4118,4281m4109,227l4118,227e" filled="false" stroked="true" strokeweight=".484835pt" strokecolor="#000000">
              <v:path arrowok="t"/>
            </v:shape>
            <v:line style="position:absolute" from="4697,4334" to="4697,4276" stroked="true" strokeweight=".067884pt" strokecolor="#000000"/>
            <v:shape style="position:absolute;left:3491;top:-1300;width:20;height:8350" coordorigin="3491,-1300" coordsize="20,8350" path="m4702,4281l4711,4281m4702,227l4711,227e" filled="false" stroked="true" strokeweight=".484835pt" strokecolor="#000000">
              <v:path arrowok="t"/>
            </v:shape>
            <v:line style="position:absolute" from="5290,4334" to="5290,4276" stroked="true" strokeweight=".067884pt" strokecolor="#000000"/>
            <v:shape style="position:absolute;left:4714;top:-1300;width:20;height:8350" coordorigin="4714,-1300" coordsize="20,8350" path="m5295,4281l5304,4281m5295,227l5304,227e" filled="false" stroked="true" strokeweight=".484835pt" strokecolor="#000000">
              <v:path arrowok="t"/>
            </v:shape>
            <v:line style="position:absolute" from="5883,4334" to="5883,4276" stroked="true" strokeweight=".067884pt" strokecolor="#000000"/>
            <v:shape style="position:absolute;left:5937;top:-1300;width:20;height:8350" coordorigin="5937,-1300" coordsize="20,8350" path="m5887,4281l5897,4281m5887,227l5897,227e" filled="false" stroked="true" strokeweight=".484835pt" strokecolor="#000000">
              <v:path arrowok="t"/>
            </v:shape>
            <v:line style="position:absolute" from="6475,4334" to="6475,4276" stroked="true" strokeweight=".067884pt" strokecolor="#000000"/>
            <v:shape style="position:absolute;left:7159;top:-1300;width:20;height:8350" coordorigin="7159,-1300" coordsize="20,8350" path="m6480,4281l6490,4281m6480,227l6490,227e" filled="false" stroked="true" strokeweight=".484835pt" strokecolor="#000000">
              <v:path arrowok="t"/>
            </v:shape>
            <v:line style="position:absolute" from="7068,4334" to="7068,4276" stroked="true" strokeweight=".067884pt" strokecolor="#000000"/>
            <v:shape style="position:absolute;left:8382;top:-1300;width:20;height:8350" coordorigin="8382,-1300" coordsize="20,8350" path="m7073,4281l7083,4281m7073,227l7083,227e" filled="false" stroked="true" strokeweight=".484835pt" strokecolor="#000000">
              <v:path arrowok="t"/>
            </v:shape>
            <v:line style="position:absolute" from="7661,4334" to="7661,4276" stroked="true" strokeweight=".067884pt" strokecolor="#000000"/>
            <v:shape style="position:absolute;left:9605;top:-1300;width:20;height:8350" coordorigin="9605,-1300" coordsize="20,8350" path="m7666,4281l7676,4281m7666,227l7676,227e" filled="false" stroked="true" strokeweight=".484835pt" strokecolor="#000000">
              <v:path arrowok="t"/>
            </v:shape>
            <v:line style="position:absolute" from="8254,4334" to="8254,4276" stroked="true" strokeweight=".067884pt" strokecolor="#000000"/>
            <v:line style="position:absolute" from="8259,4281" to="8269,4281" stroked="true" strokeweight=".485168pt" strokecolor="#000000"/>
            <v:line style="position:absolute" from="8254,154" to="8254,222" stroked="true" strokeweight=".067884pt" strokecolor="#000000"/>
            <v:line style="position:absolute" from="8259,227" to="8269,227" stroked="true" strokeweight=".485168pt" strokecolor="#000000"/>
            <v:line style="position:absolute" from="8847,4334" to="8847,4276" stroked="true" strokeweight=".067884pt" strokecolor="#000000"/>
            <v:line style="position:absolute" from="8852,4281" to="8861,4281" stroked="true" strokeweight=".485168pt" strokecolor="#000000"/>
            <v:line style="position:absolute" from="8847,154" to="8847,222" stroked="true" strokeweight=".067884pt" strokecolor="#000000"/>
            <v:line style="position:absolute" from="8852,227" to="8861,227" stroked="true" strokeweight=".485168pt" strokecolor="#000000"/>
            <v:line style="position:absolute" from="9449,4334" to="9449,4276" stroked="true" strokeweight=".067884pt" strokecolor="#000000"/>
            <v:line style="position:absolute" from="9454,4281" to="9464,4281" stroked="true" strokeweight=".485168pt" strokecolor="#000000"/>
            <v:line style="position:absolute" from="9449,154" to="9449,222" stroked="true" strokeweight=".067884pt" strokecolor="#000000"/>
            <v:line style="position:absolute" from="9454,227" to="9464,227" stroked="true" strokeweight=".485168pt" strokecolor="#000000"/>
            <v:line style="position:absolute" from="3511,4334" to="3569,4334" stroked="true" strokeweight=".067977pt" strokecolor="#000000"/>
            <v:line style="position:absolute" from="3574,4339" to="3584,4339" stroked="true" strokeweight=".485168pt" strokecolor="#000000"/>
            <v:line style="position:absolute" from="9449,4334" to="9381,4334" stroked="true" strokeweight=".067977pt" strokecolor="#000000"/>
            <v:line style="position:absolute" from="9386,4339" to="9396,4339" stroked="true" strokeweight=".485168pt" strokecolor="#000000"/>
            <v:line style="position:absolute" from="3511,3741" to="3569,3741" stroked="true" strokeweight=".067977pt" strokecolor="#000000"/>
            <v:line style="position:absolute" from="3574,3746" to="3584,3746" stroked="true" strokeweight=".485168pt" strokecolor="#000000"/>
            <v:line style="position:absolute" from="9449,3741" to="9381,3741" stroked="true" strokeweight=".067977pt" strokecolor="#000000"/>
            <v:line style="position:absolute" from="9386,3746" to="9396,3746" stroked="true" strokeweight=".485168pt" strokecolor="#000000"/>
            <v:line style="position:absolute" from="3511,3148" to="3569,3148" stroked="true" strokeweight=".067977pt" strokecolor="#000000"/>
            <v:line style="position:absolute" from="3574,3153" to="3584,3153" stroked="true" strokeweight=".485168pt" strokecolor="#000000"/>
            <v:line style="position:absolute" from="9449,3148" to="9381,3148" stroked="true" strokeweight=".067977pt" strokecolor="#000000"/>
            <v:line style="position:absolute" from="9386,3153" to="9396,3153" stroked="true" strokeweight=".485168pt" strokecolor="#000000"/>
            <v:line style="position:absolute" from="3511,2546" to="3569,2546" stroked="true" strokeweight=".067977pt" strokecolor="#000000"/>
            <v:line style="position:absolute" from="3574,2550" to="3584,2550" stroked="true" strokeweight=".485168pt" strokecolor="#000000"/>
            <v:line style="position:absolute" from="9449,2546" to="9381,2546" stroked="true" strokeweight=".067977pt" strokecolor="#000000"/>
            <v:line style="position:absolute" from="9386,2550" to="9396,2550" stroked="true" strokeweight=".485168pt" strokecolor="#000000"/>
            <v:line style="position:absolute" from="3511,1952" to="3569,1952" stroked="true" strokeweight=".067977pt" strokecolor="#000000"/>
            <v:line style="position:absolute" from="3574,1957" to="3584,1957" stroked="true" strokeweight=".485168pt" strokecolor="#000000"/>
            <v:line style="position:absolute" from="9449,1952" to="9381,1952" stroked="true" strokeweight=".067977pt" strokecolor="#000000"/>
            <v:line style="position:absolute" from="9386,1957" to="9396,1957" stroked="true" strokeweight=".485168pt" strokecolor="#000000"/>
            <v:line style="position:absolute" from="3511,1350" to="3569,1350" stroked="true" strokeweight=".067977pt" strokecolor="#000000"/>
            <v:line style="position:absolute" from="3574,1355" to="3584,1355" stroked="true" strokeweight=".485168pt" strokecolor="#000000"/>
            <v:line style="position:absolute" from="9449,1350" to="9381,1350" stroked="true" strokeweight=".067977pt" strokecolor="#000000"/>
            <v:line style="position:absolute" from="9386,1355" to="9396,1355" stroked="true" strokeweight=".485168pt" strokecolor="#000000"/>
            <v:line style="position:absolute" from="3511,757" to="3569,757" stroked="true" strokeweight=".067977pt" strokecolor="#000000"/>
            <v:line style="position:absolute" from="3574,762" to="3584,762" stroked="true" strokeweight=".485168pt" strokecolor="#000000"/>
            <v:line style="position:absolute" from="9449,757" to="9381,757" stroked="true" strokeweight=".067977pt" strokecolor="#000000"/>
            <v:line style="position:absolute" from="9386,762" to="9396,762" stroked="true" strokeweight=".485168pt" strokecolor="#000000"/>
            <v:line style="position:absolute" from="3511,154" to="3569,154" stroked="true" strokeweight=".067977pt" strokecolor="#000000"/>
            <v:line style="position:absolute" from="3574,159" to="3584,159" stroked="true" strokeweight=".485168pt" strokecolor="#000000"/>
            <v:line style="position:absolute" from="9449,154" to="9381,154" stroked="true" strokeweight=".067977pt" strokecolor="#000000"/>
            <v:line style="position:absolute" from="9386,159" to="9396,159" stroked="true" strokeweight=".485168pt" strokecolor="#000000"/>
            <v:line style="position:absolute" from="3511,154" to="9449,154" stroked="true" strokeweight=".067977pt" strokecolor="#000000"/>
            <v:line style="position:absolute" from="9454,159" to="9464,159" stroked="true" strokeweight=".485168pt" strokecolor="#000000"/>
            <v:line style="position:absolute" from="3511,4334" to="9449,4334" stroked="true" strokeweight=".067977pt" strokecolor="#000000"/>
            <v:line style="position:absolute" from="9454,4339" to="9464,4339" stroked="true" strokeweight=".485168pt" strokecolor="#000000"/>
            <v:line style="position:absolute" from="9449,4334" to="9449,154" stroked="true" strokeweight=".067884pt" strokecolor="#000000"/>
            <v:line style="position:absolute" from="9454,159" to="9464,159" stroked="true" strokeweight=".485168pt" strokecolor="#000000"/>
            <v:line style="position:absolute" from="3511,4334" to="3511,154" stroked="true" strokeweight=".067884pt" strokecolor="#000000"/>
            <v:line style="position:absolute" from="3516,159" to="3526,159" stroked="true" strokeweight=".485168pt" strokecolor="#000000"/>
            <v:line style="position:absolute" from="3589,397" to="3667,397" stroked="true" strokeweight=".972075pt" strokecolor="#00ff00"/>
            <v:line style="position:absolute" from="3671,402" to="3681,402" stroked="true" strokeweight=".485168pt" strokecolor="#00ff00"/>
            <v:line style="position:absolute" from="3628,358" to="3628,436" stroked="true" strokeweight=".970738pt" strokecolor="#00ff00"/>
            <v:line style="position:absolute" from="3633,441" to="3642,441" stroked="true" strokeweight=".485168pt" strokecolor="#00ff00"/>
            <v:line style="position:absolute" from="3822,397" to="3900,397" stroked="true" strokeweight=".972075pt" strokecolor="#00ff00"/>
            <v:line style="position:absolute" from="3905,402" to="3914,402" stroked="true" strokeweight=".485168pt" strokecolor="#00ff00"/>
            <v:line style="position:absolute" from="3861,358" to="3861,436" stroked="true" strokeweight=".970738pt" strokecolor="#00ff00"/>
            <v:line style="position:absolute" from="3866,441" to="3875,441" stroked="true" strokeweight=".485168pt" strokecolor="#00ff00"/>
            <v:line style="position:absolute" from="4065,397" to="4143,397" stroked="true" strokeweight=".972075pt" strokecolor="#00ff00"/>
            <v:line style="position:absolute" from="4148,402" to="4157,402" stroked="true" strokeweight=".485168pt" strokecolor="#00ff00"/>
            <v:line style="position:absolute" from="4104,358" to="4104,436" stroked="true" strokeweight=".970738pt" strokecolor="#00ff00"/>
            <v:line style="position:absolute" from="4109,441" to="4118,441" stroked="true" strokeweight=".485168pt" strokecolor="#00ff00"/>
            <v:line style="position:absolute" from="4298,397" to="4376,397" stroked="true" strokeweight=".972075pt" strokecolor="#00ff00"/>
            <v:line style="position:absolute" from="4381,402" to="4391,402" stroked="true" strokeweight=".485168pt" strokecolor="#00ff00"/>
            <v:line style="position:absolute" from="4337,358" to="4337,436" stroked="true" strokeweight=".970738pt" strokecolor="#00ff00"/>
            <v:line style="position:absolute" from="4342,441" to="4352,441" stroked="true" strokeweight=".485168pt" strokecolor="#00ff00"/>
            <v:line style="position:absolute" from="4532,397" to="4609,397" stroked="true" strokeweight=".972075pt" strokecolor="#00ff00"/>
            <v:line style="position:absolute" from="4614,402" to="4624,402" stroked="true" strokeweight=".485168pt" strokecolor="#00ff00"/>
            <v:line style="position:absolute" from="4571,358" to="4571,436" stroked="true" strokeweight=".970738pt" strokecolor="#00ff00"/>
            <v:line style="position:absolute" from="4575,441" to="4585,441" stroked="true" strokeweight=".485168pt" strokecolor="#00ff00"/>
            <v:line style="position:absolute" from="4775,397" to="4852,397" stroked="true" strokeweight=".972075pt" strokecolor="#00ff00"/>
            <v:line style="position:absolute" from="4857,402" to="4867,402" stroked="true" strokeweight=".485168pt" strokecolor="#00ff00"/>
            <v:line style="position:absolute" from="4813,358" to="4813,436" stroked="true" strokeweight=".970738pt" strokecolor="#00ff00"/>
            <v:line style="position:absolute" from="4818,441" to="4828,441" stroked="true" strokeweight=".485168pt" strokecolor="#00ff00"/>
            <v:line style="position:absolute" from="5008,397" to="5085,397" stroked="true" strokeweight=".972075pt" strokecolor="#00ff00"/>
            <v:line style="position:absolute" from="5090,402" to="5100,402" stroked="true" strokeweight=".485168pt" strokecolor="#00ff00"/>
            <v:line style="position:absolute" from="5047,358" to="5047,436" stroked="true" strokeweight=".970738pt" strokecolor="#00ff00"/>
            <v:line style="position:absolute" from="5051,441" to="5061,441" stroked="true" strokeweight=".485168pt" strokecolor="#00ff00"/>
            <v:line style="position:absolute" from="5251,397" to="5329,397" stroked="true" strokeweight=".972075pt" strokecolor="#00ff00"/>
            <v:line style="position:absolute" from="5333,402" to="5343,402" stroked="true" strokeweight=".485168pt" strokecolor="#00ff00"/>
            <v:line style="position:absolute" from="5290,358" to="5290,436" stroked="true" strokeweight=".970738pt" strokecolor="#00ff00"/>
            <v:line style="position:absolute" from="5295,441" to="5304,441" stroked="true" strokeweight=".485168pt" strokecolor="#00ff00"/>
            <v:line style="position:absolute" from="5484,397" to="5562,397" stroked="true" strokeweight=".972075pt" strokecolor="#00ff00"/>
            <v:line style="position:absolute" from="5567,402" to="5576,402" stroked="true" strokeweight=".485168pt" strokecolor="#00ff00"/>
            <v:line style="position:absolute" from="5523,358" to="5523,436" stroked="true" strokeweight=".970738pt" strokecolor="#00ff00"/>
            <v:line style="position:absolute" from="5528,441" to="5538,441" stroked="true" strokeweight=".485168pt" strokecolor="#00ff00"/>
            <v:line style="position:absolute" from="5727,397" to="5805,397" stroked="true" strokeweight=".972075pt" strokecolor="#00ff00"/>
            <v:line style="position:absolute" from="5810,402" to="5819,402" stroked="true" strokeweight=".485168pt" strokecolor="#00ff00"/>
            <v:line style="position:absolute" from="5766,358" to="5766,436" stroked="true" strokeweight=".970738pt" strokecolor="#00ff00"/>
            <v:shape style="position:absolute;left:5696;top:-860;width:1003;height:2" coordorigin="5696,-860" coordsize="1003,0" path="m5771,441l5780,441m6004,441l6014,441m6247,441l6257,441e" filled="false" stroked="true" strokeweight=".484835pt" strokecolor="#00ff00">
              <v:path arrowok="t"/>
            </v:shape>
            <v:line style="position:absolute" from="6437,514" to="6514,514" stroked="true" strokeweight=".972075pt" strokecolor="#00ff00"/>
            <v:line style="position:absolute" from="6519,519" to="6529,519" stroked="true" strokeweight=".485168pt" strokecolor="#00ff00"/>
            <v:line style="position:absolute" from="6475,475" to="6475,553" stroked="true" strokeweight=".970738pt" strokecolor="#00ff00"/>
            <v:shape style="position:absolute;left:7159;top:-620;width:501;height:221" coordorigin="7159,-620" coordsize="501,221" path="m6480,557l6490,557m6714,664l6723,664e" filled="false" stroked="true" strokeweight=".484835pt" strokecolor="#00ff00">
              <v:path arrowok="t"/>
            </v:shape>
            <v:line style="position:absolute" from="6796,718" to="6874,718" stroked="true" strokeweight=".972075pt" strokecolor="#00ff00"/>
            <v:line style="position:absolute" from="6879,723" to="6888,723" stroked="true" strokeweight=".485168pt" strokecolor="#00ff00"/>
            <v:line style="position:absolute" from="6835,679" to="6835,757" stroked="true" strokeweight=".970738pt" strokecolor="#00ff00"/>
            <v:line style="position:absolute" from="6840,762" to="6850,762" stroked="true" strokeweight=".485168pt" strokecolor="#00ff00"/>
            <v:line style="position:absolute" from="6913,903" to="6990,903" stroked="true" strokeweight=".972075pt" strokecolor="#00ff00"/>
            <v:line style="position:absolute" from="6995,907" to="7005,907" stroked="true" strokeweight=".485168pt" strokecolor="#00ff00"/>
            <v:line style="position:absolute" from="6952,864" to="6952,941" stroked="true" strokeweight=".970738pt" strokecolor="#00ff00"/>
            <v:line style="position:absolute" from="6956,946" to="6966,946" stroked="true" strokeweight=".485168pt" strokecolor="#00ff00"/>
            <v:line style="position:absolute" from="7029,1107" to="7107,1107" stroked="true" strokeweight=".972075pt" strokecolor="#00ff00"/>
            <v:line style="position:absolute" from="7112,1112" to="7122,1112" stroked="true" strokeweight=".485168pt" strokecolor="#00ff00"/>
            <v:line style="position:absolute" from="7068,1068" to="7068,1146" stroked="true" strokeweight=".970738pt" strokecolor="#00ff00"/>
            <v:line style="position:absolute" from="7073,1151" to="7083,1151" stroked="true" strokeweight=".485168pt" strokecolor="#00ff00"/>
            <v:line style="position:absolute" from="7146,1282" to="7224,1282" stroked="true" strokeweight=".972075pt" strokecolor="#00ff00"/>
            <v:line style="position:absolute" from="7229,1287" to="7238,1287" stroked="true" strokeweight=".485168pt" strokecolor="#00ff00"/>
            <v:line style="position:absolute" from="7185,1243" to="7185,1321" stroked="true" strokeweight=".970738pt" strokecolor="#00ff00"/>
            <v:line style="position:absolute" from="7190,1325" to="7199,1325" stroked="true" strokeweight=".485168pt" strokecolor="#00ff00"/>
            <v:line style="position:absolute" from="7272,1467" to="7350,1467" stroked="true" strokeweight=".972075pt" strokecolor="#00ff00"/>
            <v:line style="position:absolute" from="7355,1471" to="7365,1471" stroked="true" strokeweight=".485168pt" strokecolor="#00ff00"/>
            <v:line style="position:absolute" from="7311,1428" to="7311,1505" stroked="true" strokeweight=".970738pt" strokecolor="#00ff00"/>
            <v:line style="position:absolute" from="7316,1510" to="7326,1510" stroked="true" strokeweight=".485168pt" strokecolor="#00ff00"/>
            <v:line style="position:absolute" from="7389,1622" to="7467,1622" stroked="true" strokeweight=".972075pt" strokecolor="#00ff00"/>
            <v:line style="position:absolute" from="7472,1627" to="7481,1627" stroked="true" strokeweight=".485168pt" strokecolor="#00ff00"/>
            <v:line style="position:absolute" from="7428,1583" to="7428,1661" stroked="true" strokeweight=".970738pt" strokecolor="#00ff00"/>
            <v:line style="position:absolute" from="7433,1666" to="7442,1666" stroked="true" strokeweight=".485168pt" strokecolor="#00ff00"/>
            <v:line style="position:absolute" from="7506,1778" to="7583,1778" stroked="true" strokeweight=".972075pt" strokecolor="#00ff00"/>
            <v:line style="position:absolute" from="7588,1782" to="7598,1782" stroked="true" strokeweight=".485168pt" strokecolor="#00ff00"/>
            <v:line style="position:absolute" from="7544,1739" to="7544,1816" stroked="true" strokeweight=".970738pt" strokecolor="#00ff00"/>
            <v:line style="position:absolute" from="7549,1821" to="7559,1821" stroked="true" strokeweight=".485168pt" strokecolor="#00ff00"/>
            <v:line style="position:absolute" from="7622,1894" to="7700,1894" stroked="true" strokeweight=".972075pt" strokecolor="#00ff00"/>
            <v:line style="position:absolute" from="7705,1899" to="7715,1899" stroked="true" strokeweight=".485168pt" strokecolor="#00ff00"/>
            <v:line style="position:absolute" from="7661,1855" to="7661,1933" stroked="true" strokeweight=".970738pt" strokecolor="#00ff00"/>
            <v:line style="position:absolute" from="7666,1938" to="7676,1938" stroked="true" strokeweight=".485168pt" strokecolor="#00ff00"/>
            <v:line style="position:absolute" from="7739,1992" to="7817,1992" stroked="true" strokeweight=".972075pt" strokecolor="#00ff00"/>
            <v:line style="position:absolute" from="7822,1996" to="7831,1996" stroked="true" strokeweight=".485168pt" strokecolor="#00ff00"/>
            <v:line style="position:absolute" from="7778,1952" to="7778,2030" stroked="true" strokeweight=".970738pt" strokecolor="#00ff00"/>
            <v:line style="position:absolute" from="7783,2035" to="7792,2035" stroked="true" strokeweight=".485168pt" strokecolor="#00ff00"/>
            <v:line style="position:absolute" from="7865,2098" to="7943,2098" stroked="true" strokeweight=".972075pt" strokecolor="#00ff00"/>
            <v:line style="position:absolute" from="7948,2103" to="7957,2103" stroked="true" strokeweight=".485168pt" strokecolor="#00ff00"/>
            <v:line style="position:absolute" from="7904,2059" to="7904,2137" stroked="true" strokeweight=".970738pt" strokecolor="#00ff00"/>
            <v:line style="position:absolute" from="7909,2142" to="7919,2142" stroked="true" strokeweight=".485168pt" strokecolor="#00ff00"/>
            <v:line style="position:absolute" from="7982,2273" to="8060,2273" stroked="true" strokeweight=".972075pt" strokecolor="#00ff00"/>
            <v:line style="position:absolute" from="8064,2278" to="8074,2278" stroked="true" strokeweight=".485168pt" strokecolor="#00ff00"/>
            <v:line style="position:absolute" from="8021,2235" to="8021,2312" stroked="true" strokeweight=".970738pt" strokecolor="#00ff00"/>
            <v:line style="position:absolute" from="8026,2317" to="8035,2317" stroked="true" strokeweight=".485168pt" strokecolor="#00ff00"/>
            <v:line style="position:absolute" from="8098,2478" to="8176,2478" stroked="true" strokeweight=".972075pt" strokecolor="#00ff00"/>
            <v:line style="position:absolute" from="8181,2483" to="8191,2483" stroked="true" strokeweight=".485168pt" strokecolor="#00ff00"/>
            <v:line style="position:absolute" from="8137,2439" to="8137,2516" stroked="true" strokeweight=".970738pt" strokecolor="#00ff00"/>
            <v:line style="position:absolute" from="8142,2521" to="8152,2521" stroked="true" strokeweight=".485168pt" strokecolor="#00ff00"/>
            <v:line style="position:absolute" from="8215,2575" to="8293,2575" stroked="true" strokeweight=".972075pt" strokecolor="#00ff00"/>
            <v:line style="position:absolute" from="8298,2580" to="8307,2580" stroked="true" strokeweight=".485168pt" strokecolor="#00ff00"/>
            <v:line style="position:absolute" from="8254,2536" to="8254,2614" stroked="true" strokeweight=".970738pt" strokecolor="#00ff00"/>
            <v:line style="position:absolute" from="8259,2619" to="8269,2619" stroked="true" strokeweight=".485168pt" strokecolor="#00ff00"/>
            <v:line style="position:absolute" from="8342,2847" to="8419,2847" stroked="true" strokeweight=".972075pt" strokecolor="#00ff00"/>
            <v:line style="position:absolute" from="8424,2852" to="8434,2852" stroked="true" strokeweight=".485168pt" strokecolor="#00ff00"/>
            <v:line style="position:absolute" from="8380,2808" to="8380,2886" stroked="true" strokeweight=".970738pt" strokecolor="#00ff00"/>
            <v:line style="position:absolute" from="8385,2891" to="8395,2891" stroked="true" strokeweight=".485168pt" strokecolor="#00ff00"/>
            <v:line style="position:absolute" from="8458,3148" to="8536,3148" stroked="true" strokeweight=".972075pt" strokecolor="#00ff00"/>
            <v:line style="position:absolute" from="8541,3153" to="8551,3153" stroked="true" strokeweight=".485168pt" strokecolor="#00ff00"/>
            <v:line style="position:absolute" from="8497,3110" to="8497,3187" stroked="true" strokeweight=".970738pt" strokecolor="#00ff00"/>
            <v:line style="position:absolute" from="8502,3192" to="8511,3192" stroked="true" strokeweight=".485168pt" strokecolor="#00ff00"/>
            <v:line style="position:absolute" from="8575,3294" to="8652,3294" stroked="true" strokeweight=".972075pt" strokecolor="#00ff00"/>
            <v:line style="position:absolute" from="8657,3299" to="8667,3299" stroked="true" strokeweight=".485168pt" strokecolor="#00ff00"/>
            <v:line style="position:absolute" from="8614,3255" to="8614,3333" stroked="true" strokeweight=".970738pt" strokecolor="#00ff00"/>
            <v:line style="position:absolute" from="8619,3338" to="8628,3338" stroked="true" strokeweight=".485168pt" strokecolor="#00ff00"/>
            <v:line style="position:absolute" from="8691,3440" to="8769,3440" stroked="true" strokeweight=".972075pt" strokecolor="#00ff00"/>
            <v:line style="position:absolute" from="8774,3445" to="8784,3445" stroked="true" strokeweight=".485168pt" strokecolor="#00ff00"/>
            <v:line style="position:absolute" from="8730,3401" to="8730,3479" stroked="true" strokeweight=".970738pt" strokecolor="#00ff00"/>
            <v:line style="position:absolute" from="8735,3484" to="8745,3484" stroked="true" strokeweight=".485168pt" strokecolor="#00ff00"/>
            <v:line style="position:absolute" from="8808,3596" to="8886,3596" stroked="true" strokeweight=".972075pt" strokecolor="#00ff00"/>
            <v:line style="position:absolute" from="8891,3601" to="8900,3601" stroked="true" strokeweight=".485168pt" strokecolor="#00ff00"/>
            <v:line style="position:absolute" from="8847,3557" to="8847,3634" stroked="true" strokeweight=".970738pt" strokecolor="#00ff00"/>
            <v:line style="position:absolute" from="8852,3639" to="8861,3639" stroked="true" strokeweight=".485168pt" strokecolor="#00ff00"/>
            <v:line style="position:absolute" from="8934,3741" to="9012,3741" stroked="true" strokeweight=".972075pt" strokecolor="#00ff00"/>
            <v:line style="position:absolute" from="9017,3746" to="9027,3746" stroked="true" strokeweight=".485168pt" strokecolor="#00ff00"/>
            <v:line style="position:absolute" from="8973,3702" to="8973,3780" stroked="true" strokeweight=".970738pt" strokecolor="#00ff00"/>
            <v:line style="position:absolute" from="8978,3785" to="8988,3785" stroked="true" strokeweight=".485168pt" strokecolor="#00ff00"/>
            <v:line style="position:absolute" from="9051,3887" to="9129,3887" stroked="true" strokeweight=".972075pt" strokecolor="#00ff00"/>
            <v:line style="position:absolute" from="9134,3892" to="9143,3892" stroked="true" strokeweight=".485168pt" strokecolor="#00ff00"/>
            <v:line style="position:absolute" from="9090,3848" to="9090,3926" stroked="true" strokeweight=".970738pt" strokecolor="#00ff00"/>
            <v:line style="position:absolute" from="9095,3931" to="9104,3931" stroked="true" strokeweight=".485168pt" strokecolor="#00ff00"/>
            <v:line style="position:absolute" from="9168,4043" to="9245,4043" stroked="true" strokeweight=".972075pt" strokecolor="#00ff00"/>
            <v:line style="position:absolute" from="9250,4048" to="9260,4048" stroked="true" strokeweight=".485168pt" strokecolor="#00ff00"/>
            <v:line style="position:absolute" from="9206,4004" to="9206,4082" stroked="true" strokeweight=".970738pt" strokecolor="#00ff00"/>
            <v:line style="position:absolute" from="9211,4086" to="9221,4086" stroked="true" strokeweight=".485168pt" strokecolor="#00ff00"/>
            <v:line style="position:absolute" from="9284,4189" to="9362,4189" stroked="true" strokeweight=".972075pt" strokecolor="#00ff00"/>
            <v:line style="position:absolute" from="9367,4193" to="9377,4193" stroked="true" strokeweight=".485168pt" strokecolor="#00ff00"/>
            <v:line style="position:absolute" from="9323,4150" to="9323,4228" stroked="true" strokeweight=".970738pt" strokecolor="#00ff00"/>
            <v:line style="position:absolute" from="9328,4232" to="9338,4232" stroked="true" strokeweight=".485168pt" strokecolor="#00ff00"/>
            <v:line style="position:absolute" from="9411,4334" to="9488,4334" stroked="true" strokeweight=".972075pt" strokecolor="#00ff00"/>
            <v:line style="position:absolute" from="9493,4339" to="9503,4339" stroked="true" strokeweight=".485168pt" strokecolor="#00ff00"/>
            <v:line style="position:absolute" from="9449,4295" to="9449,4373" stroked="true" strokeweight=".970738pt" strokecolor="#00ff00"/>
            <v:line style="position:absolute" from="9454,4378" to="9464,4378" stroked="true" strokeweight=".485168pt" strokecolor="#00ff00"/>
            <v:line style="position:absolute" from="3608,378" to="3647,416" stroked="true" strokeweight=".971406pt" strokecolor="#00ff00"/>
            <v:line style="position:absolute" from="3652,421" to="3662,421" stroked="true" strokeweight=".485168pt" strokecolor="#00ff00"/>
            <v:line style="position:absolute" from="3647,378" to="3608,416" stroked="true" strokeweight=".971406pt" strokecolor="#00ff00"/>
            <v:line style="position:absolute" from="3613,421" to="3623,421" stroked="true" strokeweight=".485168pt" strokecolor="#00ff00"/>
            <v:line style="position:absolute" from="3841,378" to="3880,416" stroked="true" strokeweight=".971406pt" strokecolor="#00ff00"/>
            <v:line style="position:absolute" from="3885,421" to="3895,421" stroked="true" strokeweight=".485168pt" strokecolor="#00ff00"/>
            <v:line style="position:absolute" from="3880,378" to="3841,416" stroked="true" strokeweight=".971406pt" strokecolor="#00ff00"/>
            <v:line style="position:absolute" from="3846,421" to="3856,421" stroked="true" strokeweight=".485168pt" strokecolor="#00ff00"/>
            <v:line style="position:absolute" from="4084,378" to="4123,416" stroked="true" strokeweight=".971407pt" strokecolor="#00ff00"/>
            <v:line style="position:absolute" from="4128,421" to="4138,421" stroked="true" strokeweight=".485168pt" strokecolor="#00ff00"/>
            <v:line style="position:absolute" from="4123,378" to="4084,416" stroked="true" strokeweight=".971407pt" strokecolor="#00ff00"/>
            <v:line style="position:absolute" from="4089,421" to="4099,421" stroked="true" strokeweight=".485168pt" strokecolor="#00ff00"/>
            <v:line style="position:absolute" from="4318,378" to="4357,416" stroked="true" strokeweight=".971411pt" strokecolor="#00ff00"/>
            <v:line style="position:absolute" from="4362,421" to="4371,421" stroked="true" strokeweight=".485168pt" strokecolor="#00ff00"/>
            <v:line style="position:absolute" from="4357,378" to="4318,416" stroked="true" strokeweight=".971411pt" strokecolor="#00ff00"/>
            <v:line style="position:absolute" from="4322,421" to="4332,421" stroked="true" strokeweight=".485168pt" strokecolor="#00ff00"/>
            <v:line style="position:absolute" from="4551,378" to="4590,416" stroked="true" strokeweight=".971407pt" strokecolor="#00ff00"/>
            <v:line style="position:absolute" from="4595,421" to="4604,421" stroked="true" strokeweight=".485168pt" strokecolor="#00ff00"/>
            <v:line style="position:absolute" from="4590,378" to="4551,416" stroked="true" strokeweight=".971407pt" strokecolor="#00ff00"/>
            <v:line style="position:absolute" from="4556,421" to="4566,421" stroked="true" strokeweight=".485168pt" strokecolor="#00ff00"/>
            <v:line style="position:absolute" from="4794,378" to="4833,416" stroked="true" strokeweight=".971407pt" strokecolor="#00ff00"/>
            <v:line style="position:absolute" from="4838,421" to="4847,421" stroked="true" strokeweight=".485168pt" strokecolor="#00ff00"/>
            <v:line style="position:absolute" from="4833,378" to="4794,416" stroked="true" strokeweight=".971407pt" strokecolor="#00ff00"/>
            <v:line style="position:absolute" from="4799,421" to="4808,421" stroked="true" strokeweight=".485168pt" strokecolor="#00ff00"/>
            <v:line style="position:absolute" from="5027,378" to="5066,416" stroked="true" strokeweight=".971407pt" strokecolor="#00ff00"/>
            <v:line style="position:absolute" from="5071,421" to="5081,421" stroked="true" strokeweight=".485168pt" strokecolor="#00ff00"/>
            <v:line style="position:absolute" from="5066,378" to="5027,416" stroked="true" strokeweight=".971407pt" strokecolor="#00ff00"/>
            <v:line style="position:absolute" from="5032,421" to="5042,421" stroked="true" strokeweight=".485168pt" strokecolor="#00ff00"/>
            <v:line style="position:absolute" from="5270,378" to="5309,416" stroked="true" strokeweight=".971411pt" strokecolor="#00ff00"/>
            <v:line style="position:absolute" from="5314,421" to="5324,421" stroked="true" strokeweight=".485168pt" strokecolor="#00ff00"/>
            <v:line style="position:absolute" from="5309,378" to="5270,416" stroked="true" strokeweight=".971411pt" strokecolor="#00ff00"/>
            <v:line style="position:absolute" from="5275,421" to="5285,421" stroked="true" strokeweight=".485168pt" strokecolor="#00ff00"/>
            <v:line style="position:absolute" from="5504,378" to="5542,416" stroked="true" strokeweight=".971407pt" strokecolor="#00ff00"/>
            <v:line style="position:absolute" from="5547,421" to="5557,421" stroked="true" strokeweight=".485168pt" strokecolor="#00ff00"/>
            <v:line style="position:absolute" from="5542,378" to="5504,416" stroked="true" strokeweight=".971407pt" strokecolor="#00ff00"/>
            <v:line style="position:absolute" from="5508,421" to="5518,421" stroked="true" strokeweight=".485168pt" strokecolor="#00ff00"/>
            <v:line style="position:absolute" from="5746,378" to="5785,416" stroked="true" strokeweight=".971407pt" strokecolor="#00ff00"/>
            <v:line style="position:absolute" from="5790,421" to="5800,421" stroked="true" strokeweight=".485168pt" strokecolor="#00ff00"/>
            <v:line style="position:absolute" from="5785,378" to="5746,416" stroked="true" strokeweight=".971407pt" strokecolor="#00ff00"/>
            <v:line style="position:absolute" from="5751,421" to="5761,421" stroked="true" strokeweight=".485168pt" strokecolor="#00ff00"/>
            <v:line style="position:absolute" from="5980,378" to="6018,416" stroked="true" strokeweight=".971406pt" strokecolor="#00ff00"/>
            <v:line style="position:absolute" from="6023,421" to="6033,421" stroked="true" strokeweight=".485168pt" strokecolor="#00ff00"/>
            <v:line style="position:absolute" from="6018,378" to="5980,416" stroked="true" strokeweight=".971406pt" strokecolor="#00ff00"/>
            <v:line style="position:absolute" from="5985,421" to="5994,421" stroked="true" strokeweight=".485168pt" strokecolor="#00ff00"/>
            <v:line style="position:absolute" from="6223,378" to="6262,416" stroked="true" strokeweight=".971411pt" strokecolor="#00ff00"/>
            <v:line style="position:absolute" from="6267,421" to="6276,421" stroked="true" strokeweight=".485168pt" strokecolor="#00ff00"/>
            <v:line style="position:absolute" from="6262,378" to="6223,416" stroked="true" strokeweight=".971411pt" strokecolor="#00ff00"/>
            <v:line style="position:absolute" from="6227,421" to="6237,421" stroked="true" strokeweight=".485168pt" strokecolor="#00ff00"/>
            <v:line style="position:absolute" from="6456,494" to="6495,533" stroked="true" strokeweight=".971409pt" strokecolor="#00ff00"/>
            <v:line style="position:absolute" from="6500,538" to="6509,538" stroked="true" strokeweight=".485168pt" strokecolor="#00ff00"/>
            <v:line style="position:absolute" from="6495,494" to="6456,533" stroked="true" strokeweight=".971409pt" strokecolor="#00ff00"/>
            <v:line style="position:absolute" from="6461,538" to="6471,538" stroked="true" strokeweight=".485168pt" strokecolor="#00ff00"/>
            <v:shape style="position:absolute;left:7590;top:-529;width:341;height:281" coordorigin="7590,-529" coordsize="341,281" path="m6689,601l6728,640m6728,601l6689,640m6816,698l6855,737e" filled="false" stroked="true" strokeweight=".971406pt" strokecolor="#00ff00">
              <v:path arrowok="t"/>
            </v:shape>
            <v:line style="position:absolute" from="6859,742" to="6869,742" stroked="true" strokeweight=".485168pt" strokecolor="#00ff00"/>
            <v:line style="position:absolute" from="6855,698" to="6816,737" stroked="true" strokeweight=".971402pt" strokecolor="#00ff00"/>
            <v:line style="position:absolute" from="6821,742" to="6830,742" stroked="true" strokeweight=".485168pt" strokecolor="#00ff00"/>
            <v:line style="position:absolute" from="6932,883" to="6971,922" stroked="true" strokeweight=".971406pt" strokecolor="#00ff00"/>
            <v:line style="position:absolute" from="6976,927" to="6986,927" stroked="true" strokeweight=".485168pt" strokecolor="#00ff00"/>
            <v:line style="position:absolute" from="6971,883" to="6932,922" stroked="true" strokeweight=".971406pt" strokecolor="#00ff00"/>
            <v:line style="position:absolute" from="6937,927" to="6947,927" stroked="true" strokeweight=".485168pt" strokecolor="#00ff00"/>
            <v:line style="position:absolute" from="7049,1087" to="7088,1126" stroked="true" strokeweight=".971404pt" strokecolor="#00ff00"/>
            <v:line style="position:absolute" from="7093,1131" to="7102,1131" stroked="true" strokeweight=".485168pt" strokecolor="#00ff00"/>
            <v:line style="position:absolute" from="7088,1087" to="7049,1126" stroked="true" strokeweight=".971404pt" strokecolor="#00ff00"/>
            <v:line style="position:absolute" from="7054,1131" to="7063,1131" stroked="true" strokeweight=".485168pt" strokecolor="#00ff00"/>
            <v:line style="position:absolute" from="7165,1262" to="7204,1301" stroked="true" strokeweight=".971409pt" strokecolor="#00ff00"/>
            <v:line style="position:absolute" from="7209,1306" to="7219,1306" stroked="true" strokeweight=".485168pt" strokecolor="#00ff00"/>
            <v:line style="position:absolute" from="7204,1262" to="7165,1301" stroked="true" strokeweight=".971409pt" strokecolor="#00ff00"/>
            <v:line style="position:absolute" from="7170,1306" to="7180,1306" stroked="true" strokeweight=".485168pt" strokecolor="#00ff00"/>
            <v:line style="position:absolute" from="7292,1447" to="7331,1486" stroked="true" strokeweight=".971404pt" strokecolor="#00ff00"/>
            <v:line style="position:absolute" from="7336,1491" to="7345,1491" stroked="true" strokeweight=".485168pt" strokecolor="#00ff00"/>
            <v:line style="position:absolute" from="7331,1447" to="7292,1486" stroked="true" strokeweight=".971404pt" strokecolor="#00ff00"/>
            <v:line style="position:absolute" from="7297,1491" to="7306,1491" stroked="true" strokeweight=".485168pt" strokecolor="#00ff00"/>
            <v:line style="position:absolute" from="7409,1603" to="7447,1641" stroked="true" strokeweight=".971407pt" strokecolor="#00ff00"/>
            <v:line style="position:absolute" from="7452,1646" to="7462,1646" stroked="true" strokeweight=".485168pt" strokecolor="#00ff00"/>
            <v:line style="position:absolute" from="7447,1603" to="7409,1641" stroked="true" strokeweight=".971407pt" strokecolor="#00ff00"/>
            <v:line style="position:absolute" from="7413,1646" to="7423,1646" stroked="true" strokeweight=".485168pt" strokecolor="#00ff00"/>
            <v:line style="position:absolute" from="7525,1758" to="7564,1797" stroked="true" strokeweight=".971407pt" strokecolor="#00ff00"/>
            <v:line style="position:absolute" from="7569,1802" to="7578,1802" stroked="true" strokeweight=".485168pt" strokecolor="#00ff00"/>
            <v:line style="position:absolute" from="7564,1758" to="7525,1797" stroked="true" strokeweight=".971407pt" strokecolor="#00ff00"/>
            <v:line style="position:absolute" from="7530,1802" to="7540,1802" stroked="true" strokeweight=".485168pt" strokecolor="#00ff00"/>
            <v:line style="position:absolute" from="7642,1875" to="7681,1914" stroked="true" strokeweight=".971406pt" strokecolor="#00ff00"/>
            <v:line style="position:absolute" from="7685,1918" to="7695,1918" stroked="true" strokeweight=".485168pt" strokecolor="#00ff00"/>
            <v:line style="position:absolute" from="7681,1875" to="7642,1914" stroked="true" strokeweight=".971406pt" strokecolor="#00ff00"/>
            <v:line style="position:absolute" from="7647,1918" to="7656,1918" stroked="true" strokeweight=".485168pt" strokecolor="#00ff00"/>
            <v:line style="position:absolute" from="7758,1972" to="7797,2011" stroked="true" strokeweight=".971411pt" strokecolor="#00ff00"/>
            <v:line style="position:absolute" from="7802,2016" to="7812,2016" stroked="true" strokeweight=".485168pt" strokecolor="#00ff00"/>
            <v:line style="position:absolute" from="7797,1972" to="7758,2011" stroked="true" strokeweight=".971411pt" strokecolor="#00ff00"/>
            <v:line style="position:absolute" from="7763,2016" to="7773,2016" stroked="true" strokeweight=".485168pt" strokecolor="#00ff00"/>
            <v:line style="position:absolute" from="7885,2079" to="7923,2118" stroked="true" strokeweight=".971402pt" strokecolor="#00ff00"/>
            <v:line style="position:absolute" from="7928,2123" to="7938,2123" stroked="true" strokeweight=".485168pt" strokecolor="#00ff00"/>
            <v:line style="position:absolute" from="7923,2079" to="7885,2118" stroked="true" strokeweight=".971402pt" strokecolor="#00ff00"/>
            <v:line style="position:absolute" from="7890,2123" to="7899,2123" stroked="true" strokeweight=".485168pt" strokecolor="#00ff00"/>
            <v:line style="position:absolute" from="8001,2254" to="8040,2293" stroked="true" strokeweight=".971409pt" strokecolor="#00ff00"/>
            <v:line style="position:absolute" from="8045,2298" to="8055,2298" stroked="true" strokeweight=".485168pt" strokecolor="#00ff00"/>
            <v:line style="position:absolute" from="8040,2254" to="8001,2293" stroked="true" strokeweight=".971409pt" strokecolor="#00ff00"/>
            <v:line style="position:absolute" from="8006,2298" to="8016,2298" stroked="true" strokeweight=".485168pt" strokecolor="#00ff00"/>
            <v:line style="position:absolute" from="8118,2458" to="8157,2497" stroked="true" strokeweight=".971404pt" strokecolor="#00ff00"/>
            <v:line style="position:absolute" from="8162,2502" to="8171,2502" stroked="true" strokeweight=".485168pt" strokecolor="#00ff00"/>
            <v:line style="position:absolute" from="8157,2458" to="8118,2497" stroked="true" strokeweight=".971404pt" strokecolor="#00ff00"/>
            <v:line style="position:absolute" from="8123,2502" to="8132,2502" stroked="true" strokeweight=".485168pt" strokecolor="#00ff00"/>
            <v:line style="position:absolute" from="8235,2555" to="8273,2594" stroked="true" strokeweight=".971404pt" strokecolor="#00ff00"/>
            <v:line style="position:absolute" from="8278,2599" to="8288,2599" stroked="true" strokeweight=".485168pt" strokecolor="#00ff00"/>
            <v:line style="position:absolute" from="8273,2555" to="8235,2594" stroked="true" strokeweight=".971404pt" strokecolor="#00ff00"/>
            <v:line style="position:absolute" from="8239,2599" to="8249,2599" stroked="true" strokeweight=".485168pt" strokecolor="#00ff00"/>
            <v:line style="position:absolute" from="8361,2827" to="8400,2866" stroked="true" strokeweight=".971402pt" strokecolor="#00ff00"/>
            <v:line style="position:absolute" from="8405,2871" to="8414,2871" stroked="true" strokeweight=".485168pt" strokecolor="#00ff00"/>
            <v:line style="position:absolute" from="8400,2827" to="8361,2866" stroked="true" strokeweight=".971402pt" strokecolor="#00ff00"/>
            <v:line style="position:absolute" from="8366,2871" to="8376,2871" stroked="true" strokeweight=".485168pt" strokecolor="#00ff00"/>
            <v:line style="position:absolute" from="8478,3129" to="8516,3168" stroked="true" strokeweight=".971407pt" strokecolor="#00ff00"/>
            <v:line style="position:absolute" from="8521,3173" to="8531,3173" stroked="true" strokeweight=".485168pt" strokecolor="#00ff00"/>
            <v:line style="position:absolute" from="8516,3129" to="8478,3168" stroked="true" strokeweight=".971407pt" strokecolor="#00ff00"/>
            <v:line style="position:absolute" from="8482,3173" to="8492,3173" stroked="true" strokeweight=".485168pt" strokecolor="#00ff00"/>
            <v:line style="position:absolute" from="8594,3275" to="8633,3314" stroked="true" strokeweight=".971406pt" strokecolor="#00ff00"/>
            <v:line style="position:absolute" from="8638,3318" to="8648,3318" stroked="true" strokeweight=".485168pt" strokecolor="#00ff00"/>
            <v:line style="position:absolute" from="8633,3275" to="8594,3314" stroked="true" strokeweight=".971406pt" strokecolor="#00ff00"/>
            <v:line style="position:absolute" from="8599,3318" to="8609,3318" stroked="true" strokeweight=".485168pt" strokecolor="#00ff00"/>
            <v:line style="position:absolute" from="8711,3421" to="8750,3459" stroked="true" strokeweight=".971411pt" strokecolor="#00ff00"/>
            <v:line style="position:absolute" from="8755,3464" to="8764,3464" stroked="true" strokeweight=".485168pt" strokecolor="#00ff00"/>
            <v:line style="position:absolute" from="8750,3421" to="8711,3459" stroked="true" strokeweight=".971411pt" strokecolor="#00ff00"/>
            <v:line style="position:absolute" from="8716,3464" to="8725,3464" stroked="true" strokeweight=".485168pt" strokecolor="#00ff00"/>
            <v:line style="position:absolute" from="8827,3576" to="8866,3615" stroked="true" strokeweight=".971404pt" strokecolor="#00ff00"/>
            <v:line style="position:absolute" from="8871,3620" to="8881,3620" stroked="true" strokeweight=".485168pt" strokecolor="#00ff00"/>
            <v:line style="position:absolute" from="8866,3576" to="8827,3615" stroked="true" strokeweight=".971404pt" strokecolor="#00ff00"/>
            <v:line style="position:absolute" from="8832,3620" to="8842,3620" stroked="true" strokeweight=".485168pt" strokecolor="#00ff00"/>
            <v:line style="position:absolute" from="8954,3722" to="8993,3761" stroked="true" strokeweight=".971407pt" strokecolor="#00ff00"/>
            <v:line style="position:absolute" from="8998,3766" to="9007,3766" stroked="true" strokeweight=".485168pt" strokecolor="#00ff00"/>
            <v:line style="position:absolute" from="8993,3722" to="8954,3761" stroked="true" strokeweight=".971407pt" strokecolor="#00ff00"/>
            <v:line style="position:absolute" from="8959,3766" to="8968,3766" stroked="true" strokeweight=".485168pt" strokecolor="#00ff00"/>
            <v:line style="position:absolute" from="9070,3868" to="9109,3907" stroked="true" strokeweight=".971411pt" strokecolor="#00ff00"/>
            <v:line style="position:absolute" from="9114,3911" to="9124,3911" stroked="true" strokeweight=".485168pt" strokecolor="#00ff00"/>
            <v:line style="position:absolute" from="9109,3868" to="9070,3907" stroked="true" strokeweight=".971411pt" strokecolor="#00ff00"/>
            <v:line style="position:absolute" from="9075,3911" to="9085,3911" stroked="true" strokeweight=".485168pt" strokecolor="#00ff00"/>
            <v:line style="position:absolute" from="9187,4023" to="9226,4062" stroked="true" strokeweight=".971406pt" strokecolor="#00ff00"/>
            <v:line style="position:absolute" from="9231,4067" to="9241,4067" stroked="true" strokeweight=".485168pt" strokecolor="#00ff00"/>
            <v:line style="position:absolute" from="9226,4023" to="9187,4062" stroked="true" strokeweight=".971406pt" strokecolor="#00ff00"/>
            <v:line style="position:absolute" from="9192,4067" to="9202,4067" stroked="true" strokeweight=".485168pt" strokecolor="#00ff00"/>
            <v:line style="position:absolute" from="9304,4169" to="9343,4208" stroked="true" strokeweight=".971406pt" strokecolor="#00ff00"/>
            <v:line style="position:absolute" from="9347,4213" to="9357,4213" stroked="true" strokeweight=".485168pt" strokecolor="#00ff00"/>
            <v:line style="position:absolute" from="9343,4169" to="9304,4208" stroked="true" strokeweight=".971406pt" strokecolor="#00ff00"/>
            <v:line style="position:absolute" from="9309,4213" to="9318,4213" stroked="true" strokeweight=".485168pt" strokecolor="#00ff00"/>
            <v:line style="position:absolute" from="9430,4315" to="9469,4354" stroked="true" strokeweight=".971402pt" strokecolor="#00ff00"/>
            <v:line style="position:absolute" from="9474,4359" to="9483,4359" stroked="true" strokeweight=".485168pt" strokecolor="#00ff00"/>
            <v:line style="position:absolute" from="9469,4315" to="9430,4354" stroked="true" strokeweight=".971402pt" strokecolor="#00ff00"/>
            <v:line style="position:absolute" from="9435,4359" to="9445,4359" stroked="true" strokeweight=".485168pt" strokecolor="#00ff00"/>
            <v:shape style="position:absolute;left:3628;top:3887;width:5822;height:2" coordorigin="3628,3887" coordsize="5822,0" path="m3628,3887l3628,3887,9323,3887,9449,3887e" filled="false" stroked="true" strokeweight=".972075pt" strokecolor="#ff0000">
              <v:path arrowok="t"/>
            </v:shape>
            <v:line style="position:absolute" from="7710,232" to="9391,232" stroked="true" strokeweight=".067977pt" strokecolor="#000000"/>
            <v:line style="position:absolute" from="9396,237" to="9406,237" stroked="true" strokeweight=".485168pt" strokecolor="#000000"/>
            <v:line style="position:absolute" from="7710,708" to="9391,708" stroked="true" strokeweight=".067977pt" strokecolor="#000000"/>
            <v:line style="position:absolute" from="9396,713" to="9406,713" stroked="true" strokeweight=".485168pt" strokecolor="#000000"/>
            <v:line style="position:absolute" from="9391,708" to="9391,232" stroked="true" strokeweight=".067884pt" strokecolor="#000000"/>
            <v:line style="position:absolute" from="9396,237" to="9406,237" stroked="true" strokeweight=".485168pt" strokecolor="#000000"/>
            <v:line style="position:absolute" from="7710,708" to="7710,232" stroked="true" strokeweight=".067884pt" strokecolor="#000000"/>
            <v:line style="position:absolute" from="7715,237" to="7724,237" stroked="true" strokeweight=".485168pt" strokecolor="#000000"/>
            <v:line style="position:absolute" from="7710,708" to="9391,708" stroked="true" strokeweight=".067977pt" strokecolor="#000000"/>
            <v:line style="position:absolute" from="9396,713" to="9406,713" stroked="true" strokeweight=".485168pt" strokecolor="#000000"/>
            <v:line style="position:absolute" from="7710,708" to="7710,232" stroked="true" strokeweight=".067884pt" strokecolor="#000000"/>
            <v:line style="position:absolute" from="7715,237" to="7724,237" stroked="true" strokeweight=".485168pt" strokecolor="#000000"/>
            <v:line style="position:absolute" from="7710,232" to="9391,232" stroked="true" strokeweight=".067977pt" strokecolor="#000000"/>
            <v:line style="position:absolute" from="9396,237" to="9406,237" stroked="true" strokeweight=".485168pt" strokecolor="#000000"/>
            <v:line style="position:absolute" from="7710,708" to="9391,708" stroked="true" strokeweight=".067977pt" strokecolor="#000000"/>
            <v:line style="position:absolute" from="9396,713" to="9406,713" stroked="true" strokeweight=".485168pt" strokecolor="#000000"/>
            <v:line style="position:absolute" from="9391,708" to="9391,232" stroked="true" strokeweight=".067884pt" strokecolor="#000000"/>
            <v:line style="position:absolute" from="9396,237" to="9406,237" stroked="true" strokeweight=".485168pt" strokecolor="#000000"/>
            <v:line style="position:absolute" from="7710,708" to="7710,232" stroked="true" strokeweight=".067884pt" strokecolor="#000000"/>
            <v:line style="position:absolute" from="7715,237" to="7724,237" stroked="true" strokeweight=".485168pt" strokecolor="#000000"/>
            <v:line style="position:absolute" from="7943,339" to="8021,339" stroked="true" strokeweight=".972075pt" strokecolor="#00ff00"/>
            <v:line style="position:absolute" from="8026,344" to="8035,344" stroked="true" strokeweight=".485168pt" strokecolor="#00ff00"/>
            <v:line style="position:absolute" from="7982,300" to="7982,378" stroked="true" strokeweight=".970738pt" strokecolor="#00ff00"/>
            <v:line style="position:absolute" from="7987,383" to="7997,383" stroked="true" strokeweight=".485168pt" strokecolor="#00ff00"/>
            <v:line style="position:absolute" from="7963,319" to="8001,358" stroked="true" strokeweight=".971402pt" strokecolor="#00ff00"/>
            <v:line style="position:absolute" from="8006,363" to="8016,363" stroked="true" strokeweight=".485168pt" strokecolor="#00ff00"/>
            <v:line style="position:absolute" from="8001,319" to="7963,358" stroked="true" strokeweight=".971402pt" strokecolor="#00ff00"/>
            <v:line style="position:absolute" from="7967,363" to="7977,363" stroked="true" strokeweight=".485168pt" strokecolor="#00ff00"/>
            <v:line style="position:absolute" from="7788,553" to="8176,553" stroked="true" strokeweight=".972075pt" strokecolor="#ff0000"/>
            <v:shape style="position:absolute;left:6889;top:-1010;width:5633;height:8189" coordorigin="6889,-1010" coordsize="5633,8189" path="m9080,3897l9080,4344m6349,368l6349,4334e" filled="false" stroked="true" strokeweight=".067931pt" strokecolor="#000000">
              <v:path arrowok="t"/>
              <v:stroke dashstyle="dash"/>
            </v:shape>
            <v:shape style="position:absolute;left:5960;top:294;width:368;height:127" type="#_x0000_t202" filled="false" stroked="false">
              <v:textbox inset="0,0,0,0">
                <w:txbxContent>
                  <w:p>
                    <w:pPr>
                      <w:spacing w:line="127" w:lineRule="exact" w:before="0"/>
                      <w:ind w:left="0" w:right="0" w:firstLine="0"/>
                      <w:jc w:val="left"/>
                      <w:rPr>
                        <w:rFonts w:ascii="Arial"/>
                        <w:sz w:val="12"/>
                      </w:rPr>
                    </w:pPr>
                    <w:r>
                      <w:rPr>
                        <w:rFonts w:ascii="Arial"/>
                        <w:w w:val="105"/>
                        <w:sz w:val="12"/>
                        <w:u w:val="single" w:color="00FF00"/>
                      </w:rPr>
                      <w:t> </w:t>
                    </w:r>
                    <w:r>
                      <w:rPr>
                        <w:rFonts w:ascii="Arial"/>
                        <w:sz w:val="12"/>
                        <w:u w:val="single" w:color="00FF00"/>
                      </w:rPr>
                      <w:t>  </w:t>
                    </w:r>
                    <w:r>
                      <w:rPr>
                        <w:rFonts w:ascii="Arial"/>
                        <w:spacing w:val="-11"/>
                        <w:sz w:val="12"/>
                        <w:u w:val="single" w:color="00FF00"/>
                      </w:rPr>
                      <w:t> </w:t>
                    </w:r>
                    <w:r>
                      <w:rPr>
                        <w:rFonts w:ascii="Arial"/>
                        <w:sz w:val="12"/>
                      </w:rPr>
                      <w:t>   </w:t>
                    </w:r>
                    <w:r>
                      <w:rPr>
                        <w:rFonts w:ascii="Arial"/>
                        <w:spacing w:val="-16"/>
                        <w:sz w:val="12"/>
                      </w:rPr>
                      <w:t> </w:t>
                    </w:r>
                    <w:r>
                      <w:rPr>
                        <w:rFonts w:ascii="Arial"/>
                        <w:w w:val="105"/>
                        <w:sz w:val="12"/>
                        <w:u w:val="single" w:color="00FF00"/>
                      </w:rPr>
                      <w:t> </w:t>
                    </w:r>
                    <w:r>
                      <w:rPr>
                        <w:rFonts w:ascii="Arial"/>
                        <w:spacing w:val="-11"/>
                        <w:sz w:val="12"/>
                        <w:u w:val="single" w:color="00FF00"/>
                      </w:rPr>
                      <w:t> </w:t>
                    </w:r>
                  </w:p>
                </w:txbxContent>
              </v:textbox>
              <w10:wrap type="none"/>
            </v:shape>
            <v:shape style="position:absolute;left:6670;top:486;width:124;height:144" type="#_x0000_t202" filled="false" stroked="false">
              <v:textbox inset="0,0,0,0">
                <w:txbxContent>
                  <w:p>
                    <w:pPr>
                      <w:spacing w:line="144" w:lineRule="exact" w:before="0"/>
                      <w:ind w:left="0" w:right="0" w:firstLine="0"/>
                      <w:jc w:val="left"/>
                      <w:rPr>
                        <w:i/>
                        <w:sz w:val="14"/>
                      </w:rPr>
                    </w:pPr>
                    <w:r>
                      <w:rPr>
                        <w:i/>
                        <w:w w:val="97"/>
                        <w:sz w:val="14"/>
                        <w:u w:val="single" w:color="00FF00"/>
                      </w:rPr>
                      <w:t> </w:t>
                    </w:r>
                    <w:r>
                      <w:rPr>
                        <w:i/>
                        <w:spacing w:val="-16"/>
                        <w:sz w:val="14"/>
                        <w:u w:val="single" w:color="00FF00"/>
                      </w:rPr>
                      <w:t> </w:t>
                    </w:r>
                  </w:p>
                </w:txbxContent>
              </v:textbox>
              <w10:wrap type="none"/>
            </v:shape>
            <v:shape style="position:absolute;left:8215;top:294;width:1117;height:386" type="#_x0000_t202" filled="false" stroked="false">
              <v:textbox inset="0,0,0,0">
                <w:txbxContent>
                  <w:p>
                    <w:pPr>
                      <w:spacing w:line="128" w:lineRule="exact" w:before="0"/>
                      <w:ind w:left="0" w:right="0" w:firstLine="0"/>
                      <w:jc w:val="left"/>
                      <w:rPr>
                        <w:rFonts w:ascii="Arial"/>
                        <w:sz w:val="12"/>
                      </w:rPr>
                    </w:pPr>
                    <w:r>
                      <w:rPr>
                        <w:rFonts w:ascii="Arial"/>
                        <w:w w:val="105"/>
                        <w:sz w:val="12"/>
                      </w:rPr>
                      <w:t>Riostras </w:t>
                    </w:r>
                    <w:r>
                      <w:rPr>
                        <w:rFonts w:ascii="Arial"/>
                        <w:spacing w:val="-4"/>
                        <w:w w:val="105"/>
                        <w:sz w:val="12"/>
                      </w:rPr>
                      <w:t>Niveles </w:t>
                    </w:r>
                    <w:r>
                      <w:rPr>
                        <w:rFonts w:ascii="Arial"/>
                        <w:spacing w:val="-3"/>
                        <w:w w:val="105"/>
                        <w:sz w:val="12"/>
                      </w:rPr>
                      <w:t>2-4</w:t>
                    </w:r>
                  </w:p>
                  <w:p>
                    <w:pPr>
                      <w:spacing w:line="221" w:lineRule="exact" w:before="36"/>
                      <w:ind w:left="0" w:right="0" w:firstLine="0"/>
                      <w:jc w:val="left"/>
                      <w:rPr>
                        <w:rFonts w:ascii="Arial" w:hAnsi="Arial"/>
                        <w:i/>
                        <w:sz w:val="10"/>
                      </w:rPr>
                    </w:pPr>
                    <w:r>
                      <w:rPr>
                        <w:rFonts w:ascii="Symbol" w:hAnsi="Symbol"/>
                        <w:i/>
                        <w:w w:val="105"/>
                        <w:position w:val="6"/>
                        <w:sz w:val="14"/>
                      </w:rPr>
                      <w:t></w:t>
                    </w:r>
                    <w:r>
                      <w:rPr>
                        <w:i/>
                        <w:w w:val="105"/>
                        <w:position w:val="6"/>
                        <w:sz w:val="14"/>
                      </w:rPr>
                      <w:t> </w:t>
                    </w:r>
                    <w:r>
                      <w:rPr>
                        <w:rFonts w:ascii="Arial" w:hAnsi="Arial"/>
                        <w:i/>
                        <w:w w:val="105"/>
                        <w:sz w:val="10"/>
                      </w:rPr>
                      <w:t>mín</w:t>
                    </w:r>
                  </w:p>
                </w:txbxContent>
              </v:textbox>
              <w10:wrap type="none"/>
            </v:shape>
            <w10:wrap type="none"/>
          </v:group>
        </w:pict>
      </w:r>
      <w:r>
        <w:rPr>
          <w:rFonts w:ascii="Arial"/>
          <w:w w:val="105"/>
          <w:sz w:val="12"/>
        </w:rPr>
        <w:t>3</w:t>
      </w:r>
    </w:p>
    <w:p>
      <w:pPr>
        <w:pStyle w:val="BodyText"/>
        <w:rPr>
          <w:rFonts w:ascii="Arial"/>
          <w:sz w:val="20"/>
        </w:rPr>
      </w:pPr>
    </w:p>
    <w:p>
      <w:pPr>
        <w:pStyle w:val="BodyText"/>
        <w:rPr>
          <w:rFonts w:ascii="Arial"/>
          <w:sz w:val="12"/>
        </w:rPr>
      </w:pPr>
    </w:p>
    <w:p>
      <w:pPr>
        <w:spacing w:before="97"/>
        <w:ind w:left="1577" w:right="0" w:firstLine="0"/>
        <w:jc w:val="left"/>
        <w:rPr>
          <w:rFonts w:ascii="Arial"/>
          <w:sz w:val="12"/>
        </w:rPr>
      </w:pPr>
      <w:r>
        <w:rPr>
          <w:rFonts w:ascii="Arial"/>
          <w:w w:val="105"/>
          <w:sz w:val="12"/>
        </w:rPr>
        <w:t>2.8</w:t>
      </w:r>
    </w:p>
    <w:p>
      <w:pPr>
        <w:pStyle w:val="BodyText"/>
        <w:rPr>
          <w:rFonts w:ascii="Arial"/>
          <w:sz w:val="20"/>
        </w:rPr>
      </w:pPr>
    </w:p>
    <w:p>
      <w:pPr>
        <w:pStyle w:val="BodyText"/>
        <w:rPr>
          <w:rFonts w:ascii="Arial"/>
          <w:sz w:val="12"/>
        </w:rPr>
      </w:pPr>
    </w:p>
    <w:p>
      <w:pPr>
        <w:spacing w:before="87"/>
        <w:ind w:left="1577" w:right="0" w:firstLine="0"/>
        <w:jc w:val="left"/>
        <w:rPr>
          <w:rFonts w:ascii="Arial"/>
          <w:sz w:val="12"/>
        </w:rPr>
      </w:pPr>
      <w:r>
        <w:rPr/>
        <w:pict>
          <v:shape style="position:absolute;margin-left:151.791214pt;margin-top:10.048125pt;width:10.25pt;height:86pt;mso-position-horizontal-relative:page;mso-position-vertical-relative:paragraph;z-index:10600" type="#_x0000_t202" filled="false" stroked="false">
            <v:textbox inset="0,0,0,0" style="layout-flow:vertical;mso-layout-flow-alt:bottom-to-top">
              <w:txbxContent>
                <w:p>
                  <w:pPr>
                    <w:spacing w:line="190" w:lineRule="exact" w:before="0"/>
                    <w:ind w:left="20" w:right="0" w:firstLine="0"/>
                    <w:jc w:val="left"/>
                    <w:rPr>
                      <w:rFonts w:ascii="Symbol" w:hAnsi="Symbol"/>
                      <w:i/>
                      <w:sz w:val="16"/>
                    </w:rPr>
                  </w:pPr>
                  <w:r>
                    <w:rPr>
                      <w:rFonts w:ascii="Arial" w:hAnsi="Arial"/>
                      <w:spacing w:val="-5"/>
                      <w:w w:val="103"/>
                      <w:sz w:val="15"/>
                    </w:rPr>
                    <w:t>Í</w:t>
                  </w:r>
                  <w:r>
                    <w:rPr>
                      <w:rFonts w:ascii="Arial" w:hAnsi="Arial"/>
                      <w:w w:val="103"/>
                      <w:sz w:val="15"/>
                    </w:rPr>
                    <w:t>nd</w:t>
                  </w:r>
                  <w:r>
                    <w:rPr>
                      <w:rFonts w:ascii="Arial" w:hAnsi="Arial"/>
                      <w:spacing w:val="4"/>
                      <w:w w:val="103"/>
                      <w:sz w:val="15"/>
                    </w:rPr>
                    <w:t>i</w:t>
                  </w:r>
                  <w:r>
                    <w:rPr>
                      <w:rFonts w:ascii="Arial" w:hAnsi="Arial"/>
                      <w:w w:val="103"/>
                      <w:sz w:val="15"/>
                    </w:rPr>
                    <w:t>ce</w:t>
                  </w:r>
                  <w:r>
                    <w:rPr>
                      <w:rFonts w:ascii="Arial" w:hAnsi="Arial"/>
                      <w:spacing w:val="-3"/>
                      <w:sz w:val="15"/>
                    </w:rPr>
                    <w:t> </w:t>
                  </w:r>
                  <w:r>
                    <w:rPr>
                      <w:rFonts w:ascii="Arial" w:hAnsi="Arial"/>
                      <w:w w:val="103"/>
                      <w:sz w:val="15"/>
                    </w:rPr>
                    <w:t>de</w:t>
                  </w:r>
                  <w:r>
                    <w:rPr>
                      <w:rFonts w:ascii="Arial" w:hAnsi="Arial"/>
                      <w:spacing w:val="-2"/>
                      <w:sz w:val="15"/>
                    </w:rPr>
                    <w:t> </w:t>
                  </w:r>
                  <w:r>
                    <w:rPr>
                      <w:rFonts w:ascii="Arial" w:hAnsi="Arial"/>
                      <w:w w:val="103"/>
                      <w:sz w:val="15"/>
                    </w:rPr>
                    <w:t>co</w:t>
                  </w:r>
                  <w:r>
                    <w:rPr>
                      <w:rFonts w:ascii="Arial" w:hAnsi="Arial"/>
                      <w:w w:val="103"/>
                      <w:sz w:val="15"/>
                    </w:rPr>
                    <w:t>n</w:t>
                  </w:r>
                  <w:r>
                    <w:rPr>
                      <w:rFonts w:ascii="Arial" w:hAnsi="Arial"/>
                      <w:spacing w:val="-5"/>
                      <w:w w:val="103"/>
                      <w:sz w:val="15"/>
                    </w:rPr>
                    <w:t>f</w:t>
                  </w:r>
                  <w:r>
                    <w:rPr>
                      <w:rFonts w:ascii="Arial" w:hAnsi="Arial"/>
                      <w:spacing w:val="4"/>
                      <w:w w:val="103"/>
                      <w:sz w:val="15"/>
                    </w:rPr>
                    <w:t>i</w:t>
                  </w:r>
                  <w:r>
                    <w:rPr>
                      <w:rFonts w:ascii="Arial" w:hAnsi="Arial"/>
                      <w:w w:val="103"/>
                      <w:sz w:val="15"/>
                    </w:rPr>
                    <w:t>ab</w:t>
                  </w:r>
                  <w:r>
                    <w:rPr>
                      <w:rFonts w:ascii="Arial" w:hAnsi="Arial"/>
                      <w:spacing w:val="4"/>
                      <w:w w:val="103"/>
                      <w:sz w:val="15"/>
                    </w:rPr>
                    <w:t>ili</w:t>
                  </w:r>
                  <w:r>
                    <w:rPr>
                      <w:rFonts w:ascii="Arial" w:hAnsi="Arial"/>
                      <w:w w:val="103"/>
                      <w:sz w:val="15"/>
                    </w:rPr>
                    <w:t>dad</w:t>
                  </w:r>
                  <w:r>
                    <w:rPr>
                      <w:rFonts w:ascii="Arial" w:hAnsi="Arial"/>
                      <w:spacing w:val="-3"/>
                      <w:w w:val="103"/>
                      <w:sz w:val="15"/>
                    </w:rPr>
                    <w:t>,</w:t>
                  </w:r>
                  <w:r>
                    <w:rPr>
                      <w:rFonts w:ascii="Symbol" w:hAnsi="Symbol"/>
                      <w:i/>
                      <w:w w:val="97"/>
                      <w:sz w:val="16"/>
                    </w:rPr>
                    <w:t></w:t>
                  </w:r>
                </w:p>
              </w:txbxContent>
            </v:textbox>
            <w10:wrap type="none"/>
          </v:shape>
        </w:pict>
      </w:r>
      <w:r>
        <w:rPr>
          <w:rFonts w:ascii="Arial"/>
          <w:w w:val="105"/>
          <w:sz w:val="12"/>
        </w:rPr>
        <w:t>2.6</w:t>
      </w:r>
    </w:p>
    <w:p>
      <w:pPr>
        <w:pStyle w:val="BodyText"/>
        <w:rPr>
          <w:rFonts w:ascii="Arial"/>
          <w:sz w:val="20"/>
        </w:rPr>
      </w:pPr>
    </w:p>
    <w:p>
      <w:pPr>
        <w:pStyle w:val="BodyText"/>
        <w:rPr>
          <w:rFonts w:ascii="Arial"/>
          <w:sz w:val="12"/>
        </w:rPr>
      </w:pPr>
    </w:p>
    <w:p>
      <w:pPr>
        <w:spacing w:before="97"/>
        <w:ind w:left="1577" w:right="0" w:firstLine="0"/>
        <w:jc w:val="left"/>
        <w:rPr>
          <w:rFonts w:ascii="Arial"/>
          <w:sz w:val="12"/>
        </w:rPr>
      </w:pPr>
      <w:r>
        <w:rPr>
          <w:rFonts w:ascii="Arial"/>
          <w:w w:val="105"/>
          <w:sz w:val="12"/>
        </w:rPr>
        <w:t>2.4</w:t>
      </w:r>
    </w:p>
    <w:p>
      <w:pPr>
        <w:pStyle w:val="BodyText"/>
        <w:rPr>
          <w:rFonts w:ascii="Arial"/>
          <w:sz w:val="20"/>
        </w:rPr>
      </w:pPr>
    </w:p>
    <w:p>
      <w:pPr>
        <w:pStyle w:val="BodyText"/>
        <w:rPr>
          <w:rFonts w:ascii="Arial"/>
          <w:sz w:val="12"/>
        </w:rPr>
      </w:pPr>
    </w:p>
    <w:p>
      <w:pPr>
        <w:spacing w:before="87"/>
        <w:ind w:left="1577" w:right="0" w:firstLine="0"/>
        <w:jc w:val="left"/>
        <w:rPr>
          <w:rFonts w:ascii="Arial"/>
          <w:sz w:val="12"/>
        </w:rPr>
      </w:pPr>
      <w:r>
        <w:rPr>
          <w:rFonts w:ascii="Arial"/>
          <w:w w:val="105"/>
          <w:sz w:val="12"/>
        </w:rPr>
        <w:t>2.2</w:t>
      </w:r>
    </w:p>
    <w:p>
      <w:pPr>
        <w:pStyle w:val="BodyText"/>
        <w:rPr>
          <w:rFonts w:ascii="Arial"/>
          <w:sz w:val="20"/>
        </w:rPr>
      </w:pPr>
    </w:p>
    <w:p>
      <w:pPr>
        <w:pStyle w:val="BodyText"/>
        <w:rPr>
          <w:rFonts w:ascii="Arial"/>
          <w:sz w:val="12"/>
        </w:rPr>
      </w:pPr>
    </w:p>
    <w:p>
      <w:pPr>
        <w:spacing w:before="96"/>
        <w:ind w:left="1684" w:right="0" w:firstLine="0"/>
        <w:jc w:val="left"/>
        <w:rPr>
          <w:rFonts w:ascii="Arial"/>
          <w:sz w:val="12"/>
        </w:rPr>
      </w:pPr>
      <w:r>
        <w:rPr>
          <w:rFonts w:ascii="Arial"/>
          <w:w w:val="105"/>
          <w:sz w:val="12"/>
        </w:rPr>
        <w:t>2</w:t>
      </w:r>
    </w:p>
    <w:p>
      <w:pPr>
        <w:pStyle w:val="BodyText"/>
        <w:rPr>
          <w:rFonts w:ascii="Arial"/>
          <w:sz w:val="20"/>
        </w:rPr>
      </w:pPr>
    </w:p>
    <w:p>
      <w:pPr>
        <w:pStyle w:val="BodyText"/>
        <w:rPr>
          <w:rFonts w:ascii="Arial"/>
          <w:sz w:val="12"/>
        </w:rPr>
      </w:pPr>
    </w:p>
    <w:p>
      <w:pPr>
        <w:spacing w:before="87"/>
        <w:ind w:left="1577" w:right="0" w:firstLine="0"/>
        <w:jc w:val="left"/>
        <w:rPr>
          <w:rFonts w:ascii="Arial"/>
          <w:sz w:val="12"/>
        </w:rPr>
      </w:pPr>
      <w:r>
        <w:rPr>
          <w:rFonts w:ascii="Arial"/>
          <w:w w:val="105"/>
          <w:sz w:val="12"/>
        </w:rPr>
        <w:t>1.8</w:t>
      </w:r>
    </w:p>
    <w:p>
      <w:pPr>
        <w:pStyle w:val="BodyText"/>
        <w:rPr>
          <w:rFonts w:ascii="Arial"/>
          <w:sz w:val="20"/>
        </w:rPr>
      </w:pPr>
    </w:p>
    <w:p>
      <w:pPr>
        <w:pStyle w:val="BodyText"/>
        <w:rPr>
          <w:rFonts w:ascii="Arial"/>
          <w:sz w:val="12"/>
        </w:rPr>
      </w:pPr>
    </w:p>
    <w:p>
      <w:pPr>
        <w:spacing w:line="127" w:lineRule="exact" w:before="87"/>
        <w:ind w:left="1577" w:right="0" w:firstLine="0"/>
        <w:jc w:val="left"/>
        <w:rPr>
          <w:rFonts w:ascii="Arial"/>
          <w:sz w:val="12"/>
        </w:rPr>
      </w:pPr>
      <w:r>
        <w:rPr>
          <w:rFonts w:ascii="Arial"/>
          <w:w w:val="105"/>
          <w:sz w:val="12"/>
        </w:rPr>
        <w:t>1.6</w:t>
      </w:r>
    </w:p>
    <w:p>
      <w:pPr>
        <w:tabs>
          <w:tab w:pos="2354" w:val="left" w:leader="none"/>
          <w:tab w:pos="2908" w:val="left" w:leader="none"/>
          <w:tab w:pos="3501" w:val="left" w:leader="none"/>
          <w:tab w:pos="4094" w:val="left" w:leader="none"/>
          <w:tab w:pos="4687" w:val="left" w:leader="none"/>
          <w:tab w:pos="5280" w:val="left" w:leader="none"/>
          <w:tab w:pos="5873" w:val="left" w:leader="none"/>
          <w:tab w:pos="6466" w:val="left" w:leader="none"/>
          <w:tab w:pos="7058" w:val="left" w:leader="none"/>
          <w:tab w:pos="7661" w:val="left" w:leader="none"/>
        </w:tabs>
        <w:spacing w:line="127" w:lineRule="exact" w:before="0"/>
        <w:ind w:left="1761" w:right="0" w:firstLine="0"/>
        <w:jc w:val="left"/>
        <w:rPr>
          <w:rFonts w:ascii="Arial"/>
          <w:sz w:val="12"/>
        </w:rPr>
      </w:pPr>
      <w:r>
        <w:rPr/>
        <w:pict>
          <v:group style="position:absolute;margin-left:177.440216pt;margin-top:5.045182pt;width:276.650pt;height:5pt;mso-position-horizontal-relative:page;mso-position-vertical-relative:paragraph;z-index:-571816" coordorigin="3549,101" coordsize="5533,100">
            <v:line style="position:absolute" from="3628,150" to="6281,150" stroked="true" strokeweight=".067977pt" strokecolor="#000000"/>
            <v:shape style="position:absolute;left:3550;top:102;width:127;height:49" coordorigin="3550,102" coordsize="127,49" path="m3676,102l3550,150,3628,150,3676,102xe" filled="true" fillcolor="#000000" stroked="false">
              <v:path arrowok="t"/>
              <v:fill type="solid"/>
            </v:shape>
            <v:shape style="position:absolute;left:3550;top:102;width:127;height:49" coordorigin="3550,102" coordsize="127,49" path="m3676,102l3550,150,3628,150,3676,102e" filled="false" stroked="true" strokeweight=".067965pt" strokecolor="#000000">
              <v:path arrowok="t"/>
            </v:shape>
            <v:shape style="position:absolute;left:3550;top:150;width:127;height:49" coordorigin="3550,150" coordsize="127,49" path="m3628,150l3550,150,3676,199,3628,150xe" filled="true" fillcolor="#000000" stroked="false">
              <v:path arrowok="t"/>
              <v:fill type="solid"/>
            </v:shape>
            <v:shape style="position:absolute;left:3550;top:150;width:127;height:49" coordorigin="3550,150" coordsize="127,49" path="m3550,150l3676,199,3628,150,3550,150e" filled="false" stroked="true" strokeweight=".067965pt" strokecolor="#000000">
              <v:path arrowok="t"/>
            </v:shape>
            <v:shape style="position:absolute;left:6232;top:102;width:127;height:49" coordorigin="6232,102" coordsize="127,49" path="m6232,102l6281,150,6359,150,6232,102xe" filled="true" fillcolor="#000000" stroked="false">
              <v:path arrowok="t"/>
              <v:fill type="solid"/>
            </v:shape>
            <v:shape style="position:absolute;left:6232;top:102;width:127;height:49" coordorigin="6232,102" coordsize="127,49" path="m6232,102l6359,150,6281,150,6232,102e" filled="false" stroked="true" strokeweight=".067965pt" strokecolor="#000000">
              <v:path arrowok="t"/>
            </v:shape>
            <v:shape style="position:absolute;left:6232;top:150;width:127;height:49" coordorigin="6232,150" coordsize="127,49" path="m6359,150l6281,150,6232,199,6359,150xe" filled="true" fillcolor="#000000" stroked="false">
              <v:path arrowok="t"/>
              <v:fill type="solid"/>
            </v:shape>
            <v:shape style="position:absolute;left:6648;top:3202;width:5693;height:101" coordorigin="6648,3202" coordsize="5693,101" path="m6359,150l6232,199,6281,150,6359,150m6427,150l8993,150e" filled="false" stroked="true" strokeweight=".067931pt" strokecolor="#000000">
              <v:path arrowok="t"/>
            </v:shape>
            <v:shape style="position:absolute;left:6339;top:102;width:127;height:49" coordorigin="6339,102" coordsize="127,49" path="m6466,102l6339,150,6427,150,6466,102xe" filled="true" fillcolor="#000000" stroked="false">
              <v:path arrowok="t"/>
              <v:fill type="solid"/>
            </v:shape>
            <v:shape style="position:absolute;left:6339;top:102;width:127;height:49" coordorigin="6339,102" coordsize="127,49" path="m6466,102l6339,150,6427,150,6466,102e" filled="false" stroked="true" strokeweight=".067965pt" strokecolor="#000000">
              <v:path arrowok="t"/>
            </v:shape>
            <v:shape style="position:absolute;left:6339;top:150;width:127;height:49" coordorigin="6339,150" coordsize="127,49" path="m6427,150l6339,150,6466,199,6427,150xe" filled="true" fillcolor="#000000" stroked="false">
              <v:path arrowok="t"/>
              <v:fill type="solid"/>
            </v:shape>
            <v:shape style="position:absolute;left:6339;top:150;width:127;height:49" coordorigin="6339,150" coordsize="127,49" path="m6339,150l6466,199,6427,150,6339,150e" filled="false" stroked="true" strokeweight=".067965pt" strokecolor="#000000">
              <v:path arrowok="t"/>
            </v:shape>
            <v:shape style="position:absolute;left:8944;top:102;width:136;height:49" coordorigin="8944,102" coordsize="136,49" path="m8944,102l8993,150,9080,150,8944,102xe" filled="true" fillcolor="#000000" stroked="false">
              <v:path arrowok="t"/>
              <v:fill type="solid"/>
            </v:shape>
            <v:shape style="position:absolute;left:8944;top:102;width:136;height:49" coordorigin="8944,102" coordsize="136,49" path="m8944,102l9080,150,8993,150,8944,102e" filled="false" stroked="true" strokeweight=".067967pt" strokecolor="#000000">
              <v:path arrowok="t"/>
            </v:shape>
            <v:shape style="position:absolute;left:8944;top:150;width:136;height:49" coordorigin="8944,150" coordsize="136,49" path="m9080,150l8993,150,8944,199,9080,150xe" filled="true" fillcolor="#000000" stroked="false">
              <v:path arrowok="t"/>
              <v:fill type="solid"/>
            </v:shape>
            <v:shape style="position:absolute;left:8944;top:150;width:136;height:49" coordorigin="8944,150" coordsize="136,49" path="m9080,150l8944,199,8993,150,9080,150e" filled="false" stroked="true" strokeweight=".067967pt" strokecolor="#000000">
              <v:path arrowok="t"/>
            </v:shape>
            <w10:wrap type="none"/>
          </v:group>
        </w:pict>
      </w:r>
      <w:r>
        <w:rPr>
          <w:rFonts w:ascii="Arial"/>
          <w:w w:val="105"/>
          <w:sz w:val="12"/>
        </w:rPr>
        <w:t>0</w:t>
        <w:tab/>
        <w:t>5</w:t>
        <w:tab/>
        <w:t>10</w:t>
        <w:tab/>
        <w:t>15</w:t>
        <w:tab/>
        <w:t>20</w:t>
        <w:tab/>
        <w:t>25</w:t>
        <w:tab/>
        <w:t>30</w:t>
        <w:tab/>
        <w:t>35</w:t>
        <w:tab/>
        <w:t>40</w:t>
        <w:tab/>
        <w:t>45</w:t>
        <w:tab/>
      </w:r>
      <w:r>
        <w:rPr>
          <w:rFonts w:ascii="Arial"/>
          <w:spacing w:val="-3"/>
          <w:w w:val="105"/>
          <w:sz w:val="12"/>
        </w:rPr>
        <w:t>50</w:t>
      </w:r>
    </w:p>
    <w:p>
      <w:pPr>
        <w:spacing w:after="0" w:line="127" w:lineRule="exact"/>
        <w:jc w:val="left"/>
        <w:rPr>
          <w:rFonts w:ascii="Arial"/>
          <w:sz w:val="12"/>
        </w:rPr>
        <w:sectPr>
          <w:pgSz w:w="12240" w:h="15840"/>
          <w:pgMar w:header="0" w:footer="975" w:top="1360" w:bottom="1220" w:left="1720" w:right="1580"/>
        </w:sectPr>
      </w:pPr>
    </w:p>
    <w:p>
      <w:pPr>
        <w:spacing w:line="108" w:lineRule="exact" w:before="46"/>
        <w:ind w:left="0" w:right="180" w:firstLine="0"/>
        <w:jc w:val="right"/>
        <w:rPr>
          <w:rFonts w:ascii="Arial"/>
          <w:sz w:val="12"/>
        </w:rPr>
      </w:pPr>
      <w:r>
        <w:rPr>
          <w:rFonts w:ascii="Arial"/>
          <w:w w:val="105"/>
          <w:sz w:val="12"/>
        </w:rPr>
        <w:t>T</w:t>
      </w:r>
    </w:p>
    <w:p>
      <w:pPr>
        <w:spacing w:line="85" w:lineRule="exact" w:before="0"/>
        <w:ind w:left="0" w:right="0" w:firstLine="0"/>
        <w:jc w:val="right"/>
        <w:rPr>
          <w:rFonts w:ascii="Arial"/>
          <w:sz w:val="10"/>
        </w:rPr>
      </w:pPr>
      <w:r>
        <w:rPr>
          <w:rFonts w:ascii="Arial"/>
          <w:w w:val="105"/>
          <w:sz w:val="10"/>
        </w:rPr>
        <w:t>corr</w:t>
      </w:r>
    </w:p>
    <w:p>
      <w:pPr>
        <w:tabs>
          <w:tab w:pos="2488" w:val="left" w:leader="none"/>
        </w:tabs>
        <w:spacing w:line="118" w:lineRule="exact" w:before="46"/>
        <w:ind w:left="0" w:right="201" w:firstLine="0"/>
        <w:jc w:val="center"/>
        <w:rPr>
          <w:rFonts w:ascii="Arial"/>
          <w:sz w:val="12"/>
        </w:rPr>
      </w:pPr>
      <w:r>
        <w:rPr/>
        <w:br w:type="column"/>
      </w:r>
      <w:r>
        <w:rPr>
          <w:rFonts w:ascii="Arial"/>
          <w:w w:val="105"/>
          <w:position w:val="1"/>
          <w:sz w:val="12"/>
        </w:rPr>
        <w:t>=</w:t>
      </w:r>
      <w:r>
        <w:rPr>
          <w:rFonts w:ascii="Arial"/>
          <w:spacing w:val="6"/>
          <w:w w:val="105"/>
          <w:position w:val="1"/>
          <w:sz w:val="12"/>
        </w:rPr>
        <w:t> </w:t>
      </w:r>
      <w:r>
        <w:rPr>
          <w:rFonts w:ascii="Arial"/>
          <w:w w:val="105"/>
          <w:position w:val="1"/>
          <w:sz w:val="12"/>
        </w:rPr>
        <w:t>23.8</w:t>
        <w:tab/>
      </w:r>
      <w:r>
        <w:rPr>
          <w:rFonts w:ascii="Arial"/>
          <w:w w:val="105"/>
          <w:sz w:val="12"/>
        </w:rPr>
        <w:t>T</w:t>
      </w:r>
    </w:p>
    <w:p>
      <w:pPr>
        <w:spacing w:line="62" w:lineRule="exact" w:before="0"/>
        <w:ind w:left="0" w:right="0" w:firstLine="0"/>
        <w:jc w:val="right"/>
        <w:rPr>
          <w:rFonts w:ascii="Arial"/>
          <w:sz w:val="10"/>
        </w:rPr>
      </w:pPr>
      <w:r>
        <w:rPr>
          <w:rFonts w:ascii="Arial"/>
          <w:w w:val="105"/>
          <w:sz w:val="10"/>
        </w:rPr>
        <w:t>prop</w:t>
      </w:r>
    </w:p>
    <w:p>
      <w:pPr>
        <w:spacing w:line="150" w:lineRule="exact" w:before="0"/>
        <w:ind w:left="0" w:right="182" w:firstLine="0"/>
        <w:jc w:val="center"/>
        <w:rPr>
          <w:rFonts w:ascii="Arial" w:hAnsi="Arial"/>
          <w:i/>
          <w:sz w:val="15"/>
        </w:rPr>
      </w:pPr>
      <w:r>
        <w:rPr>
          <w:rFonts w:ascii="Arial" w:hAnsi="Arial"/>
          <w:w w:val="105"/>
          <w:sz w:val="15"/>
        </w:rPr>
        <w:t>Tiempo ( </w:t>
      </w:r>
      <w:r>
        <w:rPr>
          <w:rFonts w:ascii="Arial" w:hAnsi="Arial"/>
          <w:i/>
          <w:w w:val="105"/>
          <w:sz w:val="15"/>
        </w:rPr>
        <w:t>T ), años</w:t>
      </w:r>
    </w:p>
    <w:p>
      <w:pPr>
        <w:spacing w:before="56"/>
        <w:ind w:left="-3" w:right="0" w:firstLine="0"/>
        <w:jc w:val="left"/>
        <w:rPr>
          <w:rFonts w:ascii="Arial"/>
          <w:sz w:val="12"/>
        </w:rPr>
      </w:pPr>
      <w:r>
        <w:rPr/>
        <w:br w:type="column"/>
      </w:r>
      <w:r>
        <w:rPr>
          <w:rFonts w:ascii="Arial"/>
          <w:w w:val="105"/>
          <w:sz w:val="12"/>
        </w:rPr>
        <w:t>= 23.2</w:t>
      </w:r>
    </w:p>
    <w:p>
      <w:pPr>
        <w:spacing w:after="0"/>
        <w:jc w:val="left"/>
        <w:rPr>
          <w:rFonts w:ascii="Arial"/>
          <w:sz w:val="12"/>
        </w:rPr>
        <w:sectPr>
          <w:type w:val="continuous"/>
          <w:pgSz w:w="12240" w:h="15840"/>
          <w:pgMar w:top="1380" w:bottom="280" w:left="1720" w:right="1580"/>
          <w:cols w:num="3" w:equalWidth="0">
            <w:col w:w="3421" w:space="40"/>
            <w:col w:w="2774" w:space="40"/>
            <w:col w:w="2665"/>
          </w:cols>
        </w:sectPr>
      </w:pPr>
    </w:p>
    <w:p>
      <w:pPr>
        <w:spacing w:before="83"/>
        <w:ind w:left="310" w:right="0" w:firstLine="0"/>
        <w:jc w:val="left"/>
        <w:rPr>
          <w:rFonts w:ascii="Cambria" w:hAnsi="Cambria"/>
          <w:i/>
          <w:sz w:val="22"/>
        </w:rPr>
      </w:pPr>
      <w:r>
        <w:rPr>
          <w:rFonts w:ascii="Cambria" w:hAnsi="Cambria"/>
          <w:b/>
          <w:i/>
          <w:sz w:val="22"/>
        </w:rPr>
        <w:t>Figura 4.14  </w:t>
      </w:r>
      <w:r>
        <w:rPr>
          <w:rFonts w:ascii="Cambria" w:hAnsi="Cambria"/>
          <w:i/>
          <w:sz w:val="22"/>
        </w:rPr>
        <w:t>Perfil de confiabilidad para la condición más crítica de falla de la estructura</w:t>
      </w:r>
    </w:p>
    <w:p>
      <w:pPr>
        <w:pStyle w:val="BodyText"/>
        <w:spacing w:before="8"/>
        <w:rPr>
          <w:rFonts w:ascii="Cambria"/>
          <w:i/>
        </w:rPr>
      </w:pPr>
    </w:p>
    <w:p>
      <w:pPr>
        <w:pStyle w:val="BodyText"/>
        <w:spacing w:line="276" w:lineRule="exact"/>
        <w:ind w:left="341" w:right="105"/>
      </w:pPr>
      <w:r>
        <w:rPr/>
        <w:t>De la figura (4.13) se obtiene que el tiempo en que se alcanza el valor de </w:t>
      </w:r>
      <w:r>
        <w:rPr>
          <w:rFonts w:ascii="Symbol" w:hAnsi="Symbol"/>
          <w:i/>
          <w:sz w:val="25"/>
        </w:rPr>
        <w:t></w:t>
      </w:r>
      <w:r>
        <w:rPr>
          <w:i/>
          <w:position w:val="-2"/>
          <w:sz w:val="16"/>
        </w:rPr>
        <w:t>mín </w:t>
      </w:r>
      <w:r>
        <w:rPr/>
        <w:t>= 1.75 es 47 años, por lo que, el tiempo de propagación de la corrosión (</w:t>
      </w:r>
      <w:r>
        <w:rPr>
          <w:i/>
        </w:rPr>
        <w:t>T</w:t>
      </w:r>
      <w:r>
        <w:rPr>
          <w:i/>
          <w:position w:val="-2"/>
          <w:sz w:val="16"/>
        </w:rPr>
        <w:t>prop</w:t>
      </w:r>
      <w:r>
        <w:rPr/>
        <w:t>) es:</w:t>
      </w:r>
    </w:p>
    <w:p>
      <w:pPr>
        <w:pStyle w:val="BodyText"/>
        <w:spacing w:before="2"/>
      </w:pPr>
    </w:p>
    <w:p>
      <w:pPr>
        <w:spacing w:before="0"/>
        <w:ind w:left="2322" w:right="0" w:firstLine="0"/>
        <w:jc w:val="left"/>
        <w:rPr>
          <w:rFonts w:ascii="Cambria Math"/>
          <w:sz w:val="24"/>
        </w:rPr>
      </w:pPr>
      <w:r>
        <w:rPr>
          <w:rFonts w:ascii="Cambria Math"/>
          <w:spacing w:val="-33"/>
          <w:w w:val="270"/>
          <w:sz w:val="24"/>
        </w:rPr>
        <w:t> </w:t>
      </w:r>
      <w:r>
        <w:rPr>
          <w:rFonts w:ascii="Cambria Math"/>
          <w:w w:val="286"/>
          <w:position w:val="-4"/>
          <w:sz w:val="17"/>
        </w:rPr>
        <w:t> </w:t>
      </w:r>
      <w:r>
        <w:rPr>
          <w:rFonts w:ascii="Cambria Math"/>
          <w:w w:val="240"/>
          <w:position w:val="-4"/>
          <w:sz w:val="17"/>
        </w:rPr>
        <w:t> </w:t>
      </w:r>
      <w:r>
        <w:rPr>
          <w:rFonts w:ascii="Cambria Math"/>
          <w:spacing w:val="-3"/>
          <w:w w:val="268"/>
          <w:position w:val="-4"/>
          <w:sz w:val="17"/>
        </w:rPr>
        <w:t> </w:t>
      </w:r>
      <w:r>
        <w:rPr>
          <w:rFonts w:ascii="Cambria Math"/>
          <w:w w:val="286"/>
          <w:position w:val="-4"/>
          <w:sz w:val="17"/>
        </w:rPr>
        <w:t> </w:t>
      </w:r>
      <w:r>
        <w:rPr>
          <w:rFonts w:ascii="Cambria Math"/>
          <w:position w:val="-4"/>
          <w:sz w:val="17"/>
        </w:rPr>
        <w:t> </w:t>
      </w:r>
      <w:r>
        <w:rPr>
          <w:rFonts w:ascii="Cambria Math"/>
          <w:spacing w:val="3"/>
          <w:position w:val="-4"/>
          <w:sz w:val="17"/>
        </w:rPr>
        <w:t> </w:t>
      </w:r>
      <w:r>
        <w:rPr>
          <w:rFonts w:ascii="Cambria Math"/>
          <w:w w:val="339"/>
          <w:sz w:val="24"/>
        </w:rPr>
        <w:t> </w:t>
      </w:r>
      <w:r>
        <w:rPr>
          <w:rFonts w:ascii="Cambria Math"/>
          <w:spacing w:val="12"/>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w w:val="339"/>
          <w:sz w:val="24"/>
        </w:rPr>
        <w:t> </w:t>
      </w:r>
      <w:r>
        <w:rPr>
          <w:rFonts w:ascii="Cambria Math"/>
          <w:sz w:val="24"/>
        </w:rPr>
        <w:t> </w:t>
      </w:r>
      <w:r>
        <w:rPr>
          <w:rFonts w:ascii="Cambria Math"/>
          <w:spacing w:val="-33"/>
          <w:w w:val="270"/>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spacing w:val="5"/>
          <w:position w:val="-4"/>
          <w:sz w:val="17"/>
        </w:rPr>
        <w:t> </w:t>
      </w:r>
      <w:r>
        <w:rPr>
          <w:rFonts w:ascii="Cambria Math"/>
          <w:w w:val="339"/>
          <w:sz w:val="24"/>
        </w:rPr>
        <w:t> </w:t>
      </w:r>
      <w:r>
        <w:rPr>
          <w:rFonts w:ascii="Cambria Math"/>
          <w:spacing w:val="12"/>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w w:val="339"/>
          <w:sz w:val="24"/>
        </w:rPr>
        <w:t> </w:t>
      </w:r>
      <w:r>
        <w:rPr>
          <w:rFonts w:ascii="Cambria Math"/>
          <w:sz w:val="24"/>
        </w:rPr>
        <w:t> </w:t>
      </w:r>
      <w:r>
        <w:rPr>
          <w:rFonts w:ascii="Cambria Math"/>
          <w:spacing w:val="-1"/>
          <w:w w:val="251"/>
          <w:sz w:val="24"/>
        </w:rPr>
        <w:t> </w:t>
      </w:r>
      <w:r>
        <w:rPr>
          <w:rFonts w:ascii="Cambria Math"/>
          <w:spacing w:val="1"/>
          <w:w w:val="251"/>
          <w:sz w:val="24"/>
        </w:rPr>
        <w:t> </w:t>
      </w:r>
      <w:r>
        <w:rPr>
          <w:rFonts w:ascii="Cambria Math"/>
          <w:spacing w:val="1"/>
          <w:w w:val="93"/>
          <w:sz w:val="24"/>
        </w:rPr>
        <w:t> </w:t>
      </w:r>
      <w:r>
        <w:rPr>
          <w:rFonts w:ascii="Cambria Math"/>
          <w:w w:val="251"/>
          <w:sz w:val="24"/>
        </w:rPr>
        <w:t> </w:t>
      </w:r>
      <w:r>
        <w:rPr>
          <w:rFonts w:ascii="Cambria Math"/>
          <w:spacing w:val="11"/>
          <w:sz w:val="24"/>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1"/>
          <w:w w:val="251"/>
          <w:sz w:val="24"/>
        </w:rPr>
        <w:t> </w:t>
      </w:r>
      <w:r>
        <w:rPr>
          <w:rFonts w:ascii="Cambria Math"/>
          <w:spacing w:val="1"/>
          <w:w w:val="93"/>
          <w:sz w:val="24"/>
        </w:rPr>
        <w:t> </w:t>
      </w:r>
      <w:r>
        <w:rPr>
          <w:rFonts w:ascii="Cambria Math"/>
          <w:w w:val="251"/>
          <w:sz w:val="24"/>
        </w:rPr>
        <w:t> </w:t>
      </w:r>
      <w:r>
        <w:rPr>
          <w:rFonts w:ascii="Cambria Math"/>
          <w:spacing w:val="-1"/>
          <w:sz w:val="24"/>
        </w:rPr>
        <w:t> </w:t>
      </w:r>
      <w:r>
        <w:rPr>
          <w:rFonts w:ascii="Cambria Math"/>
          <w:w w:val="252"/>
          <w:sz w:val="24"/>
        </w:rPr>
        <w:t> </w:t>
      </w:r>
      <w:r>
        <w:rPr>
          <w:rFonts w:ascii="Cambria Math"/>
          <w:w w:val="253"/>
          <w:sz w:val="24"/>
        </w:rPr>
        <w:t> </w:t>
      </w:r>
      <w:r>
        <w:rPr>
          <w:rFonts w:ascii="Cambria Math"/>
          <w:spacing w:val="-1"/>
          <w:w w:val="225"/>
          <w:sz w:val="24"/>
        </w:rPr>
        <w:t>  </w:t>
      </w:r>
    </w:p>
    <w:p>
      <w:pPr>
        <w:spacing w:after="0"/>
        <w:jc w:val="left"/>
        <w:rPr>
          <w:rFonts w:ascii="Cambria Math"/>
          <w:sz w:val="24"/>
        </w:rPr>
        <w:sectPr>
          <w:type w:val="continuous"/>
          <w:pgSz w:w="12240" w:h="15840"/>
          <w:pgMar w:top="1380" w:bottom="280" w:left="1720" w:right="1580"/>
        </w:sectPr>
      </w:pPr>
    </w:p>
    <w:p>
      <w:pPr>
        <w:pStyle w:val="BodyText"/>
        <w:spacing w:before="9"/>
        <w:rPr>
          <w:rFonts w:ascii="Cambria Math"/>
          <w:sz w:val="9"/>
        </w:rPr>
      </w:pPr>
    </w:p>
    <w:p>
      <w:pPr>
        <w:pStyle w:val="BodyText"/>
        <w:spacing w:before="70"/>
        <w:ind w:left="461" w:right="116"/>
        <w:jc w:val="both"/>
      </w:pPr>
      <w:r>
        <w:rPr/>
        <w:t>También, se observa que a partir de 43 años, el valor del índice de confiabilidad disminuye a valores menores de 2, lo que representa una reducción del 15% de la vida útil de la estructura, considerada de 50 años, según el RCDF-2004.</w:t>
      </w:r>
    </w:p>
    <w:p>
      <w:pPr>
        <w:pStyle w:val="BodyText"/>
      </w:pPr>
    </w:p>
    <w:p>
      <w:pPr>
        <w:pStyle w:val="BodyText"/>
        <w:ind w:left="461" w:right="115"/>
        <w:jc w:val="both"/>
      </w:pPr>
      <w:r>
        <w:rPr/>
        <w:t>Con base a los resultados obtenidos, se ha probado la suposición hecha mediante la hipótesis de este trabajo, referente a que una estructura sujeta a corrosión en el tiempo, presenta cambios en la rigidez de sus elementos estructurales y reduce su capacidad de resistir cargas, disminuyendo su índice de confiabilidad a valor menores de 2 para acciones sísmicas, aunque la reducción de la vida útil no fue mayor al 20% como se consideró inicialmente.</w:t>
      </w:r>
    </w:p>
    <w:p>
      <w:pPr>
        <w:pStyle w:val="BodyText"/>
      </w:pPr>
    </w:p>
    <w:p>
      <w:pPr>
        <w:pStyle w:val="BodyText"/>
        <w:ind w:left="461" w:right="118"/>
        <w:jc w:val="both"/>
      </w:pPr>
      <w:r>
        <w:rPr/>
        <w:t>Con relación a las condiciones de seguridad que presentaba el puente vehicular en el momento en que se realizó su inspección correspondiente a un tiempo de vida de servicio de 31 años, considerando el caso de falla en paralelo de las riostras de concreto reforzado sujetas a corrosión, según la gráfica de la figura (4.13), se estima un valor del índice de confiabilidad de 2.6 para la combinación de falla más crítica (riostras de los niveles 2 y 4) que es mayor al mínimo de 1.75 para la condición de cargas gravitacionales más sismo, indicado por el ANSI A58.1 1982 Load Code (Blockley, 1992), lo que se considera como un nivel de riesgo admisible de la estructura para la vida de servicio indicada, requiriendo únicamente llevar a cabo actividades de reparación en los elementos estructurales que presentan daños por corrosión del acero de</w:t>
      </w:r>
      <w:r>
        <w:rPr>
          <w:spacing w:val="-3"/>
        </w:rPr>
        <w:t> </w:t>
      </w:r>
      <w:r>
        <w:rPr/>
        <w:t>refuerzo.</w:t>
      </w:r>
    </w:p>
    <w:p>
      <w:pPr>
        <w:pStyle w:val="BodyText"/>
      </w:pPr>
    </w:p>
    <w:p>
      <w:pPr>
        <w:pStyle w:val="BodyText"/>
        <w:ind w:left="461" w:right="118"/>
        <w:jc w:val="both"/>
      </w:pPr>
      <w:r>
        <w:rPr/>
        <w:t>Por otra parte, determinar el nivel de riesgo en el tiempo de una estructura, mediante un análisis de confiabilidad, permite que la programación de las inspecciones a la misma para llevar a cabo trabajos de mantenimiento y/o reparación de la estructura, no se realice de manera totalmente subjetiva. Por ejemplo, las inspecciones podrían llevarse a cabo a partir de que el índice de confiabilidad comienza a disminuir significativamente, que en el caso estudiado es a los 30 años de servicio del puente y, realizar dos inspecciones más en periodos de 5 años, para efectuar trabajos de reparación de la misma y elevar el índice a un valor mayor o igual al estimado para condiciones sin corrosión, con el fin de prevenir que la estructura no presente un índice de confiabilidad menor a 2.</w:t>
      </w:r>
    </w:p>
    <w:p>
      <w:pPr>
        <w:pStyle w:val="BodyText"/>
      </w:pPr>
    </w:p>
    <w:p>
      <w:pPr>
        <w:pStyle w:val="ListParagraph"/>
        <w:numPr>
          <w:ilvl w:val="1"/>
          <w:numId w:val="39"/>
        </w:numPr>
        <w:tabs>
          <w:tab w:pos="506" w:val="left" w:leader="none"/>
        </w:tabs>
        <w:spacing w:line="240" w:lineRule="auto" w:before="0" w:after="0"/>
        <w:ind w:left="668" w:right="115" w:hanging="566"/>
        <w:jc w:val="left"/>
        <w:rPr>
          <w:i/>
          <w:sz w:val="24"/>
        </w:rPr>
      </w:pPr>
      <w:r>
        <w:rPr>
          <w:i/>
          <w:sz w:val="24"/>
          <w:u w:val="single"/>
        </w:rPr>
        <w:t>Determinación de un perfil de confiabilidad a partir del modelo de durabilidad de </w:t>
      </w:r>
      <w:r>
        <w:rPr>
          <w:i/>
          <w:sz w:val="24"/>
          <w:u w:val="single"/>
        </w:rPr>
        <w:t>Torres y Martínez</w:t>
      </w:r>
      <w:r>
        <w:rPr>
          <w:i/>
          <w:spacing w:val="-3"/>
          <w:sz w:val="24"/>
          <w:u w:val="single"/>
        </w:rPr>
        <w:t> </w:t>
      </w:r>
      <w:r>
        <w:rPr>
          <w:i/>
          <w:sz w:val="24"/>
          <w:u w:val="single"/>
        </w:rPr>
        <w:t>(2001)</w:t>
      </w:r>
    </w:p>
    <w:p>
      <w:pPr>
        <w:pStyle w:val="BodyText"/>
        <w:rPr>
          <w:i/>
          <w:sz w:val="18"/>
        </w:rPr>
      </w:pPr>
    </w:p>
    <w:p>
      <w:pPr>
        <w:pStyle w:val="BodyText"/>
        <w:spacing w:line="276" w:lineRule="exact" w:before="73"/>
        <w:ind w:left="102" w:right="115" w:firstLine="707"/>
        <w:jc w:val="both"/>
      </w:pPr>
      <w:r>
        <w:rPr/>
        <w:t>El modelo desarrollado por Torres y Martínez (2001), considera la vida útil de un elemento estructural (</w:t>
      </w:r>
      <w:r>
        <w:rPr>
          <w:i/>
        </w:rPr>
        <w:t>T</w:t>
      </w:r>
      <w:r>
        <w:rPr>
          <w:i/>
          <w:position w:val="-2"/>
          <w:sz w:val="16"/>
        </w:rPr>
        <w:t>vu</w:t>
      </w:r>
      <w:r>
        <w:rPr/>
        <w:t>), como la suma del tiempo de iniciación de la corrosión del acero de refuerzo (</w:t>
      </w:r>
      <w:r>
        <w:rPr>
          <w:i/>
        </w:rPr>
        <w:t>T</w:t>
      </w:r>
      <w:r>
        <w:rPr>
          <w:i/>
          <w:position w:val="-2"/>
          <w:sz w:val="16"/>
        </w:rPr>
        <w:t>1</w:t>
      </w:r>
      <w:r>
        <w:rPr/>
        <w:t>) y el tiempo entre la pérdida de protección de la película pasiva y la manifestación externa de los daños por corrosión (</w:t>
      </w:r>
      <w:r>
        <w:rPr>
          <w:i/>
        </w:rPr>
        <w:t>T</w:t>
      </w:r>
      <w:r>
        <w:rPr>
          <w:i/>
          <w:position w:val="-2"/>
          <w:sz w:val="16"/>
        </w:rPr>
        <w:t>2</w:t>
      </w:r>
      <w:r>
        <w:rPr/>
        <w:t>):</w:t>
      </w:r>
    </w:p>
    <w:p>
      <w:pPr>
        <w:pStyle w:val="BodyText"/>
        <w:spacing w:before="3"/>
      </w:pPr>
    </w:p>
    <w:p>
      <w:pPr>
        <w:tabs>
          <w:tab w:pos="8359" w:val="left" w:leader="none"/>
        </w:tabs>
        <w:spacing w:before="1"/>
        <w:ind w:left="3632" w:right="0" w:firstLine="0"/>
        <w:jc w:val="left"/>
        <w:rPr>
          <w:sz w:val="24"/>
        </w:rPr>
      </w:pPr>
      <w:r>
        <w:rPr>
          <w:rFonts w:ascii="Cambria Math"/>
          <w:spacing w:val="-33"/>
          <w:w w:val="270"/>
          <w:sz w:val="24"/>
        </w:rPr>
        <w:t> </w:t>
      </w:r>
      <w:r>
        <w:rPr>
          <w:rFonts w:ascii="Cambria Math"/>
          <w:spacing w:val="-1"/>
          <w:w w:val="276"/>
          <w:position w:val="-4"/>
          <w:sz w:val="17"/>
        </w:rPr>
        <w:t> </w:t>
      </w:r>
      <w:r>
        <w:rPr>
          <w:rFonts w:ascii="Cambria Math"/>
          <w:w w:val="276"/>
          <w:position w:val="-4"/>
          <w:sz w:val="17"/>
        </w:rPr>
        <w:t> </w:t>
      </w:r>
      <w:r>
        <w:rPr>
          <w:rFonts w:ascii="Cambria Math"/>
          <w:position w:val="-4"/>
          <w:sz w:val="17"/>
        </w:rPr>
        <w:t> </w:t>
      </w:r>
      <w:r>
        <w:rPr>
          <w:rFonts w:ascii="Cambria Math"/>
          <w:spacing w:val="4"/>
          <w:position w:val="-4"/>
          <w:sz w:val="17"/>
        </w:rPr>
        <w:t> </w:t>
      </w:r>
      <w:r>
        <w:rPr>
          <w:rFonts w:ascii="Cambria Math"/>
          <w:w w:val="339"/>
          <w:sz w:val="24"/>
        </w:rPr>
        <w:t> </w:t>
      </w:r>
      <w:r>
        <w:rPr>
          <w:rFonts w:ascii="Cambria Math"/>
          <w:sz w:val="24"/>
        </w:rPr>
        <w:t> </w:t>
      </w:r>
      <w:r>
        <w:rPr>
          <w:rFonts w:ascii="Cambria Math"/>
          <w:spacing w:val="15"/>
          <w:sz w:val="24"/>
        </w:rPr>
        <w:t> </w:t>
      </w:r>
      <w:r>
        <w:rPr>
          <w:rFonts w:ascii="Cambria Math"/>
          <w:spacing w:val="-30"/>
          <w:w w:val="270"/>
          <w:sz w:val="24"/>
        </w:rPr>
        <w:t> </w:t>
      </w:r>
      <w:r>
        <w:rPr>
          <w:rFonts w:ascii="Cambria Math"/>
          <w:w w:val="263"/>
          <w:position w:val="-4"/>
          <w:sz w:val="17"/>
        </w:rPr>
        <w:t> </w:t>
      </w:r>
      <w:r>
        <w:rPr>
          <w:rFonts w:ascii="Cambria Math"/>
          <w:position w:val="-4"/>
          <w:sz w:val="17"/>
        </w:rPr>
        <w:t> </w:t>
      </w:r>
      <w:r>
        <w:rPr>
          <w:rFonts w:ascii="Cambria Math"/>
          <w:spacing w:val="-16"/>
          <w:position w:val="-4"/>
          <w:sz w:val="17"/>
        </w:rPr>
        <w:t> </w:t>
      </w:r>
      <w:r>
        <w:rPr>
          <w:rFonts w:ascii="Cambria Math"/>
          <w:w w:val="339"/>
          <w:sz w:val="24"/>
        </w:rPr>
        <w:t> </w:t>
      </w:r>
      <w:r>
        <w:rPr>
          <w:rFonts w:ascii="Cambria Math"/>
          <w:sz w:val="24"/>
        </w:rPr>
        <w:t> </w:t>
      </w:r>
      <w:r>
        <w:rPr>
          <w:rFonts w:ascii="Cambria Math"/>
          <w:spacing w:val="-25"/>
          <w:w w:val="270"/>
          <w:sz w:val="24"/>
        </w:rPr>
        <w:t> </w:t>
      </w:r>
      <w:r>
        <w:rPr>
          <w:rFonts w:ascii="Cambria Math"/>
          <w:w w:val="263"/>
          <w:position w:val="-4"/>
          <w:sz w:val="17"/>
        </w:rPr>
        <w:t> </w:t>
      </w:r>
      <w:r>
        <w:rPr>
          <w:rFonts w:ascii="Cambria Math"/>
          <w:position w:val="-4"/>
          <w:sz w:val="17"/>
        </w:rPr>
        <w:tab/>
      </w:r>
      <w:r>
        <w:rPr>
          <w:sz w:val="24"/>
        </w:rPr>
        <w:t>(4.22)</w:t>
      </w:r>
    </w:p>
    <w:p>
      <w:pPr>
        <w:pStyle w:val="BodyText"/>
      </w:pPr>
    </w:p>
    <w:p>
      <w:pPr>
        <w:pStyle w:val="BodyText"/>
        <w:spacing w:line="276" w:lineRule="exact" w:before="1"/>
        <w:ind w:left="102" w:right="120" w:firstLine="707"/>
        <w:jc w:val="both"/>
      </w:pPr>
      <w:r>
        <w:rPr/>
        <w:t>Asimismo, consideran un periodo de la vida residual (</w:t>
      </w:r>
      <w:r>
        <w:rPr>
          <w:i/>
        </w:rPr>
        <w:t>T</w:t>
      </w:r>
      <w:r>
        <w:rPr>
          <w:i/>
          <w:position w:val="-2"/>
          <w:sz w:val="16"/>
        </w:rPr>
        <w:t>resid</w:t>
      </w:r>
      <w:r>
        <w:rPr/>
        <w:t>), el cual se puede expresar en función de la capacidad de carga del elemento estructural y se considera que</w:t>
      </w:r>
    </w:p>
    <w:p>
      <w:pPr>
        <w:spacing w:after="0" w:line="276" w:lineRule="exact"/>
        <w:jc w:val="both"/>
        <w:sectPr>
          <w:pgSz w:w="12240" w:h="15840"/>
          <w:pgMar w:header="0" w:footer="975" w:top="1500" w:bottom="1220" w:left="1600" w:right="1580"/>
        </w:sectPr>
      </w:pPr>
    </w:p>
    <w:p>
      <w:pPr>
        <w:pStyle w:val="BodyText"/>
        <w:spacing w:before="48"/>
        <w:ind w:left="102" w:right="119"/>
        <w:jc w:val="both"/>
      </w:pPr>
      <w:r>
        <w:rPr/>
        <w:t>finaliza hasta un límite inaceptable de durabilidad, considerado como el momento en el que se presenta una falla por durabilidad debida a la degradación del material en un elemento estructural o en una estructura, la cual puede generar una falla mecánica. Es en este periodo cuando recomiendan llevar a cabo la reparación de la estructura.</w:t>
      </w:r>
    </w:p>
    <w:p>
      <w:pPr>
        <w:pStyle w:val="BodyText"/>
        <w:spacing w:before="3"/>
      </w:pPr>
    </w:p>
    <w:p>
      <w:pPr>
        <w:pStyle w:val="BodyText"/>
        <w:spacing w:line="276" w:lineRule="exact"/>
        <w:ind w:left="102" w:right="115" w:firstLine="707"/>
        <w:jc w:val="both"/>
      </w:pPr>
      <w:r>
        <w:rPr/>
        <w:t>Para el caso de la comparación, el tiempo de propagación de la corrosión (</w:t>
      </w:r>
      <w:r>
        <w:rPr>
          <w:i/>
        </w:rPr>
        <w:t>T</w:t>
      </w:r>
      <w:r>
        <w:rPr>
          <w:i/>
          <w:position w:val="-2"/>
          <w:sz w:val="16"/>
        </w:rPr>
        <w:t>prop</w:t>
      </w:r>
      <w:r>
        <w:rPr/>
        <w:t>) del modelo del presente trabajo comprende el tiempo (</w:t>
      </w:r>
      <w:r>
        <w:rPr>
          <w:i/>
        </w:rPr>
        <w:t>T</w:t>
      </w:r>
      <w:r>
        <w:rPr>
          <w:i/>
          <w:position w:val="-2"/>
          <w:sz w:val="16"/>
        </w:rPr>
        <w:t>2</w:t>
      </w:r>
      <w:r>
        <w:rPr/>
        <w:t>) y el tiempo (</w:t>
      </w:r>
      <w:r>
        <w:rPr>
          <w:i/>
        </w:rPr>
        <w:t>T</w:t>
      </w:r>
      <w:r>
        <w:rPr>
          <w:i/>
          <w:position w:val="-2"/>
          <w:sz w:val="16"/>
        </w:rPr>
        <w:t>resid</w:t>
      </w:r>
      <w:r>
        <w:rPr/>
        <w:t>) del modelo de Torres y Martínez (2001), es decir:</w:t>
      </w:r>
    </w:p>
    <w:p>
      <w:pPr>
        <w:pStyle w:val="BodyText"/>
        <w:spacing w:before="6"/>
      </w:pPr>
    </w:p>
    <w:p>
      <w:pPr>
        <w:tabs>
          <w:tab w:pos="8359" w:val="left" w:leader="none"/>
        </w:tabs>
        <w:spacing w:before="0"/>
        <w:ind w:left="3443" w:right="0" w:firstLine="0"/>
        <w:jc w:val="left"/>
        <w:rPr>
          <w:sz w:val="24"/>
        </w:rPr>
      </w:pPr>
      <w:r>
        <w:rPr>
          <w:rFonts w:ascii="Cambria Math"/>
          <w:spacing w:val="-33"/>
          <w:w w:val="270"/>
          <w:sz w:val="24"/>
        </w:rPr>
        <w:t> </w:t>
      </w:r>
      <w:r>
        <w:rPr>
          <w:rFonts w:ascii="Cambria Math"/>
          <w:w w:val="286"/>
          <w:position w:val="-4"/>
          <w:sz w:val="17"/>
        </w:rPr>
        <w:t> </w:t>
      </w:r>
      <w:r>
        <w:rPr>
          <w:rFonts w:ascii="Cambria Math"/>
          <w:w w:val="240"/>
          <w:position w:val="-4"/>
          <w:sz w:val="17"/>
        </w:rPr>
        <w:t> </w:t>
      </w:r>
      <w:r>
        <w:rPr>
          <w:rFonts w:ascii="Cambria Math"/>
          <w:w w:val="277"/>
          <w:position w:val="-4"/>
          <w:sz w:val="17"/>
        </w:rPr>
        <w:t>  </w:t>
      </w:r>
      <w:r>
        <w:rPr>
          <w:rFonts w:ascii="Cambria Math"/>
          <w:position w:val="-4"/>
          <w:sz w:val="17"/>
        </w:rPr>
        <w:t> </w:t>
      </w:r>
      <w:r>
        <w:rPr>
          <w:rFonts w:ascii="Cambria Math"/>
          <w:spacing w:val="1"/>
          <w:position w:val="-4"/>
          <w:sz w:val="17"/>
        </w:rPr>
        <w:t> </w:t>
      </w:r>
      <w:r>
        <w:rPr>
          <w:rFonts w:ascii="Cambria Math"/>
          <w:w w:val="339"/>
          <w:sz w:val="24"/>
        </w:rPr>
        <w:t> </w:t>
      </w:r>
      <w:r>
        <w:rPr>
          <w:rFonts w:ascii="Cambria Math"/>
          <w:spacing w:val="12"/>
          <w:sz w:val="24"/>
        </w:rPr>
        <w:t> </w:t>
      </w:r>
      <w:r>
        <w:rPr>
          <w:rFonts w:ascii="Cambria Math"/>
          <w:spacing w:val="-26"/>
          <w:w w:val="270"/>
          <w:sz w:val="24"/>
        </w:rPr>
        <w:t> </w:t>
      </w:r>
      <w:r>
        <w:rPr>
          <w:rFonts w:ascii="Cambria Math"/>
          <w:w w:val="263"/>
          <w:position w:val="-4"/>
          <w:sz w:val="17"/>
        </w:rPr>
        <w:t> </w:t>
      </w:r>
      <w:r>
        <w:rPr>
          <w:rFonts w:ascii="Cambria Math"/>
          <w:position w:val="-4"/>
          <w:sz w:val="17"/>
        </w:rPr>
        <w:t> </w:t>
      </w:r>
      <w:r>
        <w:rPr>
          <w:rFonts w:ascii="Cambria Math"/>
          <w:spacing w:val="-11"/>
          <w:position w:val="-4"/>
          <w:sz w:val="17"/>
        </w:rPr>
        <w:t> </w:t>
      </w:r>
      <w:r>
        <w:rPr>
          <w:rFonts w:ascii="Cambria Math"/>
          <w:w w:val="339"/>
          <w:sz w:val="24"/>
        </w:rPr>
        <w:t> </w:t>
      </w:r>
      <w:r>
        <w:rPr>
          <w:rFonts w:ascii="Cambria Math"/>
          <w:sz w:val="24"/>
        </w:rPr>
        <w:t> </w:t>
      </w:r>
      <w:r>
        <w:rPr>
          <w:rFonts w:ascii="Cambria Math"/>
          <w:spacing w:val="-25"/>
          <w:w w:val="270"/>
          <w:sz w:val="24"/>
        </w:rPr>
        <w:t> </w:t>
      </w:r>
      <w:r>
        <w:rPr>
          <w:rFonts w:ascii="Cambria Math"/>
          <w:w w:val="240"/>
          <w:position w:val="-4"/>
          <w:sz w:val="17"/>
        </w:rPr>
        <w:t> </w:t>
      </w:r>
      <w:r>
        <w:rPr>
          <w:rFonts w:ascii="Cambria Math"/>
          <w:spacing w:val="-2"/>
          <w:w w:val="246"/>
          <w:position w:val="-4"/>
          <w:sz w:val="17"/>
        </w:rPr>
        <w:t> </w:t>
      </w:r>
      <w:r>
        <w:rPr>
          <w:rFonts w:ascii="Cambria Math"/>
          <w:spacing w:val="-1"/>
          <w:w w:val="220"/>
          <w:position w:val="-4"/>
          <w:sz w:val="17"/>
        </w:rPr>
        <w:t> </w:t>
      </w:r>
      <w:r>
        <w:rPr>
          <w:rFonts w:ascii="Cambria Math"/>
          <w:w w:val="225"/>
          <w:position w:val="-4"/>
          <w:sz w:val="17"/>
        </w:rPr>
        <w:t>  </w:t>
      </w:r>
      <w:r>
        <w:rPr>
          <w:rFonts w:ascii="Cambria Math"/>
          <w:position w:val="-4"/>
          <w:sz w:val="17"/>
        </w:rPr>
        <w:tab/>
      </w:r>
      <w:r>
        <w:rPr>
          <w:sz w:val="24"/>
        </w:rPr>
        <w:t>(4.23)</w:t>
      </w:r>
    </w:p>
    <w:p>
      <w:pPr>
        <w:pStyle w:val="BodyText"/>
        <w:spacing w:before="4"/>
        <w:rPr>
          <w:sz w:val="26"/>
        </w:rPr>
      </w:pPr>
    </w:p>
    <w:p>
      <w:pPr>
        <w:pStyle w:val="BodyText"/>
        <w:spacing w:line="276" w:lineRule="exact"/>
        <w:ind w:left="102" w:right="118" w:firstLine="707"/>
        <w:jc w:val="both"/>
      </w:pPr>
      <w:r>
        <w:rPr/>
        <w:t>El tiempo de inicio de la corrosión (</w:t>
      </w:r>
      <w:r>
        <w:rPr>
          <w:i/>
        </w:rPr>
        <w:t>T</w:t>
      </w:r>
      <w:r>
        <w:rPr>
          <w:i/>
          <w:position w:val="-2"/>
          <w:sz w:val="16"/>
        </w:rPr>
        <w:t>1</w:t>
      </w:r>
      <w:r>
        <w:rPr/>
        <w:t>), se estima con la ecuación (4.24) que utiliza una función parabólica como una aproximación a la función error (</w:t>
      </w:r>
      <w:r>
        <w:rPr>
          <w:i/>
        </w:rPr>
        <w:t>erf</w:t>
      </w:r>
      <w:r>
        <w:rPr/>
        <w:t>):</w:t>
      </w:r>
    </w:p>
    <w:p>
      <w:pPr>
        <w:pStyle w:val="BodyText"/>
        <w:rPr>
          <w:sz w:val="20"/>
        </w:rPr>
      </w:pPr>
    </w:p>
    <w:p>
      <w:pPr>
        <w:pStyle w:val="BodyText"/>
        <w:spacing w:before="2"/>
        <w:rPr>
          <w:sz w:val="19"/>
        </w:rPr>
      </w:pPr>
    </w:p>
    <w:p>
      <w:pPr>
        <w:pStyle w:val="BodyText"/>
        <w:ind w:right="119"/>
        <w:jc w:val="right"/>
      </w:pPr>
      <w:r>
        <w:rPr/>
        <w:pict>
          <v:line style="position:absolute;mso-position-horizontal-relative:page;mso-position-vertical-relative:paragraph;z-index:10624" from="276.769989pt,7.783121pt" to="296.569989pt,7.783121pt" stroked="true" strokeweight=".84pt" strokecolor="#000000">
            <w10:wrap type="none"/>
          </v:line>
        </w:pict>
      </w:r>
      <w:r>
        <w:rPr/>
        <w:pict>
          <v:group style="position:absolute;margin-left:302.625pt;margin-top:7.358121pt;width:50.8pt;height:2.65pt;mso-position-horizontal-relative:page;mso-position-vertical-relative:paragraph;z-index:10648" coordorigin="6053,147" coordsize="1016,53">
            <v:line style="position:absolute" from="6411,194" to="7060,194" stroked="true" strokeweight=".600010pt" strokecolor="#000000"/>
            <v:line style="position:absolute" from="6061,156" to="7060,156" stroked="true" strokeweight=".84pt" strokecolor="#000000"/>
            <w10:wrap type="none"/>
          </v:group>
        </w:pict>
      </w:r>
      <w:r>
        <w:rPr/>
        <w:t>(4.24)</w:t>
      </w:r>
    </w:p>
    <w:p>
      <w:pPr>
        <w:pStyle w:val="BodyText"/>
        <w:spacing w:before="5"/>
        <w:rPr>
          <w:sz w:val="34"/>
        </w:rPr>
      </w:pPr>
    </w:p>
    <w:p>
      <w:pPr>
        <w:pStyle w:val="BodyText"/>
        <w:ind w:left="102" w:right="120"/>
      </w:pPr>
      <w:r>
        <w:rPr/>
        <w:t>donde para este caso:</w:t>
      </w:r>
    </w:p>
    <w:p>
      <w:pPr>
        <w:pStyle w:val="BodyText"/>
        <w:spacing w:before="10"/>
        <w:rPr>
          <w:sz w:val="20"/>
        </w:rPr>
      </w:pPr>
    </w:p>
    <w:p>
      <w:pPr>
        <w:pStyle w:val="BodyText"/>
        <w:spacing w:line="318" w:lineRule="exact"/>
        <w:ind w:left="342" w:right="120"/>
      </w:pPr>
      <w:r>
        <w:rPr>
          <w:i/>
        </w:rPr>
        <w:t>D</w:t>
      </w:r>
      <w:r>
        <w:rPr>
          <w:i/>
          <w:position w:val="-2"/>
          <w:sz w:val="16"/>
        </w:rPr>
        <w:t>e </w:t>
      </w:r>
      <w:r>
        <w:rPr/>
        <w:t>: es el coeficiente efectivo de difusión de cloruros en el concreto, 1.056 x 10</w:t>
      </w:r>
      <w:r>
        <w:rPr>
          <w:position w:val="11"/>
          <w:sz w:val="16"/>
        </w:rPr>
        <w:t>-8 </w:t>
      </w:r>
      <w:r>
        <w:rPr/>
        <w:t>cm</w:t>
      </w:r>
      <w:r>
        <w:rPr>
          <w:position w:val="11"/>
          <w:sz w:val="16"/>
        </w:rPr>
        <w:t>2</w:t>
      </w:r>
      <w:r>
        <w:rPr/>
        <w:t>/s</w:t>
      </w:r>
    </w:p>
    <w:p>
      <w:pPr>
        <w:pStyle w:val="BodyText"/>
        <w:spacing w:line="235" w:lineRule="auto"/>
        <w:ind w:left="810" w:right="117" w:hanging="708"/>
        <w:jc w:val="both"/>
      </w:pPr>
      <w:r>
        <w:rPr>
          <w:i/>
        </w:rPr>
        <w:t>C</w:t>
      </w:r>
      <w:r>
        <w:rPr>
          <w:i/>
          <w:position w:val="-2"/>
          <w:sz w:val="16"/>
        </w:rPr>
        <w:t>crit </w:t>
      </w:r>
      <w:r>
        <w:rPr/>
        <w:t>: es el umbral de concentración de los iones cloruro para iniciar la corrosión o concentración de cloruro crítica a la profundidad del acero, 0.40 % con respecto al peso del cemento</w:t>
      </w:r>
    </w:p>
    <w:p>
      <w:pPr>
        <w:pStyle w:val="BodyText"/>
        <w:spacing w:line="276" w:lineRule="exact" w:before="4"/>
        <w:ind w:left="810" w:right="120" w:hanging="468"/>
      </w:pPr>
      <w:r>
        <w:rPr>
          <w:i/>
        </w:rPr>
        <w:t>C</w:t>
      </w:r>
      <w:r>
        <w:rPr>
          <w:i/>
          <w:position w:val="-2"/>
          <w:sz w:val="16"/>
        </w:rPr>
        <w:t>s </w:t>
      </w:r>
      <w:r>
        <w:rPr/>
        <w:t>: es la concentración de cloruro en la superficie del elemento, 0.65 % con respecto al peso del cemento</w:t>
      </w:r>
    </w:p>
    <w:p>
      <w:pPr>
        <w:pStyle w:val="BodyText"/>
        <w:spacing w:line="480" w:lineRule="auto"/>
        <w:ind w:left="810" w:right="1241" w:hanging="348"/>
      </w:pPr>
      <w:r>
        <w:rPr>
          <w:i/>
        </w:rPr>
        <w:t>c </w:t>
      </w:r>
      <w:r>
        <w:rPr/>
        <w:t>: es el espesor del recubrimiento de concreto para la barra de acero, 2.0 cm Así, el tiempo de inicio de la corrosión (</w:t>
      </w:r>
      <w:r>
        <w:rPr>
          <w:i/>
        </w:rPr>
        <w:t>T</w:t>
      </w:r>
      <w:r>
        <w:rPr>
          <w:i/>
          <w:position w:val="-2"/>
          <w:sz w:val="16"/>
        </w:rPr>
        <w:t>1</w:t>
      </w:r>
      <w:r>
        <w:rPr/>
        <w:t>) es de 21.6 años.</w:t>
      </w:r>
    </w:p>
    <w:p>
      <w:pPr>
        <w:pStyle w:val="BodyText"/>
        <w:spacing w:line="261" w:lineRule="exact"/>
        <w:ind w:left="810" w:right="120"/>
      </w:pPr>
      <w:r>
        <w:rPr/>
        <w:t>Con respecto al tiempo entre la pérdida de protección de la película pasiva y la</w:t>
      </w:r>
    </w:p>
    <w:p>
      <w:pPr>
        <w:pStyle w:val="BodyText"/>
        <w:ind w:left="102" w:right="120"/>
      </w:pPr>
      <w:r>
        <w:rPr/>
        <w:t>manifestación externa de los daños por corrosión (</w:t>
      </w:r>
      <w:r>
        <w:rPr>
          <w:i/>
        </w:rPr>
        <w:t>T</w:t>
      </w:r>
      <w:r>
        <w:rPr>
          <w:i/>
          <w:position w:val="-2"/>
          <w:sz w:val="16"/>
        </w:rPr>
        <w:t>2</w:t>
      </w:r>
      <w:r>
        <w:rPr/>
        <w:t>) se emplea la siguiente expresión:</w:t>
      </w:r>
    </w:p>
    <w:p>
      <w:pPr>
        <w:pStyle w:val="BodyText"/>
        <w:spacing w:before="10"/>
        <w:rPr>
          <w:sz w:val="12"/>
        </w:rPr>
      </w:pPr>
    </w:p>
    <w:p>
      <w:pPr>
        <w:spacing w:after="0"/>
        <w:rPr>
          <w:sz w:val="12"/>
        </w:rPr>
        <w:sectPr>
          <w:pgSz w:w="12240" w:h="15840"/>
          <w:pgMar w:header="0" w:footer="975" w:top="1360" w:bottom="1220" w:left="1600" w:right="1580"/>
        </w:sectPr>
      </w:pPr>
    </w:p>
    <w:p>
      <w:pPr>
        <w:spacing w:before="144"/>
        <w:ind w:left="0" w:right="0" w:firstLine="0"/>
        <w:jc w:val="right"/>
        <w:rPr>
          <w:rFonts w:ascii="Cambria Math"/>
          <w:sz w:val="14"/>
        </w:rPr>
      </w:pPr>
      <w:r>
        <w:rPr/>
        <w:pict>
          <v:shape style="position:absolute;margin-left:277.609985pt;margin-top:14.50594pt;width:4.95pt;height:8.550pt;mso-position-horizontal-relative:page;mso-position-vertical-relative:paragraph;z-index:-571672" type="#_x0000_t202" filled="false" stroked="false">
            <v:textbox inset="0,0,0,0">
              <w:txbxContent>
                <w:p>
                  <w:pPr>
                    <w:spacing w:line="170" w:lineRule="exact" w:before="0"/>
                    <w:ind w:left="0" w:right="0" w:firstLine="0"/>
                    <w:jc w:val="left"/>
                    <w:rPr>
                      <w:rFonts w:ascii="Cambria Math"/>
                      <w:sz w:val="17"/>
                    </w:rPr>
                  </w:pPr>
                  <w:r>
                    <w:rPr>
                      <w:rFonts w:ascii="Cambria Math"/>
                      <w:w w:val="263"/>
                      <w:sz w:val="17"/>
                    </w:rPr>
                    <w:t> </w:t>
                  </w:r>
                </w:p>
              </w:txbxContent>
            </v:textbox>
            <w10:wrap type="none"/>
          </v:shape>
        </w:pict>
      </w:r>
      <w:r>
        <w:rPr>
          <w:rFonts w:ascii="Cambria Math"/>
          <w:w w:val="270"/>
          <w:position w:val="-9"/>
          <w:sz w:val="24"/>
        </w:rPr>
        <w:t> </w:t>
      </w:r>
      <w:r>
        <w:rPr>
          <w:rFonts w:ascii="Cambria Math"/>
          <w:position w:val="-9"/>
          <w:sz w:val="24"/>
        </w:rPr>
        <w:t>  </w:t>
      </w:r>
      <w:r>
        <w:rPr>
          <w:rFonts w:ascii="Cambria Math"/>
          <w:spacing w:val="-9"/>
          <w:position w:val="-9"/>
          <w:sz w:val="24"/>
        </w:rPr>
        <w:t> </w:t>
      </w:r>
      <w:r>
        <w:rPr>
          <w:rFonts w:ascii="Cambria Math"/>
          <w:w w:val="339"/>
          <w:position w:val="-9"/>
          <w:sz w:val="24"/>
        </w:rPr>
        <w:t> </w:t>
      </w:r>
      <w:r>
        <w:rPr>
          <w:rFonts w:ascii="Cambria Math"/>
          <w:spacing w:val="12"/>
          <w:position w:val="-9"/>
          <w:sz w:val="24"/>
        </w:rPr>
        <w:t> </w:t>
      </w:r>
      <w:r>
        <w:rPr>
          <w:spacing w:val="-41"/>
          <w:w w:val="100"/>
          <w:position w:val="4"/>
          <w:sz w:val="17"/>
          <w:u w:val="single"/>
        </w:rPr>
        <w:t> </w:t>
      </w:r>
      <w:r>
        <w:rPr>
          <w:rFonts w:ascii="Cambria Math"/>
          <w:w w:val="269"/>
          <w:position w:val="4"/>
          <w:sz w:val="17"/>
          <w:u w:val="single"/>
        </w:rPr>
        <w:t> </w:t>
      </w:r>
      <w:r>
        <w:rPr>
          <w:rFonts w:ascii="Cambria Math"/>
          <w:w w:val="222"/>
          <w:sz w:val="14"/>
          <w:u w:val="single"/>
        </w:rPr>
        <w:t>   </w:t>
      </w:r>
      <w:r>
        <w:rPr>
          <w:rFonts w:ascii="Cambria Math"/>
          <w:spacing w:val="11"/>
          <w:w w:val="213"/>
          <w:sz w:val="14"/>
          <w:u w:val="single"/>
        </w:rPr>
        <w:t> </w:t>
      </w:r>
    </w:p>
    <w:p>
      <w:pPr>
        <w:spacing w:before="92"/>
        <w:ind w:left="0" w:right="5" w:firstLine="0"/>
        <w:jc w:val="right"/>
        <w:rPr>
          <w:rFonts w:ascii="Cambria Math"/>
          <w:sz w:val="14"/>
        </w:rPr>
      </w:pPr>
      <w:r>
        <w:rPr>
          <w:rFonts w:ascii="Cambria Math"/>
          <w:spacing w:val="-10"/>
          <w:w w:val="177"/>
          <w:position w:val="3"/>
          <w:sz w:val="17"/>
        </w:rPr>
        <w:t> </w:t>
      </w:r>
      <w:r>
        <w:rPr>
          <w:rFonts w:ascii="Cambria Math"/>
          <w:w w:val="263"/>
          <w:sz w:val="14"/>
        </w:rPr>
        <w:t>  </w:t>
      </w:r>
      <w:r>
        <w:rPr>
          <w:rFonts w:ascii="Cambria Math"/>
          <w:w w:val="256"/>
          <w:sz w:val="14"/>
        </w:rPr>
        <w:t>  </w:t>
      </w:r>
    </w:p>
    <w:p>
      <w:pPr>
        <w:pStyle w:val="BodyText"/>
        <w:spacing w:before="156"/>
        <w:ind w:right="119"/>
        <w:jc w:val="right"/>
      </w:pPr>
      <w:r>
        <w:rPr/>
        <w:br w:type="column"/>
      </w:r>
      <w:r>
        <w:rPr/>
        <w:t>(4.25)</w:t>
      </w:r>
    </w:p>
    <w:p>
      <w:pPr>
        <w:spacing w:after="0"/>
        <w:jc w:val="right"/>
        <w:sectPr>
          <w:type w:val="continuous"/>
          <w:pgSz w:w="12240" w:h="15840"/>
          <w:pgMar w:top="1380" w:bottom="280" w:left="1600" w:right="1580"/>
          <w:cols w:num="2" w:equalWidth="0">
            <w:col w:w="4759" w:space="40"/>
            <w:col w:w="4261"/>
          </w:cols>
        </w:sectPr>
      </w:pPr>
    </w:p>
    <w:p>
      <w:pPr>
        <w:pStyle w:val="BodyText"/>
        <w:spacing w:before="2"/>
        <w:rPr>
          <w:sz w:val="15"/>
        </w:rPr>
      </w:pPr>
    </w:p>
    <w:p>
      <w:pPr>
        <w:pStyle w:val="BodyText"/>
        <w:spacing w:before="69"/>
        <w:ind w:left="102" w:right="120"/>
      </w:pPr>
      <w:r>
        <w:rPr/>
        <w:t>donde, para este caso:</w:t>
      </w:r>
    </w:p>
    <w:p>
      <w:pPr>
        <w:pStyle w:val="BodyText"/>
        <w:spacing w:before="2"/>
      </w:pPr>
    </w:p>
    <w:p>
      <w:pPr>
        <w:pStyle w:val="BodyText"/>
        <w:spacing w:line="298" w:lineRule="exact"/>
        <w:ind w:left="102" w:right="120"/>
      </w:pPr>
      <w:r>
        <w:rPr>
          <w:i/>
        </w:rPr>
        <w:t>I</w:t>
      </w:r>
      <w:r>
        <w:rPr>
          <w:i/>
          <w:position w:val="-2"/>
          <w:sz w:val="16"/>
        </w:rPr>
        <w:t>corr </w:t>
      </w:r>
      <w:r>
        <w:rPr/>
        <w:t>: es la velocidad de la corrosión promedio, 1.75 </w:t>
      </w:r>
      <w:r>
        <w:rPr>
          <w:rFonts w:ascii="Symbol" w:hAnsi="Symbol"/>
        </w:rPr>
        <w:t></w:t>
      </w:r>
      <w:r>
        <w:rPr/>
        <w:t>m/año = 0.00175 mm/año</w:t>
      </w:r>
    </w:p>
    <w:p>
      <w:pPr>
        <w:pStyle w:val="BodyText"/>
        <w:spacing w:line="228" w:lineRule="auto" w:before="3"/>
        <w:ind w:left="668" w:right="120" w:hanging="567"/>
      </w:pPr>
      <w:r>
        <w:rPr>
          <w:i/>
        </w:rPr>
        <w:t>x</w:t>
      </w:r>
      <w:r>
        <w:rPr>
          <w:i/>
          <w:position w:val="-2"/>
          <w:sz w:val="16"/>
        </w:rPr>
        <w:t>crit </w:t>
      </w:r>
      <w:r>
        <w:rPr/>
        <w:t>: es la cantidad de corrosión necesaria para agrietar el recubrimiento de concreto o penetración de la corrosión crítica, que se estima con la ecuación siguiente:</w:t>
      </w:r>
    </w:p>
    <w:p>
      <w:pPr>
        <w:pStyle w:val="BodyText"/>
        <w:rPr>
          <w:sz w:val="20"/>
        </w:rPr>
      </w:pPr>
    </w:p>
    <w:p>
      <w:pPr>
        <w:pStyle w:val="BodyText"/>
        <w:spacing w:before="190"/>
        <w:ind w:right="119"/>
        <w:jc w:val="right"/>
      </w:pPr>
      <w:r>
        <w:rPr/>
        <w:pict>
          <v:line style="position:absolute;mso-position-horizontal-relative:page;mso-position-vertical-relative:paragraph;z-index:10672" from="307.609985pt,17.283133pt" to="312.889985pt,17.283133pt" stroked="true" strokeweight=".83997pt" strokecolor="#000000">
            <w10:wrap type="none"/>
          </v:line>
        </w:pict>
      </w:r>
      <w:r>
        <w:rPr/>
        <w:pict>
          <v:line style="position:absolute;mso-position-horizontal-relative:page;mso-position-vertical-relative:paragraph;z-index:10696" from="326.829987pt,17.283133pt" to="331.749987pt,17.283133pt" stroked="true" strokeweight=".83997pt" strokecolor="#000000">
            <w10:wrap type="none"/>
          </v:line>
        </w:pict>
      </w:r>
      <w:r>
        <w:rPr/>
        <w:t>(4.26)</w:t>
      </w:r>
    </w:p>
    <w:p>
      <w:pPr>
        <w:pStyle w:val="BodyText"/>
        <w:spacing w:before="7"/>
      </w:pPr>
    </w:p>
    <w:p>
      <w:pPr>
        <w:pStyle w:val="BodyText"/>
        <w:spacing w:before="70"/>
        <w:ind w:left="529" w:right="120"/>
      </w:pPr>
      <w:r>
        <w:rPr/>
        <w:t>donde,</w:t>
      </w:r>
    </w:p>
    <w:p>
      <w:pPr>
        <w:pStyle w:val="BodyText"/>
        <w:spacing w:before="3"/>
        <w:rPr>
          <w:sz w:val="23"/>
        </w:rPr>
      </w:pPr>
    </w:p>
    <w:p>
      <w:pPr>
        <w:pStyle w:val="BodyText"/>
        <w:ind w:left="529" w:right="120"/>
      </w:pPr>
      <w:r>
        <w:rPr>
          <w:rFonts w:ascii="Symbol" w:hAnsi="Symbol"/>
          <w:i/>
          <w:sz w:val="25"/>
        </w:rPr>
        <w:t></w:t>
      </w:r>
      <w:r>
        <w:rPr>
          <w:i/>
          <w:sz w:val="25"/>
        </w:rPr>
        <w:t> </w:t>
      </w:r>
      <w:r>
        <w:rPr/>
        <w:t>: es el diámetro de la barra de acero, 15.9 mm</w:t>
      </w:r>
    </w:p>
    <w:p>
      <w:pPr>
        <w:spacing w:after="0"/>
        <w:sectPr>
          <w:type w:val="continuous"/>
          <w:pgSz w:w="12240" w:h="15840"/>
          <w:pgMar w:top="1380" w:bottom="280" w:left="1600" w:right="1580"/>
        </w:sectPr>
      </w:pPr>
    </w:p>
    <w:p>
      <w:pPr>
        <w:pStyle w:val="BodyText"/>
        <w:spacing w:before="48"/>
        <w:ind w:left="810" w:right="120" w:hanging="281"/>
      </w:pPr>
      <w:r>
        <w:rPr>
          <w:i/>
        </w:rPr>
        <w:t>L </w:t>
      </w:r>
      <w:r>
        <w:rPr/>
        <w:t>: es la longitud del área anódica, 1.5 </w:t>
      </w:r>
      <w:r>
        <w:rPr>
          <w:i/>
        </w:rPr>
        <w:t>h </w:t>
      </w:r>
      <w:r>
        <w:rPr/>
        <w:t>= 1.5 (480) = 720 mm (longitud de la zona de borde de la riostra)</w:t>
      </w:r>
    </w:p>
    <w:p>
      <w:pPr>
        <w:pStyle w:val="BodyText"/>
        <w:ind w:left="810" w:right="120" w:hanging="281"/>
      </w:pPr>
      <w:r>
        <w:rPr>
          <w:i/>
        </w:rPr>
        <w:t>c </w:t>
      </w:r>
      <w:r>
        <w:rPr/>
        <w:t>: es el espesor del recubrimiento de concreto para la barra de acero longitudinal, 30 mm</w:t>
      </w:r>
    </w:p>
    <w:p>
      <w:pPr>
        <w:pStyle w:val="BodyText"/>
        <w:spacing w:before="3"/>
      </w:pPr>
    </w:p>
    <w:p>
      <w:pPr>
        <w:pStyle w:val="BodyText"/>
        <w:spacing w:line="276" w:lineRule="exact"/>
        <w:ind w:left="102" w:right="200" w:firstLine="707"/>
      </w:pPr>
      <w:r>
        <w:rPr/>
        <w:t>Luego, el valor de (</w:t>
      </w:r>
      <w:r>
        <w:rPr>
          <w:i/>
        </w:rPr>
        <w:t>x</w:t>
      </w:r>
      <w:r>
        <w:rPr>
          <w:i/>
          <w:position w:val="-2"/>
          <w:sz w:val="16"/>
        </w:rPr>
        <w:t>crit</w:t>
      </w:r>
      <w:r>
        <w:rPr/>
        <w:t>) es de 0.0225 mm y el de (</w:t>
      </w:r>
      <w:r>
        <w:rPr>
          <w:i/>
        </w:rPr>
        <w:t>T</w:t>
      </w:r>
      <w:r>
        <w:rPr>
          <w:i/>
          <w:position w:val="-2"/>
          <w:sz w:val="16"/>
        </w:rPr>
        <w:t>2</w:t>
      </w:r>
      <w:r>
        <w:rPr/>
        <w:t>) es de 12.8 años. Por lo tanto, el tiempo de vida útil (</w:t>
      </w:r>
      <w:r>
        <w:rPr>
          <w:i/>
        </w:rPr>
        <w:t>T</w:t>
      </w:r>
      <w:r>
        <w:rPr>
          <w:i/>
          <w:position w:val="-2"/>
          <w:sz w:val="16"/>
        </w:rPr>
        <w:t>vu</w:t>
      </w:r>
      <w:r>
        <w:rPr/>
        <w:t>)</w:t>
      </w:r>
      <w:r>
        <w:rPr>
          <w:spacing w:val="-6"/>
        </w:rPr>
        <w:t> </w:t>
      </w:r>
      <w:r>
        <w:rPr/>
        <w:t>es:</w:t>
      </w:r>
    </w:p>
    <w:p>
      <w:pPr>
        <w:pStyle w:val="BodyText"/>
        <w:rPr>
          <w:sz w:val="20"/>
        </w:rPr>
      </w:pPr>
    </w:p>
    <w:p>
      <w:pPr>
        <w:pStyle w:val="BodyText"/>
        <w:rPr>
          <w:sz w:val="20"/>
        </w:rPr>
      </w:pPr>
    </w:p>
    <w:p>
      <w:pPr>
        <w:pStyle w:val="BodyText"/>
        <w:spacing w:before="3"/>
        <w:rPr>
          <w:sz w:val="26"/>
        </w:rPr>
      </w:pPr>
    </w:p>
    <w:p>
      <w:pPr>
        <w:pStyle w:val="BodyText"/>
        <w:spacing w:before="70"/>
        <w:ind w:left="102" w:right="119" w:firstLine="707"/>
        <w:jc w:val="both"/>
      </w:pPr>
      <w:r>
        <w:rPr/>
        <w:t>Según el modelo de Torres y Martínez (2001), en este tiempo de vida útil de 34.4 años, la riostra presentaría anchos de grieta hasta de 0.1 mm en la superficie de su recubrimiento o manchas de óxido, considerados indicativos del límite de servicio. Así, a partir de 34.4 años, el elemento estructural se ubica en su vida residual, tiempo en el que se recomienda se realicen la reparaciones del mismo.</w:t>
      </w:r>
    </w:p>
    <w:p>
      <w:pPr>
        <w:pStyle w:val="BodyText"/>
        <w:spacing w:before="11"/>
      </w:pPr>
    </w:p>
    <w:p>
      <w:pPr>
        <w:pStyle w:val="BodyText"/>
        <w:spacing w:line="228" w:lineRule="auto"/>
        <w:ind w:left="102" w:right="117" w:firstLine="707"/>
        <w:jc w:val="both"/>
      </w:pPr>
      <w:r>
        <w:rPr/>
        <w:t>Conocidos los tiempos (</w:t>
      </w:r>
      <w:r>
        <w:rPr>
          <w:i/>
        </w:rPr>
        <w:t>T</w:t>
      </w:r>
      <w:r>
        <w:rPr>
          <w:i/>
          <w:position w:val="-2"/>
          <w:sz w:val="16"/>
        </w:rPr>
        <w:t>1</w:t>
      </w:r>
      <w:r>
        <w:rPr/>
        <w:t>), (</w:t>
      </w:r>
      <w:r>
        <w:rPr>
          <w:i/>
        </w:rPr>
        <w:t>T</w:t>
      </w:r>
      <w:r>
        <w:rPr>
          <w:i/>
          <w:position w:val="-2"/>
          <w:sz w:val="16"/>
        </w:rPr>
        <w:t>2</w:t>
      </w:r>
      <w:r>
        <w:rPr/>
        <w:t>) y (</w:t>
      </w:r>
      <w:r>
        <w:rPr>
          <w:i/>
        </w:rPr>
        <w:t>T</w:t>
      </w:r>
      <w:r>
        <w:rPr>
          <w:i/>
          <w:position w:val="-2"/>
          <w:sz w:val="16"/>
        </w:rPr>
        <w:t>vu</w:t>
      </w:r>
      <w:r>
        <w:rPr/>
        <w:t>), resta obtener el tiempo de vida residual de la estructura (</w:t>
      </w:r>
      <w:r>
        <w:rPr>
          <w:i/>
        </w:rPr>
        <w:t>T</w:t>
      </w:r>
      <w:r>
        <w:rPr>
          <w:i/>
          <w:position w:val="-2"/>
          <w:sz w:val="16"/>
        </w:rPr>
        <w:t>resid</w:t>
      </w:r>
      <w:r>
        <w:rPr/>
        <w:t>), cuyo momento final es considerado como un límite inaceptable de durabilidad, según el modelo de Torres y Martínez (2001).</w:t>
      </w:r>
    </w:p>
    <w:p>
      <w:pPr>
        <w:pStyle w:val="BodyText"/>
        <w:spacing w:before="4"/>
      </w:pPr>
    </w:p>
    <w:p>
      <w:pPr>
        <w:pStyle w:val="BodyText"/>
        <w:spacing w:line="237" w:lineRule="auto" w:before="1"/>
        <w:ind w:left="102" w:right="119" w:firstLine="707"/>
        <w:jc w:val="both"/>
      </w:pPr>
      <w:r>
        <w:rPr/>
        <w:t>Ya iniciada la corrosión, ésta se propaga y reduce el área de acero en su sección transversal, con la consecuente disminución de la capacidad de carga del elemento estructural. Para calcular la disminución de la resistencia del elemento en el tiempo de propagación de la corrosión, se utiliza la expresión (4.27), que relaciona la capacidad de carga por corrosión (</w:t>
      </w:r>
      <w:r>
        <w:rPr>
          <w:i/>
        </w:rPr>
        <w:t>CC</w:t>
      </w:r>
      <w:r>
        <w:rPr>
          <w:i/>
          <w:position w:val="-2"/>
          <w:sz w:val="16"/>
        </w:rPr>
        <w:t>CORR</w:t>
      </w:r>
      <w:r>
        <w:rPr/>
        <w:t>) con el cociente de la penetración de la corrosión promedio entre el radio de la barra de acero de refuerzo (</w:t>
      </w:r>
      <w:r>
        <w:rPr>
          <w:i/>
        </w:rPr>
        <w:t>x</w:t>
      </w:r>
      <w:r>
        <w:rPr>
          <w:i/>
          <w:position w:val="-2"/>
          <w:sz w:val="16"/>
        </w:rPr>
        <w:t>prom</w:t>
      </w:r>
      <w:r>
        <w:rPr/>
        <w:t>/</w:t>
      </w:r>
      <w:r>
        <w:rPr>
          <w:i/>
        </w:rPr>
        <w:t>r</w:t>
      </w:r>
      <w:r>
        <w:rPr>
          <w:i/>
          <w:position w:val="-2"/>
          <w:sz w:val="16"/>
        </w:rPr>
        <w:t>o</w:t>
      </w:r>
      <w:r>
        <w:rPr/>
        <w:t>):</w:t>
      </w:r>
    </w:p>
    <w:p>
      <w:pPr>
        <w:pStyle w:val="BodyText"/>
        <w:spacing w:before="2"/>
        <w:rPr>
          <w:sz w:val="22"/>
        </w:rPr>
      </w:pPr>
    </w:p>
    <w:p>
      <w:pPr>
        <w:tabs>
          <w:tab w:pos="5594" w:val="left" w:leader="none"/>
        </w:tabs>
        <w:spacing w:line="268" w:lineRule="exact" w:before="0"/>
        <w:ind w:left="4086" w:right="0" w:firstLine="0"/>
        <w:jc w:val="left"/>
        <w:rPr>
          <w:rFonts w:ascii="Cambria Math"/>
          <w:sz w:val="24"/>
        </w:rPr>
      </w:pPr>
      <w:r>
        <w:rPr>
          <w:rFonts w:ascii="Cambria Math"/>
          <w:w w:val="251"/>
          <w:sz w:val="24"/>
        </w:rPr>
        <w:t> </w:t>
      </w:r>
      <w:r>
        <w:rPr>
          <w:rFonts w:ascii="Cambria Math"/>
          <w:sz w:val="24"/>
        </w:rPr>
        <w:tab/>
      </w:r>
      <w:r>
        <w:rPr>
          <w:rFonts w:ascii="Cambria Math"/>
          <w:spacing w:val="-1"/>
          <w:w w:val="176"/>
          <w:sz w:val="24"/>
        </w:rPr>
        <w:t> </w:t>
      </w:r>
      <w:r>
        <w:rPr>
          <w:rFonts w:ascii="Cambria Math"/>
          <w:w w:val="176"/>
          <w:sz w:val="24"/>
        </w:rPr>
        <w:t> </w:t>
      </w:r>
      <w:r>
        <w:rPr>
          <w:rFonts w:ascii="Cambria Math"/>
          <w:sz w:val="24"/>
        </w:rPr>
        <w:t> </w:t>
      </w:r>
      <w:r>
        <w:rPr>
          <w:rFonts w:ascii="Cambria Math"/>
          <w:spacing w:val="-5"/>
          <w:sz w:val="24"/>
        </w:rPr>
        <w:t> </w:t>
      </w:r>
      <w:r>
        <w:rPr>
          <w:rFonts w:ascii="Cambria Math"/>
          <w:spacing w:val="-3"/>
          <w:w w:val="241"/>
          <w:sz w:val="24"/>
        </w:rPr>
        <w:t> </w:t>
      </w:r>
      <w:r>
        <w:rPr>
          <w:rFonts w:ascii="Cambria Math"/>
          <w:w w:val="286"/>
          <w:position w:val="-4"/>
          <w:sz w:val="17"/>
        </w:rPr>
        <w:t> </w:t>
      </w:r>
      <w:r>
        <w:rPr>
          <w:rFonts w:ascii="Cambria Math"/>
          <w:w w:val="240"/>
          <w:position w:val="-4"/>
          <w:sz w:val="17"/>
        </w:rPr>
        <w:t> </w:t>
      </w:r>
      <w:r>
        <w:rPr>
          <w:rFonts w:ascii="Cambria Math"/>
          <w:w w:val="346"/>
          <w:position w:val="-4"/>
          <w:sz w:val="17"/>
        </w:rPr>
        <w:t> </w:t>
      </w:r>
      <w:r>
        <w:rPr>
          <w:rFonts w:ascii="Cambria Math"/>
          <w:spacing w:val="11"/>
          <w:w w:val="346"/>
          <w:position w:val="-4"/>
          <w:sz w:val="17"/>
        </w:rPr>
        <w:t> </w:t>
      </w:r>
      <w:r>
        <w:rPr>
          <w:rFonts w:ascii="Cambria Math"/>
          <w:spacing w:val="-1"/>
          <w:w w:val="251"/>
          <w:position w:val="1"/>
          <w:sz w:val="24"/>
        </w:rPr>
        <w:t> </w:t>
      </w:r>
      <w:r>
        <w:rPr>
          <w:rFonts w:ascii="Cambria Math"/>
          <w:spacing w:val="-40"/>
          <w:w w:val="216"/>
          <w:sz w:val="24"/>
        </w:rPr>
        <w:t> </w:t>
      </w:r>
      <w:r>
        <w:rPr>
          <w:rFonts w:ascii="Cambria Math"/>
          <w:w w:val="268"/>
          <w:position w:val="-4"/>
          <w:sz w:val="17"/>
        </w:rPr>
        <w:t> </w:t>
      </w:r>
      <w:r>
        <w:rPr>
          <w:rFonts w:ascii="Cambria Math"/>
          <w:position w:val="-4"/>
          <w:sz w:val="17"/>
        </w:rPr>
        <w:t>   </w:t>
      </w:r>
      <w:r>
        <w:rPr>
          <w:rFonts w:ascii="Cambria Math"/>
          <w:spacing w:val="-18"/>
          <w:position w:val="-4"/>
          <w:sz w:val="17"/>
        </w:rPr>
        <w:t> </w:t>
      </w:r>
      <w:r>
        <w:rPr>
          <w:rFonts w:ascii="Cambria Math"/>
          <w:w w:val="340"/>
          <w:sz w:val="24"/>
        </w:rPr>
        <w:t> </w:t>
      </w:r>
      <w:r>
        <w:rPr>
          <w:rFonts w:ascii="Cambria Math"/>
          <w:spacing w:val="14"/>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p>
    <w:p>
      <w:pPr>
        <w:pStyle w:val="BodyText"/>
        <w:spacing w:line="245" w:lineRule="exact"/>
        <w:ind w:right="119"/>
        <w:jc w:val="right"/>
      </w:pPr>
      <w:r>
        <w:rPr/>
        <w:t>(4.27)</w:t>
      </w:r>
    </w:p>
    <w:p>
      <w:pPr>
        <w:pStyle w:val="BodyText"/>
        <w:rPr>
          <w:sz w:val="20"/>
        </w:rPr>
      </w:pPr>
    </w:p>
    <w:p>
      <w:pPr>
        <w:pStyle w:val="BodyText"/>
        <w:rPr>
          <w:sz w:val="20"/>
        </w:rPr>
      </w:pPr>
    </w:p>
    <w:p>
      <w:pPr>
        <w:pStyle w:val="BodyText"/>
        <w:spacing w:before="9"/>
        <w:rPr>
          <w:sz w:val="20"/>
        </w:rPr>
      </w:pPr>
    </w:p>
    <w:p>
      <w:pPr>
        <w:pStyle w:val="BodyText"/>
        <w:spacing w:before="69"/>
        <w:ind w:left="102" w:right="120"/>
      </w:pPr>
      <w:r>
        <w:rPr/>
        <w:t>donde, para este caso:</w:t>
      </w:r>
    </w:p>
    <w:p>
      <w:pPr>
        <w:pStyle w:val="BodyText"/>
        <w:spacing w:before="8"/>
        <w:rPr>
          <w:sz w:val="18"/>
        </w:rPr>
      </w:pPr>
    </w:p>
    <w:p>
      <w:pPr>
        <w:tabs>
          <w:tab w:pos="8359" w:val="left" w:leader="none"/>
        </w:tabs>
        <w:spacing w:before="70"/>
        <w:ind w:left="3553" w:right="0" w:firstLine="0"/>
        <w:jc w:val="left"/>
        <w:rPr>
          <w:sz w:val="24"/>
        </w:rPr>
      </w:pPr>
      <w:r>
        <w:rPr>
          <w:rFonts w:ascii="Cambria Math"/>
          <w:spacing w:val="-3"/>
          <w:w w:val="241"/>
          <w:sz w:val="24"/>
        </w:rPr>
        <w:t> </w:t>
      </w:r>
      <w:r>
        <w:rPr>
          <w:rFonts w:ascii="Cambria Math"/>
          <w:w w:val="286"/>
          <w:position w:val="-4"/>
          <w:sz w:val="17"/>
        </w:rPr>
        <w:t> </w:t>
      </w:r>
      <w:r>
        <w:rPr>
          <w:rFonts w:ascii="Cambria Math"/>
          <w:w w:val="240"/>
          <w:position w:val="-4"/>
          <w:sz w:val="17"/>
        </w:rPr>
        <w:t> </w:t>
      </w:r>
      <w:r>
        <w:rPr>
          <w:rFonts w:ascii="Cambria Math"/>
          <w:w w:val="346"/>
          <w:position w:val="-4"/>
          <w:sz w:val="17"/>
        </w:rPr>
        <w:t>  </w:t>
      </w:r>
      <w:r>
        <w:rPr>
          <w:rFonts w:ascii="Cambria Math"/>
          <w:position w:val="-4"/>
          <w:sz w:val="17"/>
        </w:rPr>
        <w:t> </w:t>
      </w:r>
      <w:r>
        <w:rPr>
          <w:rFonts w:ascii="Cambria Math"/>
          <w:spacing w:val="1"/>
          <w:position w:val="-4"/>
          <w:sz w:val="17"/>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spacing w:val="-15"/>
          <w:w w:val="172"/>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spacing w:val="-7"/>
          <w:position w:val="-4"/>
          <w:sz w:val="17"/>
        </w:rPr>
        <w:t> </w:t>
      </w:r>
      <w:r>
        <w:rPr>
          <w:rFonts w:ascii="Cambria Math"/>
          <w:w w:val="179"/>
          <w:sz w:val="24"/>
        </w:rPr>
        <w:t> </w:t>
      </w:r>
      <w:r>
        <w:rPr>
          <w:rFonts w:ascii="Cambria Math"/>
          <w:sz w:val="24"/>
        </w:rPr>
        <w:tab/>
      </w:r>
      <w:r>
        <w:rPr>
          <w:sz w:val="24"/>
        </w:rPr>
        <w:t>(4.28)</w:t>
      </w:r>
    </w:p>
    <w:p>
      <w:pPr>
        <w:pStyle w:val="BodyText"/>
        <w:spacing w:before="3"/>
        <w:rPr>
          <w:sz w:val="26"/>
        </w:rPr>
      </w:pPr>
    </w:p>
    <w:p>
      <w:pPr>
        <w:pStyle w:val="BodyText"/>
        <w:spacing w:line="299" w:lineRule="exact"/>
        <w:ind w:left="102" w:right="120"/>
      </w:pPr>
      <w:r>
        <w:rPr>
          <w:i/>
        </w:rPr>
        <w:t>I</w:t>
      </w:r>
      <w:r>
        <w:rPr>
          <w:i/>
          <w:position w:val="-2"/>
          <w:sz w:val="16"/>
        </w:rPr>
        <w:t>corr </w:t>
      </w:r>
      <w:r>
        <w:rPr/>
        <w:t>: es la velocidad de la corrosión promedio, 1.75 </w:t>
      </w:r>
      <w:r>
        <w:rPr>
          <w:rFonts w:ascii="Symbol" w:hAnsi="Symbol"/>
        </w:rPr>
        <w:t></w:t>
      </w:r>
      <w:r>
        <w:rPr/>
        <w:t>m/año = 0.00175 mm/año</w:t>
      </w:r>
    </w:p>
    <w:p>
      <w:pPr>
        <w:pStyle w:val="BodyText"/>
        <w:spacing w:line="269" w:lineRule="exact"/>
        <w:ind w:left="401" w:right="120"/>
      </w:pPr>
      <w:r>
        <w:rPr>
          <w:i/>
        </w:rPr>
        <w:t>t </w:t>
      </w:r>
      <w:r>
        <w:rPr/>
        <w:t>: es el tiempo de propagación de la corrosión, 1 a 17 años</w:t>
      </w:r>
    </w:p>
    <w:p>
      <w:pPr>
        <w:pStyle w:val="BodyText"/>
        <w:ind w:left="282" w:right="120"/>
      </w:pPr>
      <w:r>
        <w:rPr>
          <w:i/>
        </w:rPr>
        <w:t>r</w:t>
      </w:r>
      <w:r>
        <w:rPr>
          <w:i/>
          <w:position w:val="-2"/>
          <w:sz w:val="16"/>
        </w:rPr>
        <w:t>o  </w:t>
      </w:r>
      <w:r>
        <w:rPr/>
        <w:t>: es el radio de la barra de acero, 7.95 mm</w:t>
      </w:r>
    </w:p>
    <w:p>
      <w:pPr>
        <w:pStyle w:val="BodyText"/>
        <w:spacing w:before="2"/>
        <w:rPr>
          <w:sz w:val="23"/>
        </w:rPr>
      </w:pPr>
    </w:p>
    <w:p>
      <w:pPr>
        <w:pStyle w:val="BodyText"/>
        <w:spacing w:line="276" w:lineRule="exact"/>
        <w:ind w:left="102" w:right="118" w:firstLine="707"/>
        <w:jc w:val="both"/>
      </w:pPr>
      <w:r>
        <w:rPr/>
        <w:t>En las figuras (4.15) y (4.16), se presentan los resultados del comportamiento (</w:t>
      </w:r>
      <w:r>
        <w:rPr>
          <w:i/>
        </w:rPr>
        <w:t>CC</w:t>
      </w:r>
      <w:r>
        <w:rPr>
          <w:i/>
          <w:position w:val="-2"/>
          <w:sz w:val="16"/>
        </w:rPr>
        <w:t>CORR</w:t>
      </w:r>
      <w:r>
        <w:rPr/>
        <w:t>) - (</w:t>
      </w:r>
      <w:r>
        <w:rPr>
          <w:i/>
        </w:rPr>
        <w:t>x</w:t>
      </w:r>
      <w:r>
        <w:rPr>
          <w:i/>
          <w:position w:val="-2"/>
          <w:sz w:val="16"/>
        </w:rPr>
        <w:t>prom</w:t>
      </w:r>
      <w:r>
        <w:rPr/>
        <w:t>/</w:t>
      </w:r>
      <w:r>
        <w:rPr>
          <w:i/>
        </w:rPr>
        <w:t>r</w:t>
      </w:r>
      <w:r>
        <w:rPr>
          <w:i/>
          <w:position w:val="-2"/>
          <w:sz w:val="16"/>
        </w:rPr>
        <w:t>o</w:t>
      </w:r>
      <w:r>
        <w:rPr/>
        <w:t>) y del comportamiento (</w:t>
      </w:r>
      <w:r>
        <w:rPr>
          <w:i/>
        </w:rPr>
        <w:t>CC</w:t>
      </w:r>
      <w:r>
        <w:rPr>
          <w:i/>
          <w:position w:val="-2"/>
          <w:sz w:val="16"/>
        </w:rPr>
        <w:t>CORR</w:t>
      </w:r>
      <w:r>
        <w:rPr/>
        <w:t>) - (</w:t>
      </w:r>
      <w:r>
        <w:rPr>
          <w:i/>
        </w:rPr>
        <w:t>t</w:t>
      </w:r>
      <w:r>
        <w:rPr/>
        <w:t>), en ellas, se observa que la capacidad de carga por corrosión se ve disminuida significativamente para valores de la relación (</w:t>
      </w:r>
      <w:r>
        <w:rPr>
          <w:i/>
        </w:rPr>
        <w:t>x</w:t>
      </w:r>
      <w:r>
        <w:rPr>
          <w:i/>
          <w:position w:val="-2"/>
          <w:sz w:val="16"/>
        </w:rPr>
        <w:t>prom</w:t>
      </w:r>
      <w:r>
        <w:rPr/>
        <w:t>/</w:t>
      </w:r>
      <w:r>
        <w:rPr>
          <w:i/>
        </w:rPr>
        <w:t>r</w:t>
      </w:r>
      <w:r>
        <w:rPr>
          <w:i/>
          <w:position w:val="-2"/>
          <w:sz w:val="16"/>
        </w:rPr>
        <w:t>o</w:t>
      </w:r>
      <w:r>
        <w:rPr/>
        <w:t>) mayores de 0.0075, que corresponden a tiempos de propagación de la corrosión mayores de 3 años.</w:t>
      </w:r>
    </w:p>
    <w:p>
      <w:pPr>
        <w:spacing w:after="0" w:line="276" w:lineRule="exact"/>
        <w:jc w:val="both"/>
        <w:sectPr>
          <w:pgSz w:w="12240" w:h="15840"/>
          <w:pgMar w:header="0" w:footer="975" w:top="1360" w:bottom="1220" w:left="1600" w:right="1580"/>
        </w:sectPr>
      </w:pPr>
    </w:p>
    <w:p>
      <w:pPr>
        <w:spacing w:line="240" w:lineRule="exact" w:before="45"/>
        <w:ind w:left="1960" w:right="0" w:firstLine="0"/>
        <w:jc w:val="left"/>
        <w:rPr>
          <w:rFonts w:ascii="Calibri"/>
          <w:sz w:val="20"/>
        </w:rPr>
      </w:pPr>
      <w:r>
        <w:rPr/>
        <w:pict>
          <v:shape style="position:absolute;margin-left:204.600006pt;margin-top:8.581507pt;width:232.95pt;height:161.8pt;mso-position-horizontal-relative:page;mso-position-vertical-relative:paragraph;z-index:10864" type="#_x0000_t202" filled="false" stroked="false">
            <v:textbox inset="0,0,0,0">
              <w:txbxContent>
                <w:tbl>
                  <w:tblPr>
                    <w:tblW w:w="0" w:type="auto"/>
                    <w:jc w:val="left"/>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698"/>
                    <w:gridCol w:w="408"/>
                    <w:gridCol w:w="288"/>
                    <w:gridCol w:w="226"/>
                    <w:gridCol w:w="185"/>
                    <w:gridCol w:w="154"/>
                    <w:gridCol w:w="134"/>
                    <w:gridCol w:w="120"/>
                    <w:gridCol w:w="106"/>
                    <w:gridCol w:w="698"/>
                    <w:gridCol w:w="408"/>
                    <w:gridCol w:w="288"/>
                    <w:gridCol w:w="226"/>
                    <w:gridCol w:w="182"/>
                    <w:gridCol w:w="156"/>
                    <w:gridCol w:w="134"/>
                    <w:gridCol w:w="118"/>
                    <w:gridCol w:w="108"/>
                  </w:tblGrid>
                  <w:tr>
                    <w:trPr>
                      <w:trHeight w:val="535" w:hRule="exact"/>
                    </w:trPr>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5"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6" w:type="dxa"/>
                        <w:tcBorders>
                          <w:left w:val="single" w:sz="6" w:space="0" w:color="B7B7B7"/>
                        </w:tcBorders>
                      </w:tcPr>
                      <w:p>
                        <w:pPr/>
                      </w:p>
                    </w:tc>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8" w:type="dxa"/>
                        <w:tcBorders>
                          <w:left w:val="single" w:sz="6" w:space="0" w:color="B7B7B7"/>
                        </w:tcBorders>
                      </w:tcPr>
                      <w:p>
                        <w:pPr/>
                      </w:p>
                    </w:tc>
                  </w:tr>
                  <w:tr>
                    <w:trPr>
                      <w:trHeight w:val="538" w:hRule="exact"/>
                    </w:trPr>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5"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6" w:type="dxa"/>
                        <w:tcBorders>
                          <w:left w:val="single" w:sz="6" w:space="0" w:color="B7B7B7"/>
                        </w:tcBorders>
                      </w:tcPr>
                      <w:p>
                        <w:pPr/>
                      </w:p>
                    </w:tc>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8" w:type="dxa"/>
                        <w:tcBorders>
                          <w:left w:val="single" w:sz="6" w:space="0" w:color="B7B7B7"/>
                        </w:tcBorders>
                      </w:tcPr>
                      <w:p>
                        <w:pPr/>
                      </w:p>
                    </w:tc>
                  </w:tr>
                  <w:tr>
                    <w:trPr>
                      <w:trHeight w:val="538" w:hRule="exact"/>
                    </w:trPr>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5"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6" w:type="dxa"/>
                        <w:tcBorders>
                          <w:left w:val="single" w:sz="6" w:space="0" w:color="B7B7B7"/>
                        </w:tcBorders>
                      </w:tcPr>
                      <w:p>
                        <w:pPr/>
                      </w:p>
                    </w:tc>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8" w:type="dxa"/>
                        <w:tcBorders>
                          <w:left w:val="single" w:sz="6" w:space="0" w:color="B7B7B7"/>
                        </w:tcBorders>
                      </w:tcPr>
                      <w:p>
                        <w:pPr/>
                      </w:p>
                    </w:tc>
                  </w:tr>
                  <w:tr>
                    <w:trPr>
                      <w:trHeight w:val="538" w:hRule="exact"/>
                    </w:trPr>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5"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6" w:type="dxa"/>
                        <w:tcBorders>
                          <w:left w:val="single" w:sz="6" w:space="0" w:color="B7B7B7"/>
                        </w:tcBorders>
                      </w:tcPr>
                      <w:p>
                        <w:pPr/>
                      </w:p>
                    </w:tc>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8" w:type="dxa"/>
                        <w:tcBorders>
                          <w:left w:val="single" w:sz="6" w:space="0" w:color="B7B7B7"/>
                        </w:tcBorders>
                      </w:tcPr>
                      <w:p>
                        <w:pPr/>
                      </w:p>
                    </w:tc>
                  </w:tr>
                  <w:tr>
                    <w:trPr>
                      <w:trHeight w:val="538" w:hRule="exact"/>
                    </w:trPr>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5"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6" w:type="dxa"/>
                        <w:tcBorders>
                          <w:left w:val="single" w:sz="6" w:space="0" w:color="B7B7B7"/>
                        </w:tcBorders>
                      </w:tcPr>
                      <w:p>
                        <w:pPr/>
                      </w:p>
                    </w:tc>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8" w:type="dxa"/>
                        <w:tcBorders>
                          <w:left w:val="single" w:sz="6" w:space="0" w:color="B7B7B7"/>
                        </w:tcBorders>
                      </w:tcPr>
                      <w:p>
                        <w:pPr/>
                      </w:p>
                    </w:tc>
                  </w:tr>
                  <w:tr>
                    <w:trPr>
                      <w:trHeight w:val="535" w:hRule="exact"/>
                    </w:trPr>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5"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6" w:type="dxa"/>
                        <w:tcBorders>
                          <w:left w:val="single" w:sz="6" w:space="0" w:color="B7B7B7"/>
                        </w:tcBorders>
                      </w:tcPr>
                      <w:p>
                        <w:pPr/>
                      </w:p>
                    </w:tc>
                    <w:tc>
                      <w:tcPr>
                        <w:tcW w:w="698" w:type="dxa"/>
                        <w:tcBorders>
                          <w:right w:val="single" w:sz="6" w:space="0" w:color="B7B7B7"/>
                        </w:tcBorders>
                      </w:tcPr>
                      <w:p>
                        <w:pPr/>
                      </w:p>
                    </w:tc>
                    <w:tc>
                      <w:tcPr>
                        <w:tcW w:w="408"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6"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8" w:type="dxa"/>
                        <w:tcBorders>
                          <w:left w:val="single" w:sz="6" w:space="0" w:color="B7B7B7"/>
                        </w:tcBorders>
                      </w:tcPr>
                      <w:p>
                        <w:pPr/>
                      </w:p>
                    </w:tc>
                  </w:tr>
                </w:tbl>
                <w:p>
                  <w:pPr>
                    <w:pStyle w:val="BodyText"/>
                  </w:pPr>
                </w:p>
              </w:txbxContent>
            </v:textbox>
            <w10:wrap type="none"/>
          </v:shape>
        </w:pict>
      </w:r>
      <w:r>
        <w:rPr>
          <w:rFonts w:ascii="Calibri"/>
          <w:sz w:val="20"/>
        </w:rPr>
        <w:t>1.20</w:t>
      </w:r>
    </w:p>
    <w:p>
      <w:pPr>
        <w:pStyle w:val="BodyText"/>
        <w:spacing w:before="4"/>
        <w:rPr>
          <w:rFonts w:ascii="Calibri"/>
        </w:rPr>
      </w:pPr>
    </w:p>
    <w:p>
      <w:pPr>
        <w:tabs>
          <w:tab w:pos="3357" w:val="left" w:leader="none"/>
        </w:tabs>
        <w:spacing w:before="0"/>
        <w:ind w:left="1960" w:right="0" w:firstLine="0"/>
        <w:jc w:val="left"/>
        <w:rPr>
          <w:sz w:val="20"/>
        </w:rPr>
      </w:pPr>
      <w:r>
        <w:rPr>
          <w:rFonts w:ascii="Calibri"/>
          <w:w w:val="95"/>
          <w:sz w:val="20"/>
        </w:rPr>
        <w:t>1.00</w:t>
        <w:tab/>
      </w:r>
      <w:r>
        <w:rPr>
          <w:rFonts w:ascii="Calibri"/>
          <w:position w:val="-1"/>
          <w:sz w:val="20"/>
        </w:rPr>
        <w:drawing>
          <wp:inline distT="0" distB="0" distL="0" distR="0">
            <wp:extent cx="98425" cy="98425"/>
            <wp:effectExtent l="0" t="0" r="0" b="0"/>
            <wp:docPr id="237" name="image167.png" descr=""/>
            <wp:cNvGraphicFramePr>
              <a:graphicFrameLocks noChangeAspect="1"/>
            </wp:cNvGraphicFramePr>
            <a:graphic>
              <a:graphicData uri="http://schemas.openxmlformats.org/drawingml/2006/picture">
                <pic:pic>
                  <pic:nvPicPr>
                    <pic:cNvPr id="238" name="image167.png"/>
                    <pic:cNvPicPr/>
                  </pic:nvPicPr>
                  <pic:blipFill>
                    <a:blip r:embed="rId186" cstate="print"/>
                    <a:stretch>
                      <a:fillRect/>
                    </a:stretch>
                  </pic:blipFill>
                  <pic:spPr>
                    <a:xfrm>
                      <a:off x="0" y="0"/>
                      <a:ext cx="98425" cy="98425"/>
                    </a:xfrm>
                    <a:prstGeom prst="rect">
                      <a:avLst/>
                    </a:prstGeom>
                  </pic:spPr>
                </pic:pic>
              </a:graphicData>
            </a:graphic>
          </wp:inline>
        </w:drawing>
      </w:r>
      <w:r>
        <w:rPr>
          <w:rFonts w:ascii="Calibri"/>
          <w:position w:val="-1"/>
          <w:sz w:val="20"/>
        </w:rPr>
      </w:r>
      <w:r>
        <w:rPr>
          <w:position w:val="-1"/>
          <w:sz w:val="20"/>
        </w:rPr>
        <w:t>          </w:t>
      </w:r>
      <w:r>
        <w:rPr>
          <w:position w:val="-1"/>
          <w:sz w:val="20"/>
        </w:rPr>
        <w:drawing>
          <wp:inline distT="0" distB="0" distL="0" distR="0">
            <wp:extent cx="98425" cy="98425"/>
            <wp:effectExtent l="0" t="0" r="0" b="0"/>
            <wp:docPr id="239" name="image167.png" descr=""/>
            <wp:cNvGraphicFramePr>
              <a:graphicFrameLocks noChangeAspect="1"/>
            </wp:cNvGraphicFramePr>
            <a:graphic>
              <a:graphicData uri="http://schemas.openxmlformats.org/drawingml/2006/picture">
                <pic:pic>
                  <pic:nvPicPr>
                    <pic:cNvPr id="240" name="image167.png"/>
                    <pic:cNvPicPr/>
                  </pic:nvPicPr>
                  <pic:blipFill>
                    <a:blip r:embed="rId186" cstate="print"/>
                    <a:stretch>
                      <a:fillRect/>
                    </a:stretch>
                  </pic:blipFill>
                  <pic:spPr>
                    <a:xfrm>
                      <a:off x="0" y="0"/>
                      <a:ext cx="98425" cy="98425"/>
                    </a:xfrm>
                    <a:prstGeom prst="rect">
                      <a:avLst/>
                    </a:prstGeom>
                  </pic:spPr>
                </pic:pic>
              </a:graphicData>
            </a:graphic>
          </wp:inline>
        </w:drawing>
      </w:r>
      <w:r>
        <w:rPr>
          <w:position w:val="-1"/>
          <w:sz w:val="20"/>
        </w:rPr>
      </w:r>
      <w:r>
        <w:rPr>
          <w:position w:val="-1"/>
          <w:sz w:val="20"/>
        </w:rPr>
        <w:t>    </w:t>
      </w:r>
      <w:r>
        <w:rPr>
          <w:position w:val="-1"/>
          <w:sz w:val="20"/>
        </w:rPr>
        <w:drawing>
          <wp:inline distT="0" distB="0" distL="0" distR="0">
            <wp:extent cx="98425" cy="98425"/>
            <wp:effectExtent l="0" t="0" r="0" b="0"/>
            <wp:docPr id="241" name="image167.png" descr=""/>
            <wp:cNvGraphicFramePr>
              <a:graphicFrameLocks noChangeAspect="1"/>
            </wp:cNvGraphicFramePr>
            <a:graphic>
              <a:graphicData uri="http://schemas.openxmlformats.org/drawingml/2006/picture">
                <pic:pic>
                  <pic:nvPicPr>
                    <pic:cNvPr id="242" name="image167.png"/>
                    <pic:cNvPicPr/>
                  </pic:nvPicPr>
                  <pic:blipFill>
                    <a:blip r:embed="rId186" cstate="print"/>
                    <a:stretch>
                      <a:fillRect/>
                    </a:stretch>
                  </pic:blipFill>
                  <pic:spPr>
                    <a:xfrm>
                      <a:off x="0" y="0"/>
                      <a:ext cx="98425" cy="98425"/>
                    </a:xfrm>
                    <a:prstGeom prst="rect">
                      <a:avLst/>
                    </a:prstGeom>
                  </pic:spPr>
                </pic:pic>
              </a:graphicData>
            </a:graphic>
          </wp:inline>
        </w:drawing>
      </w:r>
      <w:r>
        <w:rPr>
          <w:position w:val="-1"/>
          <w:sz w:val="20"/>
        </w:rPr>
      </w:r>
    </w:p>
    <w:p>
      <w:pPr>
        <w:pStyle w:val="BodyText"/>
        <w:spacing w:before="3"/>
        <w:rPr>
          <w:sz w:val="20"/>
        </w:rPr>
      </w:pPr>
    </w:p>
    <w:p>
      <w:pPr>
        <w:spacing w:before="60"/>
        <w:ind w:left="1960" w:right="0" w:firstLine="0"/>
        <w:jc w:val="left"/>
        <w:rPr>
          <w:rFonts w:ascii="Calibri"/>
          <w:sz w:val="20"/>
        </w:rPr>
      </w:pPr>
      <w:r>
        <w:rPr/>
        <w:pict>
          <v:group style="position:absolute;margin-left:317.644989pt;margin-top:-7.983516pt;width:80.6pt;height:61.05pt;mso-position-horizontal-relative:page;mso-position-vertical-relative:paragraph;z-index:10768" coordorigin="6353,-160" coordsize="1612,1221">
            <v:shape style="position:absolute;left:6353;top:-160;width:155;height:155" type="#_x0000_t75" stroked="false">
              <v:imagedata r:id="rId186" o:title=""/>
            </v:shape>
            <v:shape style="position:absolute;left:6577;top:47;width:155;height:155" type="#_x0000_t75" stroked="false">
              <v:imagedata r:id="rId187" o:title=""/>
            </v:shape>
            <v:shape style="position:absolute;left:6769;top:211;width:140;height:140" coordorigin="6769,211" coordsize="140,140" path="m6839,211l6769,281,6839,351,6909,281,6839,211xe" filled="true" fillcolor="#4f81bc" stroked="false">
              <v:path arrowok="t"/>
              <v:fill type="solid"/>
            </v:shape>
            <v:shape style="position:absolute;left:6769;top:211;width:140;height:140" coordorigin="6769,211" coordsize="140,140" path="m6839,351l6769,281,6839,211,6909,281,6839,351xe" filled="false" stroked="true" strokeweight=".75pt" strokecolor="#497dba">
              <v:path arrowok="t"/>
            </v:shape>
            <v:shape style="position:absolute;left:6924;top:334;width:140;height:140" coordorigin="6924,334" coordsize="140,140" path="m6994,334l6924,404,6994,474,7064,404,6994,334xe" filled="true" fillcolor="#4f81bc" stroked="false">
              <v:path arrowok="t"/>
              <v:fill type="solid"/>
            </v:shape>
            <v:shape style="position:absolute;left:6924;top:334;width:140;height:140" coordorigin="6924,334" coordsize="140,140" path="m6994,474l6924,404,6994,334,7064,404,6994,474xe" filled="false" stroked="true" strokeweight=".75pt" strokecolor="#497dba">
              <v:path arrowok="t"/>
            </v:shape>
            <v:shape style="position:absolute;left:7058;top:435;width:140;height:140" coordorigin="7058,435" coordsize="140,140" path="m7128,435l7058,505,7128,575,7198,505,7128,435xe" filled="true" fillcolor="#4f81bc" stroked="false">
              <v:path arrowok="t"/>
              <v:fill type="solid"/>
            </v:shape>
            <v:shape style="position:absolute;left:7058;top:435;width:140;height:140" coordorigin="7058,435" coordsize="140,140" path="m7128,575l7058,505,7128,435,7198,505,7128,575xe" filled="false" stroked="true" strokeweight=".75pt" strokecolor="#497dba">
              <v:path arrowok="t"/>
            </v:shape>
            <v:shape style="position:absolute;left:7177;top:519;width:140;height:140" coordorigin="7177,519" coordsize="140,140" path="m7247,519l7177,589,7247,659,7317,589,7247,519xe" filled="true" fillcolor="#4f81bc" stroked="false">
              <v:path arrowok="t"/>
              <v:fill type="solid"/>
            </v:shape>
            <v:shape style="position:absolute;left:7177;top:519;width:140;height:140" coordorigin="7177,519" coordsize="140,140" path="m7247,659l7177,589,7247,519,7317,589,7247,659xe" filled="false" stroked="true" strokeweight=".75pt" strokecolor="#497dba">
              <v:path arrowok="t"/>
            </v:shape>
            <v:shape style="position:absolute;left:7283;top:592;width:140;height:140" coordorigin="7283,592" coordsize="140,140" path="m7353,592l7283,662,7353,732,7423,662,7353,592xe" filled="true" fillcolor="#4f81bc" stroked="false">
              <v:path arrowok="t"/>
              <v:fill type="solid"/>
            </v:shape>
            <v:shape style="position:absolute;left:7283;top:592;width:140;height:140" coordorigin="7283,592" coordsize="140,140" path="m7353,732l7283,662,7353,592,7423,662,7353,732xe" filled="false" stroked="true" strokeweight=".75pt" strokecolor="#497dba">
              <v:path arrowok="t"/>
            </v:shape>
            <v:shape style="position:absolute;left:7379;top:655;width:140;height:140" coordorigin="7379,655" coordsize="140,140" path="m7449,655l7379,725,7449,795,7519,725,7449,655xe" filled="true" fillcolor="#4f81bc" stroked="false">
              <v:path arrowok="t"/>
              <v:fill type="solid"/>
            </v:shape>
            <v:shape style="position:absolute;left:7379;top:655;width:140;height:140" coordorigin="7379,655" coordsize="140,140" path="m7449,795l7379,725,7449,655,7519,725,7449,795xe" filled="false" stroked="true" strokeweight=".75pt" strokecolor="#497dba">
              <v:path arrowok="t"/>
            </v:shape>
            <v:shape style="position:absolute;left:7466;top:710;width:140;height:140" coordorigin="7466,710" coordsize="140,140" path="m7536,710l7466,780,7536,850,7606,780,7536,710xe" filled="true" fillcolor="#4f81bc" stroked="false">
              <v:path arrowok="t"/>
              <v:fill type="solid"/>
            </v:shape>
            <v:shape style="position:absolute;left:7466;top:710;width:140;height:140" coordorigin="7466,710" coordsize="140,140" path="m7536,850l7466,780,7536,710,7606,780,7536,850xe" filled="false" stroked="true" strokeweight=".75pt" strokecolor="#497dba">
              <v:path arrowok="t"/>
            </v:shape>
            <v:shape style="position:absolute;left:7547;top:759;width:140;height:140" coordorigin="7547,759" coordsize="140,140" path="m7617,759l7547,829,7617,899,7687,829,7617,759xe" filled="true" fillcolor="#4f81bc" stroked="false">
              <v:path arrowok="t"/>
              <v:fill type="solid"/>
            </v:shape>
            <v:shape style="position:absolute;left:7547;top:759;width:140;height:140" coordorigin="7547,759" coordsize="140,140" path="m7617,899l7547,829,7617,759,7687,829,7617,899xe" filled="false" stroked="true" strokeweight=".75pt" strokecolor="#497dba">
              <v:path arrowok="t"/>
            </v:shape>
            <v:shape style="position:absolute;left:7622;top:803;width:140;height:140" coordorigin="7622,803" coordsize="140,140" path="m7692,803l7622,873,7692,943,7762,873,7692,803xe" filled="true" fillcolor="#4f81bc" stroked="false">
              <v:path arrowok="t"/>
              <v:fill type="solid"/>
            </v:shape>
            <v:shape style="position:absolute;left:7622;top:803;width:140;height:140" coordorigin="7622,803" coordsize="140,140" path="m7692,943l7622,873,7692,803,7762,873,7692,943xe" filled="false" stroked="true" strokeweight=".75pt" strokecolor="#497dba">
              <v:path arrowok="t"/>
            </v:shape>
            <v:shape style="position:absolute;left:7691;top:843;width:140;height:140" coordorigin="7691,843" coordsize="140,140" path="m7761,843l7691,913,7761,983,7831,913,7761,843xe" filled="true" fillcolor="#4f81bc" stroked="false">
              <v:path arrowok="t"/>
              <v:fill type="solid"/>
            </v:shape>
            <v:shape style="position:absolute;left:7691;top:843;width:140;height:140" coordorigin="7691,843" coordsize="140,140" path="m7761,983l7691,913,7761,843,7831,913,7761,983xe" filled="false" stroked="true" strokeweight=".75pt" strokecolor="#497dba">
              <v:path arrowok="t"/>
            </v:shape>
            <v:shape style="position:absolute;left:7756;top:880;width:140;height:140" coordorigin="7756,880" coordsize="140,140" path="m7826,880l7756,950,7826,1020,7896,950,7826,880xe" filled="true" fillcolor="#4f81bc" stroked="false">
              <v:path arrowok="t"/>
              <v:fill type="solid"/>
            </v:shape>
            <v:shape style="position:absolute;left:7756;top:880;width:140;height:140" coordorigin="7756,880" coordsize="140,140" path="m7826,1020l7756,950,7826,880,7896,950,7826,1020xe" filled="false" stroked="true" strokeweight=".75pt" strokecolor="#497dba">
              <v:path arrowok="t"/>
            </v:shape>
            <v:shape style="position:absolute;left:7817;top:913;width:140;height:140" coordorigin="7817,913" coordsize="140,140" path="m7887,913l7817,983,7887,1053,7957,983,7887,913xe" filled="true" fillcolor="#4f81bc" stroked="false">
              <v:path arrowok="t"/>
              <v:fill type="solid"/>
            </v:shape>
            <v:shape style="position:absolute;left:7817;top:913;width:140;height:140" coordorigin="7817,913" coordsize="140,140" path="m7887,1053l7817,983,7887,913,7957,983,7887,1053xe" filled="false" stroked="true" strokeweight=".75pt" strokecolor="#497dba">
              <v:path arrowok="t"/>
            </v:shape>
            <w10:wrap type="none"/>
          </v:group>
        </w:pict>
      </w:r>
      <w:r>
        <w:rPr>
          <w:rFonts w:ascii="Calibri"/>
          <w:sz w:val="20"/>
        </w:rPr>
        <w:t>0.80</w:t>
      </w:r>
    </w:p>
    <w:p>
      <w:pPr>
        <w:pStyle w:val="BodyText"/>
        <w:spacing w:before="2"/>
        <w:rPr>
          <w:rFonts w:ascii="Calibri"/>
          <w:sz w:val="19"/>
        </w:rPr>
      </w:pPr>
    </w:p>
    <w:p>
      <w:pPr>
        <w:spacing w:before="59"/>
        <w:ind w:left="1960" w:right="0" w:firstLine="0"/>
        <w:jc w:val="left"/>
        <w:rPr>
          <w:rFonts w:ascii="Calibri"/>
          <w:sz w:val="20"/>
        </w:rPr>
      </w:pPr>
      <w:r>
        <w:rPr/>
        <w:pict>
          <v:shape style="position:absolute;margin-left:163.830002pt;margin-top:-4.205083pt;width:13.55pt;height:27.9pt;mso-position-horizontal-relative:page;mso-position-vertical-relative:paragraph;z-index:10816" type="#_x0000_t202" filled="false" stroked="false">
            <v:textbox inset="0,0,0,0" style="layout-flow:vertical;mso-layout-flow-alt:bottom-to-top">
              <w:txbxContent>
                <w:p>
                  <w:pPr>
                    <w:spacing w:line="252" w:lineRule="exact" w:before="0"/>
                    <w:ind w:left="20" w:right="-283" w:firstLine="0"/>
                    <w:jc w:val="left"/>
                    <w:rPr>
                      <w:rFonts w:ascii="Calibri"/>
                      <w:b/>
                      <w:i/>
                      <w:sz w:val="13"/>
                    </w:rPr>
                  </w:pPr>
                  <w:r>
                    <w:rPr>
                      <w:rFonts w:ascii="Calibri"/>
                      <w:b/>
                      <w:i/>
                      <w:spacing w:val="-1"/>
                      <w:w w:val="99"/>
                      <w:position w:val="5"/>
                      <w:sz w:val="20"/>
                    </w:rPr>
                    <w:t>CC</w:t>
                  </w:r>
                  <w:r>
                    <w:rPr>
                      <w:rFonts w:ascii="Calibri"/>
                      <w:b/>
                      <w:i/>
                      <w:w w:val="103"/>
                      <w:sz w:val="13"/>
                    </w:rPr>
                    <w:t>C</w:t>
                  </w:r>
                  <w:r>
                    <w:rPr>
                      <w:rFonts w:ascii="Calibri"/>
                      <w:b/>
                      <w:i/>
                      <w:spacing w:val="-2"/>
                      <w:w w:val="103"/>
                      <w:sz w:val="13"/>
                    </w:rPr>
                    <w:t>O</w:t>
                  </w:r>
                  <w:r>
                    <w:rPr>
                      <w:rFonts w:ascii="Calibri"/>
                      <w:b/>
                      <w:i/>
                      <w:w w:val="103"/>
                      <w:sz w:val="13"/>
                    </w:rPr>
                    <w:t>RR</w:t>
                  </w:r>
                </w:p>
              </w:txbxContent>
            </v:textbox>
            <w10:wrap type="none"/>
          </v:shape>
        </w:pict>
      </w:r>
      <w:r>
        <w:rPr>
          <w:rFonts w:ascii="Calibri"/>
          <w:sz w:val="20"/>
        </w:rPr>
        <w:t>0.60</w:t>
      </w:r>
    </w:p>
    <w:p>
      <w:pPr>
        <w:pStyle w:val="BodyText"/>
        <w:spacing w:before="2"/>
        <w:rPr>
          <w:rFonts w:ascii="Calibri"/>
          <w:sz w:val="19"/>
        </w:rPr>
      </w:pPr>
    </w:p>
    <w:p>
      <w:pPr>
        <w:spacing w:before="59"/>
        <w:ind w:left="1960" w:right="0" w:firstLine="0"/>
        <w:jc w:val="left"/>
        <w:rPr>
          <w:rFonts w:ascii="Calibri"/>
          <w:sz w:val="20"/>
        </w:rPr>
      </w:pPr>
      <w:r>
        <w:rPr>
          <w:rFonts w:ascii="Calibri"/>
          <w:sz w:val="20"/>
        </w:rPr>
        <w:t>0.40</w:t>
      </w:r>
    </w:p>
    <w:p>
      <w:pPr>
        <w:pStyle w:val="BodyText"/>
        <w:spacing w:before="2"/>
        <w:rPr>
          <w:rFonts w:ascii="Calibri"/>
          <w:sz w:val="19"/>
        </w:rPr>
      </w:pPr>
    </w:p>
    <w:p>
      <w:pPr>
        <w:spacing w:before="59"/>
        <w:ind w:left="1960" w:right="0" w:firstLine="0"/>
        <w:jc w:val="left"/>
        <w:rPr>
          <w:rFonts w:ascii="Calibri"/>
          <w:sz w:val="20"/>
        </w:rPr>
      </w:pPr>
      <w:r>
        <w:rPr>
          <w:rFonts w:ascii="Calibri"/>
          <w:sz w:val="20"/>
        </w:rPr>
        <w:t>0.20</w:t>
      </w:r>
    </w:p>
    <w:p>
      <w:pPr>
        <w:pStyle w:val="BodyText"/>
        <w:spacing w:before="2"/>
        <w:rPr>
          <w:rFonts w:ascii="Calibri"/>
          <w:sz w:val="19"/>
        </w:rPr>
      </w:pPr>
    </w:p>
    <w:p>
      <w:pPr>
        <w:spacing w:before="59"/>
        <w:ind w:left="1960" w:right="0" w:firstLine="0"/>
        <w:jc w:val="left"/>
        <w:rPr>
          <w:rFonts w:ascii="Calibri"/>
          <w:sz w:val="20"/>
        </w:rPr>
      </w:pPr>
      <w:r>
        <w:rPr>
          <w:rFonts w:ascii="Calibri"/>
          <w:sz w:val="20"/>
        </w:rPr>
        <w:t>0.00</w:t>
      </w:r>
    </w:p>
    <w:p>
      <w:pPr>
        <w:tabs>
          <w:tab w:pos="2318" w:val="left" w:leader="none"/>
          <w:tab w:pos="4636" w:val="left" w:leader="none"/>
        </w:tabs>
        <w:spacing w:before="15"/>
        <w:ind w:left="0" w:right="1000" w:firstLine="0"/>
        <w:jc w:val="center"/>
        <w:rPr>
          <w:rFonts w:ascii="Calibri"/>
          <w:sz w:val="20"/>
        </w:rPr>
      </w:pPr>
      <w:r>
        <w:rPr>
          <w:rFonts w:ascii="Calibri"/>
          <w:sz w:val="20"/>
        </w:rPr>
        <w:t>0.0010</w:t>
        <w:tab/>
        <w:t>0.0100</w:t>
        <w:tab/>
        <w:t>0.1000</w:t>
      </w:r>
    </w:p>
    <w:p>
      <w:pPr>
        <w:spacing w:before="58"/>
        <w:ind w:left="2576" w:right="3577" w:firstLine="0"/>
        <w:jc w:val="center"/>
        <w:rPr>
          <w:rFonts w:ascii="Calibri"/>
          <w:b/>
          <w:i/>
          <w:sz w:val="13"/>
        </w:rPr>
      </w:pPr>
      <w:r>
        <w:rPr>
          <w:rFonts w:ascii="Calibri"/>
          <w:b/>
          <w:i/>
          <w:position w:val="5"/>
          <w:sz w:val="20"/>
        </w:rPr>
        <w:t>x</w:t>
      </w:r>
      <w:r>
        <w:rPr>
          <w:rFonts w:ascii="Calibri"/>
          <w:b/>
          <w:i/>
          <w:sz w:val="13"/>
        </w:rPr>
        <w:t>prom</w:t>
      </w:r>
      <w:r>
        <w:rPr>
          <w:rFonts w:ascii="Calibri"/>
          <w:b/>
          <w:i/>
          <w:position w:val="5"/>
          <w:sz w:val="20"/>
        </w:rPr>
        <w:t>/r</w:t>
      </w:r>
      <w:r>
        <w:rPr>
          <w:rFonts w:ascii="Calibri"/>
          <w:b/>
          <w:i/>
          <w:sz w:val="13"/>
        </w:rPr>
        <w:t>o</w:t>
      </w:r>
    </w:p>
    <w:p>
      <w:pPr>
        <w:pStyle w:val="BodyText"/>
        <w:spacing w:before="4"/>
        <w:rPr>
          <w:rFonts w:ascii="Calibri"/>
          <w:b/>
          <w:i/>
          <w:sz w:val="12"/>
        </w:rPr>
      </w:pPr>
    </w:p>
    <w:p>
      <w:pPr>
        <w:spacing w:before="69"/>
        <w:ind w:left="1520" w:right="1694" w:hanging="1419"/>
        <w:jc w:val="both"/>
        <w:rPr>
          <w:rFonts w:ascii="Cambria" w:hAnsi="Cambria"/>
          <w:i/>
          <w:sz w:val="22"/>
        </w:rPr>
      </w:pPr>
      <w:r>
        <w:rPr>
          <w:rFonts w:ascii="Cambria" w:hAnsi="Cambria"/>
          <w:b/>
          <w:i/>
          <w:position w:val="2"/>
          <w:sz w:val="22"/>
        </w:rPr>
        <w:t>Figura 4.15 </w:t>
      </w:r>
      <w:r>
        <w:rPr>
          <w:rFonts w:ascii="Cambria" w:hAnsi="Cambria"/>
          <w:i/>
          <w:position w:val="2"/>
          <w:sz w:val="22"/>
        </w:rPr>
        <w:t>Comportamiento capacidad de carga por corrosión (CC</w:t>
      </w:r>
      <w:r>
        <w:rPr>
          <w:rFonts w:ascii="Cambria" w:hAnsi="Cambria"/>
          <w:i/>
          <w:sz w:val="14"/>
        </w:rPr>
        <w:t>CORR</w:t>
      </w:r>
      <w:r>
        <w:rPr>
          <w:rFonts w:ascii="Cambria" w:hAnsi="Cambria"/>
          <w:i/>
          <w:position w:val="2"/>
          <w:sz w:val="22"/>
        </w:rPr>
        <w:t>) - cociente de la </w:t>
      </w:r>
      <w:r>
        <w:rPr>
          <w:rFonts w:ascii="Cambria" w:hAnsi="Cambria"/>
          <w:i/>
          <w:sz w:val="22"/>
        </w:rPr>
        <w:t>penetración de la corrosión promedio entre el radio de la barra de acero de </w:t>
      </w:r>
      <w:r>
        <w:rPr>
          <w:rFonts w:ascii="Cambria" w:hAnsi="Cambria"/>
          <w:i/>
          <w:position w:val="2"/>
          <w:sz w:val="22"/>
        </w:rPr>
        <w:t>refuerzo (x</w:t>
      </w:r>
      <w:r>
        <w:rPr>
          <w:rFonts w:ascii="Cambria" w:hAnsi="Cambria"/>
          <w:i/>
          <w:sz w:val="14"/>
        </w:rPr>
        <w:t>prom</w:t>
      </w:r>
      <w:r>
        <w:rPr>
          <w:rFonts w:ascii="Cambria" w:hAnsi="Cambria"/>
          <w:i/>
          <w:position w:val="2"/>
          <w:sz w:val="22"/>
        </w:rPr>
        <w:t>/r</w:t>
      </w:r>
      <w:r>
        <w:rPr>
          <w:rFonts w:ascii="Cambria" w:hAnsi="Cambria"/>
          <w:i/>
          <w:sz w:val="14"/>
        </w:rPr>
        <w:t>o</w:t>
      </w:r>
      <w:r>
        <w:rPr>
          <w:rFonts w:ascii="Cambria" w:hAnsi="Cambria"/>
          <w:i/>
          <w:position w:val="2"/>
          <w:sz w:val="22"/>
        </w:rPr>
        <w:t>)</w:t>
      </w:r>
    </w:p>
    <w:p>
      <w:pPr>
        <w:pStyle w:val="BodyText"/>
        <w:spacing w:before="11"/>
        <w:rPr>
          <w:rFonts w:ascii="Cambria"/>
          <w:i/>
          <w:sz w:val="25"/>
        </w:rPr>
      </w:pPr>
    </w:p>
    <w:p>
      <w:pPr>
        <w:spacing w:before="59"/>
        <w:ind w:left="1987" w:right="0" w:firstLine="0"/>
        <w:jc w:val="left"/>
        <w:rPr>
          <w:rFonts w:ascii="Calibri"/>
          <w:sz w:val="20"/>
        </w:rPr>
      </w:pPr>
      <w:r>
        <w:rPr/>
        <w:pict>
          <v:shape style="position:absolute;margin-left:205.919998pt;margin-top:9.331477pt;width:236.65pt;height:165.15pt;mso-position-horizontal-relative:page;mso-position-vertical-relative:paragraph;z-index:10888" type="#_x0000_t202" filled="false" stroked="false">
            <v:textbox inset="0,0,0,0">
              <w:txbxContent>
                <w:tbl>
                  <w:tblPr>
                    <w:tblW w:w="0" w:type="auto"/>
                    <w:jc w:val="left"/>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708"/>
                    <w:gridCol w:w="415"/>
                    <w:gridCol w:w="295"/>
                    <w:gridCol w:w="228"/>
                    <w:gridCol w:w="187"/>
                    <w:gridCol w:w="158"/>
                    <w:gridCol w:w="137"/>
                    <w:gridCol w:w="120"/>
                    <w:gridCol w:w="108"/>
                    <w:gridCol w:w="708"/>
                    <w:gridCol w:w="415"/>
                    <w:gridCol w:w="295"/>
                    <w:gridCol w:w="228"/>
                    <w:gridCol w:w="187"/>
                    <w:gridCol w:w="156"/>
                    <w:gridCol w:w="137"/>
                    <w:gridCol w:w="120"/>
                    <w:gridCol w:w="108"/>
                  </w:tblGrid>
                  <w:tr>
                    <w:trPr>
                      <w:trHeight w:val="547" w:hRule="exact"/>
                    </w:trPr>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8"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r>
                  <w:tr>
                    <w:trPr>
                      <w:trHeight w:val="547" w:hRule="exact"/>
                    </w:trPr>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8"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r>
                  <w:tr>
                    <w:trPr>
                      <w:trHeight w:val="550" w:hRule="exact"/>
                    </w:trPr>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8"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r>
                  <w:tr>
                    <w:trPr>
                      <w:trHeight w:val="547" w:hRule="exact"/>
                    </w:trPr>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8"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r>
                  <w:tr>
                    <w:trPr>
                      <w:trHeight w:val="550" w:hRule="exact"/>
                    </w:trPr>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8"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r>
                  <w:tr>
                    <w:trPr>
                      <w:trHeight w:val="547" w:hRule="exact"/>
                    </w:trPr>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8"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c>
                      <w:tcPr>
                        <w:tcW w:w="708" w:type="dxa"/>
                        <w:tcBorders>
                          <w:right w:val="single" w:sz="6" w:space="0" w:color="B7B7B7"/>
                        </w:tcBorders>
                      </w:tcPr>
                      <w:p>
                        <w:pPr/>
                      </w:p>
                    </w:tc>
                    <w:tc>
                      <w:tcPr>
                        <w:tcW w:w="415" w:type="dxa"/>
                        <w:tcBorders>
                          <w:left w:val="single" w:sz="6" w:space="0" w:color="B7B7B7"/>
                          <w:right w:val="single" w:sz="6" w:space="0" w:color="B7B7B7"/>
                        </w:tcBorders>
                      </w:tcPr>
                      <w:p>
                        <w:pPr/>
                      </w:p>
                    </w:tc>
                    <w:tc>
                      <w:tcPr>
                        <w:tcW w:w="295" w:type="dxa"/>
                        <w:tcBorders>
                          <w:left w:val="single" w:sz="6" w:space="0" w:color="B7B7B7"/>
                          <w:right w:val="single" w:sz="6" w:space="0" w:color="B7B7B7"/>
                        </w:tcBorders>
                      </w:tcPr>
                      <w:p>
                        <w:pPr/>
                      </w:p>
                    </w:tc>
                    <w:tc>
                      <w:tcPr>
                        <w:tcW w:w="228" w:type="dxa"/>
                        <w:tcBorders>
                          <w:left w:val="single" w:sz="6" w:space="0" w:color="B7B7B7"/>
                          <w:right w:val="single" w:sz="6" w:space="0" w:color="B7B7B7"/>
                        </w:tcBorders>
                      </w:tcPr>
                      <w:p>
                        <w:pPr/>
                      </w:p>
                    </w:tc>
                    <w:tc>
                      <w:tcPr>
                        <w:tcW w:w="187" w:type="dxa"/>
                        <w:tcBorders>
                          <w:left w:val="single" w:sz="6" w:space="0" w:color="B7B7B7"/>
                          <w:right w:val="single" w:sz="6" w:space="0" w:color="B7B7B7"/>
                        </w:tcBorders>
                      </w:tcPr>
                      <w:p>
                        <w:pPr/>
                      </w:p>
                    </w:tc>
                    <w:tc>
                      <w:tcPr>
                        <w:tcW w:w="156" w:type="dxa"/>
                        <w:tcBorders>
                          <w:left w:val="single" w:sz="6" w:space="0" w:color="B7B7B7"/>
                          <w:right w:val="single" w:sz="6" w:space="0" w:color="B7B7B7"/>
                        </w:tcBorders>
                      </w:tcPr>
                      <w:p>
                        <w:pPr/>
                      </w:p>
                    </w:tc>
                    <w:tc>
                      <w:tcPr>
                        <w:tcW w:w="137" w:type="dxa"/>
                        <w:tcBorders>
                          <w:left w:val="single" w:sz="6" w:space="0" w:color="B7B7B7"/>
                          <w:right w:val="single" w:sz="6" w:space="0" w:color="B7B7B7"/>
                        </w:tcBorders>
                      </w:tcPr>
                      <w:p>
                        <w:pPr/>
                      </w:p>
                    </w:tc>
                    <w:tc>
                      <w:tcPr>
                        <w:tcW w:w="120" w:type="dxa"/>
                        <w:tcBorders>
                          <w:left w:val="single" w:sz="6" w:space="0" w:color="B7B7B7"/>
                          <w:right w:val="single" w:sz="6" w:space="0" w:color="B7B7B7"/>
                        </w:tcBorders>
                      </w:tcPr>
                      <w:p>
                        <w:pPr/>
                      </w:p>
                    </w:tc>
                    <w:tc>
                      <w:tcPr>
                        <w:tcW w:w="108" w:type="dxa"/>
                        <w:tcBorders>
                          <w:left w:val="single" w:sz="6" w:space="0" w:color="B7B7B7"/>
                        </w:tcBorders>
                      </w:tcPr>
                      <w:p>
                        <w:pPr/>
                      </w:p>
                    </w:tc>
                  </w:tr>
                </w:tbl>
                <w:p>
                  <w:pPr>
                    <w:pStyle w:val="BodyText"/>
                  </w:pPr>
                </w:p>
              </w:txbxContent>
            </v:textbox>
            <w10:wrap type="none"/>
          </v:shape>
        </w:pict>
      </w:r>
      <w:r>
        <w:rPr>
          <w:rFonts w:ascii="Calibri"/>
          <w:sz w:val="20"/>
        </w:rPr>
        <w:t>1.20</w:t>
      </w:r>
    </w:p>
    <w:p>
      <w:pPr>
        <w:pStyle w:val="BodyText"/>
        <w:spacing w:before="1"/>
        <w:rPr>
          <w:rFonts w:ascii="Calibri"/>
          <w:sz w:val="20"/>
        </w:rPr>
      </w:pPr>
    </w:p>
    <w:p>
      <w:pPr>
        <w:spacing w:before="59"/>
        <w:ind w:left="1987" w:right="0" w:firstLine="0"/>
        <w:jc w:val="left"/>
        <w:rPr>
          <w:sz w:val="20"/>
        </w:rPr>
      </w:pPr>
      <w:r>
        <w:rPr/>
        <w:drawing>
          <wp:anchor distT="0" distB="0" distL="0" distR="0" allowOverlap="1" layoutInCell="1" locked="0" behindDoc="0" simplePos="0" relativeHeight="10744">
            <wp:simplePos x="0" y="0"/>
            <wp:positionH relativeFrom="page">
              <wp:posOffset>3470973</wp:posOffset>
            </wp:positionH>
            <wp:positionV relativeFrom="paragraph">
              <wp:posOffset>241826</wp:posOffset>
            </wp:positionV>
            <wp:extent cx="99060" cy="99060"/>
            <wp:effectExtent l="0" t="0" r="0" b="0"/>
            <wp:wrapTopAndBottom/>
            <wp:docPr id="243" name="image148.png" descr=""/>
            <wp:cNvGraphicFramePr>
              <a:graphicFrameLocks noChangeAspect="1"/>
            </wp:cNvGraphicFramePr>
            <a:graphic>
              <a:graphicData uri="http://schemas.openxmlformats.org/drawingml/2006/picture">
                <pic:pic>
                  <pic:nvPicPr>
                    <pic:cNvPr id="244" name="image148.png"/>
                    <pic:cNvPicPr/>
                  </pic:nvPicPr>
                  <pic:blipFill>
                    <a:blip r:embed="rId167" cstate="print"/>
                    <a:stretch>
                      <a:fillRect/>
                    </a:stretch>
                  </pic:blipFill>
                  <pic:spPr>
                    <a:xfrm>
                      <a:off x="0" y="0"/>
                      <a:ext cx="99060" cy="99060"/>
                    </a:xfrm>
                    <a:prstGeom prst="rect">
                      <a:avLst/>
                    </a:prstGeom>
                  </pic:spPr>
                </pic:pic>
              </a:graphicData>
            </a:graphic>
          </wp:anchor>
        </w:drawing>
      </w:r>
      <w:r>
        <w:rPr/>
        <w:pict>
          <v:group style="position:absolute;margin-left:284.714996pt;margin-top:29.611485pt;width:70.4pt;height:51.6pt;mso-position-horizontal-relative:page;mso-position-vertical-relative:paragraph;z-index:10792" coordorigin="5694,592" coordsize="1408,1032">
            <v:shape style="position:absolute;left:5694;top:592;width:155;height:155" type="#_x0000_t75" stroked="false">
              <v:imagedata r:id="rId186" o:title=""/>
            </v:shape>
            <v:shape style="position:absolute;left:5888;top:759;width:140;height:140" coordorigin="5888,759" coordsize="140,140" path="m5958,759l5888,829,5958,899,6028,829,5958,759xe" filled="true" fillcolor="#4f81bc" stroked="false">
              <v:path arrowok="t"/>
              <v:fill type="solid"/>
            </v:shape>
            <v:shape style="position:absolute;left:5888;top:759;width:140;height:140" coordorigin="5888,759" coordsize="140,140" path="m5958,899l5888,829,5958,759,6028,829,5958,899xe" filled="false" stroked="true" strokeweight=".75pt" strokecolor="#497dba">
              <v:path arrowok="t"/>
            </v:shape>
            <v:shape style="position:absolute;left:6046;top:885;width:140;height:140" coordorigin="6046,885" coordsize="140,140" path="m6116,885l6046,955,6116,1025,6186,955,6116,885xe" filled="true" fillcolor="#4f81bc" stroked="false">
              <v:path arrowok="t"/>
              <v:fill type="solid"/>
            </v:shape>
            <v:shape style="position:absolute;left:6046;top:885;width:140;height:140" coordorigin="6046,885" coordsize="140,140" path="m6116,1025l6046,955,6116,885,6186,955,6116,1025xe" filled="false" stroked="true" strokeweight=".75pt" strokecolor="#497dba">
              <v:path arrowok="t"/>
            </v:shape>
            <v:shape style="position:absolute;left:6183;top:988;width:140;height:140" coordorigin="6183,988" coordsize="140,140" path="m6253,988l6183,1058,6253,1128,6323,1058,6253,988xe" filled="true" fillcolor="#4f81bc" stroked="false">
              <v:path arrowok="t"/>
              <v:fill type="solid"/>
            </v:shape>
            <v:shape style="position:absolute;left:6183;top:988;width:140;height:140" coordorigin="6183,988" coordsize="140,140" path="m6253,1128l6183,1058,6253,988,6323,1058,6253,1128xe" filled="false" stroked="true" strokeweight=".75pt" strokecolor="#497dba">
              <v:path arrowok="t"/>
            </v:shape>
            <v:shape style="position:absolute;left:6303;top:1074;width:140;height:140" coordorigin="6303,1074" coordsize="140,140" path="m6373,1074l6303,1144,6373,1214,6443,1144,6373,1074xe" filled="true" fillcolor="#4f81bc" stroked="false">
              <v:path arrowok="t"/>
              <v:fill type="solid"/>
            </v:shape>
            <v:shape style="position:absolute;left:6303;top:1074;width:140;height:140" coordorigin="6303,1074" coordsize="140,140" path="m6373,1214l6303,1144,6373,1074,6443,1144,6373,1214xe" filled="false" stroked="true" strokeweight=".75pt" strokecolor="#497dba">
              <v:path arrowok="t"/>
            </v:shape>
            <v:shape style="position:absolute;left:6411;top:1148;width:140;height:140" coordorigin="6411,1148" coordsize="140,140" path="m6481,1148l6411,1218,6481,1288,6551,1218,6481,1148xe" filled="true" fillcolor="#4f81bc" stroked="false">
              <v:path arrowok="t"/>
              <v:fill type="solid"/>
            </v:shape>
            <v:shape style="position:absolute;left:6411;top:1148;width:140;height:140" coordorigin="6411,1148" coordsize="140,140" path="m6481,1288l6411,1218,6481,1148,6551,1218,6481,1288xe" filled="false" stroked="true" strokeweight=".75pt" strokecolor="#497dba">
              <v:path arrowok="t"/>
            </v:shape>
            <v:shape style="position:absolute;left:6509;top:1212;width:140;height:140" coordorigin="6509,1212" coordsize="140,140" path="m6579,1212l6509,1282,6579,1352,6649,1282,6579,1212xe" filled="true" fillcolor="#4f81bc" stroked="false">
              <v:path arrowok="t"/>
              <v:fill type="solid"/>
            </v:shape>
            <v:shape style="position:absolute;left:6509;top:1212;width:140;height:140" coordorigin="6509,1212" coordsize="140,140" path="m6579,1352l6509,1282,6579,1212,6649,1282,6579,1352xe" filled="false" stroked="true" strokeweight=".75pt" strokecolor="#497dba">
              <v:path arrowok="t"/>
            </v:shape>
            <v:shape style="position:absolute;left:6598;top:1269;width:140;height:140" coordorigin="6598,1269" coordsize="140,140" path="m6668,1269l6598,1339,6668,1409,6738,1339,6668,1269xe" filled="true" fillcolor="#4f81bc" stroked="false">
              <v:path arrowok="t"/>
              <v:fill type="solid"/>
            </v:shape>
            <v:shape style="position:absolute;left:6598;top:1269;width:140;height:140" coordorigin="6598,1269" coordsize="140,140" path="m6668,1409l6598,1339,6668,1269,6738,1339,6668,1409xe" filled="false" stroked="true" strokeweight=".75pt" strokecolor="#497dba">
              <v:path arrowok="t"/>
            </v:shape>
            <v:shape style="position:absolute;left:6680;top:1319;width:140;height:140" coordorigin="6680,1319" coordsize="140,140" path="m6750,1319l6680,1389,6750,1459,6820,1389,6750,1319xe" filled="true" fillcolor="#4f81bc" stroked="false">
              <v:path arrowok="t"/>
              <v:fill type="solid"/>
            </v:shape>
            <v:shape style="position:absolute;left:6680;top:1319;width:140;height:140" coordorigin="6680,1319" coordsize="140,140" path="m6750,1459l6680,1389,6750,1319,6820,1389,6750,1459xe" filled="false" stroked="true" strokeweight=".75pt" strokecolor="#497dba">
              <v:path arrowok="t"/>
            </v:shape>
            <v:shape style="position:absolute;left:6755;top:1364;width:140;height:140" coordorigin="6755,1364" coordsize="140,140" path="m6825,1364l6755,1434,6825,1504,6895,1434,6825,1364xe" filled="true" fillcolor="#4f81bc" stroked="false">
              <v:path arrowok="t"/>
              <v:fill type="solid"/>
            </v:shape>
            <v:shape style="position:absolute;left:6755;top:1364;width:140;height:140" coordorigin="6755,1364" coordsize="140,140" path="m6825,1504l6755,1434,6825,1364,6895,1434,6825,1504xe" filled="false" stroked="true" strokeweight=".75pt" strokecolor="#497dba">
              <v:path arrowok="t"/>
            </v:shape>
            <v:shape style="position:absolute;left:6826;top:1405;width:140;height:140" coordorigin="6826,1405" coordsize="140,140" path="m6896,1405l6826,1475,6896,1545,6966,1475,6896,1405xe" filled="true" fillcolor="#4f81bc" stroked="false">
              <v:path arrowok="t"/>
              <v:fill type="solid"/>
            </v:shape>
            <v:shape style="position:absolute;left:6826;top:1405;width:140;height:140" coordorigin="6826,1405" coordsize="140,140" path="m6896,1545l6826,1475,6896,1405,6966,1475,6896,1545xe" filled="false" stroked="true" strokeweight=".75pt" strokecolor="#497dba">
              <v:path arrowok="t"/>
            </v:shape>
            <v:shape style="position:absolute;left:6892;top:1442;width:140;height:140" coordorigin="6892,1442" coordsize="140,140" path="m6962,1442l6892,1512,6962,1582,7032,1512,6962,1442xe" filled="true" fillcolor="#4f81bc" stroked="false">
              <v:path arrowok="t"/>
              <v:fill type="solid"/>
            </v:shape>
            <v:shape style="position:absolute;left:6892;top:1442;width:140;height:140" coordorigin="6892,1442" coordsize="140,140" path="m6962,1582l6892,1512,6962,1442,7032,1512,6962,1582xe" filled="false" stroked="true" strokeweight=".75pt" strokecolor="#497dba">
              <v:path arrowok="t"/>
            </v:shape>
            <v:shape style="position:absolute;left:6954;top:1476;width:140;height:140" coordorigin="6954,1476" coordsize="140,140" path="m7024,1476l6954,1546,7024,1616,7094,1546,7024,1476xe" filled="true" fillcolor="#4f81bc" stroked="false">
              <v:path arrowok="t"/>
              <v:fill type="solid"/>
            </v:shape>
            <v:shape style="position:absolute;left:6954;top:1476;width:140;height:140" coordorigin="6954,1476" coordsize="140,140" path="m7024,1616l6954,1546,7024,1476,7094,1546,7024,1616xe" filled="false" stroked="true" strokeweight=".75pt" strokecolor="#497dba">
              <v:path arrowok="t"/>
            </v:shape>
            <w10:wrap type="none"/>
          </v:group>
        </w:pict>
      </w:r>
      <w:r>
        <w:rPr>
          <w:rFonts w:ascii="Calibri"/>
          <w:w w:val="95"/>
          <w:position w:val="2"/>
          <w:sz w:val="20"/>
        </w:rPr>
        <w:t>1.00 </w:t>
      </w:r>
      <w:r>
        <w:rPr>
          <w:rFonts w:ascii="Calibri"/>
          <w:spacing w:val="16"/>
          <w:sz w:val="20"/>
        </w:rPr>
        <w:drawing>
          <wp:inline distT="0" distB="0" distL="0" distR="0">
            <wp:extent cx="98425" cy="98425"/>
            <wp:effectExtent l="0" t="0" r="0" b="0"/>
            <wp:docPr id="245" name="image169.png" descr=""/>
            <wp:cNvGraphicFramePr>
              <a:graphicFrameLocks noChangeAspect="1"/>
            </wp:cNvGraphicFramePr>
            <a:graphic>
              <a:graphicData uri="http://schemas.openxmlformats.org/drawingml/2006/picture">
                <pic:pic>
                  <pic:nvPicPr>
                    <pic:cNvPr id="246" name="image169.png"/>
                    <pic:cNvPicPr/>
                  </pic:nvPicPr>
                  <pic:blipFill>
                    <a:blip r:embed="rId188" cstate="print"/>
                    <a:stretch>
                      <a:fillRect/>
                    </a:stretch>
                  </pic:blipFill>
                  <pic:spPr>
                    <a:xfrm>
                      <a:off x="0" y="0"/>
                      <a:ext cx="98425" cy="98425"/>
                    </a:xfrm>
                    <a:prstGeom prst="rect">
                      <a:avLst/>
                    </a:prstGeom>
                  </pic:spPr>
                </pic:pic>
              </a:graphicData>
            </a:graphic>
          </wp:inline>
        </w:drawing>
      </w:r>
      <w:r>
        <w:rPr>
          <w:rFonts w:ascii="Calibri"/>
          <w:spacing w:val="16"/>
          <w:sz w:val="20"/>
        </w:rPr>
      </w:r>
      <w:r>
        <w:rPr>
          <w:spacing w:val="16"/>
          <w:sz w:val="20"/>
        </w:rPr>
        <w:t>          </w:t>
      </w:r>
      <w:r>
        <w:rPr>
          <w:spacing w:val="16"/>
          <w:sz w:val="20"/>
        </w:rPr>
        <w:drawing>
          <wp:inline distT="0" distB="0" distL="0" distR="0">
            <wp:extent cx="98425" cy="98425"/>
            <wp:effectExtent l="0" t="0" r="0" b="0"/>
            <wp:docPr id="247" name="image168.png" descr=""/>
            <wp:cNvGraphicFramePr>
              <a:graphicFrameLocks noChangeAspect="1"/>
            </wp:cNvGraphicFramePr>
            <a:graphic>
              <a:graphicData uri="http://schemas.openxmlformats.org/drawingml/2006/picture">
                <pic:pic>
                  <pic:nvPicPr>
                    <pic:cNvPr id="248" name="image168.png"/>
                    <pic:cNvPicPr/>
                  </pic:nvPicPr>
                  <pic:blipFill>
                    <a:blip r:embed="rId187" cstate="print"/>
                    <a:stretch>
                      <a:fillRect/>
                    </a:stretch>
                  </pic:blipFill>
                  <pic:spPr>
                    <a:xfrm>
                      <a:off x="0" y="0"/>
                      <a:ext cx="98425" cy="98425"/>
                    </a:xfrm>
                    <a:prstGeom prst="rect">
                      <a:avLst/>
                    </a:prstGeom>
                  </pic:spPr>
                </pic:pic>
              </a:graphicData>
            </a:graphic>
          </wp:inline>
        </w:drawing>
      </w:r>
      <w:r>
        <w:rPr>
          <w:spacing w:val="16"/>
          <w:sz w:val="20"/>
        </w:rPr>
      </w:r>
      <w:r>
        <w:rPr>
          <w:spacing w:val="16"/>
          <w:sz w:val="20"/>
        </w:rPr>
        <w:t>    </w:t>
      </w:r>
      <w:r>
        <w:rPr>
          <w:spacing w:val="16"/>
          <w:sz w:val="20"/>
        </w:rPr>
        <w:drawing>
          <wp:inline distT="0" distB="0" distL="0" distR="0">
            <wp:extent cx="98425" cy="98425"/>
            <wp:effectExtent l="0" t="0" r="0" b="0"/>
            <wp:docPr id="249" name="image169.png" descr=""/>
            <wp:cNvGraphicFramePr>
              <a:graphicFrameLocks noChangeAspect="1"/>
            </wp:cNvGraphicFramePr>
            <a:graphic>
              <a:graphicData uri="http://schemas.openxmlformats.org/drawingml/2006/picture">
                <pic:pic>
                  <pic:nvPicPr>
                    <pic:cNvPr id="250" name="image169.png"/>
                    <pic:cNvPicPr/>
                  </pic:nvPicPr>
                  <pic:blipFill>
                    <a:blip r:embed="rId188" cstate="print"/>
                    <a:stretch>
                      <a:fillRect/>
                    </a:stretch>
                  </pic:blipFill>
                  <pic:spPr>
                    <a:xfrm>
                      <a:off x="0" y="0"/>
                      <a:ext cx="98425" cy="98425"/>
                    </a:xfrm>
                    <a:prstGeom prst="rect">
                      <a:avLst/>
                    </a:prstGeom>
                  </pic:spPr>
                </pic:pic>
              </a:graphicData>
            </a:graphic>
          </wp:inline>
        </w:drawing>
      </w:r>
      <w:r>
        <w:rPr>
          <w:spacing w:val="16"/>
          <w:sz w:val="20"/>
        </w:rPr>
      </w:r>
    </w:p>
    <w:p>
      <w:pPr>
        <w:spacing w:before="41"/>
        <w:ind w:left="1987" w:right="0" w:firstLine="0"/>
        <w:jc w:val="left"/>
        <w:rPr>
          <w:rFonts w:ascii="Calibri"/>
          <w:sz w:val="20"/>
        </w:rPr>
      </w:pPr>
      <w:r>
        <w:rPr>
          <w:rFonts w:ascii="Calibri"/>
          <w:sz w:val="20"/>
        </w:rPr>
        <w:t>0.80</w:t>
      </w:r>
    </w:p>
    <w:p>
      <w:pPr>
        <w:pStyle w:val="BodyText"/>
        <w:spacing w:before="1"/>
        <w:rPr>
          <w:rFonts w:ascii="Calibri"/>
          <w:sz w:val="20"/>
        </w:rPr>
      </w:pPr>
    </w:p>
    <w:p>
      <w:pPr>
        <w:spacing w:before="59"/>
        <w:ind w:left="1987" w:right="0" w:firstLine="0"/>
        <w:jc w:val="left"/>
        <w:rPr>
          <w:rFonts w:ascii="Calibri"/>
          <w:sz w:val="20"/>
        </w:rPr>
      </w:pPr>
      <w:r>
        <w:rPr/>
        <w:pict>
          <v:shape style="position:absolute;margin-left:165.070007pt;margin-top:-4.215084pt;width:13.55pt;height:27.9pt;mso-position-horizontal-relative:page;mso-position-vertical-relative:paragraph;z-index:10840" type="#_x0000_t202" filled="false" stroked="false">
            <v:textbox inset="0,0,0,0" style="layout-flow:vertical;mso-layout-flow-alt:bottom-to-top">
              <w:txbxContent>
                <w:p>
                  <w:pPr>
                    <w:spacing w:line="252" w:lineRule="exact" w:before="0"/>
                    <w:ind w:left="20" w:right="-283" w:firstLine="0"/>
                    <w:jc w:val="left"/>
                    <w:rPr>
                      <w:rFonts w:ascii="Calibri"/>
                      <w:b/>
                      <w:i/>
                      <w:sz w:val="13"/>
                    </w:rPr>
                  </w:pPr>
                  <w:r>
                    <w:rPr>
                      <w:rFonts w:ascii="Calibri"/>
                      <w:b/>
                      <w:i/>
                      <w:spacing w:val="-1"/>
                      <w:w w:val="99"/>
                      <w:position w:val="5"/>
                      <w:sz w:val="20"/>
                    </w:rPr>
                    <w:t>CC</w:t>
                  </w:r>
                  <w:r>
                    <w:rPr>
                      <w:rFonts w:ascii="Calibri"/>
                      <w:b/>
                      <w:i/>
                      <w:w w:val="103"/>
                      <w:sz w:val="13"/>
                    </w:rPr>
                    <w:t>C</w:t>
                  </w:r>
                  <w:r>
                    <w:rPr>
                      <w:rFonts w:ascii="Calibri"/>
                      <w:b/>
                      <w:i/>
                      <w:spacing w:val="-2"/>
                      <w:w w:val="103"/>
                      <w:sz w:val="13"/>
                    </w:rPr>
                    <w:t>O</w:t>
                  </w:r>
                  <w:r>
                    <w:rPr>
                      <w:rFonts w:ascii="Calibri"/>
                      <w:b/>
                      <w:i/>
                      <w:w w:val="103"/>
                      <w:sz w:val="13"/>
                    </w:rPr>
                    <w:t>RR</w:t>
                  </w:r>
                </w:p>
              </w:txbxContent>
            </v:textbox>
            <w10:wrap type="none"/>
          </v:shape>
        </w:pict>
      </w:r>
      <w:r>
        <w:rPr>
          <w:rFonts w:ascii="Calibri"/>
          <w:sz w:val="20"/>
        </w:rPr>
        <w:t>0.60</w:t>
      </w:r>
    </w:p>
    <w:p>
      <w:pPr>
        <w:pStyle w:val="BodyText"/>
        <w:rPr>
          <w:rFonts w:ascii="Calibri"/>
          <w:sz w:val="20"/>
        </w:rPr>
      </w:pPr>
    </w:p>
    <w:p>
      <w:pPr>
        <w:spacing w:before="59"/>
        <w:ind w:left="1987" w:right="0" w:firstLine="0"/>
        <w:jc w:val="left"/>
        <w:rPr>
          <w:rFonts w:ascii="Calibri"/>
          <w:sz w:val="20"/>
        </w:rPr>
      </w:pPr>
      <w:r>
        <w:rPr>
          <w:rFonts w:ascii="Calibri"/>
          <w:sz w:val="20"/>
        </w:rPr>
        <w:t>0.40</w:t>
      </w:r>
    </w:p>
    <w:p>
      <w:pPr>
        <w:pStyle w:val="BodyText"/>
        <w:spacing w:before="1"/>
        <w:rPr>
          <w:rFonts w:ascii="Calibri"/>
          <w:sz w:val="20"/>
        </w:rPr>
      </w:pPr>
    </w:p>
    <w:p>
      <w:pPr>
        <w:spacing w:before="59"/>
        <w:ind w:left="1987" w:right="0" w:firstLine="0"/>
        <w:jc w:val="left"/>
        <w:rPr>
          <w:rFonts w:ascii="Calibri"/>
          <w:sz w:val="20"/>
        </w:rPr>
      </w:pPr>
      <w:r>
        <w:rPr>
          <w:rFonts w:ascii="Calibri"/>
          <w:sz w:val="20"/>
        </w:rPr>
        <w:t>0.20</w:t>
      </w:r>
    </w:p>
    <w:p>
      <w:pPr>
        <w:pStyle w:val="BodyText"/>
        <w:rPr>
          <w:rFonts w:ascii="Calibri"/>
          <w:sz w:val="20"/>
        </w:rPr>
      </w:pPr>
    </w:p>
    <w:p>
      <w:pPr>
        <w:spacing w:before="59"/>
        <w:ind w:left="1987" w:right="0" w:firstLine="0"/>
        <w:jc w:val="left"/>
        <w:rPr>
          <w:rFonts w:ascii="Calibri"/>
          <w:sz w:val="20"/>
        </w:rPr>
      </w:pPr>
      <w:r>
        <w:rPr>
          <w:rFonts w:ascii="Calibri"/>
          <w:sz w:val="20"/>
        </w:rPr>
        <w:t>0.00</w:t>
      </w:r>
    </w:p>
    <w:p>
      <w:pPr>
        <w:tabs>
          <w:tab w:pos="2305" w:val="left" w:leader="none"/>
          <w:tab w:pos="4612" w:val="left" w:leader="none"/>
        </w:tabs>
        <w:spacing w:before="16"/>
        <w:ind w:left="0" w:right="773" w:firstLine="0"/>
        <w:jc w:val="center"/>
        <w:rPr>
          <w:rFonts w:ascii="Calibri"/>
          <w:sz w:val="20"/>
        </w:rPr>
      </w:pPr>
      <w:r>
        <w:rPr>
          <w:rFonts w:ascii="Calibri"/>
          <w:sz w:val="20"/>
        </w:rPr>
        <w:t>1</w:t>
        <w:tab/>
        <w:t>10</w:t>
        <w:tab/>
        <w:t>100</w:t>
      </w:r>
    </w:p>
    <w:p>
      <w:pPr>
        <w:spacing w:before="60"/>
        <w:ind w:left="2696" w:right="3577" w:firstLine="0"/>
        <w:jc w:val="center"/>
        <w:rPr>
          <w:rFonts w:ascii="Calibri" w:hAnsi="Calibri"/>
          <w:b/>
          <w:i/>
          <w:sz w:val="20"/>
        </w:rPr>
      </w:pPr>
      <w:r>
        <w:rPr>
          <w:rFonts w:ascii="Calibri" w:hAnsi="Calibri"/>
          <w:b/>
          <w:i/>
          <w:sz w:val="20"/>
        </w:rPr>
        <w:t>tiempo de propagación de la corrosión (t), años</w:t>
      </w:r>
    </w:p>
    <w:p>
      <w:pPr>
        <w:pStyle w:val="BodyText"/>
        <w:spacing w:before="10"/>
        <w:rPr>
          <w:rFonts w:ascii="Calibri"/>
          <w:b/>
          <w:i/>
          <w:sz w:val="14"/>
        </w:rPr>
      </w:pPr>
    </w:p>
    <w:p>
      <w:pPr>
        <w:tabs>
          <w:tab w:pos="1609" w:val="left" w:leader="none"/>
        </w:tabs>
        <w:spacing w:before="69"/>
        <w:ind w:left="1662" w:right="1695" w:hanging="1560"/>
        <w:jc w:val="left"/>
        <w:rPr>
          <w:rFonts w:ascii="Cambria" w:hAnsi="Cambria"/>
          <w:i/>
          <w:sz w:val="22"/>
        </w:rPr>
      </w:pPr>
      <w:r>
        <w:rPr>
          <w:rFonts w:ascii="Cambria" w:hAnsi="Cambria"/>
          <w:b/>
          <w:i/>
          <w:position w:val="2"/>
          <w:sz w:val="22"/>
        </w:rPr>
        <w:t>Figura </w:t>
      </w:r>
      <w:r>
        <w:rPr>
          <w:rFonts w:ascii="Cambria" w:hAnsi="Cambria"/>
          <w:b/>
          <w:i/>
          <w:spacing w:val="38"/>
          <w:position w:val="2"/>
          <w:sz w:val="22"/>
        </w:rPr>
        <w:t> </w:t>
      </w:r>
      <w:r>
        <w:rPr>
          <w:rFonts w:ascii="Cambria" w:hAnsi="Cambria"/>
          <w:b/>
          <w:i/>
          <w:position w:val="2"/>
          <w:sz w:val="22"/>
        </w:rPr>
        <w:t>4.16</w:t>
        <w:tab/>
      </w:r>
      <w:r>
        <w:rPr>
          <w:rFonts w:ascii="Cambria" w:hAnsi="Cambria"/>
          <w:i/>
          <w:position w:val="2"/>
          <w:sz w:val="22"/>
        </w:rPr>
        <w:t>Comportamiento   capacidad   de   carga   por   corrosión   (CC</w:t>
      </w:r>
      <w:r>
        <w:rPr>
          <w:rFonts w:ascii="Cambria" w:hAnsi="Cambria"/>
          <w:i/>
          <w:sz w:val="14"/>
        </w:rPr>
        <w:t>CORR</w:t>
      </w:r>
      <w:r>
        <w:rPr>
          <w:rFonts w:ascii="Cambria" w:hAnsi="Cambria"/>
          <w:i/>
          <w:position w:val="2"/>
          <w:sz w:val="22"/>
        </w:rPr>
        <w:t>)   -</w:t>
      </w:r>
      <w:r>
        <w:rPr>
          <w:rFonts w:ascii="Cambria" w:hAnsi="Cambria"/>
          <w:i/>
          <w:spacing w:val="15"/>
          <w:position w:val="2"/>
          <w:sz w:val="22"/>
        </w:rPr>
        <w:t> </w:t>
      </w:r>
      <w:r>
        <w:rPr>
          <w:rFonts w:ascii="Cambria" w:hAnsi="Cambria"/>
          <w:i/>
          <w:position w:val="2"/>
          <w:sz w:val="22"/>
        </w:rPr>
        <w:t>tiempo </w:t>
      </w:r>
      <w:r>
        <w:rPr>
          <w:rFonts w:ascii="Cambria" w:hAnsi="Cambria"/>
          <w:i/>
          <w:spacing w:val="39"/>
          <w:position w:val="2"/>
          <w:sz w:val="22"/>
        </w:rPr>
        <w:t> </w:t>
      </w:r>
      <w:r>
        <w:rPr>
          <w:rFonts w:ascii="Cambria" w:hAnsi="Cambria"/>
          <w:i/>
          <w:position w:val="2"/>
          <w:sz w:val="22"/>
        </w:rPr>
        <w:t>de</w:t>
      </w:r>
      <w:r>
        <w:rPr>
          <w:rFonts w:ascii="Cambria" w:hAnsi="Cambria"/>
          <w:i/>
          <w:w w:val="100"/>
          <w:position w:val="2"/>
          <w:sz w:val="22"/>
        </w:rPr>
        <w:t> </w:t>
      </w:r>
      <w:r>
        <w:rPr>
          <w:rFonts w:ascii="Cambria" w:hAnsi="Cambria"/>
          <w:i/>
          <w:sz w:val="22"/>
        </w:rPr>
        <w:t>propagación de la corrosión</w:t>
      </w:r>
      <w:r>
        <w:rPr>
          <w:rFonts w:ascii="Cambria" w:hAnsi="Cambria"/>
          <w:i/>
          <w:spacing w:val="-13"/>
          <w:sz w:val="22"/>
        </w:rPr>
        <w:t> </w:t>
      </w:r>
      <w:r>
        <w:rPr>
          <w:rFonts w:ascii="Cambria" w:hAnsi="Cambria"/>
          <w:i/>
          <w:sz w:val="22"/>
        </w:rPr>
        <w:t>(t)</w:t>
      </w:r>
    </w:p>
    <w:p>
      <w:pPr>
        <w:pStyle w:val="BodyText"/>
        <w:spacing w:before="9"/>
        <w:rPr>
          <w:rFonts w:ascii="Cambria"/>
          <w:i/>
          <w:sz w:val="22"/>
        </w:rPr>
      </w:pPr>
    </w:p>
    <w:p>
      <w:pPr>
        <w:pStyle w:val="BodyText"/>
        <w:ind w:left="102" w:right="1698" w:firstLine="707"/>
        <w:jc w:val="both"/>
      </w:pPr>
      <w:r>
        <w:rPr/>
        <w:t>Estimado el comportamiento de la capacidad de carga por corrosión durante el tiempo de propagación de la corrosión, la disminución de la resistencia de las riostras en este periodo de tiempo, se calcula con la expresión siguiente:</w:t>
      </w:r>
    </w:p>
    <w:p>
      <w:pPr>
        <w:pStyle w:val="BodyText"/>
        <w:spacing w:before="7"/>
      </w:pPr>
    </w:p>
    <w:p>
      <w:pPr>
        <w:tabs>
          <w:tab w:pos="8359" w:val="left" w:leader="none"/>
        </w:tabs>
        <w:spacing w:before="0"/>
        <w:ind w:left="3304" w:right="0" w:firstLine="0"/>
        <w:jc w:val="left"/>
        <w:rPr>
          <w:sz w:val="24"/>
        </w:rPr>
      </w:pPr>
      <w:r>
        <w:rPr>
          <w:rFonts w:ascii="Cambria Math"/>
          <w:spacing w:val="-15"/>
          <w:w w:val="386"/>
          <w:sz w:val="24"/>
        </w:rPr>
        <w:t> </w:t>
      </w:r>
      <w:r>
        <w:rPr>
          <w:rFonts w:ascii="Cambria Math"/>
          <w:w w:val="275"/>
          <w:position w:val="-4"/>
          <w:sz w:val="17"/>
        </w:rPr>
        <w:t> </w:t>
      </w:r>
      <w:r>
        <w:rPr>
          <w:rFonts w:ascii="Cambria Math"/>
          <w:position w:val="-4"/>
          <w:sz w:val="17"/>
        </w:rPr>
        <w:t> </w:t>
      </w:r>
      <w:r>
        <w:rPr>
          <w:rFonts w:ascii="Cambria Math"/>
          <w:spacing w:val="9"/>
          <w:position w:val="-4"/>
          <w:sz w:val="17"/>
        </w:rPr>
        <w:t> </w:t>
      </w:r>
      <w:r>
        <w:rPr>
          <w:rFonts w:ascii="Cambria Math"/>
          <w:w w:val="339"/>
          <w:sz w:val="24"/>
        </w:rPr>
        <w:t> </w:t>
      </w:r>
      <w:r>
        <w:rPr>
          <w:rFonts w:ascii="Cambria Math"/>
          <w:spacing w:val="15"/>
          <w:sz w:val="24"/>
        </w:rPr>
        <w:t> </w:t>
      </w:r>
      <w:r>
        <w:rPr>
          <w:rFonts w:ascii="Cambria Math"/>
          <w:spacing w:val="1"/>
          <w:w w:val="188"/>
          <w:position w:val="1"/>
          <w:sz w:val="24"/>
        </w:rPr>
        <w:t> </w:t>
      </w:r>
      <w:r>
        <w:rPr>
          <w:rFonts w:ascii="Cambria Math"/>
          <w:w w:val="271"/>
          <w:sz w:val="24"/>
        </w:rPr>
        <w:t> </w:t>
      </w:r>
      <w:r>
        <w:rPr>
          <w:rFonts w:ascii="Cambria Math"/>
          <w:spacing w:val="-14"/>
          <w:w w:val="271"/>
          <w:sz w:val="24"/>
        </w:rPr>
        <w:t> </w:t>
      </w:r>
      <w:r>
        <w:rPr>
          <w:rFonts w:ascii="Cambria Math"/>
          <w:spacing w:val="-3"/>
          <w:w w:val="229"/>
          <w:position w:val="-4"/>
          <w:sz w:val="17"/>
        </w:rPr>
        <w:t> </w:t>
      </w:r>
      <w:r>
        <w:rPr>
          <w:rFonts w:ascii="Cambria Math"/>
          <w:w w:val="254"/>
          <w:position w:val="-4"/>
          <w:sz w:val="17"/>
        </w:rPr>
        <w:t> </w:t>
      </w:r>
      <w:r>
        <w:rPr>
          <w:rFonts w:ascii="Cambria Math"/>
          <w:spacing w:val="1"/>
          <w:w w:val="254"/>
          <w:position w:val="-4"/>
          <w:sz w:val="17"/>
        </w:rPr>
        <w:t> </w:t>
      </w:r>
      <w:r>
        <w:rPr>
          <w:rFonts w:ascii="Cambria Math"/>
          <w:spacing w:val="13"/>
          <w:w w:val="240"/>
          <w:position w:val="-4"/>
          <w:sz w:val="17"/>
        </w:rPr>
        <w:t> </w:t>
      </w:r>
      <w:r>
        <w:rPr>
          <w:rFonts w:ascii="Cambria Math"/>
          <w:spacing w:val="1"/>
          <w:w w:val="188"/>
          <w:position w:val="1"/>
          <w:sz w:val="24"/>
        </w:rPr>
        <w:t>  </w:t>
      </w:r>
      <w:r>
        <w:rPr>
          <w:rFonts w:ascii="Cambria Math"/>
          <w:spacing w:val="-15"/>
          <w:w w:val="386"/>
          <w:sz w:val="24"/>
        </w:rPr>
        <w:t> </w:t>
      </w:r>
      <w:r>
        <w:rPr>
          <w:rFonts w:ascii="Cambria Math"/>
          <w:spacing w:val="-2"/>
          <w:w w:val="309"/>
          <w:position w:val="-4"/>
          <w:sz w:val="17"/>
        </w:rPr>
        <w:t> </w:t>
      </w:r>
      <w:r>
        <w:rPr>
          <w:rFonts w:ascii="Cambria Math"/>
          <w:spacing w:val="16"/>
          <w:w w:val="309"/>
          <w:position w:val="-4"/>
          <w:sz w:val="17"/>
        </w:rPr>
        <w:t> </w:t>
      </w:r>
      <w:r>
        <w:rPr>
          <w:rFonts w:ascii="Cambria Math"/>
          <w:w w:val="188"/>
          <w:position w:val="1"/>
          <w:sz w:val="24"/>
        </w:rPr>
        <w:t> </w:t>
      </w:r>
      <w:r>
        <w:rPr>
          <w:rFonts w:ascii="Cambria Math"/>
          <w:position w:val="1"/>
          <w:sz w:val="24"/>
        </w:rPr>
        <w:tab/>
      </w:r>
      <w:r>
        <w:rPr>
          <w:sz w:val="24"/>
        </w:rPr>
        <w:t>(4.29)</w:t>
      </w:r>
    </w:p>
    <w:p>
      <w:pPr>
        <w:pStyle w:val="BodyText"/>
        <w:spacing w:before="11"/>
        <w:rPr>
          <w:sz w:val="23"/>
        </w:rPr>
      </w:pPr>
    </w:p>
    <w:p>
      <w:pPr>
        <w:pStyle w:val="BodyText"/>
        <w:ind w:left="102"/>
      </w:pPr>
      <w:r>
        <w:rPr/>
        <w:t>donde, para este caso:</w:t>
      </w:r>
    </w:p>
    <w:p>
      <w:pPr>
        <w:spacing w:after="0"/>
        <w:sectPr>
          <w:pgSz w:w="12240" w:h="15840"/>
          <w:pgMar w:header="0" w:footer="975" w:top="1460" w:bottom="1220" w:left="1600" w:right="0"/>
        </w:sectPr>
      </w:pPr>
    </w:p>
    <w:p>
      <w:pPr>
        <w:pStyle w:val="BodyText"/>
        <w:spacing w:line="235" w:lineRule="auto" w:before="52"/>
        <w:ind w:left="668" w:right="140" w:hanging="567"/>
        <w:jc w:val="both"/>
      </w:pPr>
      <w:r>
        <w:rPr>
          <w:i/>
        </w:rPr>
        <w:t>M</w:t>
      </w:r>
      <w:r>
        <w:rPr>
          <w:i/>
          <w:position w:val="-2"/>
          <w:sz w:val="16"/>
        </w:rPr>
        <w:t>C </w:t>
      </w:r>
      <w:r>
        <w:rPr/>
        <w:t>: es el momento flexionante del elemento sujeto a corrosión, considerado como el momento de fluencia (momento resistente) del elemento estructural en el tiempo de propagación de la corrosión</w:t>
      </w:r>
    </w:p>
    <w:p>
      <w:pPr>
        <w:pStyle w:val="BodyText"/>
        <w:spacing w:before="4"/>
      </w:pPr>
    </w:p>
    <w:p>
      <w:pPr>
        <w:pStyle w:val="BodyText"/>
        <w:spacing w:line="276" w:lineRule="exact"/>
        <w:ind w:left="668" w:right="135" w:hanging="567"/>
        <w:jc w:val="both"/>
      </w:pPr>
      <w:r>
        <w:rPr>
          <w:i/>
        </w:rPr>
        <w:t>M</w:t>
      </w:r>
      <w:r>
        <w:rPr>
          <w:i/>
          <w:position w:val="-2"/>
          <w:sz w:val="16"/>
        </w:rPr>
        <w:t>NC </w:t>
      </w:r>
      <w:r>
        <w:rPr/>
        <w:t>: es el momento flexionante del elemento estructural no corroído, considerado como el momento de fluencia promedio del elemento sin corrosión de 23.837 ton-m, estimado a partir de la simulación de datos para la sección transversal de la riostra de concreto reforzado (figuras 4.9, 4.10 o 4.11)</w:t>
      </w:r>
    </w:p>
    <w:p>
      <w:pPr>
        <w:pStyle w:val="BodyText"/>
      </w:pPr>
    </w:p>
    <w:p>
      <w:pPr>
        <w:pStyle w:val="BodyText"/>
        <w:spacing w:line="276" w:lineRule="exact"/>
        <w:ind w:left="102" w:right="136" w:firstLine="707"/>
        <w:jc w:val="both"/>
      </w:pPr>
      <w:r>
        <w:rPr/>
        <w:t>Los resultados de la variación del momento flexionante de la riostra de concreto reforzado sujeta a corrosión (</w:t>
      </w:r>
      <w:r>
        <w:rPr>
          <w:i/>
        </w:rPr>
        <w:t>M</w:t>
      </w:r>
      <w:r>
        <w:rPr>
          <w:i/>
          <w:position w:val="-2"/>
          <w:sz w:val="16"/>
        </w:rPr>
        <w:t>C</w:t>
      </w:r>
      <w:r>
        <w:rPr/>
        <w:t>) durante los periodos de tiempo de inicio de la corrosión y del tiempo de propagación de la corrosión, se presentan en la figura (4.17).</w:t>
      </w:r>
    </w:p>
    <w:p>
      <w:pPr>
        <w:pStyle w:val="BodyText"/>
        <w:rPr>
          <w:sz w:val="27"/>
        </w:rPr>
      </w:pPr>
    </w:p>
    <w:p>
      <w:pPr>
        <w:spacing w:before="59"/>
        <w:ind w:left="2161" w:right="159" w:firstLine="0"/>
        <w:jc w:val="left"/>
        <w:rPr>
          <w:rFonts w:ascii="Calibri"/>
          <w:sz w:val="20"/>
        </w:rPr>
      </w:pPr>
      <w:r>
        <w:rPr/>
        <w:pict>
          <v:shape style="position:absolute;margin-left:161.740005pt;margin-top:11.902645pt;width:25.8pt;height:143.25pt;mso-position-horizontal-relative:page;mso-position-vertical-relative:paragraph;z-index:10936" type="#_x0000_t202" filled="false" stroked="false">
            <v:textbox inset="0,0,0,0" style="layout-flow:vertical;mso-layout-flow-alt:bottom-to-top">
              <w:txbxContent>
                <w:p>
                  <w:pPr>
                    <w:spacing w:line="223" w:lineRule="exact" w:before="0"/>
                    <w:ind w:left="0" w:right="0" w:firstLine="0"/>
                    <w:jc w:val="center"/>
                    <w:rPr>
                      <w:rFonts w:ascii="Calibri"/>
                      <w:b/>
                      <w:i/>
                      <w:sz w:val="20"/>
                    </w:rPr>
                  </w:pPr>
                  <w:r>
                    <w:rPr>
                      <w:rFonts w:ascii="Calibri"/>
                      <w:b/>
                      <w:i/>
                      <w:spacing w:val="1"/>
                      <w:w w:val="99"/>
                      <w:sz w:val="20"/>
                    </w:rPr>
                    <w:t>M</w:t>
                  </w:r>
                  <w:r>
                    <w:rPr>
                      <w:rFonts w:ascii="Calibri"/>
                      <w:b/>
                      <w:i/>
                      <w:w w:val="99"/>
                      <w:sz w:val="20"/>
                    </w:rPr>
                    <w:t>om</w:t>
                  </w:r>
                  <w:r>
                    <w:rPr>
                      <w:rFonts w:ascii="Calibri"/>
                      <w:b/>
                      <w:i/>
                      <w:spacing w:val="-1"/>
                      <w:w w:val="99"/>
                      <w:sz w:val="20"/>
                    </w:rPr>
                    <w:t>e</w:t>
                  </w:r>
                  <w:r>
                    <w:rPr>
                      <w:rFonts w:ascii="Calibri"/>
                      <w:b/>
                      <w:i/>
                      <w:w w:val="99"/>
                      <w:sz w:val="20"/>
                    </w:rPr>
                    <w:t>nto</w:t>
                  </w:r>
                  <w:r>
                    <w:rPr>
                      <w:rFonts w:ascii="Calibri"/>
                      <w:b/>
                      <w:i/>
                      <w:spacing w:val="-4"/>
                      <w:sz w:val="20"/>
                    </w:rPr>
                    <w:t> </w:t>
                  </w:r>
                  <w:r>
                    <w:rPr>
                      <w:rFonts w:ascii="Calibri"/>
                      <w:b/>
                      <w:i/>
                      <w:spacing w:val="-1"/>
                      <w:w w:val="99"/>
                      <w:sz w:val="20"/>
                    </w:rPr>
                    <w:t>f</w:t>
                  </w:r>
                  <w:r>
                    <w:rPr>
                      <w:rFonts w:ascii="Calibri"/>
                      <w:b/>
                      <w:i/>
                      <w:spacing w:val="-2"/>
                      <w:w w:val="99"/>
                      <w:sz w:val="20"/>
                    </w:rPr>
                    <w:t>l</w:t>
                  </w:r>
                  <w:r>
                    <w:rPr>
                      <w:rFonts w:ascii="Calibri"/>
                      <w:b/>
                      <w:i/>
                      <w:spacing w:val="-1"/>
                      <w:w w:val="99"/>
                      <w:sz w:val="20"/>
                    </w:rPr>
                    <w:t>exi</w:t>
                  </w:r>
                  <w:r>
                    <w:rPr>
                      <w:rFonts w:ascii="Calibri"/>
                      <w:b/>
                      <w:i/>
                      <w:w w:val="99"/>
                      <w:sz w:val="20"/>
                    </w:rPr>
                    <w:t>onante</w:t>
                  </w:r>
                  <w:r>
                    <w:rPr>
                      <w:rFonts w:ascii="Calibri"/>
                      <w:b/>
                      <w:i/>
                      <w:spacing w:val="3"/>
                      <w:sz w:val="20"/>
                    </w:rPr>
                    <w:t> </w:t>
                  </w:r>
                  <w:r>
                    <w:rPr>
                      <w:rFonts w:ascii="Calibri"/>
                      <w:b/>
                      <w:i/>
                      <w:w w:val="99"/>
                      <w:sz w:val="20"/>
                    </w:rPr>
                    <w:t>nom</w:t>
                  </w:r>
                  <w:r>
                    <w:rPr>
                      <w:rFonts w:ascii="Calibri"/>
                      <w:b/>
                      <w:i/>
                      <w:spacing w:val="-1"/>
                      <w:w w:val="99"/>
                      <w:sz w:val="20"/>
                    </w:rPr>
                    <w:t>i</w:t>
                  </w:r>
                  <w:r>
                    <w:rPr>
                      <w:rFonts w:ascii="Calibri"/>
                      <w:b/>
                      <w:i/>
                      <w:w w:val="99"/>
                      <w:sz w:val="20"/>
                    </w:rPr>
                    <w:t>nal</w:t>
                  </w:r>
                  <w:r>
                    <w:rPr>
                      <w:rFonts w:ascii="Calibri"/>
                      <w:b/>
                      <w:i/>
                      <w:spacing w:val="2"/>
                      <w:sz w:val="20"/>
                    </w:rPr>
                    <w:t> </w:t>
                  </w:r>
                  <w:r>
                    <w:rPr>
                      <w:rFonts w:ascii="Calibri"/>
                      <w:b/>
                      <w:i/>
                      <w:w w:val="99"/>
                      <w:sz w:val="20"/>
                    </w:rPr>
                    <w:t>del</w:t>
                  </w:r>
                </w:p>
                <w:p>
                  <w:pPr>
                    <w:spacing w:before="0"/>
                    <w:ind w:left="2" w:right="0" w:firstLine="0"/>
                    <w:jc w:val="center"/>
                    <w:rPr>
                      <w:rFonts w:ascii="Calibri" w:hAnsi="Calibri"/>
                      <w:b/>
                      <w:i/>
                      <w:sz w:val="20"/>
                    </w:rPr>
                  </w:pPr>
                  <w:r>
                    <w:rPr>
                      <w:rFonts w:ascii="Calibri" w:hAnsi="Calibri"/>
                      <w:b/>
                      <w:i/>
                      <w:spacing w:val="-1"/>
                      <w:w w:val="99"/>
                      <w:sz w:val="20"/>
                    </w:rPr>
                    <w:t>ele</w:t>
                  </w:r>
                  <w:r>
                    <w:rPr>
                      <w:rFonts w:ascii="Calibri" w:hAnsi="Calibri"/>
                      <w:b/>
                      <w:i/>
                      <w:w w:val="99"/>
                      <w:sz w:val="20"/>
                    </w:rPr>
                    <w:t>m</w:t>
                  </w:r>
                  <w:r>
                    <w:rPr>
                      <w:rFonts w:ascii="Calibri" w:hAnsi="Calibri"/>
                      <w:b/>
                      <w:i/>
                      <w:spacing w:val="-1"/>
                      <w:w w:val="99"/>
                      <w:sz w:val="20"/>
                    </w:rPr>
                    <w:t>e</w:t>
                  </w:r>
                  <w:r>
                    <w:rPr>
                      <w:rFonts w:ascii="Calibri" w:hAnsi="Calibri"/>
                      <w:b/>
                      <w:i/>
                      <w:w w:val="99"/>
                      <w:sz w:val="20"/>
                    </w:rPr>
                    <w:t>nto</w:t>
                  </w:r>
                  <w:r>
                    <w:rPr>
                      <w:rFonts w:ascii="Calibri" w:hAnsi="Calibri"/>
                      <w:b/>
                      <w:i/>
                      <w:spacing w:val="-2"/>
                      <w:sz w:val="20"/>
                    </w:rPr>
                    <w:t> </w:t>
                  </w:r>
                  <w:r>
                    <w:rPr>
                      <w:rFonts w:ascii="Calibri" w:hAnsi="Calibri"/>
                      <w:b/>
                      <w:i/>
                      <w:w w:val="99"/>
                      <w:sz w:val="20"/>
                    </w:rPr>
                    <w:t>cor</w:t>
                  </w:r>
                  <w:r>
                    <w:rPr>
                      <w:rFonts w:ascii="Calibri" w:hAnsi="Calibri"/>
                      <w:b/>
                      <w:i/>
                      <w:spacing w:val="-2"/>
                      <w:w w:val="99"/>
                      <w:sz w:val="20"/>
                    </w:rPr>
                    <w:t>r</w:t>
                  </w:r>
                  <w:r>
                    <w:rPr>
                      <w:rFonts w:ascii="Calibri" w:hAnsi="Calibri"/>
                      <w:b/>
                      <w:i/>
                      <w:w w:val="99"/>
                      <w:sz w:val="20"/>
                    </w:rPr>
                    <w:t>o</w:t>
                  </w:r>
                  <w:r>
                    <w:rPr>
                      <w:rFonts w:ascii="Calibri" w:hAnsi="Calibri"/>
                      <w:b/>
                      <w:i/>
                      <w:spacing w:val="-1"/>
                      <w:w w:val="99"/>
                      <w:sz w:val="20"/>
                    </w:rPr>
                    <w:t>í</w:t>
                  </w:r>
                  <w:r>
                    <w:rPr>
                      <w:rFonts w:ascii="Calibri" w:hAnsi="Calibri"/>
                      <w:b/>
                      <w:i/>
                      <w:w w:val="99"/>
                      <w:sz w:val="20"/>
                    </w:rPr>
                    <w:t>do</w:t>
                  </w:r>
                  <w:r>
                    <w:rPr>
                      <w:rFonts w:ascii="Calibri" w:hAnsi="Calibri"/>
                      <w:b/>
                      <w:i/>
                      <w:spacing w:val="3"/>
                      <w:sz w:val="20"/>
                    </w:rPr>
                    <w:t> </w:t>
                  </w:r>
                  <w:r>
                    <w:rPr>
                      <w:rFonts w:ascii="Calibri" w:hAnsi="Calibri"/>
                      <w:b/>
                      <w:i/>
                      <w:w w:val="99"/>
                      <w:sz w:val="20"/>
                    </w:rPr>
                    <w:t>(</w:t>
                  </w:r>
                  <w:r>
                    <w:rPr>
                      <w:rFonts w:ascii="Calibri" w:hAnsi="Calibri"/>
                      <w:b/>
                      <w:i/>
                      <w:spacing w:val="2"/>
                      <w:w w:val="99"/>
                      <w:sz w:val="20"/>
                    </w:rPr>
                    <w:t>M</w:t>
                  </w:r>
                  <w:r>
                    <w:rPr>
                      <w:rFonts w:ascii="Calibri" w:hAnsi="Calibri"/>
                      <w:b/>
                      <w:i/>
                      <w:w w:val="103"/>
                      <w:position w:val="-4"/>
                      <w:sz w:val="13"/>
                    </w:rPr>
                    <w:t>C</w:t>
                  </w:r>
                  <w:r>
                    <w:rPr>
                      <w:rFonts w:ascii="Calibri" w:hAnsi="Calibri"/>
                      <w:b/>
                      <w:i/>
                      <w:spacing w:val="-1"/>
                      <w:position w:val="-4"/>
                      <w:sz w:val="13"/>
                    </w:rPr>
                    <w:t> </w:t>
                  </w:r>
                  <w:r>
                    <w:rPr>
                      <w:rFonts w:ascii="Calibri" w:hAnsi="Calibri"/>
                      <w:b/>
                      <w:i/>
                      <w:w w:val="99"/>
                      <w:sz w:val="20"/>
                    </w:rPr>
                    <w:t>),</w:t>
                  </w:r>
                  <w:r>
                    <w:rPr>
                      <w:rFonts w:ascii="Calibri" w:hAnsi="Calibri"/>
                      <w:b/>
                      <w:i/>
                      <w:spacing w:val="-1"/>
                      <w:sz w:val="20"/>
                    </w:rPr>
                    <w:t> </w:t>
                  </w:r>
                  <w:r>
                    <w:rPr>
                      <w:rFonts w:ascii="Calibri" w:hAnsi="Calibri"/>
                      <w:b/>
                      <w:i/>
                      <w:w w:val="99"/>
                      <w:sz w:val="20"/>
                    </w:rPr>
                    <w:t>to</w:t>
                  </w:r>
                  <w:r>
                    <w:rPr>
                      <w:rFonts w:ascii="Calibri" w:hAnsi="Calibri"/>
                      <w:b/>
                      <w:i/>
                      <w:spacing w:val="1"/>
                      <w:w w:val="99"/>
                      <w:sz w:val="20"/>
                    </w:rPr>
                    <w:t>n</w:t>
                  </w:r>
                  <w:r>
                    <w:rPr>
                      <w:rFonts w:ascii="Calibri" w:hAnsi="Calibri"/>
                      <w:b/>
                      <w:i/>
                      <w:spacing w:val="-1"/>
                      <w:w w:val="99"/>
                      <w:sz w:val="20"/>
                    </w:rPr>
                    <w:t>-</w:t>
                  </w:r>
                  <w:r>
                    <w:rPr>
                      <w:rFonts w:ascii="Calibri" w:hAnsi="Calibri"/>
                      <w:b/>
                      <w:i/>
                      <w:w w:val="99"/>
                      <w:sz w:val="20"/>
                    </w:rPr>
                    <w:t>m</w:t>
                  </w:r>
                </w:p>
              </w:txbxContent>
            </v:textbox>
            <w10:wrap type="none"/>
          </v:shape>
        </w:pict>
      </w:r>
      <w:r>
        <w:rPr/>
        <w:pict>
          <v:shape style="position:absolute;margin-left:214.800003pt;margin-top:9.281482pt;width:231.15pt;height:145.950pt;mso-position-horizontal-relative:page;mso-position-vertical-relative:paragraph;z-index:10960" type="#_x0000_t202" filled="false" stroked="false">
            <v:textbox inset="0,0,0,0">
              <w:txbxContent>
                <w:tbl>
                  <w:tblPr>
                    <w:tblW w:w="0" w:type="auto"/>
                    <w:jc w:val="left"/>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691"/>
                    <w:gridCol w:w="406"/>
                    <w:gridCol w:w="288"/>
                    <w:gridCol w:w="223"/>
                    <w:gridCol w:w="182"/>
                    <w:gridCol w:w="154"/>
                    <w:gridCol w:w="134"/>
                    <w:gridCol w:w="118"/>
                    <w:gridCol w:w="103"/>
                    <w:gridCol w:w="694"/>
                    <w:gridCol w:w="406"/>
                    <w:gridCol w:w="288"/>
                    <w:gridCol w:w="223"/>
                    <w:gridCol w:w="182"/>
                    <w:gridCol w:w="154"/>
                    <w:gridCol w:w="132"/>
                    <w:gridCol w:w="118"/>
                    <w:gridCol w:w="106"/>
                  </w:tblGrid>
                  <w:tr>
                    <w:trPr>
                      <w:trHeight w:val="482" w:hRule="exact"/>
                    </w:trPr>
                    <w:tc>
                      <w:tcPr>
                        <w:tcW w:w="691"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3" w:type="dxa"/>
                        <w:tcBorders>
                          <w:left w:val="single" w:sz="6" w:space="0" w:color="B7B7B7"/>
                        </w:tcBorders>
                      </w:tcPr>
                      <w:p>
                        <w:pPr/>
                      </w:p>
                    </w:tc>
                    <w:tc>
                      <w:tcPr>
                        <w:tcW w:w="694"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2"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6" w:type="dxa"/>
                        <w:tcBorders>
                          <w:left w:val="single" w:sz="6" w:space="0" w:color="B7B7B7"/>
                        </w:tcBorders>
                      </w:tcPr>
                      <w:p>
                        <w:pPr/>
                      </w:p>
                    </w:tc>
                  </w:tr>
                  <w:tr>
                    <w:trPr>
                      <w:trHeight w:val="485" w:hRule="exact"/>
                    </w:trPr>
                    <w:tc>
                      <w:tcPr>
                        <w:tcW w:w="691"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3" w:type="dxa"/>
                        <w:tcBorders>
                          <w:left w:val="single" w:sz="6" w:space="0" w:color="B7B7B7"/>
                        </w:tcBorders>
                      </w:tcPr>
                      <w:p>
                        <w:pPr/>
                      </w:p>
                    </w:tc>
                    <w:tc>
                      <w:tcPr>
                        <w:tcW w:w="694"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2"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6" w:type="dxa"/>
                        <w:tcBorders>
                          <w:left w:val="single" w:sz="6" w:space="0" w:color="B7B7B7"/>
                        </w:tcBorders>
                      </w:tcPr>
                      <w:p>
                        <w:pPr/>
                      </w:p>
                    </w:tc>
                  </w:tr>
                  <w:tr>
                    <w:trPr>
                      <w:trHeight w:val="485" w:hRule="exact"/>
                    </w:trPr>
                    <w:tc>
                      <w:tcPr>
                        <w:tcW w:w="691"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3" w:type="dxa"/>
                        <w:tcBorders>
                          <w:left w:val="single" w:sz="6" w:space="0" w:color="B7B7B7"/>
                        </w:tcBorders>
                      </w:tcPr>
                      <w:p>
                        <w:pPr/>
                      </w:p>
                    </w:tc>
                    <w:tc>
                      <w:tcPr>
                        <w:tcW w:w="694"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2"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6" w:type="dxa"/>
                        <w:tcBorders>
                          <w:left w:val="single" w:sz="6" w:space="0" w:color="B7B7B7"/>
                        </w:tcBorders>
                      </w:tcPr>
                      <w:p>
                        <w:pPr/>
                      </w:p>
                    </w:tc>
                  </w:tr>
                  <w:tr>
                    <w:trPr>
                      <w:trHeight w:val="482" w:hRule="exact"/>
                    </w:trPr>
                    <w:tc>
                      <w:tcPr>
                        <w:tcW w:w="691"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3" w:type="dxa"/>
                        <w:tcBorders>
                          <w:left w:val="single" w:sz="6" w:space="0" w:color="B7B7B7"/>
                        </w:tcBorders>
                      </w:tcPr>
                      <w:p>
                        <w:pPr/>
                      </w:p>
                    </w:tc>
                    <w:tc>
                      <w:tcPr>
                        <w:tcW w:w="694"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2"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6" w:type="dxa"/>
                        <w:tcBorders>
                          <w:left w:val="single" w:sz="6" w:space="0" w:color="B7B7B7"/>
                        </w:tcBorders>
                      </w:tcPr>
                      <w:p>
                        <w:pPr/>
                      </w:p>
                    </w:tc>
                  </w:tr>
                  <w:tr>
                    <w:trPr>
                      <w:trHeight w:val="485" w:hRule="exact"/>
                    </w:trPr>
                    <w:tc>
                      <w:tcPr>
                        <w:tcW w:w="691"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3" w:type="dxa"/>
                        <w:tcBorders>
                          <w:left w:val="single" w:sz="6" w:space="0" w:color="B7B7B7"/>
                        </w:tcBorders>
                      </w:tcPr>
                      <w:p>
                        <w:pPr/>
                      </w:p>
                    </w:tc>
                    <w:tc>
                      <w:tcPr>
                        <w:tcW w:w="694"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2"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6" w:type="dxa"/>
                        <w:tcBorders>
                          <w:left w:val="single" w:sz="6" w:space="0" w:color="B7B7B7"/>
                        </w:tcBorders>
                      </w:tcPr>
                      <w:p>
                        <w:pPr/>
                      </w:p>
                    </w:tc>
                  </w:tr>
                  <w:tr>
                    <w:trPr>
                      <w:trHeight w:val="485" w:hRule="exact"/>
                    </w:trPr>
                    <w:tc>
                      <w:tcPr>
                        <w:tcW w:w="691"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4"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3" w:type="dxa"/>
                        <w:tcBorders>
                          <w:left w:val="single" w:sz="6" w:space="0" w:color="B7B7B7"/>
                        </w:tcBorders>
                      </w:tcPr>
                      <w:p>
                        <w:pPr/>
                      </w:p>
                    </w:tc>
                    <w:tc>
                      <w:tcPr>
                        <w:tcW w:w="694" w:type="dxa"/>
                        <w:tcBorders>
                          <w:right w:val="single" w:sz="6" w:space="0" w:color="B7B7B7"/>
                        </w:tcBorders>
                      </w:tcPr>
                      <w:p>
                        <w:pPr/>
                      </w:p>
                    </w:tc>
                    <w:tc>
                      <w:tcPr>
                        <w:tcW w:w="406" w:type="dxa"/>
                        <w:tcBorders>
                          <w:left w:val="single" w:sz="6" w:space="0" w:color="B7B7B7"/>
                          <w:right w:val="single" w:sz="6" w:space="0" w:color="B7B7B7"/>
                        </w:tcBorders>
                      </w:tcPr>
                      <w:p>
                        <w:pPr/>
                      </w:p>
                    </w:tc>
                    <w:tc>
                      <w:tcPr>
                        <w:tcW w:w="288" w:type="dxa"/>
                        <w:tcBorders>
                          <w:left w:val="single" w:sz="6" w:space="0" w:color="B7B7B7"/>
                          <w:right w:val="single" w:sz="6" w:space="0" w:color="B7B7B7"/>
                        </w:tcBorders>
                      </w:tcPr>
                      <w:p>
                        <w:pPr/>
                      </w:p>
                    </w:tc>
                    <w:tc>
                      <w:tcPr>
                        <w:tcW w:w="223" w:type="dxa"/>
                        <w:tcBorders>
                          <w:left w:val="single" w:sz="6" w:space="0" w:color="B7B7B7"/>
                          <w:right w:val="single" w:sz="6" w:space="0" w:color="B7B7B7"/>
                        </w:tcBorders>
                      </w:tcPr>
                      <w:p>
                        <w:pPr/>
                      </w:p>
                    </w:tc>
                    <w:tc>
                      <w:tcPr>
                        <w:tcW w:w="182" w:type="dxa"/>
                        <w:tcBorders>
                          <w:left w:val="single" w:sz="6" w:space="0" w:color="B7B7B7"/>
                          <w:right w:val="single" w:sz="6" w:space="0" w:color="B7B7B7"/>
                        </w:tcBorders>
                      </w:tcPr>
                      <w:p>
                        <w:pPr/>
                      </w:p>
                    </w:tc>
                    <w:tc>
                      <w:tcPr>
                        <w:tcW w:w="154" w:type="dxa"/>
                        <w:tcBorders>
                          <w:left w:val="single" w:sz="6" w:space="0" w:color="B7B7B7"/>
                          <w:right w:val="single" w:sz="6" w:space="0" w:color="B7B7B7"/>
                        </w:tcBorders>
                      </w:tcPr>
                      <w:p>
                        <w:pPr/>
                      </w:p>
                    </w:tc>
                    <w:tc>
                      <w:tcPr>
                        <w:tcW w:w="132" w:type="dxa"/>
                        <w:tcBorders>
                          <w:left w:val="single" w:sz="6" w:space="0" w:color="B7B7B7"/>
                          <w:right w:val="single" w:sz="6" w:space="0" w:color="B7B7B7"/>
                        </w:tcBorders>
                      </w:tcPr>
                      <w:p>
                        <w:pPr/>
                      </w:p>
                    </w:tc>
                    <w:tc>
                      <w:tcPr>
                        <w:tcW w:w="118" w:type="dxa"/>
                        <w:tcBorders>
                          <w:left w:val="single" w:sz="6" w:space="0" w:color="B7B7B7"/>
                          <w:right w:val="single" w:sz="6" w:space="0" w:color="B7B7B7"/>
                        </w:tcBorders>
                      </w:tcPr>
                      <w:p>
                        <w:pPr/>
                      </w:p>
                    </w:tc>
                    <w:tc>
                      <w:tcPr>
                        <w:tcW w:w="106" w:type="dxa"/>
                        <w:tcBorders>
                          <w:left w:val="single" w:sz="6" w:space="0" w:color="B7B7B7"/>
                        </w:tcBorders>
                      </w:tcPr>
                      <w:p>
                        <w:pPr/>
                      </w:p>
                    </w:tc>
                  </w:tr>
                </w:tbl>
                <w:p>
                  <w:pPr>
                    <w:pStyle w:val="BodyText"/>
                  </w:pPr>
                </w:p>
              </w:txbxContent>
            </v:textbox>
            <w10:wrap type="none"/>
          </v:shape>
        </w:pict>
      </w:r>
      <w:r>
        <w:rPr>
          <w:rFonts w:ascii="Calibri"/>
          <w:sz w:val="20"/>
        </w:rPr>
        <w:t>30.0</w:t>
      </w:r>
    </w:p>
    <w:p>
      <w:pPr>
        <w:pStyle w:val="BodyText"/>
        <w:spacing w:before="10"/>
        <w:rPr>
          <w:rFonts w:ascii="Calibri"/>
          <w:sz w:val="14"/>
        </w:rPr>
      </w:pPr>
    </w:p>
    <w:p>
      <w:pPr>
        <w:spacing w:before="59"/>
        <w:ind w:left="2161" w:right="159" w:firstLine="0"/>
        <w:jc w:val="left"/>
        <w:rPr>
          <w:rFonts w:ascii="Calibri"/>
          <w:sz w:val="20"/>
        </w:rPr>
      </w:pPr>
      <w:r>
        <w:rPr/>
        <w:pict>
          <v:shape style="position:absolute;margin-left:215.160004pt;margin-top:15.18148pt;width:195.5pt;height:68.3pt;mso-position-horizontal-relative:page;mso-position-vertical-relative:paragraph;z-index:10912" coordorigin="4303,304" coordsize="3910,1366" path="m4303,304l4303,304,7478,304,7519,529,7558,707,7596,841,7632,947,7668,1033,7702,1105,7735,1168,7766,1223,7798,1268,7826,1312,7838,1328,7855,1350,7884,1384,7910,1415,7937,1444,7963,1470,7990,1494,8014,1518,8038,1540,8062,1559,8083,1578,8107,1595,8129,1612,8150,1626,8172,1640,8191,1655,8213,1669e" filled="false" stroked="true" strokeweight="2.16pt" strokecolor="#497dba">
            <v:path arrowok="t"/>
            <w10:wrap type="none"/>
          </v:shape>
        </w:pict>
      </w:r>
      <w:r>
        <w:rPr>
          <w:rFonts w:ascii="Calibri"/>
          <w:sz w:val="20"/>
        </w:rPr>
        <w:t>25.0</w:t>
      </w:r>
    </w:p>
    <w:p>
      <w:pPr>
        <w:pStyle w:val="BodyText"/>
        <w:spacing w:before="10"/>
        <w:rPr>
          <w:rFonts w:ascii="Calibri"/>
          <w:sz w:val="14"/>
        </w:rPr>
      </w:pPr>
    </w:p>
    <w:p>
      <w:pPr>
        <w:spacing w:before="59"/>
        <w:ind w:left="2161" w:right="159" w:firstLine="0"/>
        <w:jc w:val="left"/>
        <w:rPr>
          <w:rFonts w:ascii="Calibri"/>
          <w:sz w:val="20"/>
        </w:rPr>
      </w:pPr>
      <w:r>
        <w:rPr>
          <w:rFonts w:ascii="Calibri"/>
          <w:sz w:val="20"/>
        </w:rPr>
        <w:t>20.0</w:t>
      </w:r>
    </w:p>
    <w:p>
      <w:pPr>
        <w:pStyle w:val="BodyText"/>
        <w:spacing w:before="10"/>
        <w:rPr>
          <w:rFonts w:ascii="Calibri"/>
          <w:sz w:val="14"/>
        </w:rPr>
      </w:pPr>
    </w:p>
    <w:p>
      <w:pPr>
        <w:spacing w:before="59"/>
        <w:ind w:left="2161" w:right="159" w:firstLine="0"/>
        <w:jc w:val="left"/>
        <w:rPr>
          <w:rFonts w:ascii="Calibri"/>
          <w:sz w:val="20"/>
        </w:rPr>
      </w:pPr>
      <w:r>
        <w:rPr>
          <w:rFonts w:ascii="Calibri"/>
          <w:sz w:val="20"/>
        </w:rPr>
        <w:t>15.0</w:t>
      </w:r>
    </w:p>
    <w:p>
      <w:pPr>
        <w:pStyle w:val="BodyText"/>
        <w:spacing w:before="10"/>
        <w:rPr>
          <w:rFonts w:ascii="Calibri"/>
          <w:sz w:val="14"/>
        </w:rPr>
      </w:pPr>
    </w:p>
    <w:p>
      <w:pPr>
        <w:spacing w:before="59"/>
        <w:ind w:left="2161" w:right="159" w:firstLine="0"/>
        <w:jc w:val="left"/>
        <w:rPr>
          <w:rFonts w:ascii="Calibri"/>
          <w:sz w:val="20"/>
        </w:rPr>
      </w:pPr>
      <w:r>
        <w:rPr>
          <w:rFonts w:ascii="Calibri"/>
          <w:sz w:val="20"/>
        </w:rPr>
        <w:t>10.0</w:t>
      </w:r>
    </w:p>
    <w:p>
      <w:pPr>
        <w:pStyle w:val="BodyText"/>
        <w:spacing w:before="9"/>
        <w:rPr>
          <w:rFonts w:ascii="Calibri"/>
          <w:sz w:val="14"/>
        </w:rPr>
      </w:pPr>
    </w:p>
    <w:p>
      <w:pPr>
        <w:spacing w:before="59"/>
        <w:ind w:left="2263" w:right="159" w:firstLine="0"/>
        <w:jc w:val="left"/>
        <w:rPr>
          <w:rFonts w:ascii="Calibri"/>
          <w:sz w:val="20"/>
        </w:rPr>
      </w:pPr>
      <w:r>
        <w:rPr>
          <w:rFonts w:ascii="Calibri"/>
          <w:sz w:val="20"/>
        </w:rPr>
        <w:t>5.0</w:t>
      </w:r>
    </w:p>
    <w:p>
      <w:pPr>
        <w:pStyle w:val="BodyText"/>
        <w:spacing w:before="10"/>
        <w:rPr>
          <w:rFonts w:ascii="Calibri"/>
          <w:sz w:val="14"/>
        </w:rPr>
      </w:pPr>
    </w:p>
    <w:p>
      <w:pPr>
        <w:spacing w:before="59"/>
        <w:ind w:left="2263" w:right="159" w:firstLine="0"/>
        <w:jc w:val="left"/>
        <w:rPr>
          <w:rFonts w:ascii="Calibri"/>
          <w:sz w:val="20"/>
        </w:rPr>
      </w:pPr>
      <w:r>
        <w:rPr>
          <w:rFonts w:ascii="Calibri"/>
          <w:sz w:val="20"/>
        </w:rPr>
        <w:t>0.0</w:t>
      </w:r>
    </w:p>
    <w:p>
      <w:pPr>
        <w:tabs>
          <w:tab w:pos="3279" w:val="left" w:leader="none"/>
          <w:tab w:pos="5530" w:val="left" w:leader="none"/>
        </w:tabs>
        <w:spacing w:before="16"/>
        <w:ind w:left="1028" w:right="0" w:firstLine="0"/>
        <w:jc w:val="center"/>
        <w:rPr>
          <w:rFonts w:ascii="Calibri"/>
          <w:sz w:val="20"/>
        </w:rPr>
      </w:pPr>
      <w:r>
        <w:rPr>
          <w:rFonts w:ascii="Calibri"/>
          <w:sz w:val="20"/>
        </w:rPr>
        <w:t>1</w:t>
        <w:tab/>
        <w:t>10</w:t>
        <w:tab/>
        <w:t>100</w:t>
      </w:r>
    </w:p>
    <w:p>
      <w:pPr>
        <w:spacing w:before="60"/>
        <w:ind w:left="926" w:right="0" w:firstLine="0"/>
        <w:jc w:val="center"/>
        <w:rPr>
          <w:rFonts w:ascii="Calibri" w:hAnsi="Calibri"/>
          <w:b/>
          <w:i/>
          <w:sz w:val="20"/>
        </w:rPr>
      </w:pPr>
      <w:r>
        <w:rPr>
          <w:rFonts w:ascii="Calibri" w:hAnsi="Calibri"/>
          <w:b/>
          <w:i/>
          <w:sz w:val="20"/>
        </w:rPr>
        <w:t>Tiempo (T), años</w:t>
      </w:r>
    </w:p>
    <w:p>
      <w:pPr>
        <w:pStyle w:val="BodyText"/>
        <w:spacing w:before="10"/>
        <w:rPr>
          <w:rFonts w:ascii="Calibri"/>
          <w:b/>
          <w:i/>
          <w:sz w:val="14"/>
        </w:rPr>
      </w:pPr>
    </w:p>
    <w:p>
      <w:pPr>
        <w:spacing w:before="70"/>
        <w:ind w:left="1520" w:right="159" w:hanging="1419"/>
        <w:jc w:val="left"/>
        <w:rPr>
          <w:rFonts w:ascii="Cambria" w:hAnsi="Cambria"/>
          <w:i/>
          <w:sz w:val="22"/>
        </w:rPr>
      </w:pPr>
      <w:r>
        <w:rPr>
          <w:rFonts w:ascii="Cambria" w:hAnsi="Cambria"/>
          <w:b/>
          <w:i/>
          <w:sz w:val="22"/>
        </w:rPr>
        <w:t>Figura 4.17 </w:t>
      </w:r>
      <w:r>
        <w:rPr>
          <w:rFonts w:ascii="Cambria" w:hAnsi="Cambria"/>
          <w:i/>
          <w:sz w:val="22"/>
        </w:rPr>
        <w:t>Variación del momento flexionante nominal de la riostra corroída durante el </w:t>
      </w:r>
      <w:r>
        <w:rPr>
          <w:rFonts w:ascii="Cambria" w:hAnsi="Cambria"/>
          <w:i/>
          <w:sz w:val="22"/>
        </w:rPr>
        <w:t>tiempo de su vida útil y su vida</w:t>
      </w:r>
      <w:r>
        <w:rPr>
          <w:rFonts w:ascii="Cambria" w:hAnsi="Cambria"/>
          <w:i/>
          <w:spacing w:val="-17"/>
          <w:sz w:val="22"/>
        </w:rPr>
        <w:t> </w:t>
      </w:r>
      <w:r>
        <w:rPr>
          <w:rFonts w:ascii="Cambria" w:hAnsi="Cambria"/>
          <w:i/>
          <w:sz w:val="22"/>
        </w:rPr>
        <w:t>residual</w:t>
      </w:r>
    </w:p>
    <w:p>
      <w:pPr>
        <w:pStyle w:val="BodyText"/>
        <w:spacing w:before="11"/>
        <w:rPr>
          <w:rFonts w:ascii="Cambria"/>
          <w:i/>
          <w:sz w:val="22"/>
        </w:rPr>
      </w:pPr>
    </w:p>
    <w:p>
      <w:pPr>
        <w:pStyle w:val="BodyText"/>
        <w:ind w:left="102" w:right="137" w:firstLine="707"/>
        <w:jc w:val="both"/>
      </w:pPr>
      <w:r>
        <w:rPr/>
        <w:t>El final del periodo de vida residual, se considera como el tiempo en el cual el  índice de confiabilidad de la estructura o del elemento estructural sea menor que el valor mínimo de 1.75, bajo condición de cargas gravitacionales más sismo, según el ANSI A58.1 1982 Load Code (Blockley, 1992). Por lo tanto, para calcular el tiempo de vida residual, se elaborará un perfil de confiabilidad de las riostras sujetas a corrosión para los casos de falla individual y en</w:t>
      </w:r>
      <w:r>
        <w:rPr>
          <w:spacing w:val="-5"/>
        </w:rPr>
        <w:t> </w:t>
      </w:r>
      <w:r>
        <w:rPr/>
        <w:t>paralelo.</w:t>
      </w:r>
    </w:p>
    <w:p>
      <w:pPr>
        <w:pStyle w:val="BodyText"/>
        <w:spacing w:before="5"/>
      </w:pPr>
    </w:p>
    <w:p>
      <w:pPr>
        <w:pStyle w:val="BodyText"/>
        <w:spacing w:line="235" w:lineRule="auto"/>
        <w:ind w:left="102" w:right="137" w:firstLine="707"/>
        <w:jc w:val="both"/>
      </w:pPr>
      <w:r>
        <w:rPr/>
        <w:t>La variación de la probabilidad de falla en el tiempo, se determinará considerando por una parte, los momentos actuantes nominales para cada riostra como una variable aleatoria (</w:t>
      </w:r>
      <w:r>
        <w:rPr>
          <w:i/>
        </w:rPr>
        <w:t>M</w:t>
      </w:r>
      <w:r>
        <w:rPr>
          <w:i/>
          <w:position w:val="-2"/>
          <w:sz w:val="16"/>
        </w:rPr>
        <w:t>a</w:t>
      </w:r>
      <w:r>
        <w:rPr>
          <w:i/>
        </w:rPr>
        <w:t>(x</w:t>
      </w:r>
      <w:r>
        <w:rPr>
          <w:i/>
          <w:position w:val="-2"/>
          <w:sz w:val="16"/>
        </w:rPr>
        <w:t>i</w:t>
      </w:r>
      <w:r>
        <w:rPr>
          <w:i/>
        </w:rPr>
        <w:t>)</w:t>
      </w:r>
      <w:r>
        <w:rPr/>
        <w:t>), cuyos datos fueron obtenidos a partir de la simulación de Monte Carlo (figuras 4.8 a 4.10) y, por otro lado, al momento flexionante nominal del elemento corroído (</w:t>
      </w:r>
      <w:r>
        <w:rPr>
          <w:i/>
        </w:rPr>
        <w:t>M</w:t>
      </w:r>
      <w:r>
        <w:rPr>
          <w:i/>
          <w:position w:val="-2"/>
          <w:sz w:val="16"/>
        </w:rPr>
        <w:t>c</w:t>
      </w:r>
      <w:r>
        <w:rPr/>
        <w:t>) como un valor determinista, que es un valor límite particular que define la resistencia de las riostras. Así, la probabilidad de falla de la riostra (</w:t>
      </w:r>
      <w:r>
        <w:rPr>
          <w:i/>
        </w:rPr>
        <w:t>P</w:t>
      </w:r>
      <w:r>
        <w:rPr>
          <w:i/>
          <w:position w:val="-2"/>
          <w:sz w:val="16"/>
        </w:rPr>
        <w:t>f</w:t>
      </w:r>
      <w:r>
        <w:rPr/>
        <w:t>) será la probabilidad de que la variable </w:t>
      </w:r>
      <w:r>
        <w:rPr>
          <w:i/>
        </w:rPr>
        <w:t>M</w:t>
      </w:r>
      <w:r>
        <w:rPr>
          <w:i/>
          <w:position w:val="-2"/>
          <w:sz w:val="16"/>
        </w:rPr>
        <w:t>a</w:t>
      </w:r>
      <w:r>
        <w:rPr>
          <w:i/>
        </w:rPr>
        <w:t>(x</w:t>
      </w:r>
      <w:r>
        <w:rPr>
          <w:i/>
          <w:position w:val="-2"/>
          <w:sz w:val="16"/>
        </w:rPr>
        <w:t>i</w:t>
      </w:r>
      <w:r>
        <w:rPr>
          <w:i/>
        </w:rPr>
        <w:t>) </w:t>
      </w:r>
      <w:r>
        <w:rPr/>
        <w:t>exceda el valor </w:t>
      </w:r>
      <w:r>
        <w:rPr>
          <w:i/>
        </w:rPr>
        <w:t>M</w:t>
      </w:r>
      <w:r>
        <w:rPr>
          <w:i/>
          <w:position w:val="-2"/>
          <w:sz w:val="16"/>
        </w:rPr>
        <w:t>c</w:t>
      </w:r>
      <w:r>
        <w:rPr/>
        <w:t>, la cual se determinará con la siguiente expresión:</w:t>
      </w:r>
    </w:p>
    <w:p>
      <w:pPr>
        <w:pStyle w:val="BodyText"/>
        <w:spacing w:before="10"/>
        <w:rPr>
          <w:sz w:val="15"/>
        </w:rPr>
      </w:pPr>
    </w:p>
    <w:p>
      <w:pPr>
        <w:tabs>
          <w:tab w:pos="8359" w:val="left" w:leader="none"/>
        </w:tabs>
        <w:spacing w:line="230" w:lineRule="exact" w:before="164"/>
        <w:ind w:left="4300" w:right="0" w:firstLine="0"/>
        <w:jc w:val="left"/>
        <w:rPr>
          <w:sz w:val="24"/>
        </w:rPr>
      </w:pPr>
      <w:r>
        <w:rPr>
          <w:spacing w:val="-43"/>
          <w:w w:val="100"/>
          <w:sz w:val="17"/>
          <w:u w:val="single"/>
        </w:rPr>
        <w:t> </w:t>
      </w:r>
      <w:r>
        <w:rPr>
          <w:rFonts w:ascii="Cambria Math"/>
          <w:spacing w:val="2"/>
          <w:w w:val="295"/>
          <w:sz w:val="17"/>
          <w:u w:val="single"/>
        </w:rPr>
        <w:t> </w:t>
      </w:r>
      <w:r>
        <w:rPr>
          <w:rFonts w:ascii="Cambria Math"/>
          <w:spacing w:val="-2"/>
          <w:w w:val="188"/>
          <w:position w:val="1"/>
          <w:sz w:val="17"/>
          <w:u w:val="single"/>
        </w:rPr>
        <w:t> </w:t>
      </w:r>
      <w:r>
        <w:rPr>
          <w:rFonts w:ascii="Cambria Math"/>
          <w:spacing w:val="8"/>
          <w:w w:val="297"/>
          <w:sz w:val="17"/>
          <w:u w:val="single"/>
        </w:rPr>
        <w:t> </w:t>
      </w:r>
      <w:r>
        <w:rPr>
          <w:rFonts w:ascii="Cambria Math"/>
          <w:spacing w:val="1"/>
          <w:w w:val="188"/>
          <w:position w:val="1"/>
          <w:sz w:val="17"/>
          <w:u w:val="single"/>
        </w:rPr>
        <w:t> </w:t>
      </w:r>
      <w:r>
        <w:rPr>
          <w:rFonts w:ascii="Cambria Math"/>
          <w:w w:val="269"/>
          <w:sz w:val="17"/>
          <w:u w:val="single"/>
        </w:rPr>
        <w:t> </w:t>
      </w:r>
      <w:r>
        <w:rPr>
          <w:rFonts w:ascii="Cambria Math"/>
          <w:spacing w:val="7"/>
          <w:w w:val="169"/>
          <w:position w:val="-3"/>
          <w:sz w:val="14"/>
          <w:u w:val="single"/>
        </w:rPr>
        <w:t> </w:t>
      </w:r>
      <w:r>
        <w:rPr>
          <w:rFonts w:ascii="Cambria Math"/>
          <w:spacing w:val="-1"/>
          <w:w w:val="188"/>
          <w:position w:val="1"/>
          <w:sz w:val="17"/>
          <w:u w:val="single"/>
        </w:rPr>
        <w:t> </w:t>
      </w:r>
      <w:r>
        <w:rPr>
          <w:rFonts w:ascii="Cambria Math"/>
          <w:spacing w:val="-1"/>
          <w:w w:val="284"/>
          <w:sz w:val="17"/>
          <w:u w:val="single"/>
        </w:rPr>
        <w:t> </w:t>
      </w:r>
      <w:r>
        <w:rPr>
          <w:rFonts w:ascii="Cambria Math"/>
          <w:spacing w:val="-1"/>
          <w:w w:val="263"/>
          <w:sz w:val="17"/>
          <w:u w:val="single"/>
        </w:rPr>
        <w:t> </w:t>
      </w:r>
      <w:r>
        <w:rPr>
          <w:rFonts w:ascii="Cambria Math"/>
          <w:w w:val="188"/>
          <w:position w:val="1"/>
          <w:sz w:val="17"/>
          <w:u w:val="single"/>
        </w:rPr>
        <w:t> </w:t>
      </w:r>
      <w:r>
        <w:rPr>
          <w:rFonts w:ascii="Cambria Math"/>
          <w:position w:val="1"/>
          <w:sz w:val="17"/>
        </w:rPr>
        <w:tab/>
      </w:r>
      <w:r>
        <w:rPr>
          <w:position w:val="-13"/>
          <w:sz w:val="24"/>
        </w:rPr>
        <w:t>(4.30)</w:t>
      </w:r>
    </w:p>
    <w:p>
      <w:pPr>
        <w:spacing w:line="153" w:lineRule="exact" w:before="0"/>
        <w:ind w:left="393" w:right="0" w:firstLine="0"/>
        <w:jc w:val="center"/>
        <w:rPr>
          <w:rFonts w:ascii="Cambria Math"/>
          <w:sz w:val="17"/>
        </w:rPr>
      </w:pPr>
      <w:r>
        <w:rPr>
          <w:rFonts w:ascii="Cambria Math"/>
          <w:w w:val="344"/>
          <w:sz w:val="17"/>
        </w:rPr>
        <w:t> </w:t>
      </w:r>
    </w:p>
    <w:p>
      <w:pPr>
        <w:spacing w:after="0" w:line="153" w:lineRule="exact"/>
        <w:jc w:val="center"/>
        <w:rPr>
          <w:rFonts w:ascii="Cambria Math"/>
          <w:sz w:val="17"/>
        </w:rPr>
        <w:sectPr>
          <w:pgSz w:w="12240" w:h="15840"/>
          <w:pgMar w:header="0" w:footer="975" w:top="1360" w:bottom="1220" w:left="1600" w:right="1560"/>
        </w:sectPr>
      </w:pPr>
    </w:p>
    <w:p>
      <w:pPr>
        <w:pStyle w:val="BodyText"/>
        <w:spacing w:before="9"/>
        <w:rPr>
          <w:rFonts w:ascii="Cambria Math"/>
          <w:sz w:val="9"/>
        </w:rPr>
      </w:pPr>
    </w:p>
    <w:p>
      <w:pPr>
        <w:pStyle w:val="BodyText"/>
        <w:spacing w:before="70"/>
        <w:ind w:left="102" w:right="120"/>
      </w:pPr>
      <w:r>
        <w:rPr/>
        <w:t>donde,</w:t>
      </w:r>
    </w:p>
    <w:p>
      <w:pPr>
        <w:pStyle w:val="BodyText"/>
        <w:spacing w:before="3"/>
      </w:pPr>
    </w:p>
    <w:p>
      <w:pPr>
        <w:pStyle w:val="BodyText"/>
        <w:spacing w:line="276" w:lineRule="exact"/>
        <w:ind w:left="1585" w:right="200" w:hanging="1484"/>
      </w:pPr>
      <w:r>
        <w:rPr>
          <w:i/>
        </w:rPr>
        <w:t>n(G(x</w:t>
      </w:r>
      <w:r>
        <w:rPr>
          <w:i/>
          <w:position w:val="-2"/>
          <w:sz w:val="16"/>
        </w:rPr>
        <w:t>i</w:t>
      </w:r>
      <w:r>
        <w:rPr>
          <w:i/>
        </w:rPr>
        <w:t>)) </w:t>
      </w:r>
      <w:r>
        <w:rPr>
          <w:u w:val="single"/>
        </w:rPr>
        <w:t>&lt; </w:t>
      </w:r>
      <w:r>
        <w:rPr/>
        <w:t>0 : es el número de simulaciones para las cuales el resultado es una falla, es  decir, para las cuales el estado límite ha sido superado en una</w:t>
      </w:r>
      <w:r>
        <w:rPr>
          <w:spacing w:val="-13"/>
        </w:rPr>
        <w:t> </w:t>
      </w:r>
      <w:r>
        <w:rPr/>
        <w:t>muestra</w:t>
      </w:r>
    </w:p>
    <w:p>
      <w:pPr>
        <w:pStyle w:val="BodyText"/>
        <w:spacing w:line="273" w:lineRule="exact"/>
        <w:ind w:left="1061" w:right="120"/>
      </w:pPr>
      <w:r>
        <w:rPr>
          <w:i/>
        </w:rPr>
        <w:t>N </w:t>
      </w:r>
      <w:r>
        <w:rPr/>
        <w:t>: es el número total de simulaciones por muestra</w:t>
      </w:r>
    </w:p>
    <w:p>
      <w:pPr>
        <w:pStyle w:val="BodyText"/>
        <w:ind w:left="1061" w:right="120"/>
      </w:pPr>
      <w:r>
        <w:rPr>
          <w:i/>
        </w:rPr>
        <w:t>G </w:t>
      </w:r>
      <w:r>
        <w:rPr/>
        <w:t>: es la función de estado límite, dada por :</w:t>
      </w:r>
    </w:p>
    <w:p>
      <w:pPr>
        <w:pStyle w:val="BodyText"/>
        <w:spacing w:before="7"/>
      </w:pPr>
    </w:p>
    <w:p>
      <w:pPr>
        <w:tabs>
          <w:tab w:pos="8359" w:val="left" w:leader="none"/>
        </w:tabs>
        <w:spacing w:before="0"/>
        <w:ind w:left="3177" w:right="0" w:firstLine="0"/>
        <w:jc w:val="left"/>
        <w:rPr>
          <w:sz w:val="24"/>
        </w:rPr>
      </w:pPr>
      <w:r>
        <w:rPr>
          <w:rFonts w:ascii="Cambria Math"/>
          <w:spacing w:val="9"/>
          <w:w w:val="286"/>
          <w:sz w:val="24"/>
        </w:rPr>
        <w:t> </w:t>
      </w:r>
      <w:r>
        <w:rPr>
          <w:rFonts w:ascii="Cambria Math"/>
          <w:spacing w:val="1"/>
          <w:w w:val="188"/>
          <w:position w:val="1"/>
          <w:sz w:val="24"/>
        </w:rPr>
        <w:t> </w:t>
      </w:r>
      <w:r>
        <w:rPr>
          <w:rFonts w:ascii="Cambria Math"/>
          <w:spacing w:val="-3"/>
          <w:w w:val="241"/>
          <w:sz w:val="24"/>
        </w:rPr>
        <w:t> </w:t>
      </w:r>
      <w:r>
        <w:rPr>
          <w:rFonts w:ascii="Cambria Math"/>
          <w:spacing w:val="17"/>
          <w:w w:val="159"/>
          <w:position w:val="-4"/>
          <w:sz w:val="17"/>
        </w:rPr>
        <w:t> </w:t>
      </w:r>
      <w:r>
        <w:rPr>
          <w:rFonts w:ascii="Cambria Math"/>
          <w:w w:val="188"/>
          <w:position w:val="1"/>
          <w:sz w:val="24"/>
        </w:rPr>
        <w:t> </w:t>
      </w:r>
      <w:r>
        <w:rPr>
          <w:rFonts w:ascii="Cambria Math"/>
          <w:spacing w:val="13"/>
          <w:position w:val="1"/>
          <w:sz w:val="24"/>
        </w:rPr>
        <w:t> </w:t>
      </w:r>
      <w:r>
        <w:rPr>
          <w:rFonts w:ascii="Cambria Math"/>
          <w:w w:val="339"/>
          <w:sz w:val="24"/>
        </w:rPr>
        <w:t> </w:t>
      </w:r>
      <w:r>
        <w:rPr>
          <w:rFonts w:ascii="Cambria Math"/>
          <w:spacing w:val="12"/>
          <w:sz w:val="24"/>
        </w:rPr>
        <w:t> </w:t>
      </w:r>
      <w:r>
        <w:rPr>
          <w:rFonts w:ascii="Cambria Math"/>
          <w:spacing w:val="-15"/>
          <w:w w:val="386"/>
          <w:sz w:val="24"/>
        </w:rPr>
        <w:t> </w:t>
      </w:r>
      <w:r>
        <w:rPr>
          <w:rFonts w:ascii="Cambria Math"/>
          <w:w w:val="275"/>
          <w:position w:val="-4"/>
          <w:sz w:val="17"/>
        </w:rPr>
        <w:t> </w:t>
      </w:r>
      <w:r>
        <w:rPr>
          <w:rFonts w:ascii="Cambria Math"/>
          <w:position w:val="-4"/>
          <w:sz w:val="17"/>
        </w:rPr>
        <w:t> </w:t>
      </w:r>
      <w:r>
        <w:rPr>
          <w:rFonts w:ascii="Cambria Math"/>
          <w:spacing w:val="-3"/>
          <w:position w:val="-4"/>
          <w:sz w:val="17"/>
        </w:rPr>
        <w:t> </w:t>
      </w:r>
      <w:r>
        <w:rPr>
          <w:rFonts w:ascii="Cambria Math"/>
          <w:w w:val="339"/>
          <w:sz w:val="24"/>
        </w:rPr>
        <w:t> </w:t>
      </w:r>
      <w:r>
        <w:rPr>
          <w:rFonts w:ascii="Cambria Math"/>
          <w:sz w:val="24"/>
        </w:rPr>
        <w:t> </w:t>
      </w:r>
      <w:r>
        <w:rPr>
          <w:rFonts w:ascii="Cambria Math"/>
          <w:spacing w:val="-15"/>
          <w:w w:val="386"/>
          <w:sz w:val="24"/>
        </w:rPr>
        <w:t> </w:t>
      </w:r>
      <w:r>
        <w:rPr>
          <w:rFonts w:ascii="Cambria Math"/>
          <w:spacing w:val="13"/>
          <w:w w:val="284"/>
          <w:position w:val="-4"/>
          <w:sz w:val="17"/>
        </w:rPr>
        <w:t> </w:t>
      </w:r>
      <w:r>
        <w:rPr>
          <w:rFonts w:ascii="Cambria Math"/>
          <w:spacing w:val="1"/>
          <w:w w:val="188"/>
          <w:position w:val="1"/>
          <w:sz w:val="24"/>
        </w:rPr>
        <w:t> </w:t>
      </w:r>
      <w:r>
        <w:rPr>
          <w:rFonts w:ascii="Cambria Math"/>
          <w:spacing w:val="-3"/>
          <w:w w:val="241"/>
          <w:sz w:val="24"/>
        </w:rPr>
        <w:t> </w:t>
      </w:r>
      <w:r>
        <w:rPr>
          <w:rFonts w:ascii="Cambria Math"/>
          <w:spacing w:val="14"/>
          <w:w w:val="159"/>
          <w:position w:val="-4"/>
          <w:sz w:val="17"/>
        </w:rPr>
        <w:t> </w:t>
      </w:r>
      <w:r>
        <w:rPr>
          <w:rFonts w:ascii="Cambria Math"/>
          <w:w w:val="188"/>
          <w:position w:val="1"/>
          <w:sz w:val="24"/>
        </w:rPr>
        <w:t> </w:t>
      </w:r>
      <w:r>
        <w:rPr>
          <w:rFonts w:ascii="Cambria Math"/>
          <w:position w:val="1"/>
          <w:sz w:val="24"/>
        </w:rPr>
        <w:tab/>
      </w:r>
      <w:r>
        <w:rPr>
          <w:sz w:val="24"/>
        </w:rPr>
        <w:t>(4.31)</w:t>
      </w:r>
    </w:p>
    <w:p>
      <w:pPr>
        <w:pStyle w:val="BodyText"/>
      </w:pPr>
    </w:p>
    <w:p>
      <w:pPr>
        <w:pStyle w:val="BodyText"/>
        <w:ind w:left="102" w:right="120" w:firstLine="707"/>
      </w:pPr>
      <w:r>
        <w:rPr/>
        <w:t>Para el caso del </w:t>
      </w:r>
      <w:r>
        <w:rPr>
          <w:b/>
        </w:rPr>
        <w:t>c</w:t>
      </w:r>
      <w:r>
        <w:rPr/>
        <w:t>álculo de la probabilidad de falla considerando un sistema en paralelo, se empleará la siguiente expresión:</w:t>
      </w:r>
    </w:p>
    <w:p>
      <w:pPr>
        <w:pStyle w:val="BodyText"/>
        <w:spacing w:before="10"/>
        <w:rPr>
          <w:sz w:val="18"/>
        </w:rPr>
      </w:pPr>
    </w:p>
    <w:p>
      <w:pPr>
        <w:pStyle w:val="BodyText"/>
        <w:spacing w:before="69"/>
        <w:ind w:right="119"/>
        <w:jc w:val="right"/>
      </w:pPr>
      <w:r>
        <w:rPr/>
        <w:t>(4.31)</w:t>
      </w:r>
    </w:p>
    <w:p>
      <w:pPr>
        <w:pStyle w:val="BodyText"/>
        <w:spacing w:before="4"/>
        <w:rPr>
          <w:sz w:val="23"/>
        </w:rPr>
      </w:pPr>
    </w:p>
    <w:p>
      <w:pPr>
        <w:pStyle w:val="BodyText"/>
        <w:spacing w:before="70"/>
        <w:ind w:left="102" w:right="120"/>
      </w:pPr>
      <w:r>
        <w:rPr/>
        <w:t>donde, </w:t>
      </w:r>
      <w:r>
        <w:rPr>
          <w:i/>
        </w:rPr>
        <w:t>P</w:t>
      </w:r>
      <w:r>
        <w:rPr>
          <w:i/>
          <w:position w:val="-2"/>
          <w:sz w:val="16"/>
        </w:rPr>
        <w:t>f i  </w:t>
      </w:r>
      <w:r>
        <w:rPr/>
        <w:t>es la probabilidad de falla de la i-ésima riostra</w:t>
      </w:r>
    </w:p>
    <w:p>
      <w:pPr>
        <w:pStyle w:val="BodyText"/>
        <w:spacing w:before="10"/>
        <w:rPr>
          <w:sz w:val="22"/>
        </w:rPr>
      </w:pPr>
    </w:p>
    <w:p>
      <w:pPr>
        <w:pStyle w:val="BodyText"/>
        <w:ind w:left="102" w:right="120" w:firstLine="707"/>
      </w:pPr>
      <w:r>
        <w:rPr/>
        <w:t>Los resultados obtenidos de las probabilidades de falla para la falla de las riostras de manera individual y considerando un sistema en paralelo, se presentan en la figura (4.18).</w:t>
      </w:r>
    </w:p>
    <w:p>
      <w:pPr>
        <w:pStyle w:val="BodyText"/>
        <w:rPr>
          <w:sz w:val="28"/>
        </w:rPr>
      </w:pPr>
    </w:p>
    <w:p>
      <w:pPr>
        <w:spacing w:after="0"/>
        <w:rPr>
          <w:sz w:val="28"/>
        </w:rPr>
        <w:sectPr>
          <w:pgSz w:w="12240" w:h="15840"/>
          <w:pgMar w:header="0" w:footer="975" w:top="1500" w:bottom="1220" w:left="1600" w:right="1580"/>
        </w:sectPr>
      </w:pPr>
    </w:p>
    <w:p>
      <w:pPr>
        <w:pStyle w:val="BodyText"/>
        <w:rPr>
          <w:sz w:val="10"/>
        </w:rPr>
      </w:pPr>
    </w:p>
    <w:p>
      <w:pPr>
        <w:pStyle w:val="BodyText"/>
        <w:spacing w:before="11"/>
        <w:rPr>
          <w:sz w:val="10"/>
        </w:rPr>
      </w:pPr>
    </w:p>
    <w:p>
      <w:pPr>
        <w:spacing w:before="0"/>
        <w:ind w:left="0" w:right="0" w:firstLine="0"/>
        <w:jc w:val="right"/>
        <w:rPr>
          <w:rFonts w:ascii="Arial"/>
          <w:sz w:val="11"/>
        </w:rPr>
      </w:pPr>
      <w:r>
        <w:rPr>
          <w:rFonts w:ascii="Arial"/>
          <w:sz w:val="11"/>
        </w:rPr>
        <w:t>0.35</w:t>
      </w:r>
    </w:p>
    <w:p>
      <w:pPr>
        <w:pStyle w:val="BodyText"/>
        <w:rPr>
          <w:rFonts w:ascii="Arial"/>
          <w:sz w:val="10"/>
        </w:rPr>
      </w:pPr>
    </w:p>
    <w:p>
      <w:pPr>
        <w:pStyle w:val="BodyText"/>
        <w:rPr>
          <w:rFonts w:ascii="Arial"/>
          <w:sz w:val="10"/>
        </w:rPr>
      </w:pPr>
    </w:p>
    <w:p>
      <w:pPr>
        <w:pStyle w:val="BodyText"/>
        <w:rPr>
          <w:rFonts w:ascii="Arial"/>
          <w:sz w:val="10"/>
        </w:rPr>
      </w:pPr>
    </w:p>
    <w:p>
      <w:pPr>
        <w:spacing w:before="60"/>
        <w:ind w:left="0" w:right="0" w:firstLine="0"/>
        <w:jc w:val="right"/>
        <w:rPr>
          <w:rFonts w:ascii="Arial"/>
          <w:sz w:val="11"/>
        </w:rPr>
      </w:pPr>
      <w:r>
        <w:rPr>
          <w:rFonts w:ascii="Arial"/>
          <w:sz w:val="11"/>
        </w:rPr>
        <w:t>0.3</w:t>
      </w:r>
    </w:p>
    <w:p>
      <w:pPr>
        <w:pStyle w:val="BodyText"/>
        <w:rPr>
          <w:rFonts w:ascii="Arial"/>
          <w:sz w:val="10"/>
        </w:rPr>
      </w:pPr>
    </w:p>
    <w:p>
      <w:pPr>
        <w:pStyle w:val="BodyText"/>
        <w:rPr>
          <w:rFonts w:ascii="Arial"/>
          <w:sz w:val="10"/>
        </w:rPr>
      </w:pPr>
    </w:p>
    <w:p>
      <w:pPr>
        <w:pStyle w:val="BodyText"/>
        <w:rPr>
          <w:rFonts w:ascii="Arial"/>
          <w:sz w:val="10"/>
        </w:rPr>
      </w:pPr>
    </w:p>
    <w:p>
      <w:pPr>
        <w:spacing w:before="60"/>
        <w:ind w:left="0" w:right="0" w:firstLine="0"/>
        <w:jc w:val="right"/>
        <w:rPr>
          <w:rFonts w:ascii="Arial"/>
          <w:sz w:val="11"/>
        </w:rPr>
      </w:pPr>
      <w:r>
        <w:rPr/>
        <w:pict>
          <v:shape style="position:absolute;margin-left:90.244469pt;margin-top:11.110882pt;width:9pt;height:73.9pt;mso-position-horizontal-relative:page;mso-position-vertical-relative:paragraph;z-index:11032" type="#_x0000_t202" filled="false" stroked="false">
            <v:textbox inset="0,0,0,0" style="layout-flow:vertical;mso-layout-flow-alt:bottom-to-top">
              <w:txbxContent>
                <w:p>
                  <w:pPr>
                    <w:spacing w:before="1"/>
                    <w:ind w:left="20" w:right="-625" w:firstLine="0"/>
                    <w:jc w:val="left"/>
                    <w:rPr>
                      <w:rFonts w:ascii="Arial"/>
                      <w:i/>
                      <w:sz w:val="14"/>
                    </w:rPr>
                  </w:pPr>
                  <w:r>
                    <w:rPr>
                      <w:rFonts w:ascii="Arial"/>
                      <w:spacing w:val="2"/>
                      <w:w w:val="99"/>
                      <w:sz w:val="14"/>
                    </w:rPr>
                    <w:t>P</w:t>
                  </w:r>
                  <w:r>
                    <w:rPr>
                      <w:rFonts w:ascii="Arial"/>
                      <w:spacing w:val="-3"/>
                      <w:w w:val="99"/>
                      <w:sz w:val="14"/>
                    </w:rPr>
                    <w:t>r</w:t>
                  </w:r>
                  <w:r>
                    <w:rPr>
                      <w:rFonts w:ascii="Arial"/>
                      <w:w w:val="99"/>
                      <w:sz w:val="14"/>
                    </w:rPr>
                    <w:t>obab</w:t>
                  </w:r>
                  <w:r>
                    <w:rPr>
                      <w:rFonts w:ascii="Arial"/>
                      <w:spacing w:val="3"/>
                      <w:w w:val="99"/>
                      <w:sz w:val="14"/>
                    </w:rPr>
                    <w:t>ili</w:t>
                  </w:r>
                  <w:r>
                    <w:rPr>
                      <w:rFonts w:ascii="Arial"/>
                      <w:w w:val="99"/>
                      <w:sz w:val="14"/>
                    </w:rPr>
                    <w:t>dad</w:t>
                  </w:r>
                  <w:r>
                    <w:rPr>
                      <w:rFonts w:ascii="Arial"/>
                      <w:spacing w:val="-4"/>
                      <w:sz w:val="14"/>
                    </w:rPr>
                    <w:t> </w:t>
                  </w:r>
                  <w:r>
                    <w:rPr>
                      <w:rFonts w:ascii="Arial"/>
                      <w:w w:val="99"/>
                      <w:sz w:val="14"/>
                    </w:rPr>
                    <w:t>de</w:t>
                  </w:r>
                  <w:r>
                    <w:rPr>
                      <w:rFonts w:ascii="Arial"/>
                      <w:spacing w:val="-4"/>
                      <w:sz w:val="14"/>
                    </w:rPr>
                    <w:t> </w:t>
                  </w:r>
                  <w:r>
                    <w:rPr>
                      <w:rFonts w:ascii="Arial"/>
                      <w:spacing w:val="-4"/>
                      <w:w w:val="99"/>
                      <w:sz w:val="14"/>
                    </w:rPr>
                    <w:t>f</w:t>
                  </w:r>
                  <w:r>
                    <w:rPr>
                      <w:rFonts w:ascii="Arial"/>
                      <w:w w:val="99"/>
                      <w:sz w:val="14"/>
                    </w:rPr>
                    <w:t>a</w:t>
                  </w:r>
                  <w:r>
                    <w:rPr>
                      <w:rFonts w:ascii="Arial"/>
                      <w:spacing w:val="3"/>
                      <w:w w:val="99"/>
                      <w:sz w:val="14"/>
                    </w:rPr>
                    <w:t>ll</w:t>
                  </w:r>
                  <w:r>
                    <w:rPr>
                      <w:rFonts w:ascii="Arial"/>
                      <w:w w:val="99"/>
                      <w:sz w:val="14"/>
                    </w:rPr>
                    <w:t>a</w:t>
                  </w:r>
                  <w:r>
                    <w:rPr>
                      <w:rFonts w:ascii="Arial"/>
                      <w:w w:val="99"/>
                      <w:sz w:val="14"/>
                    </w:rPr>
                    <w:t>,</w:t>
                  </w:r>
                  <w:r>
                    <w:rPr>
                      <w:rFonts w:ascii="Arial"/>
                      <w:sz w:val="14"/>
                    </w:rPr>
                    <w:t> </w:t>
                  </w:r>
                  <w:r>
                    <w:rPr>
                      <w:rFonts w:ascii="Arial"/>
                      <w:i/>
                      <w:w w:val="99"/>
                      <w:sz w:val="14"/>
                    </w:rPr>
                    <w:t>p</w:t>
                  </w:r>
                </w:p>
              </w:txbxContent>
            </v:textbox>
            <w10:wrap type="none"/>
          </v:shape>
        </w:pict>
      </w:r>
      <w:r>
        <w:rPr/>
        <w:pict>
          <v:shape style="position:absolute;margin-left:95.133255pt;margin-top:8.309575pt;width:7.25pt;height:3.5pt;mso-position-horizontal-relative:page;mso-position-vertical-relative:paragraph;z-index:11056" type="#_x0000_t202" filled="false" stroked="false">
            <v:textbox inset="0,0,0,0" style="layout-flow:vertical;mso-layout-flow-alt:bottom-to-top">
              <w:txbxContent>
                <w:p>
                  <w:pPr>
                    <w:spacing w:before="11"/>
                    <w:ind w:left="20" w:right="0" w:firstLine="0"/>
                    <w:jc w:val="left"/>
                    <w:rPr>
                      <w:rFonts w:ascii="Arial"/>
                      <w:i/>
                      <w:sz w:val="10"/>
                    </w:rPr>
                  </w:pPr>
                  <w:r>
                    <w:rPr>
                      <w:rFonts w:ascii="Arial"/>
                      <w:i/>
                      <w:w w:val="104"/>
                      <w:sz w:val="10"/>
                    </w:rPr>
                    <w:t>f</w:t>
                  </w:r>
                </w:p>
              </w:txbxContent>
            </v:textbox>
            <w10:wrap type="none"/>
          </v:shape>
        </w:pict>
      </w:r>
      <w:r>
        <w:rPr>
          <w:rFonts w:ascii="Arial"/>
          <w:sz w:val="11"/>
        </w:rPr>
        <w:t>0.25</w:t>
      </w:r>
    </w:p>
    <w:p>
      <w:pPr>
        <w:pStyle w:val="BodyText"/>
        <w:rPr>
          <w:rFonts w:ascii="Arial"/>
          <w:sz w:val="10"/>
        </w:rPr>
      </w:pPr>
    </w:p>
    <w:p>
      <w:pPr>
        <w:pStyle w:val="BodyText"/>
        <w:rPr>
          <w:rFonts w:ascii="Arial"/>
          <w:sz w:val="10"/>
        </w:rPr>
      </w:pPr>
    </w:p>
    <w:p>
      <w:pPr>
        <w:pStyle w:val="BodyText"/>
        <w:rPr>
          <w:rFonts w:ascii="Arial"/>
          <w:sz w:val="10"/>
        </w:rPr>
      </w:pPr>
    </w:p>
    <w:p>
      <w:pPr>
        <w:spacing w:before="60"/>
        <w:ind w:left="0" w:right="0" w:firstLine="0"/>
        <w:jc w:val="right"/>
        <w:rPr>
          <w:rFonts w:ascii="Arial"/>
          <w:sz w:val="11"/>
        </w:rPr>
      </w:pPr>
      <w:r>
        <w:rPr>
          <w:rFonts w:ascii="Arial"/>
          <w:sz w:val="11"/>
        </w:rPr>
        <w:t>0.2</w:t>
      </w:r>
    </w:p>
    <w:p>
      <w:pPr>
        <w:spacing w:before="82"/>
        <w:ind w:left="494" w:right="-1" w:firstLine="0"/>
        <w:jc w:val="left"/>
        <w:rPr>
          <w:rFonts w:ascii="Arial" w:hAnsi="Arial"/>
          <w:sz w:val="14"/>
        </w:rPr>
      </w:pPr>
      <w:r>
        <w:rPr/>
        <w:br w:type="column"/>
      </w:r>
      <w:r>
        <w:rPr>
          <w:rFonts w:ascii="Arial" w:hAnsi="Arial"/>
          <w:sz w:val="14"/>
        </w:rPr>
        <w:t>Modelo</w:t>
      </w:r>
      <w:r>
        <w:rPr>
          <w:rFonts w:ascii="Arial" w:hAnsi="Arial"/>
          <w:spacing w:val="-8"/>
          <w:sz w:val="14"/>
        </w:rPr>
        <w:t> </w:t>
      </w:r>
      <w:r>
        <w:rPr>
          <w:rFonts w:ascii="Arial" w:hAnsi="Arial"/>
          <w:sz w:val="14"/>
        </w:rPr>
        <w:t>de</w:t>
      </w:r>
      <w:r>
        <w:rPr>
          <w:rFonts w:ascii="Arial" w:hAnsi="Arial"/>
          <w:spacing w:val="-8"/>
          <w:sz w:val="14"/>
        </w:rPr>
        <w:t> </w:t>
      </w:r>
      <w:r>
        <w:rPr>
          <w:rFonts w:ascii="Arial" w:hAnsi="Arial"/>
          <w:spacing w:val="-3"/>
          <w:sz w:val="14"/>
        </w:rPr>
        <w:t>Torres</w:t>
      </w:r>
      <w:r>
        <w:rPr>
          <w:rFonts w:ascii="Arial" w:hAnsi="Arial"/>
          <w:spacing w:val="-9"/>
          <w:sz w:val="14"/>
        </w:rPr>
        <w:t> </w:t>
      </w:r>
      <w:r>
        <w:rPr>
          <w:rFonts w:ascii="Arial" w:hAnsi="Arial"/>
          <w:sz w:val="14"/>
        </w:rPr>
        <w:t>y</w:t>
      </w:r>
      <w:r>
        <w:rPr>
          <w:rFonts w:ascii="Arial" w:hAnsi="Arial"/>
          <w:spacing w:val="-16"/>
          <w:sz w:val="14"/>
        </w:rPr>
        <w:t> </w:t>
      </w:r>
      <w:r>
        <w:rPr>
          <w:rFonts w:ascii="Arial" w:hAnsi="Arial"/>
          <w:spacing w:val="-4"/>
          <w:sz w:val="14"/>
        </w:rPr>
        <w:t>Martínez</w:t>
      </w:r>
      <w:r>
        <w:rPr>
          <w:rFonts w:ascii="Arial" w:hAnsi="Arial"/>
          <w:spacing w:val="-16"/>
          <w:sz w:val="14"/>
        </w:rPr>
        <w:t> </w:t>
      </w:r>
      <w:r>
        <w:rPr>
          <w:rFonts w:ascii="Arial" w:hAnsi="Arial"/>
          <w:sz w:val="14"/>
        </w:rPr>
        <w:t>(2001)</w:t>
      </w:r>
    </w:p>
    <w:p>
      <w:pPr>
        <w:spacing w:line="160" w:lineRule="exact" w:before="82"/>
        <w:ind w:left="2062" w:right="0" w:firstLine="0"/>
        <w:jc w:val="left"/>
        <w:rPr>
          <w:rFonts w:ascii="Arial" w:hAnsi="Arial"/>
          <w:sz w:val="14"/>
        </w:rPr>
      </w:pPr>
      <w:r>
        <w:rPr/>
        <w:br w:type="column"/>
      </w:r>
      <w:r>
        <w:rPr>
          <w:rFonts w:ascii="Arial" w:hAnsi="Arial"/>
          <w:sz w:val="14"/>
        </w:rPr>
        <w:t>Modelo de Torres y Martínez (2001)</w:t>
      </w:r>
    </w:p>
    <w:p>
      <w:pPr>
        <w:spacing w:line="125" w:lineRule="exact" w:before="0"/>
        <w:ind w:left="1189" w:right="0" w:firstLine="0"/>
        <w:jc w:val="left"/>
        <w:rPr>
          <w:rFonts w:ascii="Arial"/>
          <w:sz w:val="11"/>
        </w:rPr>
      </w:pPr>
      <w:r>
        <w:rPr/>
        <w:drawing>
          <wp:anchor distT="0" distB="0" distL="0" distR="0" allowOverlap="1" layoutInCell="1" locked="0" behindDoc="1" simplePos="0" relativeHeight="267864047">
            <wp:simplePos x="0" y="0"/>
            <wp:positionH relativeFrom="page">
              <wp:posOffset>1490125</wp:posOffset>
            </wp:positionH>
            <wp:positionV relativeFrom="paragraph">
              <wp:posOffset>36802</wp:posOffset>
            </wp:positionV>
            <wp:extent cx="2390687" cy="2380415"/>
            <wp:effectExtent l="0" t="0" r="0" b="0"/>
            <wp:wrapNone/>
            <wp:docPr id="251" name="image170.png" descr=""/>
            <wp:cNvGraphicFramePr>
              <a:graphicFrameLocks noChangeAspect="1"/>
            </wp:cNvGraphicFramePr>
            <a:graphic>
              <a:graphicData uri="http://schemas.openxmlformats.org/drawingml/2006/picture">
                <pic:pic>
                  <pic:nvPicPr>
                    <pic:cNvPr id="252" name="image170.png"/>
                    <pic:cNvPicPr/>
                  </pic:nvPicPr>
                  <pic:blipFill>
                    <a:blip r:embed="rId189" cstate="print"/>
                    <a:stretch>
                      <a:fillRect/>
                    </a:stretch>
                  </pic:blipFill>
                  <pic:spPr>
                    <a:xfrm>
                      <a:off x="0" y="0"/>
                      <a:ext cx="2390687" cy="2380415"/>
                    </a:xfrm>
                    <a:prstGeom prst="rect">
                      <a:avLst/>
                    </a:prstGeom>
                  </pic:spPr>
                </pic:pic>
              </a:graphicData>
            </a:graphic>
          </wp:anchor>
        </w:drawing>
      </w:r>
      <w:r>
        <w:rPr/>
        <w:drawing>
          <wp:anchor distT="0" distB="0" distL="0" distR="0" allowOverlap="1" layoutInCell="1" locked="0" behindDoc="0" simplePos="0" relativeHeight="11008">
            <wp:simplePos x="0" y="0"/>
            <wp:positionH relativeFrom="page">
              <wp:posOffset>4277712</wp:posOffset>
            </wp:positionH>
            <wp:positionV relativeFrom="paragraph">
              <wp:posOffset>31273</wp:posOffset>
            </wp:positionV>
            <wp:extent cx="2393619" cy="2391478"/>
            <wp:effectExtent l="0" t="0" r="0" b="0"/>
            <wp:wrapNone/>
            <wp:docPr id="253" name="image171.png" descr=""/>
            <wp:cNvGraphicFramePr>
              <a:graphicFrameLocks noChangeAspect="1"/>
            </wp:cNvGraphicFramePr>
            <a:graphic>
              <a:graphicData uri="http://schemas.openxmlformats.org/drawingml/2006/picture">
                <pic:pic>
                  <pic:nvPicPr>
                    <pic:cNvPr id="254" name="image171.png"/>
                    <pic:cNvPicPr/>
                  </pic:nvPicPr>
                  <pic:blipFill>
                    <a:blip r:embed="rId190" cstate="print"/>
                    <a:stretch>
                      <a:fillRect/>
                    </a:stretch>
                  </pic:blipFill>
                  <pic:spPr>
                    <a:xfrm>
                      <a:off x="0" y="0"/>
                      <a:ext cx="2393619" cy="2391478"/>
                    </a:xfrm>
                    <a:prstGeom prst="rect">
                      <a:avLst/>
                    </a:prstGeom>
                  </pic:spPr>
                </pic:pic>
              </a:graphicData>
            </a:graphic>
          </wp:anchor>
        </w:drawing>
      </w:r>
      <w:r>
        <w:rPr/>
        <w:pict>
          <v:shape style="position:absolute;margin-left:112.568924pt;margin-top:2.819483pt;width:414.95pt;height:222.45pt;mso-position-horizontal-relative:page;mso-position-vertical-relative:paragraph;z-index:111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
                    <w:gridCol w:w="950"/>
                    <w:gridCol w:w="1472"/>
                    <w:gridCol w:w="109"/>
                    <w:gridCol w:w="31"/>
                    <w:gridCol w:w="206"/>
                    <w:gridCol w:w="116"/>
                    <w:gridCol w:w="189"/>
                    <w:gridCol w:w="107"/>
                    <w:gridCol w:w="120"/>
                    <w:gridCol w:w="124"/>
                    <w:gridCol w:w="122"/>
                    <w:gridCol w:w="129"/>
                    <w:gridCol w:w="124"/>
                    <w:gridCol w:w="521"/>
                    <w:gridCol w:w="66"/>
                    <w:gridCol w:w="66"/>
                    <w:gridCol w:w="234"/>
                    <w:gridCol w:w="133"/>
                    <w:gridCol w:w="3374"/>
                    <w:gridCol w:w="35"/>
                  </w:tblGrid>
                  <w:tr>
                    <w:trPr>
                      <w:trHeight w:val="168" w:hRule="exact"/>
                    </w:trPr>
                    <w:tc>
                      <w:tcPr>
                        <w:tcW w:w="3869" w:type="dxa"/>
                        <w:gridSpan w:val="14"/>
                      </w:tcPr>
                      <w:p>
                        <w:pPr/>
                      </w:p>
                    </w:tc>
                    <w:tc>
                      <w:tcPr>
                        <w:tcW w:w="521" w:type="dxa"/>
                      </w:tcPr>
                      <w:p>
                        <w:pPr>
                          <w:pStyle w:val="TableParagraph"/>
                          <w:spacing w:line="69" w:lineRule="exact"/>
                          <w:ind w:right="-2"/>
                          <w:jc w:val="right"/>
                          <w:rPr>
                            <w:rFonts w:ascii="Arial"/>
                            <w:sz w:val="11"/>
                          </w:rPr>
                        </w:pPr>
                        <w:r>
                          <w:rPr>
                            <w:rFonts w:ascii="Arial"/>
                            <w:sz w:val="11"/>
                          </w:rPr>
                          <w:t>0.0</w:t>
                        </w:r>
                      </w:p>
                    </w:tc>
                    <w:tc>
                      <w:tcPr>
                        <w:tcW w:w="3909" w:type="dxa"/>
                        <w:gridSpan w:val="6"/>
                      </w:tcPr>
                      <w:p>
                        <w:pPr/>
                      </w:p>
                    </w:tc>
                  </w:tr>
                  <w:tr>
                    <w:trPr>
                      <w:trHeight w:val="153" w:hRule="exact"/>
                    </w:trPr>
                    <w:tc>
                      <w:tcPr>
                        <w:tcW w:w="70" w:type="dxa"/>
                        <w:tcBorders>
                          <w:right w:val="double" w:sz="8" w:space="0" w:color="000000"/>
                        </w:tcBorders>
                      </w:tcPr>
                      <w:p>
                        <w:pPr/>
                      </w:p>
                    </w:tc>
                    <w:tc>
                      <w:tcPr>
                        <w:tcW w:w="950" w:type="dxa"/>
                        <w:tcBorders>
                          <w:left w:val="double" w:sz="8" w:space="0" w:color="000000"/>
                        </w:tcBorders>
                      </w:tcPr>
                      <w:p>
                        <w:pPr>
                          <w:pStyle w:val="TableParagraph"/>
                          <w:spacing w:line="67" w:lineRule="exact"/>
                          <w:ind w:left="483"/>
                          <w:rPr>
                            <w:rFonts w:ascii="Arial"/>
                            <w:sz w:val="11"/>
                          </w:rPr>
                        </w:pPr>
                        <w:r>
                          <w:rPr>
                            <w:rFonts w:ascii="Arial"/>
                            <w:w w:val="105"/>
                            <w:sz w:val="11"/>
                          </w:rPr>
                          <w:t>Riostra</w:t>
                        </w:r>
                      </w:p>
                    </w:tc>
                    <w:tc>
                      <w:tcPr>
                        <w:tcW w:w="1472" w:type="dxa"/>
                      </w:tcPr>
                      <w:p>
                        <w:pPr>
                          <w:pStyle w:val="TableParagraph"/>
                          <w:spacing w:line="67" w:lineRule="exact"/>
                          <w:ind w:left="-18"/>
                          <w:rPr>
                            <w:rFonts w:ascii="Arial"/>
                            <w:sz w:val="11"/>
                          </w:rPr>
                        </w:pPr>
                        <w:r>
                          <w:rPr>
                            <w:rFonts w:ascii="Arial"/>
                            <w:w w:val="105"/>
                            <w:sz w:val="11"/>
                          </w:rPr>
                          <w:t>Nivel 1</w:t>
                        </w:r>
                      </w:p>
                    </w:tc>
                    <w:tc>
                      <w:tcPr>
                        <w:tcW w:w="109" w:type="dxa"/>
                      </w:tcPr>
                      <w:p>
                        <w:pPr/>
                      </w:p>
                    </w:tc>
                    <w:tc>
                      <w:tcPr>
                        <w:tcW w:w="31" w:type="dxa"/>
                      </w:tcPr>
                      <w:p>
                        <w:pPr/>
                      </w:p>
                    </w:tc>
                    <w:tc>
                      <w:tcPr>
                        <w:tcW w:w="206" w:type="dxa"/>
                      </w:tcPr>
                      <w:p>
                        <w:pPr/>
                      </w:p>
                    </w:tc>
                    <w:tc>
                      <w:tcPr>
                        <w:tcW w:w="116" w:type="dxa"/>
                      </w:tcPr>
                      <w:p>
                        <w:pPr/>
                      </w:p>
                    </w:tc>
                    <w:tc>
                      <w:tcPr>
                        <w:tcW w:w="189" w:type="dxa"/>
                      </w:tcPr>
                      <w:p>
                        <w:pPr/>
                      </w:p>
                    </w:tc>
                    <w:tc>
                      <w:tcPr>
                        <w:tcW w:w="107" w:type="dxa"/>
                      </w:tcPr>
                      <w:p>
                        <w:pPr/>
                      </w:p>
                    </w:tc>
                    <w:tc>
                      <w:tcPr>
                        <w:tcW w:w="120" w:type="dxa"/>
                      </w:tcPr>
                      <w:p>
                        <w:pPr/>
                      </w:p>
                    </w:tc>
                    <w:tc>
                      <w:tcPr>
                        <w:tcW w:w="124" w:type="dxa"/>
                      </w:tcPr>
                      <w:p>
                        <w:pPr/>
                      </w:p>
                    </w:tc>
                    <w:tc>
                      <w:tcPr>
                        <w:tcW w:w="122" w:type="dxa"/>
                      </w:tcPr>
                      <w:p>
                        <w:pPr/>
                      </w:p>
                    </w:tc>
                    <w:tc>
                      <w:tcPr>
                        <w:tcW w:w="129" w:type="dxa"/>
                      </w:tcPr>
                      <w:p>
                        <w:pPr/>
                      </w:p>
                    </w:tc>
                    <w:tc>
                      <w:tcPr>
                        <w:tcW w:w="124" w:type="dxa"/>
                      </w:tcPr>
                      <w:p>
                        <w:pPr/>
                      </w:p>
                    </w:tc>
                    <w:tc>
                      <w:tcPr>
                        <w:tcW w:w="521" w:type="dxa"/>
                      </w:tcPr>
                      <w:p>
                        <w:pPr/>
                      </w:p>
                    </w:tc>
                    <w:tc>
                      <w:tcPr>
                        <w:tcW w:w="66" w:type="dxa"/>
                      </w:tcPr>
                      <w:p>
                        <w:pPr/>
                      </w:p>
                    </w:tc>
                    <w:tc>
                      <w:tcPr>
                        <w:tcW w:w="66" w:type="dxa"/>
                      </w:tcPr>
                      <w:p>
                        <w:pPr/>
                      </w:p>
                    </w:tc>
                    <w:tc>
                      <w:tcPr>
                        <w:tcW w:w="234" w:type="dxa"/>
                      </w:tcPr>
                      <w:p>
                        <w:pPr/>
                      </w:p>
                    </w:tc>
                    <w:tc>
                      <w:tcPr>
                        <w:tcW w:w="133" w:type="dxa"/>
                        <w:tcBorders>
                          <w:top w:val="single" w:sz="28" w:space="0" w:color="0000FF"/>
                        </w:tcBorders>
                      </w:tcPr>
                      <w:p>
                        <w:pPr/>
                      </w:p>
                    </w:tc>
                    <w:tc>
                      <w:tcPr>
                        <w:tcW w:w="3374" w:type="dxa"/>
                      </w:tcPr>
                      <w:p>
                        <w:pPr>
                          <w:pStyle w:val="TableParagraph"/>
                          <w:spacing w:line="67" w:lineRule="exact"/>
                          <w:ind w:left="111"/>
                          <w:rPr>
                            <w:rFonts w:ascii="Arial"/>
                            <w:sz w:val="11"/>
                          </w:rPr>
                        </w:pPr>
                        <w:r>
                          <w:rPr>
                            <w:rFonts w:ascii="Arial"/>
                            <w:w w:val="105"/>
                            <w:sz w:val="11"/>
                          </w:rPr>
                          <w:t>Riostras Niveles 1-2-4</w:t>
                        </w:r>
                      </w:p>
                    </w:tc>
                    <w:tc>
                      <w:tcPr>
                        <w:tcW w:w="35" w:type="dxa"/>
                      </w:tcPr>
                      <w:p>
                        <w:pPr/>
                      </w:p>
                    </w:tc>
                  </w:tr>
                  <w:tr>
                    <w:trPr>
                      <w:trHeight w:val="407" w:hRule="exact"/>
                    </w:trPr>
                    <w:tc>
                      <w:tcPr>
                        <w:tcW w:w="70" w:type="dxa"/>
                        <w:tcBorders>
                          <w:right w:val="double" w:sz="8" w:space="0" w:color="000000"/>
                        </w:tcBorders>
                      </w:tcPr>
                      <w:p>
                        <w:pPr/>
                      </w:p>
                    </w:tc>
                    <w:tc>
                      <w:tcPr>
                        <w:tcW w:w="950" w:type="dxa"/>
                        <w:tcBorders>
                          <w:left w:val="double" w:sz="8" w:space="0" w:color="000000"/>
                        </w:tcBorders>
                      </w:tcPr>
                      <w:p>
                        <w:pPr>
                          <w:pStyle w:val="TableParagraph"/>
                          <w:spacing w:line="80" w:lineRule="exact"/>
                          <w:ind w:left="483"/>
                          <w:rPr>
                            <w:rFonts w:ascii="Arial"/>
                            <w:sz w:val="11"/>
                          </w:rPr>
                        </w:pPr>
                        <w:r>
                          <w:rPr>
                            <w:rFonts w:ascii="Arial"/>
                            <w:w w:val="105"/>
                            <w:sz w:val="11"/>
                          </w:rPr>
                          <w:t>Riostra</w:t>
                        </w:r>
                      </w:p>
                      <w:p>
                        <w:pPr>
                          <w:pStyle w:val="TableParagraph"/>
                          <w:spacing w:before="30"/>
                          <w:ind w:left="483"/>
                          <w:rPr>
                            <w:rFonts w:ascii="Arial"/>
                            <w:sz w:val="11"/>
                          </w:rPr>
                        </w:pPr>
                        <w:r>
                          <w:rPr>
                            <w:rFonts w:ascii="Arial"/>
                            <w:w w:val="105"/>
                            <w:sz w:val="11"/>
                          </w:rPr>
                          <w:t>Riostra</w:t>
                        </w:r>
                      </w:p>
                    </w:tc>
                    <w:tc>
                      <w:tcPr>
                        <w:tcW w:w="1472" w:type="dxa"/>
                      </w:tcPr>
                      <w:p>
                        <w:pPr>
                          <w:pStyle w:val="TableParagraph"/>
                          <w:spacing w:line="80" w:lineRule="exact"/>
                          <w:ind w:left="-18"/>
                          <w:rPr>
                            <w:rFonts w:ascii="Arial"/>
                            <w:sz w:val="11"/>
                          </w:rPr>
                        </w:pPr>
                        <w:r>
                          <w:rPr>
                            <w:rFonts w:ascii="Arial"/>
                            <w:w w:val="105"/>
                            <w:sz w:val="11"/>
                          </w:rPr>
                          <w:t>Nivel 2</w:t>
                        </w:r>
                      </w:p>
                      <w:p>
                        <w:pPr>
                          <w:pStyle w:val="TableParagraph"/>
                          <w:spacing w:before="30"/>
                          <w:ind w:left="-18"/>
                          <w:rPr>
                            <w:rFonts w:ascii="Arial"/>
                            <w:sz w:val="11"/>
                          </w:rPr>
                        </w:pPr>
                        <w:r>
                          <w:rPr>
                            <w:rFonts w:ascii="Arial"/>
                            <w:w w:val="105"/>
                            <w:sz w:val="11"/>
                          </w:rPr>
                          <w:t>Nivel 4</w:t>
                        </w:r>
                      </w:p>
                    </w:tc>
                    <w:tc>
                      <w:tcPr>
                        <w:tcW w:w="109" w:type="dxa"/>
                      </w:tcPr>
                      <w:p>
                        <w:pPr/>
                      </w:p>
                    </w:tc>
                    <w:tc>
                      <w:tcPr>
                        <w:tcW w:w="31" w:type="dxa"/>
                      </w:tcPr>
                      <w:p>
                        <w:pPr/>
                      </w:p>
                    </w:tc>
                    <w:tc>
                      <w:tcPr>
                        <w:tcW w:w="206" w:type="dxa"/>
                      </w:tcPr>
                      <w:p>
                        <w:pPr/>
                      </w:p>
                    </w:tc>
                    <w:tc>
                      <w:tcPr>
                        <w:tcW w:w="116" w:type="dxa"/>
                      </w:tcPr>
                      <w:p>
                        <w:pPr/>
                      </w:p>
                    </w:tc>
                    <w:tc>
                      <w:tcPr>
                        <w:tcW w:w="189" w:type="dxa"/>
                      </w:tcPr>
                      <w:p>
                        <w:pPr/>
                      </w:p>
                    </w:tc>
                    <w:tc>
                      <w:tcPr>
                        <w:tcW w:w="107" w:type="dxa"/>
                      </w:tcPr>
                      <w:p>
                        <w:pPr/>
                      </w:p>
                    </w:tc>
                    <w:tc>
                      <w:tcPr>
                        <w:tcW w:w="120" w:type="dxa"/>
                      </w:tcPr>
                      <w:p>
                        <w:pPr/>
                      </w:p>
                    </w:tc>
                    <w:tc>
                      <w:tcPr>
                        <w:tcW w:w="124" w:type="dxa"/>
                      </w:tcPr>
                      <w:p>
                        <w:pPr/>
                      </w:p>
                    </w:tc>
                    <w:tc>
                      <w:tcPr>
                        <w:tcW w:w="122" w:type="dxa"/>
                      </w:tcPr>
                      <w:p>
                        <w:pPr/>
                      </w:p>
                    </w:tc>
                    <w:tc>
                      <w:tcPr>
                        <w:tcW w:w="129" w:type="dxa"/>
                      </w:tcPr>
                      <w:p>
                        <w:pPr/>
                      </w:p>
                    </w:tc>
                    <w:tc>
                      <w:tcPr>
                        <w:tcW w:w="124" w:type="dxa"/>
                      </w:tcPr>
                      <w:p>
                        <w:pPr/>
                      </w:p>
                    </w:tc>
                    <w:tc>
                      <w:tcPr>
                        <w:tcW w:w="521" w:type="dxa"/>
                      </w:tcPr>
                      <w:p>
                        <w:pPr>
                          <w:pStyle w:val="TableParagraph"/>
                          <w:rPr>
                            <w:sz w:val="10"/>
                          </w:rPr>
                        </w:pPr>
                      </w:p>
                      <w:p>
                        <w:pPr>
                          <w:pStyle w:val="TableParagraph"/>
                          <w:spacing w:before="11"/>
                          <w:rPr>
                            <w:sz w:val="10"/>
                          </w:rPr>
                        </w:pPr>
                      </w:p>
                      <w:p>
                        <w:pPr>
                          <w:pStyle w:val="TableParagraph"/>
                          <w:ind w:right="-2"/>
                          <w:jc w:val="right"/>
                          <w:rPr>
                            <w:rFonts w:ascii="Arial"/>
                            <w:sz w:val="11"/>
                          </w:rPr>
                        </w:pPr>
                        <w:r>
                          <w:rPr>
                            <w:rFonts w:ascii="Arial"/>
                            <w:sz w:val="11"/>
                          </w:rPr>
                          <w:t>0.0</w:t>
                        </w:r>
                      </w:p>
                    </w:tc>
                    <w:tc>
                      <w:tcPr>
                        <w:tcW w:w="66" w:type="dxa"/>
                      </w:tcPr>
                      <w:p>
                        <w:pPr/>
                      </w:p>
                    </w:tc>
                    <w:tc>
                      <w:tcPr>
                        <w:tcW w:w="66" w:type="dxa"/>
                      </w:tcPr>
                      <w:p>
                        <w:pPr/>
                      </w:p>
                    </w:tc>
                    <w:tc>
                      <w:tcPr>
                        <w:tcW w:w="234" w:type="dxa"/>
                      </w:tcPr>
                      <w:p>
                        <w:pPr/>
                      </w:p>
                    </w:tc>
                    <w:tc>
                      <w:tcPr>
                        <w:tcW w:w="133" w:type="dxa"/>
                      </w:tcPr>
                      <w:p>
                        <w:pPr/>
                      </w:p>
                    </w:tc>
                    <w:tc>
                      <w:tcPr>
                        <w:tcW w:w="3374" w:type="dxa"/>
                      </w:tcPr>
                      <w:p>
                        <w:pPr>
                          <w:pStyle w:val="TableParagraph"/>
                          <w:spacing w:line="80" w:lineRule="exact"/>
                          <w:ind w:left="111"/>
                          <w:rPr>
                            <w:rFonts w:ascii="Arial"/>
                            <w:sz w:val="11"/>
                          </w:rPr>
                        </w:pPr>
                        <w:r>
                          <w:rPr>
                            <w:rFonts w:ascii="Arial"/>
                            <w:w w:val="105"/>
                            <w:sz w:val="11"/>
                          </w:rPr>
                          <w:t>Riostras Niveles 1-2</w:t>
                        </w:r>
                      </w:p>
                      <w:p>
                        <w:pPr>
                          <w:pStyle w:val="TableParagraph"/>
                          <w:spacing w:before="30"/>
                          <w:ind w:left="111"/>
                          <w:rPr>
                            <w:rFonts w:ascii="Arial"/>
                            <w:sz w:val="11"/>
                          </w:rPr>
                        </w:pPr>
                        <w:r>
                          <w:rPr>
                            <w:rFonts w:ascii="Arial"/>
                            <w:w w:val="105"/>
                            <w:sz w:val="11"/>
                          </w:rPr>
                          <w:t>Riostras Niveles 2-4</w:t>
                        </w:r>
                      </w:p>
                      <w:p>
                        <w:pPr>
                          <w:pStyle w:val="TableParagraph"/>
                          <w:spacing w:before="39"/>
                          <w:ind w:left="111"/>
                          <w:rPr>
                            <w:rFonts w:ascii="Arial"/>
                            <w:sz w:val="11"/>
                          </w:rPr>
                        </w:pPr>
                        <w:r>
                          <w:rPr>
                            <w:rFonts w:ascii="Arial"/>
                            <w:w w:val="105"/>
                            <w:sz w:val="11"/>
                          </w:rPr>
                          <w:t>Riostras Niveles 1-4</w:t>
                        </w:r>
                      </w:p>
                    </w:tc>
                    <w:tc>
                      <w:tcPr>
                        <w:tcW w:w="35" w:type="dxa"/>
                      </w:tcPr>
                      <w:p>
                        <w:pPr/>
                      </w:p>
                    </w:tc>
                  </w:tr>
                  <w:tr>
                    <w:trPr>
                      <w:trHeight w:val="175" w:hRule="exact"/>
                    </w:trPr>
                    <w:tc>
                      <w:tcPr>
                        <w:tcW w:w="70" w:type="dxa"/>
                        <w:tcBorders>
                          <w:right w:val="dotted" w:sz="0" w:space="0" w:color="000000"/>
                        </w:tcBorders>
                      </w:tcPr>
                      <w:p>
                        <w:pPr/>
                      </w:p>
                    </w:tc>
                    <w:tc>
                      <w:tcPr>
                        <w:tcW w:w="950" w:type="dxa"/>
                        <w:tcBorders>
                          <w:left w:val="dotted" w:sz="0" w:space="0" w:color="000000"/>
                        </w:tcBorders>
                      </w:tcPr>
                      <w:p>
                        <w:pPr/>
                      </w:p>
                    </w:tc>
                    <w:tc>
                      <w:tcPr>
                        <w:tcW w:w="1472" w:type="dxa"/>
                      </w:tcPr>
                      <w:p>
                        <w:pPr/>
                      </w:p>
                    </w:tc>
                    <w:tc>
                      <w:tcPr>
                        <w:tcW w:w="109" w:type="dxa"/>
                      </w:tcPr>
                      <w:p>
                        <w:pPr/>
                      </w:p>
                    </w:tc>
                    <w:tc>
                      <w:tcPr>
                        <w:tcW w:w="31" w:type="dxa"/>
                      </w:tcPr>
                      <w:p>
                        <w:pPr/>
                      </w:p>
                    </w:tc>
                    <w:tc>
                      <w:tcPr>
                        <w:tcW w:w="206" w:type="dxa"/>
                      </w:tcPr>
                      <w:p>
                        <w:pPr/>
                      </w:p>
                    </w:tc>
                    <w:tc>
                      <w:tcPr>
                        <w:tcW w:w="116" w:type="dxa"/>
                      </w:tcPr>
                      <w:p>
                        <w:pPr/>
                      </w:p>
                    </w:tc>
                    <w:tc>
                      <w:tcPr>
                        <w:tcW w:w="189" w:type="dxa"/>
                      </w:tcPr>
                      <w:p>
                        <w:pPr/>
                      </w:p>
                    </w:tc>
                    <w:tc>
                      <w:tcPr>
                        <w:tcW w:w="107" w:type="dxa"/>
                      </w:tcPr>
                      <w:p>
                        <w:pPr/>
                      </w:p>
                    </w:tc>
                    <w:tc>
                      <w:tcPr>
                        <w:tcW w:w="120" w:type="dxa"/>
                      </w:tcPr>
                      <w:p>
                        <w:pPr/>
                      </w:p>
                    </w:tc>
                    <w:tc>
                      <w:tcPr>
                        <w:tcW w:w="124" w:type="dxa"/>
                      </w:tcPr>
                      <w:p>
                        <w:pPr/>
                      </w:p>
                    </w:tc>
                    <w:tc>
                      <w:tcPr>
                        <w:tcW w:w="122" w:type="dxa"/>
                      </w:tcPr>
                      <w:p>
                        <w:pPr/>
                      </w:p>
                    </w:tc>
                    <w:tc>
                      <w:tcPr>
                        <w:tcW w:w="129" w:type="dxa"/>
                      </w:tcPr>
                      <w:p>
                        <w:pPr/>
                      </w:p>
                    </w:tc>
                    <w:tc>
                      <w:tcPr>
                        <w:tcW w:w="124" w:type="dxa"/>
                      </w:tcPr>
                      <w:p>
                        <w:pPr/>
                      </w:p>
                    </w:tc>
                    <w:tc>
                      <w:tcPr>
                        <w:tcW w:w="521" w:type="dxa"/>
                      </w:tcPr>
                      <w:p>
                        <w:pPr/>
                      </w:p>
                    </w:tc>
                    <w:tc>
                      <w:tcPr>
                        <w:tcW w:w="66" w:type="dxa"/>
                      </w:tcPr>
                      <w:p>
                        <w:pPr/>
                      </w:p>
                    </w:tc>
                    <w:tc>
                      <w:tcPr>
                        <w:tcW w:w="66" w:type="dxa"/>
                      </w:tcPr>
                      <w:p>
                        <w:pPr/>
                      </w:p>
                    </w:tc>
                    <w:tc>
                      <w:tcPr>
                        <w:tcW w:w="234" w:type="dxa"/>
                      </w:tcPr>
                      <w:p>
                        <w:pPr/>
                      </w:p>
                    </w:tc>
                    <w:tc>
                      <w:tcPr>
                        <w:tcW w:w="133" w:type="dxa"/>
                      </w:tcPr>
                      <w:p>
                        <w:pPr/>
                      </w:p>
                    </w:tc>
                    <w:tc>
                      <w:tcPr>
                        <w:tcW w:w="3374" w:type="dxa"/>
                      </w:tcPr>
                      <w:p>
                        <w:pPr/>
                      </w:p>
                    </w:tc>
                    <w:tc>
                      <w:tcPr>
                        <w:tcW w:w="35" w:type="dxa"/>
                      </w:tcPr>
                      <w:p>
                        <w:pPr/>
                      </w:p>
                    </w:tc>
                  </w:tr>
                  <w:tr>
                    <w:trPr>
                      <w:trHeight w:val="498" w:hRule="exact"/>
                    </w:trPr>
                    <w:tc>
                      <w:tcPr>
                        <w:tcW w:w="70" w:type="dxa"/>
                        <w:tcBorders>
                          <w:right w:val="dotted" w:sz="0" w:space="0" w:color="000000"/>
                        </w:tcBorders>
                      </w:tcPr>
                      <w:p>
                        <w:pPr/>
                      </w:p>
                    </w:tc>
                    <w:tc>
                      <w:tcPr>
                        <w:tcW w:w="950" w:type="dxa"/>
                        <w:tcBorders>
                          <w:left w:val="dotted" w:sz="0" w:space="0" w:color="000000"/>
                        </w:tcBorders>
                      </w:tcPr>
                      <w:p>
                        <w:pPr/>
                      </w:p>
                    </w:tc>
                    <w:tc>
                      <w:tcPr>
                        <w:tcW w:w="1472" w:type="dxa"/>
                      </w:tcPr>
                      <w:p>
                        <w:pPr/>
                      </w:p>
                    </w:tc>
                    <w:tc>
                      <w:tcPr>
                        <w:tcW w:w="109" w:type="dxa"/>
                      </w:tcPr>
                      <w:p>
                        <w:pPr/>
                      </w:p>
                    </w:tc>
                    <w:tc>
                      <w:tcPr>
                        <w:tcW w:w="31" w:type="dxa"/>
                      </w:tcPr>
                      <w:p>
                        <w:pPr/>
                      </w:p>
                    </w:tc>
                    <w:tc>
                      <w:tcPr>
                        <w:tcW w:w="206" w:type="dxa"/>
                      </w:tcPr>
                      <w:p>
                        <w:pPr/>
                      </w:p>
                    </w:tc>
                    <w:tc>
                      <w:tcPr>
                        <w:tcW w:w="116" w:type="dxa"/>
                      </w:tcPr>
                      <w:p>
                        <w:pPr/>
                      </w:p>
                    </w:tc>
                    <w:tc>
                      <w:tcPr>
                        <w:tcW w:w="189" w:type="dxa"/>
                      </w:tcPr>
                      <w:p>
                        <w:pPr/>
                      </w:p>
                    </w:tc>
                    <w:tc>
                      <w:tcPr>
                        <w:tcW w:w="107" w:type="dxa"/>
                      </w:tcPr>
                      <w:p>
                        <w:pPr/>
                      </w:p>
                    </w:tc>
                    <w:tc>
                      <w:tcPr>
                        <w:tcW w:w="120" w:type="dxa"/>
                      </w:tcPr>
                      <w:p>
                        <w:pPr/>
                      </w:p>
                    </w:tc>
                    <w:tc>
                      <w:tcPr>
                        <w:tcW w:w="124" w:type="dxa"/>
                      </w:tcPr>
                      <w:p>
                        <w:pPr/>
                      </w:p>
                    </w:tc>
                    <w:tc>
                      <w:tcPr>
                        <w:tcW w:w="122" w:type="dxa"/>
                      </w:tcPr>
                      <w:p>
                        <w:pPr/>
                      </w:p>
                    </w:tc>
                    <w:tc>
                      <w:tcPr>
                        <w:tcW w:w="129" w:type="dxa"/>
                      </w:tcPr>
                      <w:p>
                        <w:pPr/>
                      </w:p>
                    </w:tc>
                    <w:tc>
                      <w:tcPr>
                        <w:tcW w:w="124" w:type="dxa"/>
                      </w:tcPr>
                      <w:p>
                        <w:pPr/>
                      </w:p>
                    </w:tc>
                    <w:tc>
                      <w:tcPr>
                        <w:tcW w:w="521" w:type="dxa"/>
                      </w:tcPr>
                      <w:p>
                        <w:pPr>
                          <w:pStyle w:val="TableParagraph"/>
                          <w:rPr>
                            <w:sz w:val="10"/>
                          </w:rPr>
                        </w:pPr>
                      </w:p>
                      <w:p>
                        <w:pPr>
                          <w:pStyle w:val="TableParagraph"/>
                          <w:spacing w:before="1"/>
                          <w:rPr>
                            <w:sz w:val="14"/>
                          </w:rPr>
                        </w:pPr>
                      </w:p>
                      <w:p>
                        <w:pPr>
                          <w:pStyle w:val="TableParagraph"/>
                          <w:ind w:right="-2"/>
                          <w:jc w:val="right"/>
                          <w:rPr>
                            <w:rFonts w:ascii="Arial"/>
                            <w:sz w:val="11"/>
                          </w:rPr>
                        </w:pPr>
                        <w:r>
                          <w:rPr>
                            <w:rFonts w:ascii="Arial"/>
                            <w:sz w:val="11"/>
                          </w:rPr>
                          <w:t>0.0</w:t>
                        </w:r>
                      </w:p>
                    </w:tc>
                    <w:tc>
                      <w:tcPr>
                        <w:tcW w:w="66" w:type="dxa"/>
                      </w:tcPr>
                      <w:p>
                        <w:pPr/>
                      </w:p>
                    </w:tc>
                    <w:tc>
                      <w:tcPr>
                        <w:tcW w:w="66" w:type="dxa"/>
                      </w:tcPr>
                      <w:p>
                        <w:pPr/>
                      </w:p>
                    </w:tc>
                    <w:tc>
                      <w:tcPr>
                        <w:tcW w:w="234" w:type="dxa"/>
                      </w:tcPr>
                      <w:p>
                        <w:pPr/>
                      </w:p>
                    </w:tc>
                    <w:tc>
                      <w:tcPr>
                        <w:tcW w:w="133" w:type="dxa"/>
                      </w:tcPr>
                      <w:p>
                        <w:pPr/>
                      </w:p>
                    </w:tc>
                    <w:tc>
                      <w:tcPr>
                        <w:tcW w:w="3374" w:type="dxa"/>
                      </w:tcPr>
                      <w:p>
                        <w:pPr/>
                      </w:p>
                    </w:tc>
                    <w:tc>
                      <w:tcPr>
                        <w:tcW w:w="35" w:type="dxa"/>
                      </w:tcPr>
                      <w:p>
                        <w:pPr/>
                      </w:p>
                    </w:tc>
                  </w:tr>
                  <w:tr>
                    <w:trPr>
                      <w:trHeight w:val="276" w:hRule="exact"/>
                    </w:trPr>
                    <w:tc>
                      <w:tcPr>
                        <w:tcW w:w="70" w:type="dxa"/>
                        <w:tcBorders>
                          <w:right w:val="dotted" w:sz="0" w:space="0" w:color="000000"/>
                        </w:tcBorders>
                      </w:tcPr>
                      <w:p>
                        <w:pPr/>
                      </w:p>
                    </w:tc>
                    <w:tc>
                      <w:tcPr>
                        <w:tcW w:w="950" w:type="dxa"/>
                        <w:tcBorders>
                          <w:left w:val="dotted" w:sz="0" w:space="0" w:color="000000"/>
                        </w:tcBorders>
                      </w:tcPr>
                      <w:p>
                        <w:pPr/>
                      </w:p>
                    </w:tc>
                    <w:tc>
                      <w:tcPr>
                        <w:tcW w:w="1472" w:type="dxa"/>
                      </w:tcPr>
                      <w:p>
                        <w:pPr/>
                      </w:p>
                    </w:tc>
                    <w:tc>
                      <w:tcPr>
                        <w:tcW w:w="109" w:type="dxa"/>
                      </w:tcPr>
                      <w:p>
                        <w:pPr/>
                      </w:p>
                    </w:tc>
                    <w:tc>
                      <w:tcPr>
                        <w:tcW w:w="31" w:type="dxa"/>
                      </w:tcPr>
                      <w:p>
                        <w:pPr/>
                      </w:p>
                    </w:tc>
                    <w:tc>
                      <w:tcPr>
                        <w:tcW w:w="206" w:type="dxa"/>
                      </w:tcPr>
                      <w:p>
                        <w:pPr/>
                      </w:p>
                    </w:tc>
                    <w:tc>
                      <w:tcPr>
                        <w:tcW w:w="116" w:type="dxa"/>
                      </w:tcPr>
                      <w:p>
                        <w:pPr/>
                      </w:p>
                    </w:tc>
                    <w:tc>
                      <w:tcPr>
                        <w:tcW w:w="189" w:type="dxa"/>
                      </w:tcPr>
                      <w:p>
                        <w:pPr/>
                      </w:p>
                    </w:tc>
                    <w:tc>
                      <w:tcPr>
                        <w:tcW w:w="107" w:type="dxa"/>
                      </w:tcPr>
                      <w:p>
                        <w:pPr/>
                      </w:p>
                    </w:tc>
                    <w:tc>
                      <w:tcPr>
                        <w:tcW w:w="120" w:type="dxa"/>
                      </w:tcPr>
                      <w:p>
                        <w:pPr/>
                      </w:p>
                    </w:tc>
                    <w:tc>
                      <w:tcPr>
                        <w:tcW w:w="124" w:type="dxa"/>
                      </w:tcPr>
                      <w:p>
                        <w:pPr/>
                      </w:p>
                    </w:tc>
                    <w:tc>
                      <w:tcPr>
                        <w:tcW w:w="122" w:type="dxa"/>
                      </w:tcPr>
                      <w:p>
                        <w:pPr/>
                      </w:p>
                    </w:tc>
                    <w:tc>
                      <w:tcPr>
                        <w:tcW w:w="129" w:type="dxa"/>
                      </w:tcPr>
                      <w:p>
                        <w:pPr/>
                      </w:p>
                    </w:tc>
                    <w:tc>
                      <w:tcPr>
                        <w:tcW w:w="124" w:type="dxa"/>
                      </w:tcPr>
                      <w:p>
                        <w:pPr/>
                      </w:p>
                    </w:tc>
                    <w:tc>
                      <w:tcPr>
                        <w:tcW w:w="521" w:type="dxa"/>
                      </w:tcPr>
                      <w:p>
                        <w:pPr/>
                      </w:p>
                    </w:tc>
                    <w:tc>
                      <w:tcPr>
                        <w:tcW w:w="66" w:type="dxa"/>
                      </w:tcPr>
                      <w:p>
                        <w:pPr/>
                      </w:p>
                    </w:tc>
                    <w:tc>
                      <w:tcPr>
                        <w:tcW w:w="66" w:type="dxa"/>
                      </w:tcPr>
                      <w:p>
                        <w:pPr/>
                      </w:p>
                    </w:tc>
                    <w:tc>
                      <w:tcPr>
                        <w:tcW w:w="234" w:type="dxa"/>
                      </w:tcPr>
                      <w:p>
                        <w:pPr/>
                      </w:p>
                    </w:tc>
                    <w:tc>
                      <w:tcPr>
                        <w:tcW w:w="133" w:type="dxa"/>
                      </w:tcPr>
                      <w:p>
                        <w:pPr/>
                      </w:p>
                    </w:tc>
                    <w:tc>
                      <w:tcPr>
                        <w:tcW w:w="3374" w:type="dxa"/>
                      </w:tcPr>
                      <w:p>
                        <w:pPr/>
                      </w:p>
                    </w:tc>
                    <w:tc>
                      <w:tcPr>
                        <w:tcW w:w="35" w:type="dxa"/>
                      </w:tcPr>
                      <w:p>
                        <w:pPr/>
                      </w:p>
                    </w:tc>
                  </w:tr>
                  <w:tr>
                    <w:trPr>
                      <w:trHeight w:val="1843" w:hRule="exact"/>
                    </w:trPr>
                    <w:tc>
                      <w:tcPr>
                        <w:tcW w:w="70" w:type="dxa"/>
                        <w:tcBorders>
                          <w:right w:val="dotted" w:sz="0" w:space="0" w:color="000000"/>
                        </w:tcBorders>
                      </w:tcPr>
                      <w:p>
                        <w:pPr/>
                      </w:p>
                    </w:tc>
                    <w:tc>
                      <w:tcPr>
                        <w:tcW w:w="950" w:type="dxa"/>
                        <w:tcBorders>
                          <w:left w:val="dotted" w:sz="0" w:space="0" w:color="000000"/>
                        </w:tcBorders>
                      </w:tcPr>
                      <w:p>
                        <w:pPr/>
                      </w:p>
                    </w:tc>
                    <w:tc>
                      <w:tcPr>
                        <w:tcW w:w="1472" w:type="dxa"/>
                      </w:tcPr>
                      <w:p>
                        <w:pPr>
                          <w:pStyle w:val="TableParagraph"/>
                          <w:rPr>
                            <w:sz w:val="10"/>
                          </w:rPr>
                        </w:pPr>
                      </w:p>
                      <w:p>
                        <w:pPr>
                          <w:pStyle w:val="TableParagraph"/>
                          <w:rPr>
                            <w:sz w:val="10"/>
                          </w:rPr>
                        </w:pPr>
                      </w:p>
                      <w:p>
                        <w:pPr>
                          <w:pStyle w:val="TableParagraph"/>
                          <w:spacing w:before="9"/>
                          <w:rPr>
                            <w:sz w:val="14"/>
                          </w:rPr>
                        </w:pPr>
                      </w:p>
                      <w:p>
                        <w:pPr>
                          <w:pStyle w:val="TableParagraph"/>
                          <w:ind w:right="-17"/>
                          <w:jc w:val="right"/>
                          <w:rPr>
                            <w:rFonts w:ascii="Arial"/>
                            <w:sz w:val="11"/>
                          </w:rPr>
                        </w:pPr>
                        <w:r>
                          <w:rPr>
                            <w:rFonts w:ascii="Arial"/>
                            <w:w w:val="103"/>
                            <w:sz w:val="11"/>
                            <w:u w:val="single" w:color="FF0000"/>
                          </w:rPr>
                          <w:t> </w:t>
                        </w:r>
                        <w:r>
                          <w:rPr>
                            <w:rFonts w:ascii="Arial"/>
                            <w:spacing w:val="-7"/>
                            <w:sz w:val="11"/>
                            <w:u w:val="single" w:color="FF0000"/>
                          </w:rPr>
                          <w:t> </w:t>
                        </w:r>
                      </w:p>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rPr>
                            <w:sz w:val="10"/>
                          </w:rPr>
                        </w:pPr>
                      </w:p>
                      <w:p>
                        <w:pPr>
                          <w:pStyle w:val="TableParagraph"/>
                          <w:spacing w:before="5"/>
                          <w:rPr>
                            <w:sz w:val="11"/>
                          </w:rPr>
                        </w:pPr>
                      </w:p>
                      <w:p>
                        <w:pPr>
                          <w:pStyle w:val="TableParagraph"/>
                          <w:ind w:right="-17"/>
                          <w:jc w:val="right"/>
                          <w:rPr>
                            <w:rFonts w:ascii="Arial"/>
                            <w:sz w:val="11"/>
                          </w:rPr>
                        </w:pPr>
                        <w:r>
                          <w:rPr>
                            <w:rFonts w:ascii="Arial"/>
                            <w:w w:val="103"/>
                            <w:sz w:val="11"/>
                            <w:u w:val="single" w:color="0000FF"/>
                          </w:rPr>
                          <w:t> </w:t>
                        </w:r>
                        <w:r>
                          <w:rPr>
                            <w:rFonts w:ascii="Arial"/>
                            <w:spacing w:val="1"/>
                            <w:sz w:val="11"/>
                            <w:u w:val="single" w:color="0000FF"/>
                          </w:rPr>
                          <w:t> </w:t>
                        </w:r>
                      </w:p>
                    </w:tc>
                    <w:tc>
                      <w:tcPr>
                        <w:tcW w:w="109" w:type="dxa"/>
                      </w:tcPr>
                      <w:p>
                        <w:pPr/>
                      </w:p>
                    </w:tc>
                    <w:tc>
                      <w:tcPr>
                        <w:tcW w:w="31" w:type="dxa"/>
                      </w:tcPr>
                      <w:p>
                        <w:pPr/>
                      </w:p>
                    </w:tc>
                    <w:tc>
                      <w:tcPr>
                        <w:tcW w:w="206" w:type="dxa"/>
                      </w:tcPr>
                      <w:p>
                        <w:pPr/>
                      </w:p>
                    </w:tc>
                    <w:tc>
                      <w:tcPr>
                        <w:tcW w:w="116" w:type="dxa"/>
                      </w:tcPr>
                      <w:p>
                        <w:pPr/>
                      </w:p>
                    </w:tc>
                    <w:tc>
                      <w:tcPr>
                        <w:tcW w:w="189" w:type="dxa"/>
                      </w:tcPr>
                      <w:p>
                        <w:pPr/>
                      </w:p>
                    </w:tc>
                    <w:tc>
                      <w:tcPr>
                        <w:tcW w:w="107" w:type="dxa"/>
                      </w:tcPr>
                      <w:p>
                        <w:pPr/>
                      </w:p>
                    </w:tc>
                    <w:tc>
                      <w:tcPr>
                        <w:tcW w:w="120" w:type="dxa"/>
                      </w:tcPr>
                      <w:p>
                        <w:pPr/>
                      </w:p>
                    </w:tc>
                    <w:tc>
                      <w:tcPr>
                        <w:tcW w:w="124" w:type="dxa"/>
                      </w:tcPr>
                      <w:p>
                        <w:pPr/>
                      </w:p>
                    </w:tc>
                    <w:tc>
                      <w:tcPr>
                        <w:tcW w:w="122" w:type="dxa"/>
                      </w:tcPr>
                      <w:p>
                        <w:pPr/>
                      </w:p>
                    </w:tc>
                    <w:tc>
                      <w:tcPr>
                        <w:tcW w:w="129" w:type="dxa"/>
                      </w:tcPr>
                      <w:p>
                        <w:pPr/>
                      </w:p>
                    </w:tc>
                    <w:tc>
                      <w:tcPr>
                        <w:tcW w:w="124" w:type="dxa"/>
                      </w:tcPr>
                      <w:p>
                        <w:pPr/>
                      </w:p>
                    </w:tc>
                    <w:tc>
                      <w:tcPr>
                        <w:tcW w:w="521" w:type="dxa"/>
                      </w:tcPr>
                      <w:p>
                        <w:pPr>
                          <w:pStyle w:val="TableParagraph"/>
                          <w:spacing w:before="3"/>
                          <w:rPr>
                            <w:sz w:val="11"/>
                          </w:rPr>
                        </w:pPr>
                      </w:p>
                      <w:p>
                        <w:pPr>
                          <w:pStyle w:val="TableParagraph"/>
                          <w:ind w:right="-2"/>
                          <w:jc w:val="right"/>
                          <w:rPr>
                            <w:rFonts w:ascii="Arial"/>
                            <w:sz w:val="11"/>
                          </w:rPr>
                        </w:pPr>
                        <w:r>
                          <w:rPr>
                            <w:rFonts w:ascii="Arial"/>
                            <w:sz w:val="11"/>
                          </w:rPr>
                          <w:t>0.0</w:t>
                        </w:r>
                      </w:p>
                      <w:p>
                        <w:pPr>
                          <w:pStyle w:val="TableParagraph"/>
                          <w:rPr>
                            <w:sz w:val="10"/>
                          </w:rPr>
                        </w:pPr>
                      </w:p>
                      <w:p>
                        <w:pPr>
                          <w:pStyle w:val="TableParagraph"/>
                          <w:rPr>
                            <w:sz w:val="10"/>
                          </w:rPr>
                        </w:pPr>
                      </w:p>
                      <w:p>
                        <w:pPr>
                          <w:pStyle w:val="TableParagraph"/>
                          <w:rPr>
                            <w:sz w:val="10"/>
                          </w:rPr>
                        </w:pPr>
                      </w:p>
                      <w:p>
                        <w:pPr>
                          <w:pStyle w:val="TableParagraph"/>
                          <w:spacing w:before="6"/>
                          <w:rPr>
                            <w:sz w:val="13"/>
                          </w:rPr>
                        </w:pPr>
                      </w:p>
                      <w:p>
                        <w:pPr>
                          <w:pStyle w:val="TableParagraph"/>
                          <w:ind w:right="-2"/>
                          <w:jc w:val="right"/>
                          <w:rPr>
                            <w:rFonts w:ascii="Arial"/>
                            <w:sz w:val="11"/>
                          </w:rPr>
                        </w:pPr>
                        <w:r>
                          <w:rPr>
                            <w:rFonts w:ascii="Arial"/>
                            <w:sz w:val="11"/>
                          </w:rPr>
                          <w:t>0.0</w:t>
                        </w:r>
                      </w:p>
                      <w:p>
                        <w:pPr>
                          <w:pStyle w:val="TableParagraph"/>
                          <w:rPr>
                            <w:sz w:val="10"/>
                          </w:rPr>
                        </w:pPr>
                      </w:p>
                      <w:p>
                        <w:pPr>
                          <w:pStyle w:val="TableParagraph"/>
                          <w:rPr>
                            <w:sz w:val="10"/>
                          </w:rPr>
                        </w:pPr>
                      </w:p>
                      <w:p>
                        <w:pPr>
                          <w:pStyle w:val="TableParagraph"/>
                          <w:rPr>
                            <w:sz w:val="10"/>
                          </w:rPr>
                        </w:pPr>
                      </w:p>
                      <w:p>
                        <w:pPr>
                          <w:pStyle w:val="TableParagraph"/>
                          <w:spacing w:before="9"/>
                          <w:rPr>
                            <w:sz w:val="12"/>
                          </w:rPr>
                        </w:pPr>
                      </w:p>
                      <w:p>
                        <w:pPr>
                          <w:pStyle w:val="TableParagraph"/>
                          <w:ind w:right="-2"/>
                          <w:jc w:val="right"/>
                          <w:rPr>
                            <w:rFonts w:ascii="Arial"/>
                            <w:sz w:val="11"/>
                          </w:rPr>
                        </w:pPr>
                        <w:r>
                          <w:rPr>
                            <w:rFonts w:ascii="Arial"/>
                            <w:sz w:val="11"/>
                          </w:rPr>
                          <w:t>0.0</w:t>
                        </w:r>
                      </w:p>
                    </w:tc>
                    <w:tc>
                      <w:tcPr>
                        <w:tcW w:w="66" w:type="dxa"/>
                      </w:tcPr>
                      <w:p>
                        <w:pPr/>
                      </w:p>
                    </w:tc>
                    <w:tc>
                      <w:tcPr>
                        <w:tcW w:w="66" w:type="dxa"/>
                      </w:tcPr>
                      <w:p>
                        <w:pPr/>
                      </w:p>
                    </w:tc>
                    <w:tc>
                      <w:tcPr>
                        <w:tcW w:w="234" w:type="dxa"/>
                      </w:tcPr>
                      <w:p>
                        <w:pPr/>
                      </w:p>
                    </w:tc>
                    <w:tc>
                      <w:tcPr>
                        <w:tcW w:w="133" w:type="dxa"/>
                      </w:tcPr>
                      <w:p>
                        <w:pPr/>
                      </w:p>
                    </w:tc>
                    <w:tc>
                      <w:tcPr>
                        <w:tcW w:w="3374" w:type="dxa"/>
                      </w:tcPr>
                      <w:p>
                        <w:pPr/>
                      </w:p>
                    </w:tc>
                    <w:tc>
                      <w:tcPr>
                        <w:tcW w:w="35" w:type="dxa"/>
                      </w:tcPr>
                      <w:p>
                        <w:pPr/>
                      </w:p>
                    </w:tc>
                  </w:tr>
                  <w:tr>
                    <w:trPr>
                      <w:trHeight w:val="146" w:hRule="exact"/>
                    </w:trPr>
                    <w:tc>
                      <w:tcPr>
                        <w:tcW w:w="70" w:type="dxa"/>
                        <w:tcBorders>
                          <w:right w:val="dotted" w:sz="0" w:space="0" w:color="000000"/>
                        </w:tcBorders>
                      </w:tcPr>
                      <w:p>
                        <w:pPr/>
                      </w:p>
                    </w:tc>
                    <w:tc>
                      <w:tcPr>
                        <w:tcW w:w="950" w:type="dxa"/>
                        <w:tcBorders>
                          <w:left w:val="dotted" w:sz="0" w:space="0" w:color="000000"/>
                          <w:bottom w:val="single" w:sz="31" w:space="0" w:color="0000FF"/>
                        </w:tcBorders>
                      </w:tcPr>
                      <w:p>
                        <w:pPr/>
                      </w:p>
                    </w:tc>
                    <w:tc>
                      <w:tcPr>
                        <w:tcW w:w="1472" w:type="dxa"/>
                        <w:tcBorders>
                          <w:bottom w:val="single" w:sz="28" w:space="0" w:color="0000FF"/>
                        </w:tcBorders>
                      </w:tcPr>
                      <w:p>
                        <w:pPr/>
                      </w:p>
                    </w:tc>
                    <w:tc>
                      <w:tcPr>
                        <w:tcW w:w="109" w:type="dxa"/>
                      </w:tcPr>
                      <w:p>
                        <w:pPr/>
                      </w:p>
                    </w:tc>
                    <w:tc>
                      <w:tcPr>
                        <w:tcW w:w="31" w:type="dxa"/>
                        <w:tcBorders>
                          <w:bottom w:val="dotted" w:sz="0" w:space="0" w:color="000000"/>
                        </w:tcBorders>
                      </w:tcPr>
                      <w:p>
                        <w:pPr/>
                      </w:p>
                    </w:tc>
                    <w:tc>
                      <w:tcPr>
                        <w:tcW w:w="206" w:type="dxa"/>
                        <w:tcBorders>
                          <w:bottom w:val="dotted" w:sz="0" w:space="0" w:color="000000"/>
                        </w:tcBorders>
                      </w:tcPr>
                      <w:p>
                        <w:pPr/>
                      </w:p>
                    </w:tc>
                    <w:tc>
                      <w:tcPr>
                        <w:tcW w:w="116" w:type="dxa"/>
                        <w:tcBorders>
                          <w:bottom w:val="dotted" w:sz="0" w:space="0" w:color="000000"/>
                        </w:tcBorders>
                      </w:tcPr>
                      <w:p>
                        <w:pPr/>
                      </w:p>
                    </w:tc>
                    <w:tc>
                      <w:tcPr>
                        <w:tcW w:w="189" w:type="dxa"/>
                        <w:tcBorders>
                          <w:bottom w:val="dotted" w:sz="0" w:space="0" w:color="000000"/>
                        </w:tcBorders>
                      </w:tcPr>
                      <w:p>
                        <w:pPr/>
                      </w:p>
                    </w:tc>
                    <w:tc>
                      <w:tcPr>
                        <w:tcW w:w="107" w:type="dxa"/>
                        <w:tcBorders>
                          <w:bottom w:val="dotted" w:sz="0" w:space="0" w:color="000000"/>
                        </w:tcBorders>
                      </w:tcPr>
                      <w:p>
                        <w:pPr/>
                      </w:p>
                    </w:tc>
                    <w:tc>
                      <w:tcPr>
                        <w:tcW w:w="120" w:type="dxa"/>
                        <w:tcBorders>
                          <w:bottom w:val="dotted" w:sz="0" w:space="0" w:color="000000"/>
                        </w:tcBorders>
                      </w:tcPr>
                      <w:p>
                        <w:pPr/>
                      </w:p>
                    </w:tc>
                    <w:tc>
                      <w:tcPr>
                        <w:tcW w:w="124" w:type="dxa"/>
                        <w:tcBorders>
                          <w:bottom w:val="dotted" w:sz="0" w:space="0" w:color="000000"/>
                        </w:tcBorders>
                      </w:tcPr>
                      <w:p>
                        <w:pPr/>
                      </w:p>
                    </w:tc>
                    <w:tc>
                      <w:tcPr>
                        <w:tcW w:w="122" w:type="dxa"/>
                        <w:tcBorders>
                          <w:bottom w:val="dotted" w:sz="0" w:space="0" w:color="000000"/>
                        </w:tcBorders>
                      </w:tcPr>
                      <w:p>
                        <w:pPr/>
                      </w:p>
                    </w:tc>
                    <w:tc>
                      <w:tcPr>
                        <w:tcW w:w="129" w:type="dxa"/>
                        <w:tcBorders>
                          <w:bottom w:val="dotted" w:sz="0" w:space="0" w:color="000000"/>
                        </w:tcBorders>
                      </w:tcPr>
                      <w:p>
                        <w:pPr/>
                      </w:p>
                    </w:tc>
                    <w:tc>
                      <w:tcPr>
                        <w:tcW w:w="124" w:type="dxa"/>
                        <w:tcBorders>
                          <w:bottom w:val="dotted" w:sz="0" w:space="0" w:color="000000"/>
                        </w:tcBorders>
                      </w:tcPr>
                      <w:p>
                        <w:pPr/>
                      </w:p>
                    </w:tc>
                    <w:tc>
                      <w:tcPr>
                        <w:tcW w:w="521" w:type="dxa"/>
                      </w:tcPr>
                      <w:p>
                        <w:pPr/>
                      </w:p>
                    </w:tc>
                    <w:tc>
                      <w:tcPr>
                        <w:tcW w:w="66" w:type="dxa"/>
                      </w:tcPr>
                      <w:p>
                        <w:pPr/>
                      </w:p>
                    </w:tc>
                    <w:tc>
                      <w:tcPr>
                        <w:tcW w:w="66" w:type="dxa"/>
                        <w:tcBorders>
                          <w:bottom w:val="single" w:sz="18" w:space="0" w:color="000000"/>
                        </w:tcBorders>
                      </w:tcPr>
                      <w:p>
                        <w:pPr/>
                      </w:p>
                    </w:tc>
                    <w:tc>
                      <w:tcPr>
                        <w:tcW w:w="234" w:type="dxa"/>
                        <w:tcBorders>
                          <w:bottom w:val="single" w:sz="28" w:space="0" w:color="FF00FF"/>
                        </w:tcBorders>
                      </w:tcPr>
                      <w:p>
                        <w:pPr/>
                      </w:p>
                    </w:tc>
                    <w:tc>
                      <w:tcPr>
                        <w:tcW w:w="133" w:type="dxa"/>
                        <w:tcBorders>
                          <w:bottom w:val="single" w:sz="28" w:space="0" w:color="FF00FF"/>
                        </w:tcBorders>
                      </w:tcPr>
                      <w:p>
                        <w:pPr/>
                      </w:p>
                    </w:tc>
                    <w:tc>
                      <w:tcPr>
                        <w:tcW w:w="3374" w:type="dxa"/>
                      </w:tcPr>
                      <w:p>
                        <w:pPr/>
                      </w:p>
                    </w:tc>
                    <w:tc>
                      <w:tcPr>
                        <w:tcW w:w="35" w:type="dxa"/>
                      </w:tcPr>
                      <w:p>
                        <w:pPr/>
                      </w:p>
                    </w:tc>
                  </w:tr>
                  <w:tr>
                    <w:trPr>
                      <w:trHeight w:val="130" w:hRule="exact"/>
                    </w:trPr>
                    <w:tc>
                      <w:tcPr>
                        <w:tcW w:w="70" w:type="dxa"/>
                        <w:tcBorders>
                          <w:right w:val="dotted" w:sz="0" w:space="0" w:color="000000"/>
                        </w:tcBorders>
                      </w:tcPr>
                      <w:p>
                        <w:pPr/>
                      </w:p>
                    </w:tc>
                    <w:tc>
                      <w:tcPr>
                        <w:tcW w:w="950" w:type="dxa"/>
                        <w:tcBorders>
                          <w:top w:val="single" w:sz="31" w:space="0" w:color="0000FF"/>
                          <w:left w:val="dotted" w:sz="0" w:space="0" w:color="000000"/>
                        </w:tcBorders>
                      </w:tcPr>
                      <w:p>
                        <w:pPr/>
                      </w:p>
                    </w:tc>
                    <w:tc>
                      <w:tcPr>
                        <w:tcW w:w="1472" w:type="dxa"/>
                        <w:tcBorders>
                          <w:top w:val="single" w:sz="28" w:space="0" w:color="0000FF"/>
                        </w:tcBorders>
                      </w:tcPr>
                      <w:p>
                        <w:pPr/>
                      </w:p>
                    </w:tc>
                    <w:tc>
                      <w:tcPr>
                        <w:tcW w:w="109" w:type="dxa"/>
                      </w:tcPr>
                      <w:p>
                        <w:pPr/>
                      </w:p>
                    </w:tc>
                    <w:tc>
                      <w:tcPr>
                        <w:tcW w:w="31" w:type="dxa"/>
                        <w:tcBorders>
                          <w:top w:val="dotted" w:sz="0" w:space="0" w:color="000000"/>
                        </w:tcBorders>
                      </w:tcPr>
                      <w:p>
                        <w:pPr/>
                      </w:p>
                    </w:tc>
                    <w:tc>
                      <w:tcPr>
                        <w:tcW w:w="206" w:type="dxa"/>
                        <w:tcBorders>
                          <w:top w:val="dotted" w:sz="0" w:space="0" w:color="000000"/>
                        </w:tcBorders>
                      </w:tcPr>
                      <w:p>
                        <w:pPr/>
                      </w:p>
                    </w:tc>
                    <w:tc>
                      <w:tcPr>
                        <w:tcW w:w="116" w:type="dxa"/>
                        <w:tcBorders>
                          <w:top w:val="dotted" w:sz="0" w:space="0" w:color="000000"/>
                        </w:tcBorders>
                      </w:tcPr>
                      <w:p>
                        <w:pPr/>
                      </w:p>
                    </w:tc>
                    <w:tc>
                      <w:tcPr>
                        <w:tcW w:w="189" w:type="dxa"/>
                        <w:tcBorders>
                          <w:top w:val="dotted" w:sz="0" w:space="0" w:color="000000"/>
                        </w:tcBorders>
                      </w:tcPr>
                      <w:p>
                        <w:pPr/>
                      </w:p>
                    </w:tc>
                    <w:tc>
                      <w:tcPr>
                        <w:tcW w:w="107" w:type="dxa"/>
                        <w:tcBorders>
                          <w:top w:val="dotted" w:sz="0" w:space="0" w:color="000000"/>
                        </w:tcBorders>
                      </w:tcPr>
                      <w:p>
                        <w:pPr/>
                      </w:p>
                    </w:tc>
                    <w:tc>
                      <w:tcPr>
                        <w:tcW w:w="120" w:type="dxa"/>
                        <w:tcBorders>
                          <w:top w:val="dotted" w:sz="0" w:space="0" w:color="000000"/>
                        </w:tcBorders>
                      </w:tcPr>
                      <w:p>
                        <w:pPr/>
                      </w:p>
                    </w:tc>
                    <w:tc>
                      <w:tcPr>
                        <w:tcW w:w="124" w:type="dxa"/>
                        <w:tcBorders>
                          <w:top w:val="dotted" w:sz="0" w:space="0" w:color="000000"/>
                        </w:tcBorders>
                      </w:tcPr>
                      <w:p>
                        <w:pPr/>
                      </w:p>
                    </w:tc>
                    <w:tc>
                      <w:tcPr>
                        <w:tcW w:w="122" w:type="dxa"/>
                        <w:tcBorders>
                          <w:top w:val="dotted" w:sz="0" w:space="0" w:color="000000"/>
                        </w:tcBorders>
                      </w:tcPr>
                      <w:p>
                        <w:pPr/>
                      </w:p>
                    </w:tc>
                    <w:tc>
                      <w:tcPr>
                        <w:tcW w:w="129" w:type="dxa"/>
                        <w:tcBorders>
                          <w:top w:val="dotted" w:sz="0" w:space="0" w:color="000000"/>
                        </w:tcBorders>
                      </w:tcPr>
                      <w:p>
                        <w:pPr/>
                      </w:p>
                    </w:tc>
                    <w:tc>
                      <w:tcPr>
                        <w:tcW w:w="124" w:type="dxa"/>
                        <w:tcBorders>
                          <w:top w:val="dotted" w:sz="0" w:space="0" w:color="000000"/>
                        </w:tcBorders>
                      </w:tcPr>
                      <w:p>
                        <w:pPr/>
                      </w:p>
                    </w:tc>
                    <w:tc>
                      <w:tcPr>
                        <w:tcW w:w="521" w:type="dxa"/>
                      </w:tcPr>
                      <w:p>
                        <w:pPr/>
                      </w:p>
                    </w:tc>
                    <w:tc>
                      <w:tcPr>
                        <w:tcW w:w="66" w:type="dxa"/>
                      </w:tcPr>
                      <w:p>
                        <w:pPr/>
                      </w:p>
                    </w:tc>
                    <w:tc>
                      <w:tcPr>
                        <w:tcW w:w="66" w:type="dxa"/>
                        <w:tcBorders>
                          <w:top w:val="single" w:sz="18" w:space="0" w:color="000000"/>
                        </w:tcBorders>
                      </w:tcPr>
                      <w:p>
                        <w:pPr/>
                      </w:p>
                    </w:tc>
                    <w:tc>
                      <w:tcPr>
                        <w:tcW w:w="234" w:type="dxa"/>
                        <w:tcBorders>
                          <w:top w:val="single" w:sz="28" w:space="0" w:color="FF00FF"/>
                        </w:tcBorders>
                      </w:tcPr>
                      <w:p>
                        <w:pPr/>
                      </w:p>
                    </w:tc>
                    <w:tc>
                      <w:tcPr>
                        <w:tcW w:w="133" w:type="dxa"/>
                        <w:tcBorders>
                          <w:top w:val="single" w:sz="28" w:space="0" w:color="FF00FF"/>
                        </w:tcBorders>
                      </w:tcPr>
                      <w:p>
                        <w:pPr/>
                      </w:p>
                    </w:tc>
                    <w:tc>
                      <w:tcPr>
                        <w:tcW w:w="3374" w:type="dxa"/>
                      </w:tcPr>
                      <w:p>
                        <w:pPr>
                          <w:pStyle w:val="TableParagraph"/>
                          <w:tabs>
                            <w:tab w:pos="1732" w:val="left" w:leader="none"/>
                          </w:tabs>
                          <w:spacing w:before="14"/>
                          <w:ind w:left="639"/>
                          <w:rPr>
                            <w:rFonts w:ascii="Arial"/>
                            <w:sz w:val="11"/>
                          </w:rPr>
                        </w:pPr>
                        <w:r>
                          <w:rPr>
                            <w:rFonts w:ascii="Arial"/>
                            <w:w w:val="103"/>
                            <w:sz w:val="11"/>
                            <w:u w:val="thick" w:color="0000FF"/>
                          </w:rPr>
                          <w:t> </w:t>
                        </w:r>
                        <w:r>
                          <w:rPr>
                            <w:rFonts w:ascii="Arial"/>
                            <w:sz w:val="11"/>
                            <w:u w:val="thick" w:color="0000FF"/>
                          </w:rPr>
                          <w:tab/>
                        </w:r>
                      </w:p>
                    </w:tc>
                    <w:tc>
                      <w:tcPr>
                        <w:tcW w:w="35" w:type="dxa"/>
                      </w:tcPr>
                      <w:p>
                        <w:pPr/>
                      </w:p>
                    </w:tc>
                  </w:tr>
                  <w:tr>
                    <w:trPr>
                      <w:trHeight w:val="377" w:hRule="exact"/>
                    </w:trPr>
                    <w:tc>
                      <w:tcPr>
                        <w:tcW w:w="70" w:type="dxa"/>
                      </w:tcPr>
                      <w:p>
                        <w:pPr/>
                      </w:p>
                    </w:tc>
                    <w:tc>
                      <w:tcPr>
                        <w:tcW w:w="950" w:type="dxa"/>
                      </w:tcPr>
                      <w:p>
                        <w:pPr>
                          <w:pStyle w:val="TableParagraph"/>
                          <w:tabs>
                            <w:tab w:pos="365" w:val="left" w:leader="none"/>
                            <w:tab w:pos="705" w:val="left" w:leader="none"/>
                          </w:tabs>
                          <w:spacing w:line="106" w:lineRule="exact"/>
                          <w:rPr>
                            <w:rFonts w:ascii="Arial"/>
                            <w:sz w:val="11"/>
                          </w:rPr>
                        </w:pPr>
                        <w:r>
                          <w:rPr>
                            <w:rFonts w:ascii="Arial"/>
                            <w:w w:val="105"/>
                            <w:sz w:val="11"/>
                          </w:rPr>
                          <w:t>0</w:t>
                          <w:tab/>
                          <w:t>5</w:t>
                          <w:tab/>
                          <w:t>10</w:t>
                        </w:r>
                      </w:p>
                    </w:tc>
                    <w:tc>
                      <w:tcPr>
                        <w:tcW w:w="1472" w:type="dxa"/>
                      </w:tcPr>
                      <w:p>
                        <w:pPr>
                          <w:pStyle w:val="TableParagraph"/>
                          <w:tabs>
                            <w:tab w:pos="496" w:val="left" w:leader="none"/>
                            <w:tab w:pos="871" w:val="left" w:leader="none"/>
                            <w:tab w:pos="1237" w:val="left" w:leader="none"/>
                          </w:tabs>
                          <w:spacing w:line="106" w:lineRule="exact"/>
                          <w:ind w:left="121"/>
                          <w:rPr>
                            <w:rFonts w:ascii="Arial"/>
                            <w:sz w:val="11"/>
                          </w:rPr>
                        </w:pPr>
                        <w:r>
                          <w:rPr>
                            <w:rFonts w:ascii="Arial"/>
                            <w:w w:val="105"/>
                            <w:sz w:val="11"/>
                          </w:rPr>
                          <w:t>15</w:t>
                          <w:tab/>
                          <w:t>20</w:t>
                          <w:tab/>
                          <w:t>25</w:t>
                          <w:tab/>
                          <w:t>30</w:t>
                        </w:r>
                      </w:p>
                      <w:p>
                        <w:pPr>
                          <w:pStyle w:val="TableParagraph"/>
                          <w:spacing w:before="19"/>
                          <w:ind w:left="365" w:right="-11"/>
                          <w:rPr>
                            <w:rFonts w:ascii="Arial" w:hAnsi="Arial"/>
                            <w:sz w:val="14"/>
                          </w:rPr>
                        </w:pPr>
                        <w:r>
                          <w:rPr>
                            <w:rFonts w:ascii="Arial" w:hAnsi="Arial"/>
                            <w:sz w:val="14"/>
                          </w:rPr>
                          <w:t>Tiempo</w:t>
                        </w:r>
                        <w:r>
                          <w:rPr>
                            <w:rFonts w:ascii="Arial" w:hAnsi="Arial"/>
                            <w:spacing w:val="-10"/>
                            <w:sz w:val="14"/>
                          </w:rPr>
                          <w:t> </w:t>
                        </w:r>
                        <w:r>
                          <w:rPr>
                            <w:rFonts w:ascii="Arial" w:hAnsi="Arial"/>
                            <w:sz w:val="14"/>
                          </w:rPr>
                          <w:t>(</w:t>
                        </w:r>
                        <w:r>
                          <w:rPr>
                            <w:rFonts w:ascii="Arial" w:hAnsi="Arial"/>
                            <w:spacing w:val="-13"/>
                            <w:sz w:val="14"/>
                          </w:rPr>
                          <w:t> </w:t>
                        </w:r>
                        <w:r>
                          <w:rPr>
                            <w:rFonts w:ascii="Arial" w:hAnsi="Arial"/>
                            <w:i/>
                            <w:sz w:val="14"/>
                          </w:rPr>
                          <w:t>T</w:t>
                        </w:r>
                        <w:r>
                          <w:rPr>
                            <w:rFonts w:ascii="Arial" w:hAnsi="Arial"/>
                            <w:i/>
                            <w:spacing w:val="-9"/>
                            <w:sz w:val="14"/>
                          </w:rPr>
                          <w:t> </w:t>
                        </w:r>
                        <w:r>
                          <w:rPr>
                            <w:rFonts w:ascii="Arial" w:hAnsi="Arial"/>
                            <w:sz w:val="14"/>
                          </w:rPr>
                          <w:t>),</w:t>
                        </w:r>
                        <w:r>
                          <w:rPr>
                            <w:rFonts w:ascii="Arial" w:hAnsi="Arial"/>
                            <w:spacing w:val="-14"/>
                            <w:sz w:val="14"/>
                          </w:rPr>
                          <w:t> </w:t>
                        </w:r>
                        <w:r>
                          <w:rPr>
                            <w:rFonts w:ascii="Arial" w:hAnsi="Arial"/>
                            <w:sz w:val="14"/>
                          </w:rPr>
                          <w:t>años</w:t>
                        </w:r>
                      </w:p>
                    </w:tc>
                    <w:tc>
                      <w:tcPr>
                        <w:tcW w:w="109" w:type="dxa"/>
                      </w:tcPr>
                      <w:p>
                        <w:pPr/>
                      </w:p>
                    </w:tc>
                    <w:tc>
                      <w:tcPr>
                        <w:tcW w:w="31" w:type="dxa"/>
                      </w:tcPr>
                      <w:p>
                        <w:pPr/>
                      </w:p>
                    </w:tc>
                    <w:tc>
                      <w:tcPr>
                        <w:tcW w:w="206" w:type="dxa"/>
                      </w:tcPr>
                      <w:p>
                        <w:pPr>
                          <w:pStyle w:val="TableParagraph"/>
                          <w:spacing w:line="106" w:lineRule="exact"/>
                          <w:rPr>
                            <w:rFonts w:ascii="Arial"/>
                            <w:sz w:val="11"/>
                          </w:rPr>
                        </w:pPr>
                        <w:r>
                          <w:rPr>
                            <w:rFonts w:ascii="Arial"/>
                            <w:w w:val="105"/>
                            <w:sz w:val="11"/>
                          </w:rPr>
                          <w:t>35</w:t>
                        </w:r>
                      </w:p>
                    </w:tc>
                    <w:tc>
                      <w:tcPr>
                        <w:tcW w:w="116" w:type="dxa"/>
                      </w:tcPr>
                      <w:p>
                        <w:pPr/>
                      </w:p>
                    </w:tc>
                    <w:tc>
                      <w:tcPr>
                        <w:tcW w:w="189" w:type="dxa"/>
                      </w:tcPr>
                      <w:p>
                        <w:pPr>
                          <w:pStyle w:val="TableParagraph"/>
                          <w:spacing w:line="106" w:lineRule="exact"/>
                          <w:ind w:left="43" w:right="-3"/>
                          <w:rPr>
                            <w:rFonts w:ascii="Arial"/>
                            <w:sz w:val="11"/>
                          </w:rPr>
                        </w:pPr>
                        <w:r>
                          <w:rPr>
                            <w:rFonts w:ascii="Arial"/>
                            <w:w w:val="105"/>
                            <w:sz w:val="11"/>
                          </w:rPr>
                          <w:t>40</w:t>
                        </w:r>
                      </w:p>
                    </w:tc>
                    <w:tc>
                      <w:tcPr>
                        <w:tcW w:w="107" w:type="dxa"/>
                      </w:tcPr>
                      <w:p>
                        <w:pPr/>
                      </w:p>
                    </w:tc>
                    <w:tc>
                      <w:tcPr>
                        <w:tcW w:w="120" w:type="dxa"/>
                      </w:tcPr>
                      <w:p>
                        <w:pPr/>
                      </w:p>
                    </w:tc>
                    <w:tc>
                      <w:tcPr>
                        <w:tcW w:w="124" w:type="dxa"/>
                      </w:tcPr>
                      <w:p>
                        <w:pPr>
                          <w:pStyle w:val="TableParagraph"/>
                          <w:spacing w:line="106" w:lineRule="exact"/>
                          <w:ind w:left="2" w:right="-20"/>
                          <w:rPr>
                            <w:rFonts w:ascii="Arial"/>
                            <w:sz w:val="11"/>
                          </w:rPr>
                        </w:pPr>
                        <w:r>
                          <w:rPr>
                            <w:rFonts w:ascii="Arial"/>
                            <w:sz w:val="11"/>
                          </w:rPr>
                          <w:t>45</w:t>
                        </w:r>
                      </w:p>
                    </w:tc>
                    <w:tc>
                      <w:tcPr>
                        <w:tcW w:w="122" w:type="dxa"/>
                      </w:tcPr>
                      <w:p>
                        <w:pPr/>
                      </w:p>
                    </w:tc>
                    <w:tc>
                      <w:tcPr>
                        <w:tcW w:w="129" w:type="dxa"/>
                      </w:tcPr>
                      <w:p>
                        <w:pPr/>
                      </w:p>
                    </w:tc>
                    <w:tc>
                      <w:tcPr>
                        <w:tcW w:w="124" w:type="dxa"/>
                      </w:tcPr>
                      <w:p>
                        <w:pPr>
                          <w:pStyle w:val="TableParagraph"/>
                          <w:spacing w:line="106" w:lineRule="exact"/>
                          <w:ind w:left="2" w:right="-20"/>
                          <w:rPr>
                            <w:rFonts w:ascii="Arial"/>
                            <w:sz w:val="11"/>
                          </w:rPr>
                        </w:pPr>
                        <w:r>
                          <w:rPr>
                            <w:rFonts w:ascii="Arial"/>
                            <w:sz w:val="11"/>
                          </w:rPr>
                          <w:t>50</w:t>
                        </w:r>
                      </w:p>
                    </w:tc>
                    <w:tc>
                      <w:tcPr>
                        <w:tcW w:w="521" w:type="dxa"/>
                      </w:tcPr>
                      <w:p>
                        <w:pPr/>
                      </w:p>
                    </w:tc>
                    <w:tc>
                      <w:tcPr>
                        <w:tcW w:w="66" w:type="dxa"/>
                      </w:tcPr>
                      <w:p>
                        <w:pPr/>
                      </w:p>
                    </w:tc>
                    <w:tc>
                      <w:tcPr>
                        <w:tcW w:w="66" w:type="dxa"/>
                      </w:tcPr>
                      <w:p>
                        <w:pPr/>
                      </w:p>
                    </w:tc>
                    <w:tc>
                      <w:tcPr>
                        <w:tcW w:w="234" w:type="dxa"/>
                      </w:tcPr>
                      <w:p>
                        <w:pPr/>
                      </w:p>
                    </w:tc>
                    <w:tc>
                      <w:tcPr>
                        <w:tcW w:w="133" w:type="dxa"/>
                      </w:tcPr>
                      <w:p>
                        <w:pPr>
                          <w:pStyle w:val="TableParagraph"/>
                          <w:spacing w:line="106" w:lineRule="exact"/>
                          <w:ind w:left="69"/>
                          <w:rPr>
                            <w:rFonts w:ascii="Arial"/>
                            <w:sz w:val="11"/>
                          </w:rPr>
                        </w:pPr>
                        <w:r>
                          <w:rPr>
                            <w:rFonts w:ascii="Arial"/>
                            <w:w w:val="103"/>
                            <w:sz w:val="11"/>
                          </w:rPr>
                          <w:t>5</w:t>
                        </w:r>
                      </w:p>
                    </w:tc>
                    <w:tc>
                      <w:tcPr>
                        <w:tcW w:w="3374" w:type="dxa"/>
                      </w:tcPr>
                      <w:p>
                        <w:pPr>
                          <w:pStyle w:val="TableParagraph"/>
                          <w:tabs>
                            <w:tab w:pos="643" w:val="left" w:leader="none"/>
                            <w:tab w:pos="1018" w:val="left" w:leader="none"/>
                            <w:tab w:pos="1393" w:val="left" w:leader="none"/>
                            <w:tab w:pos="1760" w:val="left" w:leader="none"/>
                            <w:tab w:pos="2135" w:val="left" w:leader="none"/>
                            <w:tab w:pos="2501" w:val="left" w:leader="none"/>
                            <w:tab w:pos="2876" w:val="left" w:leader="none"/>
                            <w:tab w:pos="3252" w:val="left" w:leader="none"/>
                          </w:tabs>
                          <w:spacing w:line="106" w:lineRule="exact"/>
                          <w:ind w:left="277"/>
                          <w:rPr>
                            <w:rFonts w:ascii="Arial"/>
                            <w:sz w:val="11"/>
                          </w:rPr>
                        </w:pPr>
                        <w:r>
                          <w:rPr>
                            <w:rFonts w:ascii="Arial"/>
                            <w:w w:val="105"/>
                            <w:sz w:val="11"/>
                          </w:rPr>
                          <w:t>10</w:t>
                          <w:tab/>
                          <w:t>15</w:t>
                          <w:tab/>
                          <w:t>20</w:t>
                          <w:tab/>
                          <w:t>25</w:t>
                          <w:tab/>
                          <w:t>30</w:t>
                          <w:tab/>
                          <w:t>35</w:t>
                          <w:tab/>
                          <w:t>40</w:t>
                          <w:tab/>
                          <w:t>45</w:t>
                          <w:tab/>
                        </w:r>
                        <w:r>
                          <w:rPr>
                            <w:rFonts w:ascii="Arial"/>
                            <w:spacing w:val="-2"/>
                            <w:sz w:val="11"/>
                          </w:rPr>
                          <w:t>50</w:t>
                        </w:r>
                      </w:p>
                      <w:p>
                        <w:pPr>
                          <w:pStyle w:val="TableParagraph"/>
                          <w:spacing w:before="19"/>
                          <w:ind w:left="887"/>
                          <w:rPr>
                            <w:rFonts w:ascii="Arial" w:hAnsi="Arial"/>
                            <w:sz w:val="14"/>
                          </w:rPr>
                        </w:pPr>
                        <w:r>
                          <w:rPr>
                            <w:rFonts w:ascii="Arial" w:hAnsi="Arial"/>
                            <w:sz w:val="14"/>
                          </w:rPr>
                          <w:t>Tiempo ( </w:t>
                        </w:r>
                        <w:r>
                          <w:rPr>
                            <w:rFonts w:ascii="Arial" w:hAnsi="Arial"/>
                            <w:i/>
                            <w:sz w:val="14"/>
                          </w:rPr>
                          <w:t>T </w:t>
                        </w:r>
                        <w:r>
                          <w:rPr>
                            <w:rFonts w:ascii="Arial" w:hAnsi="Arial"/>
                            <w:sz w:val="14"/>
                          </w:rPr>
                          <w:t>), años</w:t>
                        </w:r>
                      </w:p>
                    </w:tc>
                    <w:tc>
                      <w:tcPr>
                        <w:tcW w:w="35" w:type="dxa"/>
                      </w:tcPr>
                      <w:p>
                        <w:pPr/>
                      </w:p>
                    </w:tc>
                  </w:tr>
                  <w:tr>
                    <w:trPr>
                      <w:trHeight w:val="273" w:hRule="exact"/>
                    </w:trPr>
                    <w:tc>
                      <w:tcPr>
                        <w:tcW w:w="70" w:type="dxa"/>
                      </w:tcPr>
                      <w:p>
                        <w:pPr/>
                      </w:p>
                    </w:tc>
                    <w:tc>
                      <w:tcPr>
                        <w:tcW w:w="950" w:type="dxa"/>
                      </w:tcPr>
                      <w:p>
                        <w:pPr/>
                      </w:p>
                    </w:tc>
                    <w:tc>
                      <w:tcPr>
                        <w:tcW w:w="1472" w:type="dxa"/>
                      </w:tcPr>
                      <w:p>
                        <w:pPr>
                          <w:pStyle w:val="TableParagraph"/>
                          <w:spacing w:before="70"/>
                          <w:ind w:left="783"/>
                          <w:rPr>
                            <w:rFonts w:ascii="Arial"/>
                            <w:i/>
                            <w:sz w:val="18"/>
                          </w:rPr>
                        </w:pPr>
                        <w:r>
                          <w:rPr>
                            <w:rFonts w:ascii="Arial"/>
                            <w:i/>
                            <w:sz w:val="18"/>
                          </w:rPr>
                          <w:t>(a)</w:t>
                        </w:r>
                      </w:p>
                    </w:tc>
                    <w:tc>
                      <w:tcPr>
                        <w:tcW w:w="109" w:type="dxa"/>
                      </w:tcPr>
                      <w:p>
                        <w:pPr/>
                      </w:p>
                    </w:tc>
                    <w:tc>
                      <w:tcPr>
                        <w:tcW w:w="31" w:type="dxa"/>
                      </w:tcPr>
                      <w:p>
                        <w:pPr/>
                      </w:p>
                    </w:tc>
                    <w:tc>
                      <w:tcPr>
                        <w:tcW w:w="206" w:type="dxa"/>
                      </w:tcPr>
                      <w:p>
                        <w:pPr/>
                      </w:p>
                    </w:tc>
                    <w:tc>
                      <w:tcPr>
                        <w:tcW w:w="116" w:type="dxa"/>
                      </w:tcPr>
                      <w:p>
                        <w:pPr/>
                      </w:p>
                    </w:tc>
                    <w:tc>
                      <w:tcPr>
                        <w:tcW w:w="189" w:type="dxa"/>
                      </w:tcPr>
                      <w:p>
                        <w:pPr/>
                      </w:p>
                    </w:tc>
                    <w:tc>
                      <w:tcPr>
                        <w:tcW w:w="107" w:type="dxa"/>
                      </w:tcPr>
                      <w:p>
                        <w:pPr/>
                      </w:p>
                    </w:tc>
                    <w:tc>
                      <w:tcPr>
                        <w:tcW w:w="120" w:type="dxa"/>
                      </w:tcPr>
                      <w:p>
                        <w:pPr/>
                      </w:p>
                    </w:tc>
                    <w:tc>
                      <w:tcPr>
                        <w:tcW w:w="124" w:type="dxa"/>
                      </w:tcPr>
                      <w:p>
                        <w:pPr/>
                      </w:p>
                    </w:tc>
                    <w:tc>
                      <w:tcPr>
                        <w:tcW w:w="122" w:type="dxa"/>
                      </w:tcPr>
                      <w:p>
                        <w:pPr/>
                      </w:p>
                    </w:tc>
                    <w:tc>
                      <w:tcPr>
                        <w:tcW w:w="129" w:type="dxa"/>
                      </w:tcPr>
                      <w:p>
                        <w:pPr/>
                      </w:p>
                    </w:tc>
                    <w:tc>
                      <w:tcPr>
                        <w:tcW w:w="124" w:type="dxa"/>
                      </w:tcPr>
                      <w:p>
                        <w:pPr/>
                      </w:p>
                    </w:tc>
                    <w:tc>
                      <w:tcPr>
                        <w:tcW w:w="521" w:type="dxa"/>
                      </w:tcPr>
                      <w:p>
                        <w:pPr/>
                      </w:p>
                    </w:tc>
                    <w:tc>
                      <w:tcPr>
                        <w:tcW w:w="66" w:type="dxa"/>
                      </w:tcPr>
                      <w:p>
                        <w:pPr/>
                      </w:p>
                    </w:tc>
                    <w:tc>
                      <w:tcPr>
                        <w:tcW w:w="66" w:type="dxa"/>
                      </w:tcPr>
                      <w:p>
                        <w:pPr/>
                      </w:p>
                    </w:tc>
                    <w:tc>
                      <w:tcPr>
                        <w:tcW w:w="234" w:type="dxa"/>
                      </w:tcPr>
                      <w:p>
                        <w:pPr/>
                      </w:p>
                    </w:tc>
                    <w:tc>
                      <w:tcPr>
                        <w:tcW w:w="133" w:type="dxa"/>
                      </w:tcPr>
                      <w:p>
                        <w:pPr/>
                      </w:p>
                    </w:tc>
                    <w:tc>
                      <w:tcPr>
                        <w:tcW w:w="3374" w:type="dxa"/>
                      </w:tcPr>
                      <w:p>
                        <w:pPr>
                          <w:pStyle w:val="TableParagraph"/>
                          <w:spacing w:before="70"/>
                          <w:ind w:left="1266" w:right="1848"/>
                          <w:jc w:val="center"/>
                          <w:rPr>
                            <w:rFonts w:ascii="Arial"/>
                            <w:i/>
                            <w:sz w:val="18"/>
                          </w:rPr>
                        </w:pPr>
                        <w:r>
                          <w:rPr>
                            <w:rFonts w:ascii="Arial"/>
                            <w:i/>
                            <w:sz w:val="18"/>
                          </w:rPr>
                          <w:t>(b)</w:t>
                        </w:r>
                      </w:p>
                    </w:tc>
                    <w:tc>
                      <w:tcPr>
                        <w:tcW w:w="35" w:type="dxa"/>
                      </w:tcPr>
                      <w:p>
                        <w:pPr/>
                      </w:p>
                    </w:tc>
                  </w:tr>
                </w:tbl>
                <w:p>
                  <w:pPr>
                    <w:pStyle w:val="BodyText"/>
                  </w:pPr>
                </w:p>
              </w:txbxContent>
            </v:textbox>
            <w10:wrap type="none"/>
          </v:shape>
        </w:pict>
      </w:r>
      <w:r>
        <w:rPr>
          <w:rFonts w:ascii="Arial"/>
          <w:w w:val="103"/>
          <w:sz w:val="11"/>
        </w:rPr>
        <w:t>6</w:t>
      </w:r>
    </w:p>
    <w:p>
      <w:pPr>
        <w:pStyle w:val="BodyText"/>
        <w:rPr>
          <w:rFonts w:ascii="Arial"/>
          <w:sz w:val="10"/>
        </w:rPr>
      </w:pPr>
    </w:p>
    <w:p>
      <w:pPr>
        <w:pStyle w:val="BodyText"/>
        <w:rPr>
          <w:rFonts w:ascii="Arial"/>
          <w:sz w:val="10"/>
        </w:rPr>
      </w:pPr>
    </w:p>
    <w:p>
      <w:pPr>
        <w:pStyle w:val="BodyText"/>
        <w:spacing w:before="5"/>
        <w:rPr>
          <w:rFonts w:ascii="Arial"/>
          <w:sz w:val="11"/>
        </w:rPr>
      </w:pPr>
    </w:p>
    <w:p>
      <w:pPr>
        <w:spacing w:before="0"/>
        <w:ind w:left="494" w:right="0" w:firstLine="0"/>
        <w:jc w:val="left"/>
        <w:rPr>
          <w:rFonts w:ascii="Arial"/>
          <w:sz w:val="11"/>
        </w:rPr>
      </w:pPr>
      <w:r>
        <w:rPr>
          <w:rFonts w:ascii="Arial"/>
          <w:w w:val="103"/>
          <w:sz w:val="11"/>
          <w:u w:val="thick" w:color="FF0000"/>
        </w:rPr>
        <w:t> </w:t>
      </w:r>
      <w:r>
        <w:rPr>
          <w:rFonts w:ascii="Arial"/>
          <w:spacing w:val="-12"/>
          <w:sz w:val="11"/>
          <w:u w:val="thick" w:color="FF0000"/>
        </w:rPr>
        <w:t> </w:t>
      </w:r>
    </w:p>
    <w:p>
      <w:pPr>
        <w:spacing w:before="4"/>
        <w:ind w:left="1189" w:right="0" w:firstLine="0"/>
        <w:jc w:val="left"/>
        <w:rPr>
          <w:rFonts w:ascii="Arial"/>
          <w:sz w:val="11"/>
        </w:rPr>
      </w:pPr>
      <w:r>
        <w:rPr>
          <w:rFonts w:ascii="Arial"/>
          <w:w w:val="103"/>
          <w:sz w:val="11"/>
        </w:rPr>
        <w:t>5</w:t>
      </w: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9"/>
        <w:rPr>
          <w:rFonts w:ascii="Arial"/>
          <w:sz w:val="12"/>
        </w:rPr>
      </w:pPr>
    </w:p>
    <w:p>
      <w:pPr>
        <w:spacing w:before="0"/>
        <w:ind w:left="1189" w:right="0" w:firstLine="0"/>
        <w:jc w:val="left"/>
        <w:rPr>
          <w:rFonts w:ascii="Arial"/>
          <w:sz w:val="11"/>
        </w:rPr>
      </w:pPr>
      <w:r>
        <w:rPr/>
        <w:pict>
          <v:shape style="position:absolute;margin-left:309.707367pt;margin-top:-.600452pt;width:9pt;height:73.9pt;mso-position-horizontal-relative:page;mso-position-vertical-relative:paragraph;z-index:-571312" type="#_x0000_t202" filled="false" stroked="false">
            <v:textbox inset="0,0,0,0" style="layout-flow:vertical;mso-layout-flow-alt:bottom-to-top">
              <w:txbxContent>
                <w:p>
                  <w:pPr>
                    <w:spacing w:before="1"/>
                    <w:ind w:left="20" w:right="-625" w:firstLine="0"/>
                    <w:jc w:val="left"/>
                    <w:rPr>
                      <w:rFonts w:ascii="Arial"/>
                      <w:i/>
                      <w:sz w:val="14"/>
                    </w:rPr>
                  </w:pPr>
                  <w:r>
                    <w:rPr>
                      <w:rFonts w:ascii="Arial"/>
                      <w:spacing w:val="2"/>
                      <w:w w:val="99"/>
                      <w:sz w:val="14"/>
                    </w:rPr>
                    <w:t>P</w:t>
                  </w:r>
                  <w:r>
                    <w:rPr>
                      <w:rFonts w:ascii="Arial"/>
                      <w:spacing w:val="-3"/>
                      <w:w w:val="99"/>
                      <w:sz w:val="14"/>
                    </w:rPr>
                    <w:t>r</w:t>
                  </w:r>
                  <w:r>
                    <w:rPr>
                      <w:rFonts w:ascii="Arial"/>
                      <w:w w:val="99"/>
                      <w:sz w:val="14"/>
                    </w:rPr>
                    <w:t>obab</w:t>
                  </w:r>
                  <w:r>
                    <w:rPr>
                      <w:rFonts w:ascii="Arial"/>
                      <w:spacing w:val="3"/>
                      <w:w w:val="99"/>
                      <w:sz w:val="14"/>
                    </w:rPr>
                    <w:t>ili</w:t>
                  </w:r>
                  <w:r>
                    <w:rPr>
                      <w:rFonts w:ascii="Arial"/>
                      <w:w w:val="99"/>
                      <w:sz w:val="14"/>
                    </w:rPr>
                    <w:t>dad</w:t>
                  </w:r>
                  <w:r>
                    <w:rPr>
                      <w:rFonts w:ascii="Arial"/>
                      <w:spacing w:val="-4"/>
                      <w:sz w:val="14"/>
                    </w:rPr>
                    <w:t> </w:t>
                  </w:r>
                  <w:r>
                    <w:rPr>
                      <w:rFonts w:ascii="Arial"/>
                      <w:w w:val="99"/>
                      <w:sz w:val="14"/>
                    </w:rPr>
                    <w:t>de</w:t>
                  </w:r>
                  <w:r>
                    <w:rPr>
                      <w:rFonts w:ascii="Arial"/>
                      <w:spacing w:val="-4"/>
                      <w:sz w:val="14"/>
                    </w:rPr>
                    <w:t> </w:t>
                  </w:r>
                  <w:r>
                    <w:rPr>
                      <w:rFonts w:ascii="Arial"/>
                      <w:spacing w:val="-4"/>
                      <w:w w:val="99"/>
                      <w:sz w:val="14"/>
                    </w:rPr>
                    <w:t>f</w:t>
                  </w:r>
                  <w:r>
                    <w:rPr>
                      <w:rFonts w:ascii="Arial"/>
                      <w:w w:val="99"/>
                      <w:sz w:val="14"/>
                    </w:rPr>
                    <w:t>a</w:t>
                  </w:r>
                  <w:r>
                    <w:rPr>
                      <w:rFonts w:ascii="Arial"/>
                      <w:spacing w:val="3"/>
                      <w:w w:val="99"/>
                      <w:sz w:val="14"/>
                    </w:rPr>
                    <w:t>ll</w:t>
                  </w:r>
                  <w:r>
                    <w:rPr>
                      <w:rFonts w:ascii="Arial"/>
                      <w:w w:val="99"/>
                      <w:sz w:val="14"/>
                    </w:rPr>
                    <w:t>a</w:t>
                  </w:r>
                  <w:r>
                    <w:rPr>
                      <w:rFonts w:ascii="Arial"/>
                      <w:w w:val="99"/>
                      <w:sz w:val="14"/>
                    </w:rPr>
                    <w:t>,</w:t>
                  </w:r>
                  <w:r>
                    <w:rPr>
                      <w:rFonts w:ascii="Arial"/>
                      <w:sz w:val="14"/>
                    </w:rPr>
                    <w:t> </w:t>
                  </w:r>
                  <w:r>
                    <w:rPr>
                      <w:rFonts w:ascii="Arial"/>
                      <w:i/>
                      <w:w w:val="99"/>
                      <w:sz w:val="14"/>
                    </w:rPr>
                    <w:t>p</w:t>
                  </w:r>
                </w:p>
              </w:txbxContent>
            </v:textbox>
            <w10:wrap type="none"/>
          </v:shape>
        </w:pict>
      </w:r>
      <w:r>
        <w:rPr/>
        <w:pict>
          <v:shape style="position:absolute;margin-left:314.602173pt;margin-top:-3.401759pt;width:7.25pt;height:3.5pt;mso-position-horizontal-relative:page;mso-position-vertical-relative:paragraph;z-index:11104" type="#_x0000_t202" filled="false" stroked="false">
            <v:textbox inset="0,0,0,0" style="layout-flow:vertical;mso-layout-flow-alt:bottom-to-top">
              <w:txbxContent>
                <w:p>
                  <w:pPr>
                    <w:spacing w:before="11"/>
                    <w:ind w:left="20" w:right="0" w:firstLine="0"/>
                    <w:jc w:val="left"/>
                    <w:rPr>
                      <w:rFonts w:ascii="Arial"/>
                      <w:i/>
                      <w:sz w:val="10"/>
                    </w:rPr>
                  </w:pPr>
                  <w:r>
                    <w:rPr>
                      <w:rFonts w:ascii="Arial"/>
                      <w:i/>
                      <w:w w:val="104"/>
                      <w:sz w:val="10"/>
                    </w:rPr>
                    <w:t>f</w:t>
                  </w:r>
                </w:p>
              </w:txbxContent>
            </v:textbox>
            <w10:wrap type="none"/>
          </v:shape>
        </w:pict>
      </w:r>
      <w:r>
        <w:rPr>
          <w:rFonts w:ascii="Arial"/>
          <w:w w:val="103"/>
          <w:sz w:val="11"/>
        </w:rPr>
        <w:t>4</w:t>
      </w:r>
    </w:p>
    <w:p>
      <w:pPr>
        <w:spacing w:after="0"/>
        <w:jc w:val="left"/>
        <w:rPr>
          <w:rFonts w:ascii="Arial"/>
          <w:sz w:val="11"/>
        </w:rPr>
        <w:sectPr>
          <w:type w:val="continuous"/>
          <w:pgSz w:w="12240" w:h="15840"/>
          <w:pgMar w:top="1380" w:bottom="280" w:left="1600" w:right="1580"/>
          <w:cols w:num="3" w:equalWidth="0">
            <w:col w:w="715" w:space="313"/>
            <w:col w:w="2640" w:space="183"/>
            <w:col w:w="5209"/>
          </w:cols>
        </w:sectPr>
      </w:pPr>
    </w:p>
    <w:p>
      <w:pPr>
        <w:pStyle w:val="BodyText"/>
        <w:rPr>
          <w:rFonts w:ascii="Arial"/>
          <w:sz w:val="10"/>
        </w:rPr>
      </w:pPr>
    </w:p>
    <w:p>
      <w:pPr>
        <w:pStyle w:val="BodyText"/>
        <w:rPr>
          <w:rFonts w:ascii="Arial"/>
          <w:sz w:val="10"/>
        </w:rPr>
      </w:pPr>
    </w:p>
    <w:p>
      <w:pPr>
        <w:pStyle w:val="BodyText"/>
        <w:rPr>
          <w:rFonts w:ascii="Arial"/>
          <w:sz w:val="10"/>
        </w:rPr>
      </w:pPr>
    </w:p>
    <w:p>
      <w:pPr>
        <w:spacing w:before="69"/>
        <w:ind w:left="0" w:right="0" w:firstLine="0"/>
        <w:jc w:val="right"/>
        <w:rPr>
          <w:rFonts w:ascii="Arial"/>
          <w:sz w:val="11"/>
        </w:rPr>
      </w:pPr>
      <w:r>
        <w:rPr>
          <w:rFonts w:ascii="Arial"/>
          <w:sz w:val="11"/>
        </w:rPr>
        <w:t>0.15</w:t>
      </w:r>
    </w:p>
    <w:p>
      <w:pPr>
        <w:pStyle w:val="BodyText"/>
        <w:rPr>
          <w:rFonts w:ascii="Arial"/>
          <w:sz w:val="10"/>
        </w:rPr>
      </w:pPr>
    </w:p>
    <w:p>
      <w:pPr>
        <w:pStyle w:val="BodyText"/>
        <w:rPr>
          <w:rFonts w:ascii="Arial"/>
          <w:sz w:val="10"/>
        </w:rPr>
      </w:pPr>
    </w:p>
    <w:p>
      <w:pPr>
        <w:pStyle w:val="BodyText"/>
        <w:rPr>
          <w:rFonts w:ascii="Arial"/>
          <w:sz w:val="10"/>
        </w:rPr>
      </w:pPr>
    </w:p>
    <w:p>
      <w:pPr>
        <w:spacing w:before="60"/>
        <w:ind w:left="0" w:right="0" w:firstLine="0"/>
        <w:jc w:val="right"/>
        <w:rPr>
          <w:rFonts w:ascii="Arial"/>
          <w:sz w:val="11"/>
        </w:rPr>
      </w:pPr>
      <w:r>
        <w:rPr>
          <w:rFonts w:ascii="Arial"/>
          <w:sz w:val="11"/>
        </w:rPr>
        <w:t>0.1</w:t>
      </w:r>
    </w:p>
    <w:p>
      <w:pPr>
        <w:pStyle w:val="BodyText"/>
        <w:rPr>
          <w:rFonts w:ascii="Arial"/>
          <w:sz w:val="10"/>
        </w:rPr>
      </w:pPr>
    </w:p>
    <w:p>
      <w:pPr>
        <w:pStyle w:val="BodyText"/>
        <w:rPr>
          <w:rFonts w:ascii="Arial"/>
          <w:sz w:val="10"/>
        </w:rPr>
      </w:pPr>
    </w:p>
    <w:p>
      <w:pPr>
        <w:pStyle w:val="BodyText"/>
        <w:rPr>
          <w:rFonts w:ascii="Arial"/>
          <w:sz w:val="10"/>
        </w:rPr>
      </w:pPr>
    </w:p>
    <w:p>
      <w:pPr>
        <w:spacing w:before="60"/>
        <w:ind w:left="0" w:right="0" w:firstLine="0"/>
        <w:jc w:val="right"/>
        <w:rPr>
          <w:rFonts w:ascii="Arial"/>
          <w:sz w:val="11"/>
        </w:rPr>
      </w:pPr>
      <w:r>
        <w:rPr>
          <w:rFonts w:ascii="Arial"/>
          <w:sz w:val="11"/>
        </w:rPr>
        <w:t>0.05</w:t>
      </w:r>
    </w:p>
    <w:p>
      <w:pPr>
        <w:pStyle w:val="BodyText"/>
        <w:rPr>
          <w:rFonts w:ascii="Arial"/>
          <w:sz w:val="10"/>
        </w:rPr>
      </w:pPr>
    </w:p>
    <w:p>
      <w:pPr>
        <w:pStyle w:val="BodyText"/>
        <w:rPr>
          <w:rFonts w:ascii="Arial"/>
          <w:sz w:val="10"/>
        </w:rPr>
      </w:pPr>
    </w:p>
    <w:p>
      <w:pPr>
        <w:pStyle w:val="BodyText"/>
        <w:rPr>
          <w:rFonts w:ascii="Arial"/>
          <w:sz w:val="10"/>
        </w:rPr>
      </w:pPr>
    </w:p>
    <w:p>
      <w:pPr>
        <w:spacing w:before="68"/>
        <w:ind w:left="0" w:right="0" w:firstLine="0"/>
        <w:jc w:val="right"/>
        <w:rPr>
          <w:rFonts w:ascii="Arial"/>
          <w:sz w:val="11"/>
        </w:rPr>
      </w:pPr>
      <w:r>
        <w:rPr>
          <w:rFonts w:ascii="Arial"/>
          <w:w w:val="102"/>
          <w:sz w:val="11"/>
        </w:rPr>
        <w:t>0</w:t>
      </w:r>
    </w:p>
    <w:p>
      <w:pPr>
        <w:pStyle w:val="BodyText"/>
        <w:spacing w:before="5"/>
        <w:rPr>
          <w:rFonts w:ascii="Arial"/>
          <w:sz w:val="12"/>
        </w:rPr>
      </w:pPr>
      <w:r>
        <w:rPr/>
        <w:br w:type="column"/>
      </w:r>
      <w:r>
        <w:rPr>
          <w:rFonts w:ascii="Arial"/>
          <w:sz w:val="12"/>
        </w:rPr>
      </w:r>
    </w:p>
    <w:p>
      <w:pPr>
        <w:tabs>
          <w:tab w:pos="1553" w:val="left" w:leader="none"/>
          <w:tab w:pos="2305" w:val="left" w:leader="none"/>
        </w:tabs>
        <w:spacing w:before="1"/>
        <w:ind w:left="494" w:right="0" w:firstLine="0"/>
        <w:jc w:val="left"/>
        <w:rPr>
          <w:rFonts w:ascii="Arial"/>
          <w:sz w:val="11"/>
        </w:rPr>
      </w:pPr>
      <w:r>
        <w:rPr>
          <w:rFonts w:ascii="Arial"/>
          <w:w w:val="103"/>
          <w:sz w:val="11"/>
          <w:u w:val="single" w:color="FF0000"/>
        </w:rPr>
        <w:t> </w:t>
      </w:r>
      <w:r>
        <w:rPr>
          <w:rFonts w:ascii="Arial"/>
          <w:sz w:val="11"/>
          <w:u w:val="single" w:color="FF0000"/>
        </w:rPr>
        <w:t>  </w:t>
      </w:r>
      <w:r>
        <w:rPr>
          <w:rFonts w:ascii="Arial"/>
          <w:spacing w:val="6"/>
          <w:sz w:val="11"/>
          <w:u w:val="single" w:color="FF0000"/>
        </w:rPr>
        <w:t> </w:t>
      </w:r>
      <w:r>
        <w:rPr>
          <w:rFonts w:ascii="Arial"/>
          <w:sz w:val="11"/>
        </w:rPr>
        <w:tab/>
      </w:r>
      <w:r>
        <w:rPr>
          <w:rFonts w:ascii="Arial"/>
          <w:w w:val="103"/>
          <w:sz w:val="11"/>
          <w:u w:val="single" w:color="00FF00"/>
        </w:rPr>
        <w:t> </w:t>
      </w:r>
      <w:r>
        <w:rPr>
          <w:rFonts w:ascii="Arial"/>
          <w:sz w:val="11"/>
          <w:u w:val="single" w:color="00FF00"/>
        </w:rPr>
        <w:t>   </w:t>
      </w:r>
      <w:r>
        <w:rPr>
          <w:rFonts w:ascii="Arial"/>
          <w:spacing w:val="-3"/>
          <w:sz w:val="11"/>
          <w:u w:val="single" w:color="00FF00"/>
        </w:rPr>
        <w:t> </w:t>
      </w:r>
      <w:r>
        <w:rPr>
          <w:rFonts w:ascii="Arial"/>
          <w:sz w:val="11"/>
        </w:rPr>
        <w:tab/>
      </w:r>
      <w:r>
        <w:rPr>
          <w:rFonts w:ascii="Arial"/>
          <w:w w:val="105"/>
          <w:sz w:val="11"/>
        </w:rPr>
        <w:t>3</w:t>
      </w: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6"/>
        <w:rPr>
          <w:rFonts w:ascii="Arial"/>
          <w:sz w:val="13"/>
        </w:rPr>
      </w:pPr>
    </w:p>
    <w:p>
      <w:pPr>
        <w:spacing w:before="0"/>
        <w:ind w:left="0" w:right="1648" w:firstLine="0"/>
        <w:jc w:val="center"/>
        <w:rPr>
          <w:rFonts w:ascii="Arial"/>
          <w:sz w:val="11"/>
        </w:rPr>
      </w:pPr>
      <w:r>
        <w:rPr>
          <w:rFonts w:ascii="Arial"/>
          <w:w w:val="103"/>
          <w:sz w:val="11"/>
        </w:rPr>
        <w:t>2</w:t>
      </w: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9"/>
        <w:rPr>
          <w:rFonts w:ascii="Arial"/>
          <w:sz w:val="12"/>
        </w:rPr>
      </w:pPr>
    </w:p>
    <w:p>
      <w:pPr>
        <w:spacing w:before="0"/>
        <w:ind w:left="0" w:right="1648" w:firstLine="0"/>
        <w:jc w:val="center"/>
        <w:rPr>
          <w:rFonts w:ascii="Arial"/>
          <w:sz w:val="11"/>
        </w:rPr>
      </w:pPr>
      <w:r>
        <w:rPr>
          <w:rFonts w:ascii="Arial"/>
          <w:w w:val="103"/>
          <w:sz w:val="11"/>
        </w:rPr>
        <w:t>1</w:t>
      </w: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6"/>
        <w:rPr>
          <w:rFonts w:ascii="Arial"/>
          <w:sz w:val="13"/>
        </w:rPr>
      </w:pPr>
    </w:p>
    <w:p>
      <w:pPr>
        <w:spacing w:line="111" w:lineRule="exact" w:before="0"/>
        <w:ind w:left="0" w:right="1648" w:firstLine="0"/>
        <w:jc w:val="center"/>
        <w:rPr>
          <w:rFonts w:ascii="Arial"/>
          <w:sz w:val="11"/>
        </w:rPr>
      </w:pPr>
      <w:r>
        <w:rPr>
          <w:rFonts w:ascii="Arial"/>
          <w:w w:val="103"/>
          <w:sz w:val="11"/>
        </w:rPr>
        <w:t>0</w:t>
      </w:r>
    </w:p>
    <w:p>
      <w:pPr>
        <w:spacing w:line="111" w:lineRule="exact" w:before="0"/>
        <w:ind w:left="0" w:right="1508" w:firstLine="0"/>
        <w:jc w:val="center"/>
        <w:rPr>
          <w:rFonts w:ascii="Arial"/>
          <w:sz w:val="11"/>
        </w:rPr>
      </w:pPr>
      <w:r>
        <w:rPr>
          <w:rFonts w:ascii="Arial"/>
          <w:w w:val="103"/>
          <w:sz w:val="11"/>
        </w:rPr>
        <w:t>0</w:t>
      </w:r>
    </w:p>
    <w:p>
      <w:pPr>
        <w:spacing w:after="0" w:line="111" w:lineRule="exact"/>
        <w:jc w:val="center"/>
        <w:rPr>
          <w:rFonts w:ascii="Arial"/>
          <w:sz w:val="11"/>
        </w:rPr>
        <w:sectPr>
          <w:type w:val="continuous"/>
          <w:pgSz w:w="12240" w:h="15840"/>
          <w:pgMar w:top="1380" w:bottom="280" w:left="1600" w:right="1580"/>
          <w:cols w:num="2" w:equalWidth="0">
            <w:col w:w="715" w:space="2021"/>
            <w:col w:w="6324"/>
          </w:cols>
        </w:sectPr>
      </w:pPr>
    </w:p>
    <w:p>
      <w:pPr>
        <w:pStyle w:val="BodyText"/>
        <w:rPr>
          <w:rFonts w:ascii="Arial"/>
          <w:sz w:val="20"/>
        </w:rPr>
      </w:pPr>
    </w:p>
    <w:p>
      <w:pPr>
        <w:pStyle w:val="BodyText"/>
        <w:spacing w:before="11"/>
        <w:rPr>
          <w:rFonts w:ascii="Arial"/>
          <w:sz w:val="21"/>
        </w:rPr>
      </w:pPr>
    </w:p>
    <w:p>
      <w:pPr>
        <w:spacing w:line="238" w:lineRule="exact" w:before="108"/>
        <w:ind w:left="1520" w:right="120" w:hanging="1419"/>
        <w:jc w:val="left"/>
        <w:rPr>
          <w:rFonts w:ascii="Cambria" w:hAnsi="Cambria"/>
          <w:i/>
          <w:sz w:val="22"/>
        </w:rPr>
      </w:pPr>
      <w:r>
        <w:rPr>
          <w:rFonts w:ascii="Cambria" w:hAnsi="Cambria"/>
          <w:b/>
          <w:i/>
          <w:position w:val="2"/>
          <w:sz w:val="22"/>
        </w:rPr>
        <w:t>Figura 4.18 </w:t>
      </w:r>
      <w:r>
        <w:rPr>
          <w:rFonts w:ascii="Cambria" w:hAnsi="Cambria"/>
          <w:i/>
          <w:position w:val="2"/>
          <w:sz w:val="22"/>
        </w:rPr>
        <w:t>Comportamiento de la probabilidad de falla (P</w:t>
      </w:r>
      <w:r>
        <w:rPr>
          <w:rFonts w:ascii="Cambria" w:hAnsi="Cambria"/>
          <w:i/>
          <w:sz w:val="14"/>
        </w:rPr>
        <w:t>f</w:t>
      </w:r>
      <w:r>
        <w:rPr>
          <w:rFonts w:ascii="Cambria" w:hAnsi="Cambria"/>
          <w:i/>
          <w:position w:val="2"/>
          <w:sz w:val="22"/>
        </w:rPr>
        <w:t>) de las riostras con corrosión </w:t>
      </w:r>
      <w:r>
        <w:rPr>
          <w:rFonts w:ascii="Cambria" w:hAnsi="Cambria"/>
          <w:i/>
          <w:sz w:val="22"/>
        </w:rPr>
        <w:t>durante el tiempo de su vida útil y su vida residual</w:t>
      </w:r>
    </w:p>
    <w:p>
      <w:pPr>
        <w:pStyle w:val="BodyText"/>
        <w:spacing w:before="3"/>
        <w:rPr>
          <w:rFonts w:ascii="Cambria"/>
          <w:i/>
          <w:sz w:val="23"/>
        </w:rPr>
      </w:pPr>
    </w:p>
    <w:p>
      <w:pPr>
        <w:pStyle w:val="BodyText"/>
        <w:spacing w:line="235" w:lineRule="auto"/>
        <w:ind w:left="102" w:right="115" w:firstLine="707"/>
        <w:jc w:val="both"/>
      </w:pPr>
      <w:r>
        <w:rPr/>
        <w:t>Finalmente, con los valores de la probabilidad de falla (</w:t>
      </w:r>
      <w:r>
        <w:rPr>
          <w:i/>
        </w:rPr>
        <w:t>P</w:t>
      </w:r>
      <w:r>
        <w:rPr>
          <w:i/>
          <w:position w:val="-2"/>
          <w:sz w:val="16"/>
        </w:rPr>
        <w:t>f</w:t>
      </w:r>
      <w:r>
        <w:rPr/>
        <w:t>) para el tiempo de inicio de la corrosión y el tiempo de propagación de la corrosión, se obtienen sus  correspondientes valores del índice de confiabilidad (</w:t>
      </w:r>
      <w:r>
        <w:rPr>
          <w:rFonts w:ascii="Symbol" w:hAnsi="Symbol"/>
          <w:i/>
          <w:sz w:val="25"/>
        </w:rPr>
        <w:t></w:t>
      </w:r>
      <w:r>
        <w:rPr/>
        <w:t>, considerando que la relación entre estos, es por medio de una distribución normal. Así, con el empleo de la tabla de áreas bajo la</w:t>
      </w:r>
      <w:r>
        <w:rPr>
          <w:spacing w:val="32"/>
        </w:rPr>
        <w:t> </w:t>
      </w:r>
      <w:r>
        <w:rPr/>
        <w:t>curva</w:t>
      </w:r>
      <w:r>
        <w:rPr>
          <w:spacing w:val="32"/>
        </w:rPr>
        <w:t> </w:t>
      </w:r>
      <w:r>
        <w:rPr/>
        <w:t>normal</w:t>
      </w:r>
      <w:r>
        <w:rPr>
          <w:spacing w:val="33"/>
        </w:rPr>
        <w:t> </w:t>
      </w:r>
      <w:r>
        <w:rPr/>
        <w:t>(tabla</w:t>
      </w:r>
      <w:r>
        <w:rPr>
          <w:spacing w:val="34"/>
        </w:rPr>
        <w:t> </w:t>
      </w:r>
      <w:r>
        <w:rPr/>
        <w:t>anexo</w:t>
      </w:r>
      <w:r>
        <w:rPr>
          <w:spacing w:val="33"/>
        </w:rPr>
        <w:t> </w:t>
      </w:r>
      <w:r>
        <w:rPr/>
        <w:t>A.3),</w:t>
      </w:r>
      <w:r>
        <w:rPr>
          <w:spacing w:val="32"/>
        </w:rPr>
        <w:t> </w:t>
      </w:r>
      <w:r>
        <w:rPr/>
        <w:t>para</w:t>
      </w:r>
      <w:r>
        <w:rPr>
          <w:spacing w:val="34"/>
        </w:rPr>
        <w:t> </w:t>
      </w:r>
      <w:r>
        <w:rPr/>
        <w:t>cada</w:t>
      </w:r>
      <w:r>
        <w:rPr>
          <w:spacing w:val="33"/>
        </w:rPr>
        <w:t> </w:t>
      </w:r>
      <w:r>
        <w:rPr/>
        <w:t>(</w:t>
      </w:r>
      <w:r>
        <w:rPr>
          <w:i/>
        </w:rPr>
        <w:t>P</w:t>
      </w:r>
      <w:r>
        <w:rPr>
          <w:i/>
          <w:position w:val="-2"/>
          <w:sz w:val="16"/>
        </w:rPr>
        <w:t>f</w:t>
      </w:r>
      <w:r>
        <w:rPr/>
        <w:t>)</w:t>
      </w:r>
      <w:r>
        <w:rPr>
          <w:spacing w:val="32"/>
        </w:rPr>
        <w:t> </w:t>
      </w:r>
      <w:r>
        <w:rPr/>
        <w:t>dada,</w:t>
      </w:r>
      <w:r>
        <w:rPr>
          <w:spacing w:val="35"/>
        </w:rPr>
        <w:t> </w:t>
      </w:r>
      <w:r>
        <w:rPr/>
        <w:t>que</w:t>
      </w:r>
      <w:r>
        <w:rPr>
          <w:spacing w:val="34"/>
        </w:rPr>
        <w:t> </w:t>
      </w:r>
      <w:r>
        <w:rPr/>
        <w:t>es</w:t>
      </w:r>
      <w:r>
        <w:rPr>
          <w:spacing w:val="36"/>
        </w:rPr>
        <w:t> </w:t>
      </w:r>
      <w:r>
        <w:rPr/>
        <w:t>el</w:t>
      </w:r>
      <w:r>
        <w:rPr>
          <w:spacing w:val="35"/>
        </w:rPr>
        <w:t> </w:t>
      </w:r>
      <w:r>
        <w:rPr/>
        <w:t>área</w:t>
      </w:r>
      <w:r>
        <w:rPr>
          <w:spacing w:val="34"/>
        </w:rPr>
        <w:t> </w:t>
      </w:r>
      <w:r>
        <w:rPr/>
        <w:t>bajo</w:t>
      </w:r>
      <w:r>
        <w:rPr>
          <w:spacing w:val="33"/>
        </w:rPr>
        <w:t> </w:t>
      </w:r>
      <w:r>
        <w:rPr/>
        <w:t>la</w:t>
      </w:r>
      <w:r>
        <w:rPr>
          <w:spacing w:val="35"/>
        </w:rPr>
        <w:t> </w:t>
      </w:r>
      <w:r>
        <w:rPr/>
        <w:t>curva,</w:t>
      </w:r>
      <w:r>
        <w:rPr>
          <w:spacing w:val="36"/>
        </w:rPr>
        <w:t> </w:t>
      </w:r>
      <w:r>
        <w:rPr/>
        <w:t>su</w:t>
      </w:r>
    </w:p>
    <w:p>
      <w:pPr>
        <w:spacing w:after="0" w:line="235" w:lineRule="auto"/>
        <w:jc w:val="both"/>
        <w:sectPr>
          <w:type w:val="continuous"/>
          <w:pgSz w:w="12240" w:h="15840"/>
          <w:pgMar w:top="1380" w:bottom="280" w:left="1600" w:right="1580"/>
        </w:sectPr>
      </w:pPr>
    </w:p>
    <w:p>
      <w:pPr>
        <w:pStyle w:val="BodyText"/>
        <w:spacing w:line="276" w:lineRule="exact" w:before="70"/>
        <w:ind w:left="102" w:right="1724"/>
      </w:pPr>
      <w:r>
        <w:rPr/>
        <w:t>correspondiente valor de la abscisa </w:t>
      </w:r>
      <w:r>
        <w:rPr>
          <w:i/>
        </w:rPr>
        <w:t>z</w:t>
      </w:r>
      <w:r>
        <w:rPr/>
        <w:t>, es el valor de (</w:t>
      </w:r>
      <w:r>
        <w:rPr>
          <w:rFonts w:ascii="Symbol" w:hAnsi="Symbol"/>
          <w:i/>
          <w:sz w:val="25"/>
        </w:rPr>
        <w:t></w:t>
      </w:r>
      <w:r>
        <w:rPr>
          <w:rFonts w:ascii="Symbol" w:hAnsi="Symbol"/>
        </w:rPr>
        <w:t></w:t>
      </w:r>
      <w:r>
        <w:rPr/>
        <w:t>. Los resultados obtenidos de (</w:t>
      </w:r>
      <w:r>
        <w:rPr>
          <w:rFonts w:ascii="Symbol" w:hAnsi="Symbol"/>
          <w:i/>
          <w:sz w:val="25"/>
        </w:rPr>
        <w:t></w:t>
      </w:r>
      <w:r>
        <w:rPr/>
        <w:t>), para ambos casos de falla de las riostras, se presentan en la figura (4.19).</w:t>
      </w:r>
    </w:p>
    <w:p>
      <w:pPr>
        <w:pStyle w:val="BodyText"/>
        <w:spacing w:before="7"/>
        <w:rPr>
          <w:sz w:val="27"/>
        </w:rPr>
      </w:pPr>
    </w:p>
    <w:p>
      <w:pPr>
        <w:spacing w:after="0"/>
        <w:rPr>
          <w:sz w:val="27"/>
        </w:rPr>
        <w:sectPr>
          <w:pgSz w:w="12240" w:h="15840"/>
          <w:pgMar w:header="0" w:footer="975" w:top="1360" w:bottom="1220" w:left="1600" w:right="0"/>
        </w:sectPr>
      </w:pPr>
    </w:p>
    <w:p>
      <w:pPr>
        <w:spacing w:before="91"/>
        <w:ind w:left="1511" w:right="0" w:firstLine="0"/>
        <w:jc w:val="left"/>
        <w:rPr>
          <w:rFonts w:ascii="Arial" w:hAnsi="Arial"/>
          <w:sz w:val="13"/>
        </w:rPr>
      </w:pPr>
      <w:r>
        <w:rPr>
          <w:rFonts w:ascii="Arial" w:hAnsi="Arial"/>
          <w:w w:val="105"/>
          <w:sz w:val="13"/>
        </w:rPr>
        <w:t>Modelo de Torres y Martínez (2001)</w:t>
      </w:r>
    </w:p>
    <w:p>
      <w:pPr>
        <w:spacing w:before="6"/>
        <w:ind w:left="560" w:right="0" w:firstLine="0"/>
        <w:jc w:val="left"/>
        <w:rPr>
          <w:rFonts w:ascii="Arial"/>
          <w:sz w:val="11"/>
        </w:rPr>
      </w:pPr>
      <w:r>
        <w:rPr/>
        <w:drawing>
          <wp:anchor distT="0" distB="0" distL="0" distR="0" allowOverlap="1" layoutInCell="1" locked="0" behindDoc="1" simplePos="0" relativeHeight="267864215">
            <wp:simplePos x="0" y="0"/>
            <wp:positionH relativeFrom="page">
              <wp:posOffset>1490901</wp:posOffset>
            </wp:positionH>
            <wp:positionV relativeFrom="paragraph">
              <wp:posOffset>41761</wp:posOffset>
            </wp:positionV>
            <wp:extent cx="2351542" cy="2340940"/>
            <wp:effectExtent l="0" t="0" r="0" b="0"/>
            <wp:wrapNone/>
            <wp:docPr id="255" name="image172.png" descr=""/>
            <wp:cNvGraphicFramePr>
              <a:graphicFrameLocks noChangeAspect="1"/>
            </wp:cNvGraphicFramePr>
            <a:graphic>
              <a:graphicData uri="http://schemas.openxmlformats.org/drawingml/2006/picture">
                <pic:pic>
                  <pic:nvPicPr>
                    <pic:cNvPr id="256" name="image172.png"/>
                    <pic:cNvPicPr/>
                  </pic:nvPicPr>
                  <pic:blipFill>
                    <a:blip r:embed="rId191" cstate="print"/>
                    <a:stretch>
                      <a:fillRect/>
                    </a:stretch>
                  </pic:blipFill>
                  <pic:spPr>
                    <a:xfrm>
                      <a:off x="0" y="0"/>
                      <a:ext cx="2351542" cy="2340940"/>
                    </a:xfrm>
                    <a:prstGeom prst="rect">
                      <a:avLst/>
                    </a:prstGeom>
                  </pic:spPr>
                </pic:pic>
              </a:graphicData>
            </a:graphic>
          </wp:anchor>
        </w:drawing>
      </w:r>
      <w:r>
        <w:rPr>
          <w:rFonts w:ascii="Arial"/>
          <w:sz w:val="11"/>
        </w:rPr>
        <w:t>2.4</w:t>
      </w:r>
    </w:p>
    <w:p>
      <w:pPr>
        <w:spacing w:line="110" w:lineRule="exact" w:before="28"/>
        <w:ind w:left="0" w:right="0" w:firstLine="0"/>
        <w:jc w:val="right"/>
        <w:rPr>
          <w:rFonts w:ascii="Arial"/>
          <w:sz w:val="11"/>
        </w:rPr>
      </w:pPr>
      <w:r>
        <w:rPr>
          <w:rFonts w:ascii="Arial"/>
          <w:sz w:val="11"/>
        </w:rPr>
        <w:t>Riostra Nivel 1</w:t>
      </w:r>
    </w:p>
    <w:p>
      <w:pPr>
        <w:spacing w:line="66" w:lineRule="exact" w:before="0"/>
        <w:ind w:left="0" w:right="840" w:firstLine="0"/>
        <w:jc w:val="right"/>
        <w:rPr>
          <w:rFonts w:ascii="Arial"/>
          <w:sz w:val="11"/>
        </w:rPr>
      </w:pPr>
      <w:r>
        <w:rPr>
          <w:rFonts w:ascii="Arial"/>
          <w:w w:val="101"/>
          <w:sz w:val="11"/>
          <w:u w:val="single" w:color="FF0000"/>
        </w:rPr>
        <w:t> </w:t>
      </w:r>
      <w:r>
        <w:rPr>
          <w:rFonts w:ascii="Arial"/>
          <w:spacing w:val="-13"/>
          <w:sz w:val="11"/>
          <w:u w:val="single" w:color="FF0000"/>
        </w:rPr>
        <w:t> </w:t>
      </w:r>
    </w:p>
    <w:p>
      <w:pPr>
        <w:pStyle w:val="BodyText"/>
        <w:rPr>
          <w:rFonts w:ascii="Arial"/>
          <w:sz w:val="10"/>
        </w:rPr>
      </w:pPr>
      <w:r>
        <w:rPr/>
        <w:br w:type="column"/>
      </w:r>
      <w:r>
        <w:rPr>
          <w:rFonts w:ascii="Arial"/>
          <w:sz w:val="10"/>
        </w:rPr>
      </w:r>
    </w:p>
    <w:p>
      <w:pPr>
        <w:pStyle w:val="BodyText"/>
        <w:spacing w:before="7"/>
        <w:rPr>
          <w:rFonts w:ascii="Arial"/>
          <w:sz w:val="10"/>
        </w:rPr>
      </w:pPr>
    </w:p>
    <w:p>
      <w:pPr>
        <w:spacing w:before="0"/>
        <w:ind w:left="0" w:right="0" w:firstLine="0"/>
        <w:jc w:val="right"/>
        <w:rPr>
          <w:rFonts w:ascii="Arial"/>
          <w:sz w:val="11"/>
        </w:rPr>
      </w:pPr>
      <w:r>
        <w:rPr>
          <w:rFonts w:ascii="Arial"/>
          <w:sz w:val="11"/>
        </w:rPr>
        <w:t>4.5</w:t>
      </w:r>
    </w:p>
    <w:p>
      <w:pPr>
        <w:spacing w:before="89"/>
        <w:ind w:left="560" w:right="0" w:firstLine="0"/>
        <w:jc w:val="left"/>
        <w:rPr>
          <w:rFonts w:ascii="Arial" w:hAnsi="Arial"/>
          <w:sz w:val="13"/>
        </w:rPr>
      </w:pPr>
      <w:r>
        <w:rPr/>
        <w:br w:type="column"/>
      </w:r>
      <w:r>
        <w:rPr>
          <w:rFonts w:ascii="Arial" w:hAnsi="Arial"/>
          <w:w w:val="105"/>
          <w:sz w:val="13"/>
        </w:rPr>
        <w:t>Modelo de Torres y Martínez (2001)</w:t>
      </w:r>
    </w:p>
    <w:p>
      <w:pPr>
        <w:pStyle w:val="BodyText"/>
        <w:rPr>
          <w:rFonts w:ascii="Arial"/>
          <w:sz w:val="14"/>
        </w:rPr>
      </w:pPr>
    </w:p>
    <w:p>
      <w:pPr>
        <w:spacing w:line="82" w:lineRule="exact" w:before="95"/>
        <w:ind w:left="2250" w:right="1933" w:firstLine="0"/>
        <w:jc w:val="center"/>
        <w:rPr>
          <w:rFonts w:ascii="Arial"/>
          <w:sz w:val="11"/>
        </w:rPr>
      </w:pPr>
      <w:r>
        <w:rPr/>
        <w:drawing>
          <wp:anchor distT="0" distB="0" distL="0" distR="0" allowOverlap="1" layoutInCell="1" locked="0" behindDoc="1" simplePos="0" relativeHeight="267864239">
            <wp:simplePos x="0" y="0"/>
            <wp:positionH relativeFrom="page">
              <wp:posOffset>4273142</wp:posOffset>
            </wp:positionH>
            <wp:positionV relativeFrom="paragraph">
              <wp:posOffset>-65587</wp:posOffset>
            </wp:positionV>
            <wp:extent cx="2357276" cy="2346772"/>
            <wp:effectExtent l="0" t="0" r="0" b="0"/>
            <wp:wrapNone/>
            <wp:docPr id="257" name="image173.png" descr=""/>
            <wp:cNvGraphicFramePr>
              <a:graphicFrameLocks noChangeAspect="1"/>
            </wp:cNvGraphicFramePr>
            <a:graphic>
              <a:graphicData uri="http://schemas.openxmlformats.org/drawingml/2006/picture">
                <pic:pic>
                  <pic:nvPicPr>
                    <pic:cNvPr id="258" name="image173.png"/>
                    <pic:cNvPicPr/>
                  </pic:nvPicPr>
                  <pic:blipFill>
                    <a:blip r:embed="rId192" cstate="print"/>
                    <a:stretch>
                      <a:fillRect/>
                    </a:stretch>
                  </pic:blipFill>
                  <pic:spPr>
                    <a:xfrm>
                      <a:off x="0" y="0"/>
                      <a:ext cx="2357276" cy="2346772"/>
                    </a:xfrm>
                    <a:prstGeom prst="rect">
                      <a:avLst/>
                    </a:prstGeom>
                  </pic:spPr>
                </pic:pic>
              </a:graphicData>
            </a:graphic>
          </wp:anchor>
        </w:drawing>
      </w:r>
      <w:r>
        <w:rPr>
          <w:rFonts w:ascii="Arial"/>
          <w:sz w:val="11"/>
        </w:rPr>
        <w:t>Riostras Niveles 1-2-4</w:t>
      </w:r>
    </w:p>
    <w:p>
      <w:pPr>
        <w:spacing w:after="0" w:line="82" w:lineRule="exact"/>
        <w:jc w:val="center"/>
        <w:rPr>
          <w:rFonts w:ascii="Arial"/>
          <w:sz w:val="11"/>
        </w:rPr>
        <w:sectPr>
          <w:type w:val="continuous"/>
          <w:pgSz w:w="12240" w:h="15840"/>
          <w:pgMar w:top="1380" w:bottom="280" w:left="1600" w:right="0"/>
          <w:cols w:num="3" w:equalWidth="0">
            <w:col w:w="4281" w:space="100"/>
            <w:col w:w="717" w:space="237"/>
            <w:col w:w="5305"/>
          </w:cols>
        </w:sectPr>
      </w:pPr>
    </w:p>
    <w:p>
      <w:pPr>
        <w:tabs>
          <w:tab w:pos="3328" w:val="left" w:leader="none"/>
        </w:tabs>
        <w:spacing w:before="30"/>
        <w:ind w:left="560" w:right="0" w:firstLine="0"/>
        <w:jc w:val="left"/>
        <w:rPr>
          <w:rFonts w:ascii="Arial"/>
          <w:sz w:val="11"/>
        </w:rPr>
      </w:pPr>
      <w:r>
        <w:rPr>
          <w:rFonts w:ascii="Arial"/>
          <w:sz w:val="11"/>
        </w:rPr>
        <w:t>2.2</w:t>
        <w:tab/>
      </w:r>
      <w:r>
        <w:rPr>
          <w:rFonts w:ascii="Arial"/>
          <w:w w:val="101"/>
          <w:sz w:val="11"/>
          <w:u w:val="thick" w:color="00FF00"/>
        </w:rPr>
        <w:t> </w:t>
      </w:r>
      <w:r>
        <w:rPr>
          <w:rFonts w:ascii="Arial"/>
          <w:spacing w:val="-13"/>
          <w:sz w:val="11"/>
          <w:u w:val="thick" w:color="00FF00"/>
        </w:rPr>
        <w:t> </w:t>
      </w:r>
    </w:p>
    <w:p>
      <w:pPr>
        <w:pStyle w:val="BodyText"/>
        <w:spacing w:before="9"/>
        <w:rPr>
          <w:rFonts w:ascii="Arial"/>
          <w:sz w:val="9"/>
        </w:rPr>
      </w:pPr>
    </w:p>
    <w:p>
      <w:pPr>
        <w:tabs>
          <w:tab w:pos="371" w:val="left" w:leader="none"/>
        </w:tabs>
        <w:spacing w:before="1"/>
        <w:ind w:left="0" w:right="0" w:firstLine="0"/>
        <w:jc w:val="right"/>
        <w:rPr>
          <w:rFonts w:ascii="Arial"/>
          <w:sz w:val="11"/>
        </w:rPr>
      </w:pPr>
      <w:r>
        <w:rPr>
          <w:rFonts w:ascii="Arial"/>
          <w:w w:val="101"/>
          <w:sz w:val="11"/>
          <w:u w:val="single" w:color="FF0000"/>
        </w:rPr>
        <w:t> </w:t>
      </w:r>
      <w:r>
        <w:rPr>
          <w:rFonts w:ascii="Arial"/>
          <w:sz w:val="11"/>
          <w:u w:val="single" w:color="FF0000"/>
        </w:rPr>
        <w:tab/>
      </w:r>
    </w:p>
    <w:p>
      <w:pPr>
        <w:spacing w:before="2"/>
        <w:ind w:left="654" w:right="0" w:firstLine="0"/>
        <w:jc w:val="left"/>
        <w:rPr>
          <w:rFonts w:ascii="Arial"/>
          <w:sz w:val="11"/>
        </w:rPr>
      </w:pPr>
      <w:r>
        <w:rPr>
          <w:rFonts w:ascii="Arial"/>
          <w:w w:val="101"/>
          <w:sz w:val="11"/>
        </w:rPr>
        <w:t>2</w:t>
      </w:r>
    </w:p>
    <w:p>
      <w:pPr>
        <w:pStyle w:val="BodyText"/>
        <w:rPr>
          <w:rFonts w:ascii="Arial"/>
          <w:sz w:val="10"/>
        </w:rPr>
      </w:pPr>
    </w:p>
    <w:p>
      <w:pPr>
        <w:pStyle w:val="BodyText"/>
        <w:rPr>
          <w:rFonts w:ascii="Arial"/>
          <w:sz w:val="11"/>
        </w:rPr>
      </w:pPr>
    </w:p>
    <w:p>
      <w:pPr>
        <w:spacing w:before="0"/>
        <w:ind w:left="560" w:right="0" w:firstLine="0"/>
        <w:jc w:val="left"/>
        <w:rPr>
          <w:rFonts w:ascii="Arial"/>
          <w:sz w:val="11"/>
        </w:rPr>
      </w:pPr>
      <w:r>
        <w:rPr/>
        <w:pict>
          <v:shape style="position:absolute;margin-left:96.356094pt;margin-top:2.538018pt;width:9.25pt;height:76.1pt;mso-position-horizontal-relative:page;mso-position-vertical-relative:paragraph;z-index:11224" type="#_x0000_t202" filled="false" stroked="false">
            <v:textbox inset="0,0,0,0" style="layout-flow:vertical;mso-layout-flow-alt:bottom-to-top">
              <w:txbxContent>
                <w:p>
                  <w:pPr>
                    <w:spacing w:line="169" w:lineRule="exact" w:before="0"/>
                    <w:ind w:left="20" w:right="0" w:firstLine="0"/>
                    <w:jc w:val="left"/>
                    <w:rPr>
                      <w:rFonts w:ascii="Symbol" w:hAnsi="Symbol"/>
                      <w:i/>
                      <w:sz w:val="14"/>
                    </w:rPr>
                  </w:pPr>
                  <w:r>
                    <w:rPr>
                      <w:rFonts w:ascii="Arial" w:hAnsi="Arial"/>
                      <w:spacing w:val="-4"/>
                      <w:w w:val="105"/>
                      <w:sz w:val="13"/>
                    </w:rPr>
                    <w:t>Í</w:t>
                  </w:r>
                  <w:r>
                    <w:rPr>
                      <w:rFonts w:ascii="Arial" w:hAnsi="Arial"/>
                      <w:w w:val="105"/>
                      <w:sz w:val="13"/>
                    </w:rPr>
                    <w:t>nd</w:t>
                  </w:r>
                  <w:r>
                    <w:rPr>
                      <w:rFonts w:ascii="Arial" w:hAnsi="Arial"/>
                      <w:spacing w:val="3"/>
                      <w:w w:val="105"/>
                      <w:sz w:val="13"/>
                    </w:rPr>
                    <w:t>i</w:t>
                  </w:r>
                  <w:r>
                    <w:rPr>
                      <w:rFonts w:ascii="Arial" w:hAnsi="Arial"/>
                      <w:w w:val="105"/>
                      <w:sz w:val="13"/>
                    </w:rPr>
                    <w:t>ce</w:t>
                  </w:r>
                  <w:r>
                    <w:rPr>
                      <w:rFonts w:ascii="Arial" w:hAnsi="Arial"/>
                      <w:spacing w:val="-1"/>
                      <w:sz w:val="13"/>
                    </w:rPr>
                    <w:t> </w:t>
                  </w:r>
                  <w:r>
                    <w:rPr>
                      <w:rFonts w:ascii="Arial" w:hAnsi="Arial"/>
                      <w:w w:val="105"/>
                      <w:sz w:val="13"/>
                    </w:rPr>
                    <w:t>de</w:t>
                  </w:r>
                  <w:r>
                    <w:rPr>
                      <w:rFonts w:ascii="Arial" w:hAnsi="Arial"/>
                      <w:spacing w:val="-1"/>
                      <w:sz w:val="13"/>
                    </w:rPr>
                    <w:t> </w:t>
                  </w:r>
                  <w:r>
                    <w:rPr>
                      <w:rFonts w:ascii="Arial" w:hAnsi="Arial"/>
                      <w:w w:val="105"/>
                      <w:sz w:val="13"/>
                    </w:rPr>
                    <w:t>co</w:t>
                  </w:r>
                  <w:r>
                    <w:rPr>
                      <w:rFonts w:ascii="Arial" w:hAnsi="Arial"/>
                      <w:w w:val="105"/>
                      <w:sz w:val="13"/>
                    </w:rPr>
                    <w:t>n</w:t>
                  </w:r>
                  <w:r>
                    <w:rPr>
                      <w:rFonts w:ascii="Arial" w:hAnsi="Arial"/>
                      <w:spacing w:val="-4"/>
                      <w:w w:val="105"/>
                      <w:sz w:val="13"/>
                    </w:rPr>
                    <w:t>f</w:t>
                  </w:r>
                  <w:r>
                    <w:rPr>
                      <w:rFonts w:ascii="Arial" w:hAnsi="Arial"/>
                      <w:spacing w:val="3"/>
                      <w:w w:val="105"/>
                      <w:sz w:val="13"/>
                    </w:rPr>
                    <w:t>i</w:t>
                  </w:r>
                  <w:r>
                    <w:rPr>
                      <w:rFonts w:ascii="Arial" w:hAnsi="Arial"/>
                      <w:w w:val="105"/>
                      <w:sz w:val="13"/>
                    </w:rPr>
                    <w:t>ab</w:t>
                  </w:r>
                  <w:r>
                    <w:rPr>
                      <w:rFonts w:ascii="Arial" w:hAnsi="Arial"/>
                      <w:spacing w:val="3"/>
                      <w:w w:val="105"/>
                      <w:sz w:val="13"/>
                    </w:rPr>
                    <w:t>ili</w:t>
                  </w:r>
                  <w:r>
                    <w:rPr>
                      <w:rFonts w:ascii="Arial" w:hAnsi="Arial"/>
                      <w:w w:val="105"/>
                      <w:sz w:val="13"/>
                    </w:rPr>
                    <w:t>dad</w:t>
                  </w:r>
                  <w:r>
                    <w:rPr>
                      <w:rFonts w:ascii="Arial" w:hAnsi="Arial"/>
                      <w:spacing w:val="-5"/>
                      <w:w w:val="105"/>
                      <w:sz w:val="13"/>
                    </w:rPr>
                    <w:t>,</w:t>
                  </w:r>
                  <w:r>
                    <w:rPr>
                      <w:rFonts w:ascii="Symbol" w:hAnsi="Symbol"/>
                      <w:i/>
                      <w:w w:val="98"/>
                      <w:sz w:val="14"/>
                    </w:rPr>
                    <w:t></w:t>
                  </w:r>
                </w:p>
              </w:txbxContent>
            </v:textbox>
            <w10:wrap type="none"/>
          </v:shape>
        </w:pict>
      </w:r>
      <w:r>
        <w:rPr>
          <w:rFonts w:ascii="Arial"/>
          <w:sz w:val="11"/>
        </w:rPr>
        <w:t>1.8</w:t>
      </w:r>
    </w:p>
    <w:p>
      <w:pPr>
        <w:tabs>
          <w:tab w:pos="3760" w:val="left" w:leader="none"/>
        </w:tabs>
        <w:spacing w:line="114" w:lineRule="exact" w:before="0"/>
        <w:ind w:left="-35" w:right="0" w:firstLine="0"/>
        <w:jc w:val="left"/>
        <w:rPr>
          <w:rFonts w:ascii="Arial"/>
          <w:sz w:val="11"/>
        </w:rPr>
      </w:pPr>
      <w:r>
        <w:rPr/>
        <w:br w:type="column"/>
      </w:r>
      <w:r>
        <w:rPr>
          <w:rFonts w:ascii="Arial"/>
          <w:sz w:val="11"/>
        </w:rPr>
        <w:t>Riostra </w:t>
      </w:r>
      <w:r>
        <w:rPr>
          <w:rFonts w:ascii="Arial"/>
          <w:spacing w:val="-4"/>
          <w:sz w:val="11"/>
        </w:rPr>
        <w:t>Nivel</w:t>
      </w:r>
      <w:r>
        <w:rPr>
          <w:rFonts w:ascii="Arial"/>
          <w:spacing w:val="12"/>
          <w:sz w:val="11"/>
        </w:rPr>
        <w:t> </w:t>
      </w:r>
      <w:r>
        <w:rPr>
          <w:rFonts w:ascii="Arial"/>
          <w:sz w:val="11"/>
        </w:rPr>
        <w:t>2</w:t>
        <w:tab/>
      </w:r>
      <w:r>
        <w:rPr>
          <w:rFonts w:ascii="Arial"/>
          <w:w w:val="101"/>
          <w:sz w:val="11"/>
          <w:u w:val="thick" w:color="FF0000"/>
        </w:rPr>
        <w:t> </w:t>
      </w:r>
      <w:r>
        <w:rPr>
          <w:rFonts w:ascii="Arial"/>
          <w:spacing w:val="-13"/>
          <w:sz w:val="11"/>
          <w:u w:val="thick" w:color="FF0000"/>
        </w:rPr>
        <w:t> </w:t>
      </w:r>
    </w:p>
    <w:p>
      <w:pPr>
        <w:spacing w:before="28"/>
        <w:ind w:left="-35" w:right="0" w:firstLine="0"/>
        <w:jc w:val="left"/>
        <w:rPr>
          <w:rFonts w:ascii="Arial"/>
          <w:sz w:val="11"/>
        </w:rPr>
      </w:pPr>
      <w:r>
        <w:rPr>
          <w:rFonts w:ascii="Arial"/>
          <w:sz w:val="11"/>
        </w:rPr>
        <w:t>Riostra Nivel 4</w:t>
      </w:r>
    </w:p>
    <w:p>
      <w:pPr>
        <w:spacing w:line="124" w:lineRule="exact" w:before="2"/>
        <w:ind w:left="0" w:right="941" w:firstLine="0"/>
        <w:jc w:val="center"/>
        <w:rPr>
          <w:rFonts w:ascii="Arial"/>
          <w:sz w:val="11"/>
        </w:rPr>
      </w:pPr>
      <w:r>
        <w:rPr/>
        <w:pict>
          <v:shape style="position:absolute;margin-left:258.42215pt;margin-top:2.640469pt;width:3.3pt;height:6.35pt;mso-position-horizontal-relative:page;mso-position-vertical-relative:paragraph;z-index:11200" type="#_x0000_t202" filled="false" stroked="false">
            <v:textbox inset="0,0,0,0">
              <w:txbxContent>
                <w:p>
                  <w:pPr>
                    <w:spacing w:line="127" w:lineRule="exact" w:before="0"/>
                    <w:ind w:left="0" w:right="0" w:firstLine="0"/>
                    <w:jc w:val="left"/>
                    <w:rPr>
                      <w:rFonts w:ascii="Symbol" w:hAnsi="Symbol"/>
                      <w:i/>
                      <w:sz w:val="12"/>
                    </w:rPr>
                  </w:pPr>
                  <w:r>
                    <w:rPr>
                      <w:rFonts w:ascii="Symbol" w:hAnsi="Symbol"/>
                      <w:i/>
                      <w:w w:val="100"/>
                      <w:sz w:val="12"/>
                    </w:rPr>
                    <w:t></w:t>
                  </w:r>
                </w:p>
              </w:txbxContent>
            </v:textbox>
            <w10:wrap type="none"/>
          </v:shape>
        </w:pict>
      </w:r>
      <w:r>
        <w:rPr>
          <w:rFonts w:ascii="Arial"/>
          <w:w w:val="101"/>
          <w:sz w:val="11"/>
        </w:rPr>
        <w:t>4</w:t>
      </w:r>
    </w:p>
    <w:p>
      <w:pPr>
        <w:tabs>
          <w:tab w:pos="3760" w:val="left" w:leader="none"/>
        </w:tabs>
        <w:spacing w:line="101" w:lineRule="exact" w:before="0"/>
        <w:ind w:left="59" w:right="0" w:firstLine="0"/>
        <w:jc w:val="left"/>
        <w:rPr>
          <w:rFonts w:ascii="Arial" w:hAnsi="Arial"/>
          <w:i/>
          <w:sz w:val="9"/>
        </w:rPr>
      </w:pPr>
      <w:r>
        <w:rPr>
          <w:rFonts w:ascii="Arial" w:hAnsi="Arial"/>
          <w:i/>
          <w:w w:val="105"/>
          <w:sz w:val="9"/>
        </w:rPr>
        <w:t>mín</w:t>
      </w:r>
      <w:r>
        <w:rPr>
          <w:rFonts w:ascii="Arial" w:hAnsi="Arial"/>
          <w:i/>
          <w:sz w:val="9"/>
        </w:rPr>
        <w:tab/>
      </w:r>
      <w:r>
        <w:rPr>
          <w:rFonts w:ascii="Arial" w:hAnsi="Arial"/>
          <w:i/>
          <w:w w:val="104"/>
          <w:sz w:val="9"/>
          <w:u w:val="thick" w:color="FF00FF"/>
        </w:rPr>
        <w:t> </w:t>
      </w:r>
      <w:r>
        <w:rPr>
          <w:rFonts w:ascii="Arial" w:hAnsi="Arial"/>
          <w:i/>
          <w:spacing w:val="4"/>
          <w:sz w:val="9"/>
          <w:u w:val="thick" w:color="FF00FF"/>
        </w:rPr>
        <w:t> </w:t>
      </w:r>
    </w:p>
    <w:p>
      <w:pPr>
        <w:pStyle w:val="BodyText"/>
        <w:spacing w:before="6"/>
        <w:rPr>
          <w:rFonts w:ascii="Arial"/>
          <w:i/>
          <w:sz w:val="6"/>
        </w:rPr>
      </w:pPr>
    </w:p>
    <w:p>
      <w:pPr>
        <w:spacing w:before="0"/>
        <w:ind w:left="0" w:right="368" w:firstLine="0"/>
        <w:jc w:val="right"/>
        <w:rPr>
          <w:i/>
          <w:sz w:val="12"/>
        </w:rPr>
      </w:pPr>
      <w:r>
        <w:rPr>
          <w:i/>
          <w:w w:val="100"/>
          <w:sz w:val="12"/>
          <w:u w:val="single" w:color="0000FF"/>
        </w:rPr>
        <w:t> </w:t>
      </w:r>
      <w:r>
        <w:rPr>
          <w:i/>
          <w:spacing w:val="-11"/>
          <w:sz w:val="12"/>
          <w:u w:val="single" w:color="0000FF"/>
        </w:rPr>
        <w:t> </w:t>
      </w:r>
    </w:p>
    <w:p>
      <w:pPr>
        <w:pStyle w:val="BodyText"/>
        <w:spacing w:before="7"/>
        <w:rPr>
          <w:i/>
          <w:sz w:val="15"/>
        </w:rPr>
      </w:pPr>
    </w:p>
    <w:p>
      <w:pPr>
        <w:tabs>
          <w:tab w:pos="3537" w:val="left" w:leader="none"/>
        </w:tabs>
        <w:spacing w:before="0"/>
        <w:ind w:left="1338" w:right="0" w:firstLine="0"/>
        <w:jc w:val="left"/>
        <w:rPr>
          <w:rFonts w:ascii="Arial"/>
          <w:sz w:val="11"/>
        </w:rPr>
      </w:pPr>
      <w:r>
        <w:rPr/>
        <w:pict>
          <v:shape style="position:absolute;margin-left:315.381348pt;margin-top:-3.908201pt;width:9.25pt;height:76.25pt;mso-position-horizontal-relative:page;mso-position-vertical-relative:paragraph;z-index:-571144" type="#_x0000_t202" filled="false" stroked="false">
            <v:textbox inset="0,0,0,0" style="layout-flow:vertical;mso-layout-flow-alt:bottom-to-top">
              <w:txbxContent>
                <w:p>
                  <w:pPr>
                    <w:spacing w:line="170" w:lineRule="exact" w:before="0"/>
                    <w:ind w:left="20" w:right="0" w:firstLine="0"/>
                    <w:jc w:val="left"/>
                    <w:rPr>
                      <w:rFonts w:ascii="Symbol" w:hAnsi="Symbol"/>
                      <w:i/>
                      <w:sz w:val="14"/>
                    </w:rPr>
                  </w:pPr>
                  <w:r>
                    <w:rPr>
                      <w:rFonts w:ascii="Arial" w:hAnsi="Arial"/>
                      <w:spacing w:val="-4"/>
                      <w:w w:val="105"/>
                      <w:sz w:val="13"/>
                    </w:rPr>
                    <w:t>Í</w:t>
                  </w:r>
                  <w:r>
                    <w:rPr>
                      <w:rFonts w:ascii="Arial" w:hAnsi="Arial"/>
                      <w:w w:val="105"/>
                      <w:sz w:val="13"/>
                    </w:rPr>
                    <w:t>nd</w:t>
                  </w:r>
                  <w:r>
                    <w:rPr>
                      <w:rFonts w:ascii="Arial" w:hAnsi="Arial"/>
                      <w:spacing w:val="3"/>
                      <w:w w:val="105"/>
                      <w:sz w:val="13"/>
                    </w:rPr>
                    <w:t>i</w:t>
                  </w:r>
                  <w:r>
                    <w:rPr>
                      <w:rFonts w:ascii="Arial" w:hAnsi="Arial"/>
                      <w:w w:val="105"/>
                      <w:sz w:val="13"/>
                    </w:rPr>
                    <w:t>ce</w:t>
                  </w:r>
                  <w:r>
                    <w:rPr>
                      <w:rFonts w:ascii="Arial" w:hAnsi="Arial"/>
                      <w:spacing w:val="-1"/>
                      <w:sz w:val="13"/>
                    </w:rPr>
                    <w:t> </w:t>
                  </w:r>
                  <w:r>
                    <w:rPr>
                      <w:rFonts w:ascii="Arial" w:hAnsi="Arial"/>
                      <w:w w:val="105"/>
                      <w:sz w:val="13"/>
                    </w:rPr>
                    <w:t>de</w:t>
                  </w:r>
                  <w:r>
                    <w:rPr>
                      <w:rFonts w:ascii="Arial" w:hAnsi="Arial"/>
                      <w:spacing w:val="-1"/>
                      <w:sz w:val="13"/>
                    </w:rPr>
                    <w:t> </w:t>
                  </w:r>
                  <w:r>
                    <w:rPr>
                      <w:rFonts w:ascii="Arial" w:hAnsi="Arial"/>
                      <w:w w:val="105"/>
                      <w:sz w:val="13"/>
                    </w:rPr>
                    <w:t>co</w:t>
                  </w:r>
                  <w:r>
                    <w:rPr>
                      <w:rFonts w:ascii="Arial" w:hAnsi="Arial"/>
                      <w:w w:val="105"/>
                      <w:sz w:val="13"/>
                    </w:rPr>
                    <w:t>n</w:t>
                  </w:r>
                  <w:r>
                    <w:rPr>
                      <w:rFonts w:ascii="Arial" w:hAnsi="Arial"/>
                      <w:spacing w:val="-4"/>
                      <w:w w:val="105"/>
                      <w:sz w:val="13"/>
                    </w:rPr>
                    <w:t>f</w:t>
                  </w:r>
                  <w:r>
                    <w:rPr>
                      <w:rFonts w:ascii="Arial" w:hAnsi="Arial"/>
                      <w:spacing w:val="3"/>
                      <w:w w:val="105"/>
                      <w:sz w:val="13"/>
                    </w:rPr>
                    <w:t>i</w:t>
                  </w:r>
                  <w:r>
                    <w:rPr>
                      <w:rFonts w:ascii="Arial" w:hAnsi="Arial"/>
                      <w:w w:val="105"/>
                      <w:sz w:val="13"/>
                    </w:rPr>
                    <w:t>ab</w:t>
                  </w:r>
                  <w:r>
                    <w:rPr>
                      <w:rFonts w:ascii="Arial" w:hAnsi="Arial"/>
                      <w:spacing w:val="3"/>
                      <w:w w:val="105"/>
                      <w:sz w:val="13"/>
                    </w:rPr>
                    <w:t>ili</w:t>
                  </w:r>
                  <w:r>
                    <w:rPr>
                      <w:rFonts w:ascii="Arial" w:hAnsi="Arial"/>
                      <w:w w:val="105"/>
                      <w:sz w:val="13"/>
                    </w:rPr>
                    <w:t>dad</w:t>
                  </w:r>
                  <w:r>
                    <w:rPr>
                      <w:rFonts w:ascii="Arial" w:hAnsi="Arial"/>
                      <w:spacing w:val="-5"/>
                      <w:w w:val="105"/>
                      <w:sz w:val="13"/>
                    </w:rPr>
                    <w:t>,</w:t>
                  </w:r>
                  <w:r>
                    <w:rPr>
                      <w:rFonts w:ascii="Symbol" w:hAnsi="Symbol"/>
                      <w:i/>
                      <w:w w:val="98"/>
                      <w:sz w:val="14"/>
                    </w:rPr>
                    <w:t></w:t>
                  </w:r>
                </w:p>
              </w:txbxContent>
            </v:textbox>
            <w10:wrap type="none"/>
          </v:shape>
        </w:pict>
      </w:r>
      <w:r>
        <w:rPr>
          <w:rFonts w:ascii="Arial"/>
          <w:sz w:val="11"/>
        </w:rPr>
        <w:t>3.5</w:t>
        <w:tab/>
      </w:r>
      <w:r>
        <w:rPr>
          <w:rFonts w:ascii="Arial"/>
          <w:w w:val="101"/>
          <w:sz w:val="11"/>
          <w:u w:val="single" w:color="0000FF"/>
        </w:rPr>
        <w:t> </w:t>
      </w:r>
      <w:r>
        <w:rPr>
          <w:rFonts w:ascii="Arial"/>
          <w:spacing w:val="-13"/>
          <w:sz w:val="11"/>
          <w:u w:val="single" w:color="0000FF"/>
        </w:rPr>
        <w:t> </w:t>
      </w:r>
    </w:p>
    <w:p>
      <w:pPr>
        <w:spacing w:before="81"/>
        <w:ind w:left="90" w:right="0" w:firstLine="0"/>
        <w:jc w:val="left"/>
        <w:rPr>
          <w:rFonts w:ascii="Arial"/>
          <w:sz w:val="11"/>
        </w:rPr>
      </w:pPr>
      <w:r>
        <w:rPr/>
        <w:br w:type="column"/>
      </w:r>
      <w:r>
        <w:rPr>
          <w:rFonts w:ascii="Arial"/>
          <w:sz w:val="11"/>
        </w:rPr>
        <w:t>Riostras Niveles 1-2</w:t>
      </w:r>
    </w:p>
    <w:p>
      <w:pPr>
        <w:spacing w:before="28"/>
        <w:ind w:left="90" w:right="0" w:firstLine="0"/>
        <w:jc w:val="left"/>
        <w:rPr>
          <w:rFonts w:ascii="Arial"/>
          <w:sz w:val="11"/>
        </w:rPr>
      </w:pPr>
      <w:r>
        <w:rPr>
          <w:rFonts w:ascii="Arial"/>
          <w:sz w:val="11"/>
        </w:rPr>
        <w:t>Riostras Niveles 2-4</w:t>
      </w:r>
    </w:p>
    <w:p>
      <w:pPr>
        <w:spacing w:before="36"/>
        <w:ind w:left="90" w:right="0" w:firstLine="0"/>
        <w:jc w:val="left"/>
        <w:rPr>
          <w:rFonts w:ascii="Arial"/>
          <w:sz w:val="11"/>
        </w:rPr>
      </w:pPr>
      <w:r>
        <w:rPr>
          <w:rFonts w:ascii="Arial"/>
          <w:sz w:val="11"/>
        </w:rPr>
        <w:t>Riostras Niveles 1-4</w:t>
      </w:r>
    </w:p>
    <w:p>
      <w:pPr>
        <w:spacing w:before="38"/>
        <w:ind w:left="90" w:right="0" w:firstLine="0"/>
        <w:jc w:val="left"/>
        <w:rPr>
          <w:rFonts w:ascii="Arial" w:hAnsi="Arial"/>
          <w:i/>
          <w:sz w:val="9"/>
        </w:rPr>
      </w:pPr>
      <w:r>
        <w:rPr>
          <w:rFonts w:ascii="Symbol" w:hAnsi="Symbol"/>
          <w:i/>
          <w:w w:val="105"/>
          <w:position w:val="5"/>
          <w:sz w:val="12"/>
        </w:rPr>
        <w:t></w:t>
      </w:r>
      <w:r>
        <w:rPr>
          <w:i/>
          <w:w w:val="105"/>
          <w:position w:val="5"/>
          <w:sz w:val="12"/>
        </w:rPr>
        <w:t> </w:t>
      </w:r>
      <w:r>
        <w:rPr>
          <w:rFonts w:ascii="Arial" w:hAnsi="Arial"/>
          <w:i/>
          <w:w w:val="105"/>
          <w:sz w:val="9"/>
        </w:rPr>
        <w:t>mín</w:t>
      </w:r>
    </w:p>
    <w:p>
      <w:pPr>
        <w:spacing w:after="0"/>
        <w:jc w:val="left"/>
        <w:rPr>
          <w:rFonts w:ascii="Arial" w:hAnsi="Arial"/>
          <w:sz w:val="9"/>
        </w:rPr>
        <w:sectPr>
          <w:type w:val="continuous"/>
          <w:pgSz w:w="12240" w:h="15840"/>
          <w:pgMar w:top="1380" w:bottom="280" w:left="1600" w:right="0"/>
          <w:cols w:num="3" w:equalWidth="0">
            <w:col w:w="3563" w:space="40"/>
            <w:col w:w="3872" w:space="40"/>
            <w:col w:w="3125"/>
          </w:cols>
        </w:sectPr>
      </w:pPr>
    </w:p>
    <w:p>
      <w:pPr>
        <w:pStyle w:val="BodyText"/>
        <w:spacing w:before="6"/>
        <w:rPr>
          <w:rFonts w:ascii="Arial"/>
          <w:i/>
          <w:sz w:val="10"/>
        </w:rPr>
      </w:pPr>
    </w:p>
    <w:p>
      <w:pPr>
        <w:tabs>
          <w:tab w:pos="3161" w:val="left" w:leader="none"/>
        </w:tabs>
        <w:spacing w:before="0"/>
        <w:ind w:left="560" w:right="0" w:firstLine="0"/>
        <w:jc w:val="left"/>
        <w:rPr>
          <w:rFonts w:ascii="Arial"/>
          <w:sz w:val="11"/>
        </w:rPr>
      </w:pPr>
      <w:r>
        <w:rPr>
          <w:rFonts w:ascii="Arial"/>
          <w:sz w:val="11"/>
        </w:rPr>
        <w:t>1.6</w:t>
        <w:tab/>
      </w:r>
      <w:r>
        <w:rPr>
          <w:rFonts w:ascii="Arial"/>
          <w:w w:val="101"/>
          <w:sz w:val="11"/>
          <w:u w:val="single" w:color="0000FF"/>
        </w:rPr>
        <w:t> </w:t>
      </w:r>
      <w:r>
        <w:rPr>
          <w:rFonts w:ascii="Arial"/>
          <w:spacing w:val="4"/>
          <w:sz w:val="11"/>
          <w:u w:val="single" w:color="0000FF"/>
        </w:rPr>
        <w:t> </w:t>
      </w:r>
    </w:p>
    <w:p>
      <w:pPr>
        <w:pStyle w:val="BodyText"/>
        <w:spacing w:before="10"/>
        <w:rPr>
          <w:rFonts w:ascii="Arial"/>
          <w:sz w:val="12"/>
        </w:rPr>
      </w:pPr>
    </w:p>
    <w:p>
      <w:pPr>
        <w:tabs>
          <w:tab w:pos="2608" w:val="left" w:leader="none"/>
          <w:tab w:pos="2976" w:val="left" w:leader="none"/>
          <w:tab w:pos="5035" w:val="left" w:leader="none"/>
        </w:tabs>
        <w:spacing w:before="84"/>
        <w:ind w:left="560" w:right="0" w:firstLine="0"/>
        <w:jc w:val="left"/>
        <w:rPr>
          <w:rFonts w:ascii="Arial"/>
          <w:sz w:val="11"/>
        </w:rPr>
      </w:pPr>
      <w:r>
        <w:rPr>
          <w:rFonts w:ascii="Arial"/>
          <w:sz w:val="11"/>
        </w:rPr>
        <w:t>1.4</w:t>
        <w:tab/>
      </w:r>
      <w:r>
        <w:rPr>
          <w:rFonts w:ascii="Arial"/>
          <w:sz w:val="11"/>
          <w:u w:val="thick" w:color="FF0000"/>
        </w:rPr>
        <w:t> </w:t>
      </w:r>
      <w:r>
        <w:rPr>
          <w:rFonts w:ascii="Arial"/>
          <w:sz w:val="11"/>
        </w:rPr>
        <w:tab/>
      </w:r>
      <w:r>
        <w:rPr>
          <w:rFonts w:ascii="Arial"/>
          <w:sz w:val="11"/>
          <w:u w:val="thick" w:color="00FF00"/>
        </w:rPr>
        <w:t> </w:t>
      </w:r>
      <w:r>
        <w:rPr>
          <w:rFonts w:ascii="Arial"/>
          <w:sz w:val="11"/>
        </w:rPr>
        <w:tab/>
      </w:r>
      <w:r>
        <w:rPr>
          <w:rFonts w:ascii="Arial"/>
          <w:position w:val="1"/>
          <w:sz w:val="11"/>
        </w:rPr>
        <w:t>3</w:t>
      </w:r>
    </w:p>
    <w:p>
      <w:pPr>
        <w:pStyle w:val="BodyText"/>
        <w:spacing w:before="5"/>
        <w:rPr>
          <w:rFonts w:ascii="Arial"/>
          <w:sz w:val="13"/>
        </w:rPr>
      </w:pPr>
    </w:p>
    <w:p>
      <w:pPr>
        <w:spacing w:before="87"/>
        <w:ind w:left="560" w:right="0" w:firstLine="0"/>
        <w:jc w:val="left"/>
        <w:rPr>
          <w:rFonts w:ascii="Arial"/>
          <w:sz w:val="11"/>
        </w:rPr>
      </w:pPr>
      <w:r>
        <w:rPr>
          <w:rFonts w:ascii="Arial"/>
          <w:sz w:val="11"/>
        </w:rPr>
        <w:t>1.2</w:t>
      </w:r>
    </w:p>
    <w:p>
      <w:pPr>
        <w:pStyle w:val="BodyText"/>
        <w:spacing w:before="2"/>
        <w:rPr>
          <w:rFonts w:ascii="Arial"/>
          <w:sz w:val="10"/>
        </w:rPr>
      </w:pPr>
    </w:p>
    <w:p>
      <w:pPr>
        <w:spacing w:line="125" w:lineRule="exact" w:before="1"/>
        <w:ind w:left="2895" w:right="3494" w:firstLine="0"/>
        <w:jc w:val="center"/>
        <w:rPr>
          <w:rFonts w:ascii="Arial"/>
          <w:sz w:val="11"/>
        </w:rPr>
      </w:pPr>
      <w:r>
        <w:rPr>
          <w:rFonts w:ascii="Arial"/>
          <w:sz w:val="11"/>
        </w:rPr>
        <w:t>2.5</w:t>
      </w:r>
    </w:p>
    <w:p>
      <w:pPr>
        <w:spacing w:line="125" w:lineRule="exact" w:before="0"/>
        <w:ind w:left="654" w:right="0" w:firstLine="0"/>
        <w:jc w:val="left"/>
        <w:rPr>
          <w:rFonts w:ascii="Arial"/>
          <w:sz w:val="11"/>
        </w:rPr>
      </w:pPr>
      <w:r>
        <w:rPr>
          <w:rFonts w:ascii="Arial"/>
          <w:w w:val="101"/>
          <w:sz w:val="11"/>
        </w:rPr>
        <w:t>1</w:t>
      </w:r>
    </w:p>
    <w:p>
      <w:pPr>
        <w:pStyle w:val="BodyText"/>
        <w:spacing w:before="5"/>
        <w:rPr>
          <w:rFonts w:ascii="Arial"/>
          <w:sz w:val="13"/>
        </w:rPr>
      </w:pPr>
    </w:p>
    <w:p>
      <w:pPr>
        <w:spacing w:line="122" w:lineRule="exact" w:before="88"/>
        <w:ind w:left="560" w:right="0" w:firstLine="0"/>
        <w:jc w:val="left"/>
        <w:rPr>
          <w:rFonts w:ascii="Arial"/>
          <w:sz w:val="11"/>
        </w:rPr>
      </w:pPr>
      <w:r>
        <w:rPr>
          <w:rFonts w:ascii="Arial"/>
          <w:sz w:val="11"/>
        </w:rPr>
        <w:t>0.8</w:t>
      </w:r>
    </w:p>
    <w:p>
      <w:pPr>
        <w:spacing w:line="122" w:lineRule="exact" w:before="0"/>
        <w:ind w:left="0" w:right="505" w:firstLine="0"/>
        <w:jc w:val="center"/>
        <w:rPr>
          <w:rFonts w:ascii="Arial"/>
          <w:sz w:val="11"/>
        </w:rPr>
      </w:pPr>
      <w:r>
        <w:rPr>
          <w:rFonts w:ascii="Arial"/>
          <w:w w:val="101"/>
          <w:sz w:val="11"/>
        </w:rPr>
        <w:t>2</w:t>
      </w:r>
    </w:p>
    <w:p>
      <w:pPr>
        <w:pStyle w:val="BodyText"/>
        <w:spacing w:before="9"/>
        <w:rPr>
          <w:rFonts w:ascii="Arial"/>
          <w:sz w:val="10"/>
        </w:rPr>
      </w:pPr>
    </w:p>
    <w:p>
      <w:pPr>
        <w:spacing w:before="0"/>
        <w:ind w:left="560" w:right="0" w:firstLine="0"/>
        <w:jc w:val="left"/>
        <w:rPr>
          <w:rFonts w:ascii="Arial"/>
          <w:sz w:val="11"/>
        </w:rPr>
      </w:pPr>
      <w:r>
        <w:rPr>
          <w:rFonts w:ascii="Arial"/>
          <w:sz w:val="11"/>
        </w:rPr>
        <w:t>0.6</w:t>
      </w:r>
    </w:p>
    <w:p>
      <w:pPr>
        <w:pStyle w:val="BodyText"/>
        <w:spacing w:before="3"/>
        <w:rPr>
          <w:rFonts w:ascii="Arial"/>
          <w:sz w:val="13"/>
        </w:rPr>
      </w:pPr>
    </w:p>
    <w:p>
      <w:pPr>
        <w:spacing w:after="0"/>
        <w:rPr>
          <w:rFonts w:ascii="Arial"/>
          <w:sz w:val="13"/>
        </w:rPr>
        <w:sectPr>
          <w:type w:val="continuous"/>
          <w:pgSz w:w="12240" w:h="15840"/>
          <w:pgMar w:top="1380" w:bottom="280" w:left="1600" w:right="0"/>
        </w:sectPr>
      </w:pPr>
    </w:p>
    <w:p>
      <w:pPr>
        <w:spacing w:line="110" w:lineRule="exact" w:before="89"/>
        <w:ind w:left="560" w:right="0" w:firstLine="0"/>
        <w:jc w:val="left"/>
        <w:rPr>
          <w:rFonts w:ascii="Arial"/>
          <w:sz w:val="11"/>
        </w:rPr>
      </w:pPr>
      <w:r>
        <w:rPr>
          <w:rFonts w:ascii="Arial"/>
          <w:sz w:val="11"/>
        </w:rPr>
        <w:t>0.4</w:t>
      </w:r>
    </w:p>
    <w:p>
      <w:pPr>
        <w:tabs>
          <w:tab w:pos="1082" w:val="left" w:leader="none"/>
          <w:tab w:pos="1417" w:val="left" w:leader="none"/>
          <w:tab w:pos="1776" w:val="left" w:leader="none"/>
          <w:tab w:pos="2145" w:val="left" w:leader="none"/>
          <w:tab w:pos="2513" w:val="left" w:leader="none"/>
          <w:tab w:pos="2874" w:val="left" w:leader="none"/>
          <w:tab w:pos="3242" w:val="left" w:leader="none"/>
          <w:tab w:pos="3602" w:val="left" w:leader="none"/>
          <w:tab w:pos="3971" w:val="left" w:leader="none"/>
          <w:tab w:pos="4339" w:val="left" w:leader="none"/>
        </w:tabs>
        <w:spacing w:line="110" w:lineRule="exact" w:before="0"/>
        <w:ind w:left="722" w:right="0" w:firstLine="0"/>
        <w:jc w:val="center"/>
        <w:rPr>
          <w:rFonts w:ascii="Arial"/>
          <w:sz w:val="11"/>
        </w:rPr>
      </w:pPr>
      <w:r>
        <w:rPr>
          <w:rFonts w:ascii="Arial"/>
          <w:sz w:val="11"/>
        </w:rPr>
        <w:t>0</w:t>
        <w:tab/>
        <w:t>5</w:t>
        <w:tab/>
        <w:t>10</w:t>
        <w:tab/>
        <w:t>15</w:t>
        <w:tab/>
        <w:t>20</w:t>
        <w:tab/>
        <w:t>25</w:t>
        <w:tab/>
        <w:t>30</w:t>
        <w:tab/>
        <w:t>35</w:t>
        <w:tab/>
        <w:t>40</w:t>
        <w:tab/>
        <w:t>45</w:t>
        <w:tab/>
      </w:r>
      <w:r>
        <w:rPr>
          <w:rFonts w:ascii="Arial"/>
          <w:spacing w:val="-2"/>
          <w:sz w:val="11"/>
        </w:rPr>
        <w:t>50</w:t>
      </w:r>
    </w:p>
    <w:p>
      <w:pPr>
        <w:spacing w:before="26"/>
        <w:ind w:left="662" w:right="0" w:firstLine="0"/>
        <w:jc w:val="center"/>
        <w:rPr>
          <w:rFonts w:ascii="Arial" w:hAnsi="Arial"/>
          <w:sz w:val="13"/>
        </w:rPr>
      </w:pPr>
      <w:r>
        <w:rPr>
          <w:rFonts w:ascii="Arial" w:hAnsi="Arial"/>
          <w:w w:val="105"/>
          <w:sz w:val="13"/>
        </w:rPr>
        <w:t>Tiempo ( </w:t>
      </w:r>
      <w:r>
        <w:rPr>
          <w:rFonts w:ascii="Arial" w:hAnsi="Arial"/>
          <w:i/>
          <w:w w:val="105"/>
          <w:sz w:val="13"/>
        </w:rPr>
        <w:t>T </w:t>
      </w:r>
      <w:r>
        <w:rPr>
          <w:rFonts w:ascii="Arial" w:hAnsi="Arial"/>
          <w:w w:val="105"/>
          <w:sz w:val="13"/>
        </w:rPr>
        <w:t>), años</w:t>
      </w:r>
    </w:p>
    <w:p>
      <w:pPr>
        <w:spacing w:before="88"/>
        <w:ind w:left="0" w:right="0" w:firstLine="0"/>
        <w:jc w:val="right"/>
        <w:rPr>
          <w:rFonts w:ascii="Arial"/>
          <w:sz w:val="11"/>
        </w:rPr>
      </w:pPr>
      <w:r>
        <w:rPr/>
        <w:br w:type="column"/>
      </w:r>
      <w:r>
        <w:rPr>
          <w:rFonts w:ascii="Arial"/>
          <w:sz w:val="11"/>
        </w:rPr>
        <w:t>1.5</w:t>
      </w:r>
    </w:p>
    <w:p>
      <w:pPr>
        <w:pStyle w:val="BodyText"/>
        <w:rPr>
          <w:rFonts w:ascii="Arial"/>
          <w:sz w:val="10"/>
        </w:rPr>
      </w:pPr>
      <w:r>
        <w:rPr/>
        <w:br w:type="column"/>
      </w:r>
      <w:r>
        <w:rPr>
          <w:rFonts w:ascii="Arial"/>
          <w:sz w:val="10"/>
        </w:rPr>
      </w:r>
    </w:p>
    <w:p>
      <w:pPr>
        <w:tabs>
          <w:tab w:pos="327" w:val="left" w:leader="none"/>
          <w:tab w:pos="662" w:val="left" w:leader="none"/>
          <w:tab w:pos="1023" w:val="left" w:leader="none"/>
          <w:tab w:pos="1392" w:val="left" w:leader="none"/>
          <w:tab w:pos="1762" w:val="left" w:leader="none"/>
          <w:tab w:pos="2123" w:val="left" w:leader="none"/>
          <w:tab w:pos="2492" w:val="left" w:leader="none"/>
          <w:tab w:pos="2853" w:val="left" w:leader="none"/>
          <w:tab w:pos="3222" w:val="left" w:leader="none"/>
          <w:tab w:pos="3592" w:val="left" w:leader="none"/>
        </w:tabs>
        <w:spacing w:before="68"/>
        <w:ind w:left="-34" w:right="1787" w:firstLine="0"/>
        <w:jc w:val="center"/>
        <w:rPr>
          <w:rFonts w:ascii="Arial"/>
          <w:sz w:val="11"/>
        </w:rPr>
      </w:pPr>
      <w:r>
        <w:rPr>
          <w:rFonts w:ascii="Arial"/>
          <w:sz w:val="11"/>
        </w:rPr>
        <w:t>0</w:t>
        <w:tab/>
        <w:t>5</w:t>
        <w:tab/>
        <w:t>10</w:t>
        <w:tab/>
        <w:t>15</w:t>
        <w:tab/>
        <w:t>20</w:t>
        <w:tab/>
        <w:t>25</w:t>
        <w:tab/>
        <w:t>30</w:t>
        <w:tab/>
        <w:t>35</w:t>
        <w:tab/>
        <w:t>40</w:t>
        <w:tab/>
        <w:t>45</w:t>
        <w:tab/>
      </w:r>
      <w:r>
        <w:rPr>
          <w:rFonts w:ascii="Arial"/>
          <w:spacing w:val="-2"/>
          <w:sz w:val="11"/>
        </w:rPr>
        <w:t>50</w:t>
      </w:r>
    </w:p>
    <w:p>
      <w:pPr>
        <w:spacing w:before="26"/>
        <w:ind w:left="1232" w:right="3113" w:firstLine="0"/>
        <w:jc w:val="center"/>
        <w:rPr>
          <w:rFonts w:ascii="Arial" w:hAnsi="Arial"/>
          <w:sz w:val="13"/>
        </w:rPr>
      </w:pPr>
      <w:r>
        <w:rPr>
          <w:rFonts w:ascii="Arial" w:hAnsi="Arial"/>
          <w:w w:val="105"/>
          <w:sz w:val="13"/>
        </w:rPr>
        <w:t>Tiempo ( </w:t>
      </w:r>
      <w:r>
        <w:rPr>
          <w:rFonts w:ascii="Arial" w:hAnsi="Arial"/>
          <w:i/>
          <w:w w:val="105"/>
          <w:sz w:val="13"/>
        </w:rPr>
        <w:t>T </w:t>
      </w:r>
      <w:r>
        <w:rPr>
          <w:rFonts w:ascii="Arial" w:hAnsi="Arial"/>
          <w:w w:val="105"/>
          <w:sz w:val="13"/>
        </w:rPr>
        <w:t>), años</w:t>
      </w:r>
    </w:p>
    <w:p>
      <w:pPr>
        <w:spacing w:after="0"/>
        <w:jc w:val="center"/>
        <w:rPr>
          <w:rFonts w:ascii="Arial" w:hAnsi="Arial"/>
          <w:sz w:val="13"/>
        </w:rPr>
        <w:sectPr>
          <w:type w:val="continuous"/>
          <w:pgSz w:w="12240" w:h="15840"/>
          <w:pgMar w:top="1380" w:bottom="280" w:left="1600" w:right="0"/>
          <w:cols w:num="3" w:equalWidth="0">
            <w:col w:w="4460" w:space="40"/>
            <w:col w:w="598" w:space="40"/>
            <w:col w:w="5502"/>
          </w:cols>
        </w:sectPr>
      </w:pPr>
    </w:p>
    <w:p>
      <w:pPr>
        <w:pStyle w:val="ListParagraph"/>
        <w:numPr>
          <w:ilvl w:val="2"/>
          <w:numId w:val="39"/>
        </w:numPr>
        <w:tabs>
          <w:tab w:pos="6819" w:val="left" w:leader="none"/>
          <w:tab w:pos="6820" w:val="left" w:leader="none"/>
        </w:tabs>
        <w:spacing w:line="204" w:lineRule="exact" w:before="158" w:after="0"/>
        <w:ind w:left="6819" w:right="0" w:hanging="4365"/>
        <w:jc w:val="left"/>
        <w:rPr>
          <w:rFonts w:ascii="Arial"/>
          <w:i/>
          <w:sz w:val="18"/>
        </w:rPr>
      </w:pPr>
      <w:r>
        <w:rPr>
          <w:rFonts w:ascii="Arial"/>
          <w:i/>
          <w:sz w:val="18"/>
        </w:rPr>
        <w:t>(b)</w:t>
      </w:r>
    </w:p>
    <w:p>
      <w:pPr>
        <w:spacing w:line="256" w:lineRule="exact" w:before="23"/>
        <w:ind w:left="1520" w:right="1724" w:hanging="1419"/>
        <w:jc w:val="left"/>
        <w:rPr>
          <w:rFonts w:ascii="Cambria" w:hAnsi="Cambria"/>
          <w:i/>
          <w:sz w:val="22"/>
        </w:rPr>
      </w:pPr>
      <w:r>
        <w:rPr>
          <w:rFonts w:ascii="Cambria" w:hAnsi="Cambria"/>
          <w:b/>
          <w:i/>
          <w:sz w:val="22"/>
        </w:rPr>
        <w:t>Figura 4.19 </w:t>
      </w:r>
      <w:r>
        <w:rPr>
          <w:rFonts w:ascii="Cambria" w:hAnsi="Cambria"/>
          <w:i/>
          <w:sz w:val="22"/>
        </w:rPr>
        <w:t>Comportamiento del índice de confiabilidad (</w:t>
      </w:r>
      <w:r>
        <w:rPr>
          <w:rFonts w:ascii="Symbol" w:hAnsi="Symbol"/>
          <w:i/>
          <w:sz w:val="23"/>
        </w:rPr>
        <w:t></w:t>
      </w:r>
      <w:r>
        <w:rPr>
          <w:rFonts w:ascii="Cambria" w:hAnsi="Cambria"/>
          <w:i/>
          <w:sz w:val="22"/>
        </w:rPr>
        <w:t>) de las riostras con corrosión </w:t>
      </w:r>
      <w:r>
        <w:rPr>
          <w:rFonts w:ascii="Cambria" w:hAnsi="Cambria"/>
          <w:i/>
          <w:sz w:val="22"/>
        </w:rPr>
        <w:t>durante el tiempo de su vida útil y su vida residual</w:t>
      </w:r>
    </w:p>
    <w:p>
      <w:pPr>
        <w:pStyle w:val="BodyText"/>
        <w:spacing w:before="9"/>
        <w:rPr>
          <w:rFonts w:ascii="Cambria"/>
          <w:i/>
          <w:sz w:val="22"/>
        </w:rPr>
      </w:pPr>
    </w:p>
    <w:p>
      <w:pPr>
        <w:pStyle w:val="BodyText"/>
        <w:ind w:left="810"/>
      </w:pPr>
      <w:r>
        <w:rPr/>
        <w:t>En las figuras (4.18) y (4.19), se observa lo siguiente:</w:t>
      </w:r>
    </w:p>
    <w:p>
      <w:pPr>
        <w:pStyle w:val="BodyText"/>
        <w:spacing w:before="6"/>
      </w:pPr>
    </w:p>
    <w:p>
      <w:pPr>
        <w:pStyle w:val="ListParagraph"/>
        <w:numPr>
          <w:ilvl w:val="0"/>
          <w:numId w:val="36"/>
        </w:numPr>
        <w:tabs>
          <w:tab w:pos="462" w:val="left" w:leader="none"/>
        </w:tabs>
        <w:spacing w:line="276" w:lineRule="exact" w:before="0" w:after="0"/>
        <w:ind w:left="462" w:right="1703" w:hanging="360"/>
        <w:jc w:val="both"/>
        <w:rPr>
          <w:sz w:val="24"/>
        </w:rPr>
      </w:pPr>
      <w:r>
        <w:rPr>
          <w:sz w:val="24"/>
        </w:rPr>
        <w:t>Después de los primeros 3 años a partir del inicio de corrosión, el incremento y un decremento en la probabilidad de falla y en el índice de confiabilidad son considerables, respectivamente.</w:t>
      </w:r>
    </w:p>
    <w:p>
      <w:pPr>
        <w:pStyle w:val="BodyText"/>
        <w:spacing w:before="4"/>
      </w:pPr>
    </w:p>
    <w:p>
      <w:pPr>
        <w:pStyle w:val="ListParagraph"/>
        <w:numPr>
          <w:ilvl w:val="0"/>
          <w:numId w:val="36"/>
        </w:numPr>
        <w:tabs>
          <w:tab w:pos="462" w:val="left" w:leader="none"/>
        </w:tabs>
        <w:spacing w:line="276" w:lineRule="exact" w:before="1" w:after="0"/>
        <w:ind w:left="462" w:right="1697" w:hanging="360"/>
        <w:jc w:val="both"/>
        <w:rPr>
          <w:sz w:val="24"/>
        </w:rPr>
      </w:pPr>
      <w:r>
        <w:rPr>
          <w:sz w:val="24"/>
        </w:rPr>
        <w:t>En el caso de las riostras en forma individual, su índice de confiabilidad para la del  nivel 2, sin y con corrosión del acero de refuerzo, es menor que el mínimo de 1.75 para la condición de cargas gravitacionales más sismo, indicado por el ANSI A58.1 1982 Load Code (Blockley, 1992), como lo obtenido en el modelo del presente trabajo. En cuanto a las riostras de los niveles 1 y 4, éstas presentan valores del índice de confiabilidad menores de 1.75 a partir de los 8.4 y 3.4 años de propagación de la corrosión,</w:t>
      </w:r>
      <w:r>
        <w:rPr>
          <w:spacing w:val="-5"/>
          <w:sz w:val="24"/>
        </w:rPr>
        <w:t> </w:t>
      </w:r>
      <w:r>
        <w:rPr>
          <w:sz w:val="24"/>
        </w:rPr>
        <w:t>respectivamente.</w:t>
      </w:r>
    </w:p>
    <w:p>
      <w:pPr>
        <w:pStyle w:val="BodyText"/>
        <w:spacing w:before="5"/>
      </w:pPr>
    </w:p>
    <w:p>
      <w:pPr>
        <w:pStyle w:val="ListParagraph"/>
        <w:numPr>
          <w:ilvl w:val="0"/>
          <w:numId w:val="36"/>
        </w:numPr>
        <w:tabs>
          <w:tab w:pos="462" w:val="left" w:leader="none"/>
        </w:tabs>
        <w:spacing w:line="276" w:lineRule="exact" w:before="0" w:after="0"/>
        <w:ind w:left="462" w:right="1701" w:hanging="360"/>
        <w:jc w:val="both"/>
        <w:rPr>
          <w:sz w:val="24"/>
        </w:rPr>
      </w:pPr>
      <w:r>
        <w:rPr>
          <w:sz w:val="24"/>
        </w:rPr>
        <w:t>Para el caso de falla de las riostras en paralelo, se tiene que la condición más severa se tiene para las riostras de los niveles 2 y 4, por lo que, se considera que esta falla es la más crítica de las</w:t>
      </w:r>
      <w:r>
        <w:rPr>
          <w:spacing w:val="-5"/>
          <w:sz w:val="24"/>
        </w:rPr>
        <w:t> </w:t>
      </w:r>
      <w:r>
        <w:rPr>
          <w:sz w:val="24"/>
        </w:rPr>
        <w:t>analizadas.</w:t>
      </w:r>
    </w:p>
    <w:p>
      <w:pPr>
        <w:pStyle w:val="BodyText"/>
        <w:spacing w:before="10"/>
      </w:pPr>
    </w:p>
    <w:p>
      <w:pPr>
        <w:pStyle w:val="ListParagraph"/>
        <w:numPr>
          <w:ilvl w:val="0"/>
          <w:numId w:val="36"/>
        </w:numPr>
        <w:tabs>
          <w:tab w:pos="462" w:val="left" w:leader="none"/>
        </w:tabs>
        <w:spacing w:line="225" w:lineRule="auto" w:before="1" w:after="0"/>
        <w:ind w:left="462" w:right="1695" w:hanging="360"/>
        <w:jc w:val="both"/>
        <w:rPr>
          <w:sz w:val="24"/>
        </w:rPr>
      </w:pPr>
      <w:r>
        <w:rPr>
          <w:sz w:val="24"/>
        </w:rPr>
        <w:t>Por último, se elabora una gráfica del perfil de confiabilidad para la condición de falla más crítica y se determina el tiempo de vida residual (</w:t>
      </w:r>
      <w:r>
        <w:rPr>
          <w:i/>
          <w:sz w:val="24"/>
        </w:rPr>
        <w:t>T</w:t>
      </w:r>
      <w:r>
        <w:rPr>
          <w:i/>
          <w:position w:val="-2"/>
          <w:sz w:val="16"/>
        </w:rPr>
        <w:t>resid</w:t>
      </w:r>
      <w:r>
        <w:rPr>
          <w:sz w:val="24"/>
        </w:rPr>
        <w:t>), para el cual </w:t>
      </w:r>
      <w:r>
        <w:rPr>
          <w:rFonts w:ascii="Symbol" w:hAnsi="Symbol"/>
          <w:i/>
          <w:sz w:val="25"/>
        </w:rPr>
        <w:t></w:t>
      </w:r>
      <w:r>
        <w:rPr>
          <w:i/>
          <w:position w:val="-2"/>
          <w:sz w:val="16"/>
        </w:rPr>
        <w:t>mín </w:t>
      </w:r>
      <w:r>
        <w:rPr>
          <w:sz w:val="24"/>
        </w:rPr>
        <w:t>= 1.75 (figura</w:t>
      </w:r>
      <w:r>
        <w:rPr>
          <w:spacing w:val="-6"/>
          <w:sz w:val="24"/>
        </w:rPr>
        <w:t> </w:t>
      </w:r>
      <w:r>
        <w:rPr>
          <w:sz w:val="24"/>
        </w:rPr>
        <w:t>4.20):</w:t>
      </w:r>
    </w:p>
    <w:p>
      <w:pPr>
        <w:spacing w:after="0" w:line="225" w:lineRule="auto"/>
        <w:jc w:val="both"/>
        <w:rPr>
          <w:sz w:val="24"/>
        </w:rPr>
        <w:sectPr>
          <w:type w:val="continuous"/>
          <w:pgSz w:w="12240" w:h="15840"/>
          <w:pgMar w:top="1380" w:bottom="280" w:left="1600" w:right="0"/>
        </w:sectPr>
      </w:pPr>
    </w:p>
    <w:p>
      <w:pPr>
        <w:pStyle w:val="BodyText"/>
        <w:rPr>
          <w:sz w:val="10"/>
        </w:rPr>
      </w:pPr>
    </w:p>
    <w:p>
      <w:pPr>
        <w:pStyle w:val="BodyText"/>
        <w:spacing w:before="3"/>
        <w:rPr>
          <w:sz w:val="8"/>
        </w:rPr>
      </w:pPr>
    </w:p>
    <w:p>
      <w:pPr>
        <w:spacing w:before="1"/>
        <w:ind w:left="0" w:right="0" w:firstLine="0"/>
        <w:jc w:val="right"/>
        <w:rPr>
          <w:rFonts w:ascii="Arial"/>
          <w:sz w:val="11"/>
        </w:rPr>
      </w:pPr>
      <w:r>
        <w:rPr/>
        <w:pict>
          <v:group style="position:absolute;margin-left:182.273911pt;margin-top:2.982356pt;width:273pt;height:196.65pt;mso-position-horizontal-relative:page;mso-position-vertical-relative:paragraph;z-index:-571120" coordorigin="3645,60" coordsize="5460,3933">
            <v:line style="position:absolute" from="3681,3965" to="3681,61" stroked="true" strokeweight=".061pt" strokecolor="#000000">
              <v:stroke dashstyle="dash"/>
            </v:line>
            <v:line style="position:absolute" from="3686,65" to="3694,65" stroked="true" strokeweight=".434973pt" strokecolor="#000000"/>
            <v:line style="position:absolute" from="3681,61" to="3681,61" stroked="true" strokeweight=".060944pt" strokecolor="#000000">
              <v:stroke dashstyle="dash"/>
            </v:line>
            <v:line style="position:absolute" from="3686,65" to="3694,65" stroked="true" strokeweight=".434973pt" strokecolor="#000000"/>
            <v:line style="position:absolute" from="4214,3965" to="4214,61" stroked="true" strokeweight=".061pt" strokecolor="#000000">
              <v:stroke dashstyle="dash"/>
            </v:line>
            <v:line style="position:absolute" from="4218,65" to="4227,65" stroked="true" strokeweight=".434973pt" strokecolor="#000000"/>
            <v:line style="position:absolute" from="4214,61" to="4214,61" stroked="true" strokeweight=".060944pt" strokecolor="#000000">
              <v:stroke dashstyle="dash"/>
            </v:line>
            <v:line style="position:absolute" from="4218,65" to="4227,65" stroked="true" strokeweight=".434973pt" strokecolor="#000000"/>
            <v:line style="position:absolute" from="4756,3965" to="4756,61" stroked="true" strokeweight=".061pt" strokecolor="#000000">
              <v:stroke dashstyle="dash"/>
            </v:line>
            <v:line style="position:absolute" from="4760,65" to="4769,65" stroked="true" strokeweight=".434973pt" strokecolor="#000000"/>
            <v:line style="position:absolute" from="4756,61" to="4756,61" stroked="true" strokeweight=".060944pt" strokecolor="#000000">
              <v:stroke dashstyle="dash"/>
            </v:line>
            <v:line style="position:absolute" from="4760,65" to="4769,65" stroked="true" strokeweight=".434973pt" strokecolor="#000000"/>
            <v:line style="position:absolute" from="5288,3965" to="5288,61" stroked="true" strokeweight=".061pt" strokecolor="#000000">
              <v:stroke dashstyle="dash"/>
            </v:line>
            <v:line style="position:absolute" from="5293,65" to="5302,65" stroked="true" strokeweight=".434973pt" strokecolor="#000000"/>
            <v:line style="position:absolute" from="5288,61" to="5288,61" stroked="true" strokeweight=".060944pt" strokecolor="#000000">
              <v:stroke dashstyle="dash"/>
            </v:line>
            <v:line style="position:absolute" from="5293,65" to="5302,65" stroked="true" strokeweight=".434973pt" strokecolor="#000000"/>
            <v:line style="position:absolute" from="5830,3965" to="5830,61" stroked="true" strokeweight=".061pt" strokecolor="#000000">
              <v:stroke dashstyle="dash"/>
            </v:line>
            <v:line style="position:absolute" from="5834,65" to="5843,65" stroked="true" strokeweight=".434973pt" strokecolor="#000000"/>
            <v:line style="position:absolute" from="5830,61" to="5830,61" stroked="true" strokeweight=".060944pt" strokecolor="#000000">
              <v:stroke dashstyle="dash"/>
            </v:line>
            <v:line style="position:absolute" from="5834,65" to="5843,65" stroked="true" strokeweight=".434973pt" strokecolor="#000000"/>
            <v:line style="position:absolute" from="6363,3965" to="6363,61" stroked="true" strokeweight=".061pt" strokecolor="#000000">
              <v:stroke dashstyle="dash"/>
            </v:line>
            <v:line style="position:absolute" from="6367,65" to="6376,65" stroked="true" strokeweight=".434973pt" strokecolor="#000000"/>
            <v:line style="position:absolute" from="6363,61" to="6363,61" stroked="true" strokeweight=".060944pt" strokecolor="#000000">
              <v:stroke dashstyle="dash"/>
            </v:line>
            <v:line style="position:absolute" from="6367,65" to="6376,65" stroked="true" strokeweight=".434973pt" strokecolor="#000000"/>
            <v:line style="position:absolute" from="6904,3965" to="6904,61" stroked="true" strokeweight=".061pt" strokecolor="#000000">
              <v:stroke dashstyle="dash"/>
            </v:line>
            <v:line style="position:absolute" from="6909,65" to="6917,65" stroked="true" strokeweight=".434973pt" strokecolor="#000000"/>
            <v:line style="position:absolute" from="6904,61" to="6904,61" stroked="true" strokeweight=".060944pt" strokecolor="#000000">
              <v:stroke dashstyle="dash"/>
            </v:line>
            <v:line style="position:absolute" from="6909,65" to="6917,65" stroked="true" strokeweight=".434973pt" strokecolor="#000000"/>
            <v:line style="position:absolute" from="7437,3965" to="7437,61" stroked="true" strokeweight=".061pt" strokecolor="#000000">
              <v:stroke dashstyle="dash"/>
            </v:line>
            <v:line style="position:absolute" from="7441,65" to="7450,65" stroked="true" strokeweight=".434973pt" strokecolor="#000000"/>
            <v:line style="position:absolute" from="7437,61" to="7437,61" stroked="true" strokeweight=".060944pt" strokecolor="#000000">
              <v:stroke dashstyle="dash"/>
            </v:line>
            <v:line style="position:absolute" from="7441,65" to="7450,65" stroked="true" strokeweight=".434973pt" strokecolor="#000000"/>
            <v:shape style="position:absolute;left:11347;top:4079;width:2466;height:8970" coordorigin="11347,4079" coordsize="2466,8970" path="m7979,549l7979,3965m8511,549l8511,3965m9053,3965l9053,61e" filled="false" stroked="true" strokeweight=".060972pt" strokecolor="#000000">
              <v:path arrowok="t"/>
              <v:stroke dashstyle="dash"/>
            </v:shape>
            <v:line style="position:absolute" from="9057,65" to="9066,65" stroked="true" strokeweight=".434973pt" strokecolor="#000000"/>
            <v:line style="position:absolute" from="9053,61" to="9053,61" stroked="true" strokeweight=".060944pt" strokecolor="#000000">
              <v:stroke dashstyle="dash"/>
            </v:line>
            <v:line style="position:absolute" from="9057,65" to="9066,65" stroked="true" strokeweight=".434973pt" strokecolor="#000000"/>
            <v:line style="position:absolute" from="3681,3965" to="9053,3965" stroked="true" strokeweight=".060944pt" strokecolor="#000000">
              <v:stroke dashstyle="dash"/>
            </v:line>
            <v:line style="position:absolute" from="9057,3969" to="9066,3969" stroked="true" strokeweight=".434973pt" strokecolor="#000000"/>
            <v:line style="position:absolute" from="9053,3965" to="9053,3965" stroked="true" strokeweight=".060944pt" strokecolor="#000000">
              <v:stroke dashstyle="dash"/>
            </v:line>
            <v:line style="position:absolute" from="9057,3969" to="9066,3969" stroked="true" strokeweight=".434973pt" strokecolor="#000000"/>
            <v:line style="position:absolute" from="3681,2658" to="9053,2658" stroked="true" strokeweight=".060944pt" strokecolor="#000000">
              <v:stroke dashstyle="dash"/>
            </v:line>
            <v:line style="position:absolute" from="9057,2662" to="9066,2662" stroked="true" strokeweight=".434973pt" strokecolor="#000000"/>
            <v:line style="position:absolute" from="9053,2658" to="9053,2658" stroked="true" strokeweight=".060944pt" strokecolor="#000000">
              <v:stroke dashstyle="dash"/>
            </v:line>
            <v:line style="position:absolute" from="9057,2662" to="9066,2662" stroked="true" strokeweight=".434973pt" strokecolor="#000000"/>
            <v:line style="position:absolute" from="3681,1359" to="9053,1359" stroked="true" strokeweight=".060944pt" strokecolor="#000000">
              <v:stroke dashstyle="dash"/>
            </v:line>
            <v:line style="position:absolute" from="9057,1364" to="9066,1364" stroked="true" strokeweight=".434973pt" strokecolor="#000000"/>
            <v:line style="position:absolute" from="9053,1359" to="9053,1359" stroked="true" strokeweight=".060944pt" strokecolor="#000000">
              <v:stroke dashstyle="dash"/>
            </v:line>
            <v:line style="position:absolute" from="9057,1364" to="9066,1364" stroked="true" strokeweight=".434973pt" strokecolor="#000000"/>
            <v:line style="position:absolute" from="7979,61" to="7979,122" stroked="true" strokeweight=".061pt" strokecolor="#000000">
              <v:stroke dashstyle="dash"/>
            </v:line>
            <v:line style="position:absolute" from="7983,65" to="7992,65" stroked="true" strokeweight=".434973pt" strokecolor="#000000"/>
            <v:line style="position:absolute" from="7979,61" to="7979,61" stroked="true" strokeweight=".060944pt" strokecolor="#000000">
              <v:stroke dashstyle="dash"/>
            </v:line>
            <v:line style="position:absolute" from="7983,65" to="7992,65" stroked="true" strokeweight=".434973pt" strokecolor="#000000"/>
            <v:line style="position:absolute" from="8511,61" to="8511,122" stroked="true" strokeweight=".061pt" strokecolor="#000000">
              <v:stroke dashstyle="dash"/>
            </v:line>
            <v:line style="position:absolute" from="8516,65" to="8524,65" stroked="true" strokeweight=".434973pt" strokecolor="#000000"/>
            <v:line style="position:absolute" from="8511,61" to="8511,61" stroked="true" strokeweight=".060944pt" strokecolor="#000000">
              <v:stroke dashstyle="dash"/>
            </v:line>
            <v:line style="position:absolute" from="8516,65" to="8524,65" stroked="true" strokeweight=".434973pt" strokecolor="#000000"/>
            <v:line style="position:absolute" from="3681,61" to="9053,61" stroked="true" strokeweight=".060944pt" strokecolor="#000000">
              <v:stroke dashstyle="dash"/>
            </v:line>
            <v:line style="position:absolute" from="9057,65" to="9066,65" stroked="true" strokeweight=".434973pt" strokecolor="#000000"/>
            <v:line style="position:absolute" from="9053,61" to="9053,61" stroked="true" strokeweight=".060944pt" strokecolor="#000000">
              <v:stroke dashstyle="dash"/>
            </v:line>
            <v:line style="position:absolute" from="9057,65" to="9066,65" stroked="true" strokeweight=".434973pt" strokecolor="#000000"/>
            <v:line style="position:absolute" from="3681,61" to="9053,61" stroked="true" strokeweight=".060944pt" strokecolor="#000000"/>
            <v:line style="position:absolute" from="9057,65" to="9066,65" stroked="true" strokeweight=".434973pt" strokecolor="#000000"/>
            <v:line style="position:absolute" from="3681,3965" to="9053,3965" stroked="true" strokeweight=".060944pt" strokecolor="#000000"/>
            <v:line style="position:absolute" from="9057,3969" to="9066,3969" stroked="true" strokeweight=".434973pt" strokecolor="#000000"/>
            <v:line style="position:absolute" from="9053,3965" to="9053,61" stroked="true" strokeweight=".061pt" strokecolor="#000000"/>
            <v:line style="position:absolute" from="9057,65" to="9066,65" stroked="true" strokeweight=".434973pt" strokecolor="#000000"/>
            <v:line style="position:absolute" from="3681,3965" to="3681,61" stroked="true" strokeweight=".061pt" strokecolor="#000000"/>
            <v:line style="position:absolute" from="3686,65" to="3694,65" stroked="true" strokeweight=".434973pt" strokecolor="#000000"/>
            <v:line style="position:absolute" from="3681,3965" to="9053,3965" stroked="true" strokeweight=".060944pt" strokecolor="#000000"/>
            <v:line style="position:absolute" from="9057,3969" to="9066,3969" stroked="true" strokeweight=".434973pt" strokecolor="#000000"/>
            <v:line style="position:absolute" from="3681,3965" to="3681,61" stroked="true" strokeweight=".061pt" strokecolor="#000000"/>
            <v:line style="position:absolute" from="3686,65" to="3694,65" stroked="true" strokeweight=".434973pt" strokecolor="#000000"/>
            <v:line style="position:absolute" from="3681,3965" to="3681,3904" stroked="true" strokeweight=".061pt" strokecolor="#000000"/>
            <v:line style="position:absolute" from="3686,3908" to="3694,3908" stroked="true" strokeweight=".434973pt" strokecolor="#000000"/>
            <v:line style="position:absolute" from="3681,61" to="3681,113" stroked="true" strokeweight=".061pt" strokecolor="#000000"/>
            <v:line style="position:absolute" from="3686,117" to="3694,117" stroked="true" strokeweight=".434973pt" strokecolor="#000000"/>
            <v:line style="position:absolute" from="4214,3965" to="4214,3904" stroked="true" strokeweight=".061pt" strokecolor="#000000"/>
            <v:line style="position:absolute" from="4218,3908" to="4227,3908" stroked="true" strokeweight=".434973pt" strokecolor="#000000"/>
            <v:line style="position:absolute" from="4214,61" to="4214,113" stroked="true" strokeweight=".061pt" strokecolor="#000000"/>
            <v:line style="position:absolute" from="4218,117" to="4227,117" stroked="true" strokeweight=".434973pt" strokecolor="#000000"/>
            <v:line style="position:absolute" from="4756,3965" to="4756,3904" stroked="true" strokeweight=".061pt" strokecolor="#000000"/>
            <v:line style="position:absolute" from="4760,3908" to="4769,3908" stroked="true" strokeweight=".434973pt" strokecolor="#000000"/>
            <v:line style="position:absolute" from="4756,61" to="4756,113" stroked="true" strokeweight=".061pt" strokecolor="#000000"/>
            <v:line style="position:absolute" from="4760,117" to="4769,117" stroked="true" strokeweight=".434973pt" strokecolor="#000000"/>
            <v:line style="position:absolute" from="5288,3965" to="5288,3904" stroked="true" strokeweight=".061pt" strokecolor="#000000"/>
            <v:line style="position:absolute" from="5293,3908" to="5302,3908" stroked="true" strokeweight=".434973pt" strokecolor="#000000"/>
            <v:line style="position:absolute" from="5288,61" to="5288,113" stroked="true" strokeweight=".061pt" strokecolor="#000000"/>
            <v:line style="position:absolute" from="5293,117" to="5302,117" stroked="true" strokeweight=".434973pt" strokecolor="#000000"/>
            <v:line style="position:absolute" from="5830,3965" to="5830,3904" stroked="true" strokeweight=".061pt" strokecolor="#000000"/>
            <v:line style="position:absolute" from="5834,3908" to="5843,3908" stroked="true" strokeweight=".434973pt" strokecolor="#000000"/>
            <v:line style="position:absolute" from="5830,61" to="5830,113" stroked="true" strokeweight=".061pt" strokecolor="#000000"/>
            <v:line style="position:absolute" from="5834,117" to="5843,117" stroked="true" strokeweight=".434973pt" strokecolor="#000000"/>
            <v:line style="position:absolute" from="6363,3965" to="6363,3904" stroked="true" strokeweight=".061pt" strokecolor="#000000"/>
            <v:line style="position:absolute" from="6367,3908" to="6376,3908" stroked="true" strokeweight=".434973pt" strokecolor="#000000"/>
            <v:line style="position:absolute" from="6363,61" to="6363,113" stroked="true" strokeweight=".061pt" strokecolor="#000000"/>
            <v:line style="position:absolute" from="6367,117" to="6376,117" stroked="true" strokeweight=".434973pt" strokecolor="#000000"/>
            <v:line style="position:absolute" from="6904,3965" to="6904,3904" stroked="true" strokeweight=".061pt" strokecolor="#000000"/>
            <v:line style="position:absolute" from="6909,3908" to="6917,3908" stroked="true" strokeweight=".434973pt" strokecolor="#000000"/>
            <v:line style="position:absolute" from="6904,61" to="6904,113" stroked="true" strokeweight=".061pt" strokecolor="#000000"/>
            <v:line style="position:absolute" from="6909,117" to="6917,117" stroked="true" strokeweight=".434973pt" strokecolor="#000000"/>
            <v:line style="position:absolute" from="7437,3965" to="7437,3904" stroked="true" strokeweight=".061pt" strokecolor="#000000"/>
            <v:line style="position:absolute" from="7441,3908" to="7450,3908" stroked="true" strokeweight=".434973pt" strokecolor="#000000"/>
            <v:line style="position:absolute" from="7437,61" to="7437,113" stroked="true" strokeweight=".061pt" strokecolor="#000000"/>
            <v:line style="position:absolute" from="7441,117" to="7450,117" stroked="true" strokeweight=".434973pt" strokecolor="#000000"/>
            <v:line style="position:absolute" from="7979,3965" to="7979,3904" stroked="true" strokeweight=".061pt" strokecolor="#000000"/>
            <v:line style="position:absolute" from="7983,3908" to="7992,3908" stroked="true" strokeweight=".434973pt" strokecolor="#000000"/>
            <v:line style="position:absolute" from="7979,61" to="7979,113" stroked="true" strokeweight=".061pt" strokecolor="#000000"/>
            <v:line style="position:absolute" from="7983,117" to="7992,117" stroked="true" strokeweight=".434973pt" strokecolor="#000000"/>
            <v:line style="position:absolute" from="8511,3965" to="8511,3904" stroked="true" strokeweight=".061pt" strokecolor="#000000"/>
            <v:line style="position:absolute" from="8516,3908" to="8524,3908" stroked="true" strokeweight=".434973pt" strokecolor="#000000"/>
            <v:line style="position:absolute" from="8511,61" to="8511,113" stroked="true" strokeweight=".061pt" strokecolor="#000000"/>
            <v:line style="position:absolute" from="8516,117" to="8524,117" stroked="true" strokeweight=".434973pt" strokecolor="#000000"/>
            <v:line style="position:absolute" from="9053,3965" to="9053,3904" stroked="true" strokeweight=".061pt" strokecolor="#000000"/>
            <v:line style="position:absolute" from="9057,3908" to="9066,3908" stroked="true" strokeweight=".434973pt" strokecolor="#000000"/>
            <v:line style="position:absolute" from="9053,61" to="9053,113" stroked="true" strokeweight=".061pt" strokecolor="#000000"/>
            <v:line style="position:absolute" from="9057,117" to="9066,117" stroked="true" strokeweight=".434973pt" strokecolor="#000000"/>
            <v:line style="position:absolute" from="3681,3965" to="3734,3965" stroked="true" strokeweight=".060944pt" strokecolor="#000000"/>
            <v:line style="position:absolute" from="3738,3969" to="3747,3969" stroked="true" strokeweight=".434973pt" strokecolor="#000000"/>
            <v:line style="position:absolute" from="9053,3965" to="8992,3965" stroked="true" strokeweight=".060944pt" strokecolor="#000000"/>
            <v:line style="position:absolute" from="8996,3969" to="9005,3969" stroked="true" strokeweight=".434973pt" strokecolor="#000000"/>
            <v:line style="position:absolute" from="3681,2658" to="3734,2658" stroked="true" strokeweight=".060944pt" strokecolor="#000000"/>
            <v:line style="position:absolute" from="3738,2662" to="3747,2662" stroked="true" strokeweight=".434973pt" strokecolor="#000000"/>
            <v:line style="position:absolute" from="9053,2658" to="8992,2658" stroked="true" strokeweight=".060944pt" strokecolor="#000000"/>
            <v:line style="position:absolute" from="8996,2662" to="9005,2662" stroked="true" strokeweight=".434973pt" strokecolor="#000000"/>
            <v:line style="position:absolute" from="3681,1359" to="3734,1359" stroked="true" strokeweight=".060944pt" strokecolor="#000000"/>
            <v:line style="position:absolute" from="3738,1364" to="3747,1364" stroked="true" strokeweight=".434973pt" strokecolor="#000000"/>
            <v:line style="position:absolute" from="9053,1359" to="8992,1359" stroked="true" strokeweight=".060944pt" strokecolor="#000000"/>
            <v:line style="position:absolute" from="8996,1364" to="9005,1364" stroked="true" strokeweight=".434973pt" strokecolor="#000000"/>
            <v:line style="position:absolute" from="3681,61" to="3734,61" stroked="true" strokeweight=".060944pt" strokecolor="#000000"/>
            <v:line style="position:absolute" from="3738,65" to="3747,65" stroked="true" strokeweight=".434973pt" strokecolor="#000000"/>
            <v:line style="position:absolute" from="9053,61" to="8992,61" stroked="true" strokeweight=".060944pt" strokecolor="#000000"/>
            <v:line style="position:absolute" from="8996,65" to="9005,65" stroked="true" strokeweight=".434973pt" strokecolor="#000000"/>
            <v:line style="position:absolute" from="3681,61" to="9053,61" stroked="true" strokeweight=".060944pt" strokecolor="#000000"/>
            <v:line style="position:absolute" from="9057,65" to="9066,65" stroked="true" strokeweight=".434973pt" strokecolor="#000000"/>
            <v:line style="position:absolute" from="3681,3965" to="9053,3965" stroked="true" strokeweight=".060944pt" strokecolor="#000000"/>
            <v:line style="position:absolute" from="9057,3969" to="9066,3969" stroked="true" strokeweight=".434973pt" strokecolor="#000000"/>
            <v:line style="position:absolute" from="9053,3965" to="9053,61" stroked="true" strokeweight=".061pt" strokecolor="#000000"/>
            <v:line style="position:absolute" from="9057,65" to="9066,65" stroked="true" strokeweight=".434973pt" strokecolor="#000000"/>
            <v:line style="position:absolute" from="3681,3965" to="3681,61" stroked="true" strokeweight=".061pt" strokecolor="#000000"/>
            <v:line style="position:absolute" from="3686,65" to="3694,65" stroked="true" strokeweight=".434973pt" strokecolor="#000000"/>
            <v:line style="position:absolute" from="3751,209" to="3821,209" stroked="true" strokeweight=".871505pt" strokecolor="#00ff00"/>
            <v:line style="position:absolute" from="3826,213" to="3834,213" stroked="true" strokeweight=".434973pt" strokecolor="#00ff00"/>
            <v:line style="position:absolute" from="3786,174" to="3786,244" stroked="true" strokeweight=".872307pt" strokecolor="#00ff00"/>
            <v:line style="position:absolute" from="3791,248" to="3799,248" stroked="true" strokeweight=".434973pt" strokecolor="#00ff00"/>
            <v:line style="position:absolute" from="3856,209" to="3926,209" stroked="true" strokeweight=".871505pt" strokecolor="#00ff00"/>
            <v:line style="position:absolute" from="3930,213" to="3939,213" stroked="true" strokeweight=".434973pt" strokecolor="#00ff00"/>
            <v:line style="position:absolute" from="3891,174" to="3891,244" stroked="true" strokeweight=".872307pt" strokecolor="#00ff00"/>
            <v:line style="position:absolute" from="3896,248" to="3904,248" stroked="true" strokeweight=".434973pt" strokecolor="#00ff00"/>
            <v:line style="position:absolute" from="3961,209" to="4031,209" stroked="true" strokeweight=".871505pt" strokecolor="#00ff00"/>
            <v:line style="position:absolute" from="4035,213" to="4044,213" stroked="true" strokeweight=".434973pt" strokecolor="#00ff00"/>
            <v:line style="position:absolute" from="3996,174" to="3996,244" stroked="true" strokeweight=".872307pt" strokecolor="#00ff00"/>
            <v:line style="position:absolute" from="4000,248" to="4009,248" stroked="true" strokeweight=".434973pt" strokecolor="#00ff00"/>
            <v:line style="position:absolute" from="4075,209" to="4144,209" stroked="true" strokeweight=".871505pt" strokecolor="#00ff00"/>
            <v:line style="position:absolute" from="4149,213" to="4157,213" stroked="true" strokeweight=".434973pt" strokecolor="#00ff00"/>
            <v:line style="position:absolute" from="4109,174" to="4109,244" stroked="true" strokeweight=".872307pt" strokecolor="#00ff00"/>
            <v:line style="position:absolute" from="4114,248" to="4122,248" stroked="true" strokeweight=".434973pt" strokecolor="#00ff00"/>
            <v:line style="position:absolute" from="4179,209" to="4249,209" stroked="true" strokeweight=".871505pt" strokecolor="#00ff00"/>
            <v:line style="position:absolute" from="4254,213" to="4262,213" stroked="true" strokeweight=".434973pt" strokecolor="#00ff00"/>
            <v:line style="position:absolute" from="4214,174" to="4214,244" stroked="true" strokeweight=".872307pt" strokecolor="#00ff00"/>
            <v:line style="position:absolute" from="4218,248" to="4227,248" stroked="true" strokeweight=".434973pt" strokecolor="#00ff00"/>
            <v:line style="position:absolute" from="4284,209" to="4354,209" stroked="true" strokeweight=".871505pt" strokecolor="#00ff00"/>
            <v:line style="position:absolute" from="4358,213" to="4367,213" stroked="true" strokeweight=".434973pt" strokecolor="#00ff00"/>
            <v:line style="position:absolute" from="4319,174" to="4319,244" stroked="true" strokeweight=".872307pt" strokecolor="#00ff00"/>
            <v:line style="position:absolute" from="4323,248" to="4332,248" stroked="true" strokeweight=".434973pt" strokecolor="#00ff00"/>
            <v:line style="position:absolute" from="4398,209" to="4468,209" stroked="true" strokeweight=".871505pt" strokecolor="#00ff00"/>
            <v:line style="position:absolute" from="4472,213" to="4481,213" stroked="true" strokeweight=".434973pt" strokecolor="#00ff00"/>
            <v:line style="position:absolute" from="4433,174" to="4433,244" stroked="true" strokeweight=".872307pt" strokecolor="#00ff00"/>
            <v:line style="position:absolute" from="4437,248" to="4446,248" stroked="true" strokeweight=".434973pt" strokecolor="#00ff00"/>
            <v:line style="position:absolute" from="4502,209" to="4572,209" stroked="true" strokeweight=".871505pt" strokecolor="#00ff00"/>
            <v:line style="position:absolute" from="4577,213" to="4585,213" stroked="true" strokeweight=".434973pt" strokecolor="#00ff00"/>
            <v:line style="position:absolute" from="4537,174" to="4537,244" stroked="true" strokeweight=".872307pt" strokecolor="#00ff00"/>
            <v:line style="position:absolute" from="4542,248" to="4550,248" stroked="true" strokeweight=".434973pt" strokecolor="#00ff00"/>
            <v:line style="position:absolute" from="4607,209" to="4677,209" stroked="true" strokeweight=".871505pt" strokecolor="#00ff00"/>
            <v:line style="position:absolute" from="4681,213" to="4690,213" stroked="true" strokeweight=".434973pt" strokecolor="#00ff00"/>
            <v:line style="position:absolute" from="4642,174" to="4642,244" stroked="true" strokeweight=".872307pt" strokecolor="#00ff00"/>
            <v:line style="position:absolute" from="4646,248" to="4655,248" stroked="true" strokeweight=".434973pt" strokecolor="#00ff00"/>
            <v:line style="position:absolute" from="4721,209" to="4791,209" stroked="true" strokeweight=".871505pt" strokecolor="#00ff00"/>
            <v:line style="position:absolute" from="4795,213" to="4804,213" stroked="true" strokeweight=".434973pt" strokecolor="#00ff00"/>
            <v:line style="position:absolute" from="4756,174" to="4756,244" stroked="true" strokeweight=".872307pt" strokecolor="#00ff00"/>
            <v:line style="position:absolute" from="4760,248" to="4769,248" stroked="true" strokeweight=".434973pt" strokecolor="#00ff00"/>
            <v:line style="position:absolute" from="4826,209" to="4895,209" stroked="true" strokeweight=".871505pt" strokecolor="#00ff00"/>
            <v:line style="position:absolute" from="4900,213" to="4908,213" stroked="true" strokeweight=".434973pt" strokecolor="#00ff00"/>
            <v:line style="position:absolute" from="4860,174" to="4860,244" stroked="true" strokeweight=".872307pt" strokecolor="#00ff00"/>
            <v:line style="position:absolute" from="4865,248" to="4874,248" stroked="true" strokeweight=".434973pt" strokecolor="#00ff00"/>
            <v:line style="position:absolute" from="4930,209" to="5000,209" stroked="true" strokeweight=".871505pt" strokecolor="#00ff00"/>
            <v:line style="position:absolute" from="5005,213" to="5013,213" stroked="true" strokeweight=".434973pt" strokecolor="#00ff00"/>
            <v:line style="position:absolute" from="4965,174" to="4965,244" stroked="true" strokeweight=".872307pt" strokecolor="#00ff00"/>
            <v:line style="position:absolute" from="4970,248" to="4978,248" stroked="true" strokeweight=".434973pt" strokecolor="#00ff00"/>
            <v:line style="position:absolute" from="5035,209" to="5105,209" stroked="true" strokeweight=".871505pt" strokecolor="#00ff00"/>
            <v:line style="position:absolute" from="5109,213" to="5118,213" stroked="true" strokeweight=".434973pt" strokecolor="#00ff00"/>
            <v:line style="position:absolute" from="5070,174" to="5070,244" stroked="true" strokeweight=".872307pt" strokecolor="#00ff00"/>
            <v:line style="position:absolute" from="5074,248" to="5083,248" stroked="true" strokeweight=".434973pt" strokecolor="#00ff00"/>
            <v:line style="position:absolute" from="5149,209" to="5219,209" stroked="true" strokeweight=".871505pt" strokecolor="#00ff00"/>
            <v:line style="position:absolute" from="5223,213" to="5232,213" stroked="true" strokeweight=".434973pt" strokecolor="#00ff00"/>
            <v:line style="position:absolute" from="5184,174" to="5184,244" stroked="true" strokeweight=".872307pt" strokecolor="#00ff00"/>
            <v:line style="position:absolute" from="5188,248" to="5197,248" stroked="true" strokeweight=".434973pt" strokecolor="#00ff00"/>
            <v:line style="position:absolute" from="5254,209" to="5323,209" stroked="true" strokeweight=".871505pt" strokecolor="#00ff00"/>
            <v:line style="position:absolute" from="5328,213" to="5336,213" stroked="true" strokeweight=".434973pt" strokecolor="#00ff00"/>
            <v:line style="position:absolute" from="5288,174" to="5288,244" stroked="true" strokeweight=".872307pt" strokecolor="#00ff00"/>
            <v:line style="position:absolute" from="5293,248" to="5302,248" stroked="true" strokeweight=".434973pt" strokecolor="#00ff00"/>
            <v:line style="position:absolute" from="5358,209" to="5428,209" stroked="true" strokeweight=".871505pt" strokecolor="#00ff00"/>
            <v:line style="position:absolute" from="5433,213" to="5441,213" stroked="true" strokeweight=".434973pt" strokecolor="#00ff00"/>
            <v:line style="position:absolute" from="5393,174" to="5393,244" stroked="true" strokeweight=".872307pt" strokecolor="#00ff00"/>
            <v:line style="position:absolute" from="5398,248" to="5406,248" stroked="true" strokeweight=".434973pt" strokecolor="#00ff00"/>
            <v:line style="position:absolute" from="5472,209" to="5542,209" stroked="true" strokeweight=".871505pt" strokecolor="#00ff00"/>
            <v:line style="position:absolute" from="5546,213" to="5555,213" stroked="true" strokeweight=".434973pt" strokecolor="#00ff00"/>
            <v:line style="position:absolute" from="5507,174" to="5507,244" stroked="true" strokeweight=".872307pt" strokecolor="#00ff00"/>
            <v:line style="position:absolute" from="5511,248" to="5520,248" stroked="true" strokeweight=".434973pt" strokecolor="#00ff00"/>
            <v:line style="position:absolute" from="5577,209" to="5647,209" stroked="true" strokeweight=".871505pt" strokecolor="#00ff00"/>
            <v:line style="position:absolute" from="5651,213" to="5660,213" stroked="true" strokeweight=".434973pt" strokecolor="#00ff00"/>
            <v:line style="position:absolute" from="5612,174" to="5612,244" stroked="true" strokeweight=".872307pt" strokecolor="#00ff00"/>
            <v:line style="position:absolute" from="5616,248" to="5625,248" stroked="true" strokeweight=".434973pt" strokecolor="#00ff00"/>
            <v:line style="position:absolute" from="5681,209" to="5751,209" stroked="true" strokeweight=".871505pt" strokecolor="#00ff00"/>
            <v:line style="position:absolute" from="5756,213" to="5765,213" stroked="true" strokeweight=".434973pt" strokecolor="#00ff00"/>
            <v:line style="position:absolute" from="5716,174" to="5716,244" stroked="true" strokeweight=".872307pt" strokecolor="#00ff00"/>
            <v:line style="position:absolute" from="5721,248" to="5729,248" stroked="true" strokeweight=".434973pt" strokecolor="#00ff00"/>
            <v:line style="position:absolute" from="5795,209" to="5865,209" stroked="true" strokeweight=".871505pt" strokecolor="#00ff00"/>
            <v:line style="position:absolute" from="5869,213" to="5878,213" stroked="true" strokeweight=".434973pt" strokecolor="#00ff00"/>
            <v:line style="position:absolute" from="5830,174" to="5830,244" stroked="true" strokeweight=".872307pt" strokecolor="#00ff00"/>
            <v:line style="position:absolute" from="5834,248" to="5843,248" stroked="true" strokeweight=".434973pt" strokecolor="#00ff00"/>
            <v:line style="position:absolute" from="5900,209" to="5970,209" stroked="true" strokeweight=".871505pt" strokecolor="#00ff00"/>
            <v:line style="position:absolute" from="5974,213" to="5983,213" stroked="true" strokeweight=".434973pt" strokecolor="#00ff00"/>
            <v:line style="position:absolute" from="5935,174" to="5935,244" stroked="true" strokeweight=".872307pt" strokecolor="#00ff00"/>
            <v:line style="position:absolute" from="5939,248" to="5948,248" stroked="true" strokeweight=".434973pt" strokecolor="#00ff00"/>
            <v:line style="position:absolute" from="5961,209" to="6031,209" stroked="true" strokeweight=".871505pt" strokecolor="#00ff00"/>
            <v:line style="position:absolute" from="6035,213" to="6044,213" stroked="true" strokeweight=".434973pt" strokecolor="#00ff00"/>
            <v:line style="position:absolute" from="5996,174" to="5996,244" stroked="true" strokeweight=".872307pt" strokecolor="#00ff00"/>
            <v:line style="position:absolute" from="6000,248" to="6009,248" stroked="true" strokeweight=".434973pt" strokecolor="#00ff00"/>
            <v:line style="position:absolute" from="6005,209" to="6074,209" stroked="true" strokeweight=".871505pt" strokecolor="#00ff00"/>
            <v:line style="position:absolute" from="6079,213" to="6087,213" stroked="true" strokeweight=".434973pt" strokecolor="#00ff00"/>
            <v:line style="position:absolute" from="6040,174" to="6040,244" stroked="true" strokeweight=".872307pt" strokecolor="#00ff00"/>
            <v:line style="position:absolute" from="6044,248" to="6053,248" stroked="true" strokeweight=".434973pt" strokecolor="#00ff00"/>
            <v:line style="position:absolute" from="6110,209" to="6179,209" stroked="true" strokeweight=".871505pt" strokecolor="#00ff00"/>
            <v:line style="position:absolute" from="6184,213" to="6192,213" stroked="true" strokeweight=".434973pt" strokecolor="#00ff00"/>
            <v:line style="position:absolute" from="6144,174" to="6144,244" stroked="true" strokeweight=".872307pt" strokecolor="#00ff00"/>
            <v:line style="position:absolute" from="6149,248" to="6157,248" stroked="true" strokeweight=".434973pt" strokecolor="#00ff00"/>
            <v:line style="position:absolute" from="6223,209" to="6293,209" stroked="true" strokeweight=".871505pt" strokecolor="#00ff00"/>
            <v:line style="position:absolute" from="6297,213" to="6306,213" stroked="true" strokeweight=".434973pt" strokecolor="#00ff00"/>
            <v:line style="position:absolute" from="6258,174" to="6258,244" stroked="true" strokeweight=".872307pt" strokecolor="#00ff00"/>
            <v:line style="position:absolute" from="6262,248" to="6271,248" stroked="true" strokeweight=".434973pt" strokecolor="#00ff00"/>
            <v:line style="position:absolute" from="6328,662" to="6398,662" stroked="true" strokeweight=".871505pt" strokecolor="#00ff00"/>
            <v:line style="position:absolute" from="6402,666" to="6411,666" stroked="true" strokeweight=".434973pt" strokecolor="#00ff00"/>
            <v:line style="position:absolute" from="6363,627" to="6363,697" stroked="true" strokeweight=".872307pt" strokecolor="#00ff00"/>
            <v:line style="position:absolute" from="6367,701" to="6376,701" stroked="true" strokeweight=".434973pt" strokecolor="#00ff00"/>
            <v:line style="position:absolute" from="6433,1028" to="6502,1028" stroked="true" strokeweight=".871505pt" strokecolor="#00ff00"/>
            <v:line style="position:absolute" from="6507,1032" to="6516,1032" stroked="true" strokeweight=".434973pt" strokecolor="#00ff00"/>
            <v:line style="position:absolute" from="6468,993" to="6468,1063" stroked="true" strokeweight=".872307pt" strokecolor="#00ff00"/>
            <v:line style="position:absolute" from="6472,1067" to="6481,1067" stroked="true" strokeweight=".434973pt" strokecolor="#00ff00"/>
            <v:line style="position:absolute" from="6546,1359" to="6616,1359" stroked="true" strokeweight=".871505pt" strokecolor="#00ff00"/>
            <v:line style="position:absolute" from="6620,1364" to="6629,1364" stroked="true" strokeweight=".434973pt" strokecolor="#00ff00"/>
            <v:line style="position:absolute" from="6581,1324" to="6581,1394" stroked="true" strokeweight=".872307pt" strokecolor="#00ff00"/>
            <v:line style="position:absolute" from="6585,1398" to="6594,1398" stroked="true" strokeweight=".434973pt" strokecolor="#00ff00"/>
            <v:line style="position:absolute" from="6651,1551" to="6721,1551" stroked="true" strokeweight=".871505pt" strokecolor="#00ff00"/>
            <v:line style="position:absolute" from="6725,1555" to="6734,1555" stroked="true" strokeweight=".434973pt" strokecolor="#00ff00"/>
            <v:line style="position:absolute" from="6686,1516" to="6686,1586" stroked="true" strokeweight=".872307pt" strokecolor="#00ff00"/>
            <v:line style="position:absolute" from="6690,1590" to="6699,1590" stroked="true" strokeweight=".434973pt" strokecolor="#00ff00"/>
            <v:line style="position:absolute" from="6756,1690" to="6826,1690" stroked="true" strokeweight=".871505pt" strokecolor="#00ff00"/>
            <v:line style="position:absolute" from="6830,1695" to="6839,1695" stroked="true" strokeweight=".434973pt" strokecolor="#00ff00"/>
            <v:line style="position:absolute" from="6791,1655" to="6791,1725" stroked="true" strokeweight=".872307pt" strokecolor="#00ff00"/>
            <v:line style="position:absolute" from="6795,1730" to="6804,1730" stroked="true" strokeweight=".434973pt" strokecolor="#00ff00"/>
            <v:line style="position:absolute" from="6869,1847" to="6939,1847" stroked="true" strokeweight=".871505pt" strokecolor="#00ff00"/>
            <v:line style="position:absolute" from="6943,1852" to="6952,1852" stroked="true" strokeweight=".434973pt" strokecolor="#00ff00"/>
            <v:line style="position:absolute" from="6904,1812" to="6904,1882" stroked="true" strokeweight=".872307pt" strokecolor="#00ff00"/>
            <v:line style="position:absolute" from="6909,1886" to="6917,1886" stroked="true" strokeweight=".434973pt" strokecolor="#00ff00"/>
            <v:line style="position:absolute" from="6974,2021" to="7044,2021" stroked="true" strokeweight=".871505pt" strokecolor="#00ff00"/>
            <v:line style="position:absolute" from="7048,2026" to="7057,2026" stroked="true" strokeweight=".434973pt" strokecolor="#00ff00"/>
            <v:line style="position:absolute" from="7009,1987" to="7009,2056" stroked="true" strokeweight=".872307pt" strokecolor="#00ff00"/>
            <v:line style="position:absolute" from="7013,2061" to="7022,2061" stroked="true" strokeweight=".434973pt" strokecolor="#00ff00"/>
            <v:line style="position:absolute" from="7079,2117" to="7149,2117" stroked="true" strokeweight=".871505pt" strokecolor="#00ff00"/>
            <v:line style="position:absolute" from="7153,2122" to="7162,2122" stroked="true" strokeweight=".434973pt" strokecolor="#00ff00"/>
            <v:line style="position:absolute" from="7114,2083" to="7114,2152" stroked="true" strokeweight=".872307pt" strokecolor="#00ff00"/>
            <v:line style="position:absolute" from="7118,2157" to="7127,2157" stroked="true" strokeweight=".434973pt" strokecolor="#00ff00"/>
            <v:line style="position:absolute" from="7184,2231" to="7253,2231" stroked="true" strokeweight=".871505pt" strokecolor="#00ff00"/>
            <v:line style="position:absolute" from="7258,2235" to="7267,2235" stroked="true" strokeweight=".434973pt" strokecolor="#00ff00"/>
            <v:line style="position:absolute" from="7219,2196" to="7219,2265" stroked="true" strokeweight=".872307pt" strokecolor="#00ff00"/>
            <v:line style="position:absolute" from="7223,2270" to="7232,2270" stroked="true" strokeweight=".434973pt" strokecolor="#00ff00"/>
            <v:line style="position:absolute" from="7297,2370" to="7367,2370" stroked="true" strokeweight=".871505pt" strokecolor="#00ff00"/>
            <v:line style="position:absolute" from="7371,2374" to="7380,2374" stroked="true" strokeweight=".434973pt" strokecolor="#00ff00"/>
            <v:line style="position:absolute" from="7332,2335" to="7332,2405" stroked="true" strokeweight=".872307pt" strokecolor="#00ff00"/>
            <v:line style="position:absolute" from="7337,2409" to="7345,2409" stroked="true" strokeweight=".434973pt" strokecolor="#00ff00"/>
            <v:line style="position:absolute" from="7341,2422" to="7411,2422" stroked="true" strokeweight=".871505pt" strokecolor="#00ff00"/>
            <v:line style="position:absolute" from="7415,2427" to="7424,2427" stroked="true" strokeweight=".434973pt" strokecolor="#00ff00"/>
            <v:line style="position:absolute" from="7376,2388" to="7376,2457" stroked="true" strokeweight=".872307pt" strokecolor="#00ff00"/>
            <v:line style="position:absolute" from="7380,2462" to="7389,2462" stroked="true" strokeweight=".434973pt" strokecolor="#00ff00"/>
            <v:line style="position:absolute" from="7402,2483" to="7472,2483" stroked="true" strokeweight=".871505pt" strokecolor="#00ff00"/>
            <v:line style="position:absolute" from="7476,2488" to="7485,2488" stroked="true" strokeweight=".434973pt" strokecolor="#00ff00"/>
            <v:line style="position:absolute" from="7437,2449" to="7437,2518" stroked="true" strokeweight=".872307pt" strokecolor="#00ff00"/>
            <v:line style="position:absolute" from="7441,2523" to="7450,2523" stroked="true" strokeweight=".434973pt" strokecolor="#00ff00"/>
            <v:line style="position:absolute" from="7507,2597" to="7577,2597" stroked="true" strokeweight=".871505pt" strokecolor="#00ff00"/>
            <v:line style="position:absolute" from="7581,2601" to="7590,2601" stroked="true" strokeweight=".434973pt" strokecolor="#00ff00"/>
            <v:line style="position:absolute" from="7542,2562" to="7542,2632" stroked="true" strokeweight=".872307pt" strokecolor="#00ff00"/>
            <v:shape style="position:absolute;left:10354;top:9995;width:281;height:160" coordorigin="10354,9995" coordsize="281,160" path="m7546,2636l7555,2636m7660,2706l7668,2706e" filled="false" stroked="true" strokeweight=".435173pt" strokecolor="#00ff00">
              <v:path arrowok="t"/>
            </v:shape>
            <v:line style="position:absolute" from="7943,2945" to="8013,2945" stroked="true" strokeweight=".871505pt" strokecolor="#00ff00"/>
            <v:line style="position:absolute" from="8018,2950" to="8027,2950" stroked="true" strokeweight=".434973pt" strokecolor="#00ff00"/>
            <v:line style="position:absolute" from="7979,2910" to="7979,2980" stroked="true" strokeweight=".872307pt" strokecolor="#00ff00"/>
            <v:line style="position:absolute" from="7983,2984" to="7992,2984" stroked="true" strokeweight=".434973pt" strokecolor="#00ff00"/>
            <v:line style="position:absolute" from="8048,3006" to="8118,3006" stroked="true" strokeweight=".871505pt" strokecolor="#00ff00"/>
            <v:line style="position:absolute" from="8122,3011" to="8131,3011" stroked="true" strokeweight=".434973pt" strokecolor="#00ff00"/>
            <v:line style="position:absolute" from="8083,2971" to="8083,3041" stroked="true" strokeweight=".872307pt" strokecolor="#00ff00"/>
            <v:line style="position:absolute" from="8088,3046" to="8096,3046" stroked="true" strokeweight=".434973pt" strokecolor="#00ff00"/>
            <v:line style="position:absolute" from="8153,3102" to="8223,3102" stroked="true" strokeweight=".871505pt" strokecolor="#00ff00"/>
            <v:line style="position:absolute" from="8227,3107" to="8236,3107" stroked="true" strokeweight=".434973pt" strokecolor="#00ff00"/>
            <v:line style="position:absolute" from="8188,3067" to="8188,3137" stroked="true" strokeweight=".872307pt" strokecolor="#00ff00"/>
            <v:line style="position:absolute" from="8193,3141" to="8201,3141" stroked="true" strokeweight=".434973pt" strokecolor="#00ff00"/>
            <v:line style="position:absolute" from="8258,3215" to="8328,3215" stroked="true" strokeweight=".871505pt" strokecolor="#00ff00"/>
            <v:line style="position:absolute" from="8332,3220" to="8341,3220" stroked="true" strokeweight=".434973pt" strokecolor="#00ff00"/>
            <v:line style="position:absolute" from="8293,3181" to="8293,3250" stroked="true" strokeweight=".872307pt" strokecolor="#00ff00"/>
            <v:line style="position:absolute" from="8297,3255" to="8306,3255" stroked="true" strokeweight=".434973pt" strokecolor="#00ff00"/>
            <v:line style="position:absolute" from="8372,3294" to="8441,3294" stroked="true" strokeweight=".871505pt" strokecolor="#00ff00"/>
            <v:line style="position:absolute" from="8446,3298" to="8454,3298" stroked="true" strokeweight=".434973pt" strokecolor="#00ff00"/>
            <v:line style="position:absolute" from="8406,3259" to="8406,3329" stroked="true" strokeweight=".872307pt" strokecolor="#00ff00"/>
            <v:line style="position:absolute" from="8411,3333" to="8420,3333" stroked="true" strokeweight=".434973pt" strokecolor="#00ff00"/>
            <v:line style="position:absolute" from="8476,3355" to="8546,3355" stroked="true" strokeweight=".871505pt" strokecolor="#00ff00"/>
            <v:line style="position:absolute" from="8551,3359" to="8559,3359" stroked="true" strokeweight=".434973pt" strokecolor="#00ff00"/>
            <v:line style="position:absolute" from="8511,3320" to="8511,3390" stroked="true" strokeweight=".872307pt" strokecolor="#00ff00"/>
            <v:line style="position:absolute" from="8516,3394" to="8524,3394" stroked="true" strokeweight=".434973pt" strokecolor="#00ff00"/>
            <v:line style="position:absolute" from="8581,3407" to="8651,3407" stroked="true" strokeweight=".871505pt" strokecolor="#00ff00"/>
            <v:line style="position:absolute" from="8655,3412" to="8664,3412" stroked="true" strokeweight=".434973pt" strokecolor="#00ff00"/>
            <v:line style="position:absolute" from="8616,3372" to="8616,3442" stroked="true" strokeweight=".872307pt" strokecolor="#00ff00"/>
            <v:line style="position:absolute" from="8620,3446" to="8629,3446" stroked="true" strokeweight=".434973pt" strokecolor="#00ff00"/>
            <v:line style="position:absolute" from="8695,3460" to="8764,3460" stroked="true" strokeweight=".871505pt" strokecolor="#00ff00"/>
            <v:line style="position:absolute" from="8769,3464" to="8778,3464" stroked="true" strokeweight=".434973pt" strokecolor="#00ff00"/>
            <v:line style="position:absolute" from="8730,3425" to="8730,3494" stroked="true" strokeweight=".872307pt" strokecolor="#00ff00"/>
            <v:line style="position:absolute" from="8734,3499" to="8743,3499" stroked="true" strokeweight=".434973pt" strokecolor="#00ff00"/>
            <v:line style="position:absolute" from="8799,3573" to="8869,3573" stroked="true" strokeweight=".871505pt" strokecolor="#00ff00"/>
            <v:line style="position:absolute" from="8874,3577" to="8882,3577" stroked="true" strokeweight=".434973pt" strokecolor="#00ff00"/>
            <v:line style="position:absolute" from="8835,3538" to="8835,3608" stroked="true" strokeweight=".872307pt" strokecolor="#00ff00"/>
            <v:line style="position:absolute" from="8839,3612" to="8848,3612" stroked="true" strokeweight=".434973pt" strokecolor="#00ff00"/>
            <v:line style="position:absolute" from="8904,3634" to="8974,3634" stroked="true" strokeweight=".871505pt" strokecolor="#00ff00"/>
            <v:line style="position:absolute" from="8978,3638" to="8987,3638" stroked="true" strokeweight=".434973pt" strokecolor="#00ff00"/>
            <v:line style="position:absolute" from="8939,3599" to="8939,3669" stroked="true" strokeweight=".872307pt" strokecolor="#00ff00"/>
            <v:line style="position:absolute" from="8944,3673" to="8952,3673" stroked="true" strokeweight=".434973pt" strokecolor="#00ff00"/>
            <v:line style="position:absolute" from="9018,3704" to="9088,3704" stroked="true" strokeweight=".871505pt" strokecolor="#00ff00"/>
            <v:line style="position:absolute" from="9092,3708" to="9101,3708" stroked="true" strokeweight=".434973pt" strokecolor="#00ff00"/>
            <v:line style="position:absolute" from="9053,3669" to="9053,3738" stroked="true" strokeweight=".872307pt" strokecolor="#00ff00"/>
            <v:line style="position:absolute" from="9057,3743" to="9066,3743" stroked="true" strokeweight=".434973pt" strokecolor="#00ff00"/>
            <v:line style="position:absolute" from="3769,191" to="3804,226" stroked="true" strokeweight=".871905pt" strokecolor="#00ff00"/>
            <v:line style="position:absolute" from="3808,231" to="3817,231" stroked="true" strokeweight=".434973pt" strokecolor="#00ff00"/>
            <v:line style="position:absolute" from="3804,191" to="3769,226" stroked="true" strokeweight=".871905pt" strokecolor="#00ff00"/>
            <v:line style="position:absolute" from="3773,231" to="3782,231" stroked="true" strokeweight=".434973pt" strokecolor="#00ff00"/>
            <v:line style="position:absolute" from="3873,191" to="3909,226" stroked="true" strokeweight=".871903pt" strokecolor="#00ff00"/>
            <v:line style="position:absolute" from="3913,231" to="3922,231" stroked="true" strokeweight=".434973pt" strokecolor="#00ff00"/>
            <v:line style="position:absolute" from="3909,191" to="3873,226" stroked="true" strokeweight=".871903pt" strokecolor="#00ff00"/>
            <v:line style="position:absolute" from="3878,231" to="3887,231" stroked="true" strokeweight=".434973pt" strokecolor="#00ff00"/>
            <v:line style="position:absolute" from="3978,191" to="4013,226" stroked="true" strokeweight=".871904pt" strokecolor="#00ff00"/>
            <v:line style="position:absolute" from="4018,231" to="4026,231" stroked="true" strokeweight=".434973pt" strokecolor="#00ff00"/>
            <v:line style="position:absolute" from="4013,191" to="3978,226" stroked="true" strokeweight=".871904pt" strokecolor="#00ff00"/>
            <v:line style="position:absolute" from="3983,231" to="3991,231" stroked="true" strokeweight=".434973pt" strokecolor="#00ff00"/>
            <v:line style="position:absolute" from="4092,191" to="4127,226" stroked="true" strokeweight=".871905pt" strokecolor="#00ff00"/>
            <v:line style="position:absolute" from="4131,231" to="4140,231" stroked="true" strokeweight=".434973pt" strokecolor="#00ff00"/>
            <v:line style="position:absolute" from="4127,191" to="4092,226" stroked="true" strokeweight=".871905pt" strokecolor="#00ff00"/>
            <v:line style="position:absolute" from="4096,231" to="4105,231" stroked="true" strokeweight=".434973pt" strokecolor="#00ff00"/>
            <v:line style="position:absolute" from="4197,191" to="4232,226" stroked="true" strokeweight=".871903pt" strokecolor="#00ff00"/>
            <v:line style="position:absolute" from="4236,231" to="4245,231" stroked="true" strokeweight=".434973pt" strokecolor="#00ff00"/>
            <v:line style="position:absolute" from="4232,191" to="4197,226" stroked="true" strokeweight=".871903pt" strokecolor="#00ff00"/>
            <v:line style="position:absolute" from="4201,231" to="4210,231" stroked="true" strokeweight=".434973pt" strokecolor="#00ff00"/>
            <v:line style="position:absolute" from="4302,191" to="4336,226" stroked="true" strokeweight=".871905pt" strokecolor="#00ff00"/>
            <v:line style="position:absolute" from="4341,231" to="4350,231" stroked="true" strokeweight=".434973pt" strokecolor="#00ff00"/>
            <v:line style="position:absolute" from="4336,191" to="4302,226" stroked="true" strokeweight=".871905pt" strokecolor="#00ff00"/>
            <v:line style="position:absolute" from="4306,231" to="4315,231" stroked="true" strokeweight=".434973pt" strokecolor="#00ff00"/>
            <v:line style="position:absolute" from="4415,191" to="4450,226" stroked="true" strokeweight=".871904pt" strokecolor="#00ff00"/>
            <v:line style="position:absolute" from="4454,231" to="4463,231" stroked="true" strokeweight=".434973pt" strokecolor="#00ff00"/>
            <v:line style="position:absolute" from="4450,191" to="4415,226" stroked="true" strokeweight=".871904pt" strokecolor="#00ff00"/>
            <v:line style="position:absolute" from="4419,231" to="4428,231" stroked="true" strokeweight=".434973pt" strokecolor="#00ff00"/>
            <v:line style="position:absolute" from="4520,191" to="4555,226" stroked="true" strokeweight=".871905pt" strokecolor="#00ff00"/>
            <v:line style="position:absolute" from="4559,231" to="4568,231" stroked="true" strokeweight=".434973pt" strokecolor="#00ff00"/>
            <v:line style="position:absolute" from="4555,191" to="4520,226" stroked="true" strokeweight=".871905pt" strokecolor="#00ff00"/>
            <v:line style="position:absolute" from="4524,231" to="4533,231" stroked="true" strokeweight=".434973pt" strokecolor="#00ff00"/>
            <v:line style="position:absolute" from="4625,191" to="4660,226" stroked="true" strokeweight=".871904pt" strokecolor="#00ff00"/>
            <v:line style="position:absolute" from="4664,231" to="4673,231" stroked="true" strokeweight=".434973pt" strokecolor="#00ff00"/>
            <v:line style="position:absolute" from="4660,191" to="4625,226" stroked="true" strokeweight=".871904pt" strokecolor="#00ff00"/>
            <v:line style="position:absolute" from="4629,231" to="4638,231" stroked="true" strokeweight=".434973pt" strokecolor="#00ff00"/>
            <v:line style="position:absolute" from="4738,191" to="4773,226" stroked="true" strokeweight=".871905pt" strokecolor="#00ff00"/>
            <v:line style="position:absolute" from="4778,231" to="4786,231" stroked="true" strokeweight=".434973pt" strokecolor="#00ff00"/>
            <v:line style="position:absolute" from="4773,191" to="4738,226" stroked="true" strokeweight=".871905pt" strokecolor="#00ff00"/>
            <v:line style="position:absolute" from="4743,231" to="4751,231" stroked="true" strokeweight=".434973pt" strokecolor="#00ff00"/>
            <v:line style="position:absolute" from="4843,191" to="4878,226" stroked="true" strokeweight=".871904pt" strokecolor="#00ff00"/>
            <v:line style="position:absolute" from="4882,231" to="4891,231" stroked="true" strokeweight=".434973pt" strokecolor="#00ff00"/>
            <v:line style="position:absolute" from="4878,191" to="4843,226" stroked="true" strokeweight=".871904pt" strokecolor="#00ff00"/>
            <v:line style="position:absolute" from="4847,231" to="4856,231" stroked="true" strokeweight=".434973pt" strokecolor="#00ff00"/>
            <v:line style="position:absolute" from="4948,191" to="4983,226" stroked="true" strokeweight=".871905pt" strokecolor="#00ff00"/>
            <v:line style="position:absolute" from="4987,231" to="4996,231" stroked="true" strokeweight=".434973pt" strokecolor="#00ff00"/>
            <v:line style="position:absolute" from="4983,191" to="4948,226" stroked="true" strokeweight=".871905pt" strokecolor="#00ff00"/>
            <v:line style="position:absolute" from="4952,231" to="4961,231" stroked="true" strokeweight=".434973pt" strokecolor="#00ff00"/>
            <v:line style="position:absolute" from="5053,191" to="5088,226" stroked="true" strokeweight=".871903pt" strokecolor="#00ff00"/>
            <v:line style="position:absolute" from="5092,231" to="5101,231" stroked="true" strokeweight=".434973pt" strokecolor="#00ff00"/>
            <v:line style="position:absolute" from="5088,191" to="5053,226" stroked="true" strokeweight=".871903pt" strokecolor="#00ff00"/>
            <v:line style="position:absolute" from="5057,231" to="5066,231" stroked="true" strokeweight=".434973pt" strokecolor="#00ff00"/>
            <v:line style="position:absolute" from="5166,191" to="5201,226" stroked="true" strokeweight=".871905pt" strokecolor="#00ff00"/>
            <v:line style="position:absolute" from="5205,231" to="5214,231" stroked="true" strokeweight=".434973pt" strokecolor="#00ff00"/>
            <v:line style="position:absolute" from="5201,191" to="5166,226" stroked="true" strokeweight=".871905pt" strokecolor="#00ff00"/>
            <v:line style="position:absolute" from="5171,231" to="5179,231" stroked="true" strokeweight=".434973pt" strokecolor="#00ff00"/>
            <v:line style="position:absolute" from="5271,191" to="5306,226" stroked="true" strokeweight=".871904pt" strokecolor="#00ff00"/>
            <v:line style="position:absolute" from="5310,231" to="5319,231" stroked="true" strokeweight=".434973pt" strokecolor="#00ff00"/>
            <v:line style="position:absolute" from="5306,191" to="5271,226" stroked="true" strokeweight=".871904pt" strokecolor="#00ff00"/>
            <v:line style="position:absolute" from="5275,231" to="5284,231" stroked="true" strokeweight=".434973pt" strokecolor="#00ff00"/>
            <v:line style="position:absolute" from="5376,191" to="5411,226" stroked="true" strokeweight=".871904pt" strokecolor="#00ff00"/>
            <v:line style="position:absolute" from="5415,231" to="5424,231" stroked="true" strokeweight=".434973pt" strokecolor="#00ff00"/>
            <v:line style="position:absolute" from="5411,191" to="5376,226" stroked="true" strokeweight=".871904pt" strokecolor="#00ff00"/>
            <v:line style="position:absolute" from="5380,231" to="5389,231" stroked="true" strokeweight=".434973pt" strokecolor="#00ff00"/>
            <v:line style="position:absolute" from="5489,191" to="5524,226" stroked="true" strokeweight=".871904pt" strokecolor="#00ff00"/>
            <v:line style="position:absolute" from="5529,231" to="5537,231" stroked="true" strokeweight=".434973pt" strokecolor="#00ff00"/>
            <v:line style="position:absolute" from="5524,191" to="5489,226" stroked="true" strokeweight=".871904pt" strokecolor="#00ff00"/>
            <v:line style="position:absolute" from="5494,231" to="5502,231" stroked="true" strokeweight=".434973pt" strokecolor="#00ff00"/>
            <v:line style="position:absolute" from="5594,191" to="5629,226" stroked="true" strokeweight=".871905pt" strokecolor="#00ff00"/>
            <v:line style="position:absolute" from="5633,231" to="5642,231" stroked="true" strokeweight=".434973pt" strokecolor="#00ff00"/>
            <v:line style="position:absolute" from="5629,191" to="5594,226" stroked="true" strokeweight=".871905pt" strokecolor="#00ff00"/>
            <v:line style="position:absolute" from="5599,231" to="5607,231" stroked="true" strokeweight=".434973pt" strokecolor="#00ff00"/>
            <v:line style="position:absolute" from="5699,191" to="5734,226" stroked="true" strokeweight=".871905pt" strokecolor="#00ff00"/>
            <v:line style="position:absolute" from="5738,231" to="5747,231" stroked="true" strokeweight=".434973pt" strokecolor="#00ff00"/>
            <v:line style="position:absolute" from="5734,191" to="5699,226" stroked="true" strokeweight=".871905pt" strokecolor="#00ff00"/>
            <v:line style="position:absolute" from="5703,231" to="5712,231" stroked="true" strokeweight=".434973pt" strokecolor="#00ff00"/>
            <v:line style="position:absolute" from="5813,191" to="5847,226" stroked="true" strokeweight=".871905pt" strokecolor="#00ff00"/>
            <v:line style="position:absolute" from="5852,231" to="5860,231" stroked="true" strokeweight=".434973pt" strokecolor="#00ff00"/>
            <v:line style="position:absolute" from="5847,191" to="5813,226" stroked="true" strokeweight=".871905pt" strokecolor="#00ff00"/>
            <v:line style="position:absolute" from="5817,231" to="5826,231" stroked="true" strokeweight=".434973pt" strokecolor="#00ff00"/>
            <v:line style="position:absolute" from="5917,191" to="5952,226" stroked="true" strokeweight=".871903pt" strokecolor="#00ff00"/>
            <v:line style="position:absolute" from="5957,231" to="5965,231" stroked="true" strokeweight=".434973pt" strokecolor="#00ff00"/>
            <v:line style="position:absolute" from="5952,191" to="5917,226" stroked="true" strokeweight=".871903pt" strokecolor="#00ff00"/>
            <v:line style="position:absolute" from="5922,231" to="5930,231" stroked="true" strokeweight=".434973pt" strokecolor="#00ff00"/>
            <v:line style="position:absolute" from="5978,191" to="6013,226" stroked="true" strokeweight=".871905pt" strokecolor="#00ff00"/>
            <v:line style="position:absolute" from="6018,231" to="6026,231" stroked="true" strokeweight=".434973pt" strokecolor="#00ff00"/>
            <v:line style="position:absolute" from="6013,191" to="5978,226" stroked="true" strokeweight=".871905pt" strokecolor="#00ff00"/>
            <v:line style="position:absolute" from="5983,231" to="5992,231" stroked="true" strokeweight=".434973pt" strokecolor="#00ff00"/>
            <v:line style="position:absolute" from="6022,191" to="6057,226" stroked="true" strokeweight=".871904pt" strokecolor="#00ff00"/>
            <v:line style="position:absolute" from="6061,231" to="6070,231" stroked="true" strokeweight=".434973pt" strokecolor="#00ff00"/>
            <v:line style="position:absolute" from="6057,191" to="6022,226" stroked="true" strokeweight=".871904pt" strokecolor="#00ff00"/>
            <v:line style="position:absolute" from="6026,231" to="6035,231" stroked="true" strokeweight=".434973pt" strokecolor="#00ff00"/>
            <v:line style="position:absolute" from="6127,191" to="6162,226" stroked="true" strokeweight=".871904pt" strokecolor="#00ff00"/>
            <v:line style="position:absolute" from="6166,231" to="6175,231" stroked="true" strokeweight=".434973pt" strokecolor="#00ff00"/>
            <v:line style="position:absolute" from="6162,191" to="6127,226" stroked="true" strokeweight=".871904pt" strokecolor="#00ff00"/>
            <v:line style="position:absolute" from="6131,231" to="6140,231" stroked="true" strokeweight=".434973pt" strokecolor="#00ff00"/>
            <v:line style="position:absolute" from="6240,191" to="6275,226" stroked="true" strokeweight=".871903pt" strokecolor="#00ff00"/>
            <v:line style="position:absolute" from="6280,231" to="6289,231" stroked="true" strokeweight=".434973pt" strokecolor="#00ff00"/>
            <v:line style="position:absolute" from="6275,191" to="6240,226" stroked="true" strokeweight=".871903pt" strokecolor="#00ff00"/>
            <v:line style="position:absolute" from="6245,231" to="6254,231" stroked="true" strokeweight=".434973pt" strokecolor="#00ff00"/>
            <v:line style="position:absolute" from="6345,645" to="6380,679" stroked="true" strokeweight=".871905pt" strokecolor="#00ff00"/>
            <v:line style="position:absolute" from="6384,684" to="6393,684" stroked="true" strokeweight=".434973pt" strokecolor="#00ff00"/>
            <v:line style="position:absolute" from="6380,645" to="6345,679" stroked="true" strokeweight=".871905pt" strokecolor="#00ff00"/>
            <v:line style="position:absolute" from="6350,684" to="6358,684" stroked="true" strokeweight=".434973pt" strokecolor="#00ff00"/>
            <v:line style="position:absolute" from="6450,1011" to="6485,1045" stroked="true" strokeweight=".871905pt" strokecolor="#00ff00"/>
            <v:line style="position:absolute" from="6489,1050" to="6498,1050" stroked="true" strokeweight=".434973pt" strokecolor="#00ff00"/>
            <v:line style="position:absolute" from="6485,1011" to="6450,1045" stroked="true" strokeweight=".871905pt" strokecolor="#00ff00"/>
            <v:line style="position:absolute" from="6455,1050" to="6463,1050" stroked="true" strokeweight=".434973pt" strokecolor="#00ff00"/>
            <v:line style="position:absolute" from="6564,1342" to="6598,1377" stroked="true" strokeweight=".871905pt" strokecolor="#00ff00"/>
            <v:line style="position:absolute" from="6603,1381" to="6612,1381" stroked="true" strokeweight=".434973pt" strokecolor="#00ff00"/>
            <v:line style="position:absolute" from="6598,1342" to="6564,1377" stroked="true" strokeweight=".871905pt" strokecolor="#00ff00"/>
            <v:line style="position:absolute" from="6568,1381" to="6577,1381" stroked="true" strokeweight=".434973pt" strokecolor="#00ff00"/>
            <v:line style="position:absolute" from="6668,1533" to="6703,1568" stroked="true" strokeweight=".871907pt" strokecolor="#00ff00"/>
            <v:line style="position:absolute" from="6708,1573" to="6716,1573" stroked="true" strokeweight=".434973pt" strokecolor="#00ff00"/>
            <v:line style="position:absolute" from="6703,1533" to="6668,1568" stroked="true" strokeweight=".871907pt" strokecolor="#00ff00"/>
            <v:line style="position:absolute" from="6673,1573" to="6682,1573" stroked="true" strokeweight=".434973pt" strokecolor="#00ff00"/>
            <v:line style="position:absolute" from="6773,1673" to="6808,1708" stroked="true" strokeweight=".871903pt" strokecolor="#00ff00"/>
            <v:line style="position:absolute" from="6813,1712" to="6821,1712" stroked="true" strokeweight=".434973pt" strokecolor="#00ff00"/>
            <v:line style="position:absolute" from="6808,1673" to="6773,1708" stroked="true" strokeweight=".871903pt" strokecolor="#00ff00"/>
            <v:line style="position:absolute" from="6778,1712" to="6786,1712" stroked="true" strokeweight=".434973pt" strokecolor="#00ff00"/>
            <v:line style="position:absolute" from="6887,1830" to="6922,1865" stroked="true" strokeweight=".871903pt" strokecolor="#00ff00"/>
            <v:line style="position:absolute" from="6926,1869" to="6935,1869" stroked="true" strokeweight=".434973pt" strokecolor="#00ff00"/>
            <v:line style="position:absolute" from="6922,1830" to="6887,1865" stroked="true" strokeweight=".871903pt" strokecolor="#00ff00"/>
            <v:line style="position:absolute" from="6891,1869" to="6900,1869" stroked="true" strokeweight=".434973pt" strokecolor="#00ff00"/>
            <v:line style="position:absolute" from="6992,2004" to="7026,2039" stroked="true" strokeweight=".871907pt" strokecolor="#00ff00"/>
            <v:line style="position:absolute" from="7031,2043" to="7040,2043" stroked="true" strokeweight=".434973pt" strokecolor="#00ff00"/>
            <v:line style="position:absolute" from="7026,2004" to="6992,2039" stroked="true" strokeweight=".871907pt" strokecolor="#00ff00"/>
            <v:line style="position:absolute" from="6996,2043" to="7005,2043" stroked="true" strokeweight=".434973pt" strokecolor="#00ff00"/>
            <v:line style="position:absolute" from="7096,2100" to="7131,2135" stroked="true" strokeweight=".871903pt" strokecolor="#00ff00"/>
            <v:line style="position:absolute" from="7136,2139" to="7144,2139" stroked="true" strokeweight=".434973pt" strokecolor="#00ff00"/>
            <v:line style="position:absolute" from="7131,2100" to="7096,2135" stroked="true" strokeweight=".871903pt" strokecolor="#00ff00"/>
            <v:line style="position:absolute" from="7101,2139" to="7109,2139" stroked="true" strokeweight=".434973pt" strokecolor="#00ff00"/>
            <v:line style="position:absolute" from="7201,2213" to="7236,2248" stroked="true" strokeweight=".871904pt" strokecolor="#00ff00"/>
            <v:line style="position:absolute" from="7240,2252" to="7249,2252" stroked="true" strokeweight=".434973pt" strokecolor="#00ff00"/>
            <v:line style="position:absolute" from="7236,2213" to="7201,2248" stroked="true" strokeweight=".871904pt" strokecolor="#00ff00"/>
            <v:line style="position:absolute" from="7206,2252" to="7214,2252" stroked="true" strokeweight=".434973pt" strokecolor="#00ff00"/>
            <v:line style="position:absolute" from="7315,2353" to="7350,2388" stroked="true" strokeweight=".871907pt" strokecolor="#00ff00"/>
            <v:line style="position:absolute" from="7354,2392" to="7363,2392" stroked="true" strokeweight=".434973pt" strokecolor="#00ff00"/>
            <v:line style="position:absolute" from="7350,2353" to="7315,2388" stroked="true" strokeweight=".871907pt" strokecolor="#00ff00"/>
            <v:line style="position:absolute" from="7319,2392" to="7328,2392" stroked="true" strokeweight=".434973pt" strokecolor="#00ff00"/>
            <v:line style="position:absolute" from="7358,2405" to="7393,2440" stroked="true" strokeweight=".871904pt" strokecolor="#00ff00"/>
            <v:line style="position:absolute" from="7398,2444" to="7406,2444" stroked="true" strokeweight=".434973pt" strokecolor="#00ff00"/>
            <v:line style="position:absolute" from="7393,2405" to="7358,2440" stroked="true" strokeweight=".871904pt" strokecolor="#00ff00"/>
            <v:line style="position:absolute" from="7363,2444" to="7371,2444" stroked="true" strokeweight=".434973pt" strokecolor="#00ff00"/>
            <v:line style="position:absolute" from="7419,2466" to="7455,2501" stroked="true" strokeweight=".871903pt" strokecolor="#00ff00"/>
            <v:line style="position:absolute" from="7459,2505" to="7468,2505" stroked="true" strokeweight=".434973pt" strokecolor="#00ff00"/>
            <v:line style="position:absolute" from="7455,2466" to="7419,2501" stroked="true" strokeweight=".871903pt" strokecolor="#00ff00"/>
            <v:line style="position:absolute" from="7424,2505" to="7433,2505" stroked="true" strokeweight=".434973pt" strokecolor="#00ff00"/>
            <v:line style="position:absolute" from="7524,2579" to="7559,2614" stroked="true" strokeweight=".871903pt" strokecolor="#00ff00"/>
            <v:line style="position:absolute" from="7564,2618" to="7572,2618" stroked="true" strokeweight=".434973pt" strokecolor="#00ff00"/>
            <v:line style="position:absolute" from="7559,2579" to="7524,2614" stroked="true" strokeweight=".871903pt" strokecolor="#00ff00"/>
            <v:line style="position:absolute" from="7529,2618" to="7537,2618" stroked="true" strokeweight=".434973pt" strokecolor="#00ff00"/>
            <v:shape style="position:absolute;left:10565;top:10025;width:822;height:721" coordorigin="10565,10025" coordsize="822,721" path="m7638,2649l7673,2684m7673,2649l7638,2684m7743,2780l7778,2815m7778,2780l7743,2815m7848,2876l7882,2910m7882,2876l7848,2910m7961,2928l7996,2963e" filled="false" stroked="true" strokeweight=".871906pt" strokecolor="#00ff00">
              <v:path arrowok="t"/>
            </v:shape>
            <v:line style="position:absolute" from="8000,2967" to="8009,2967" stroked="true" strokeweight=".434973pt" strokecolor="#00ff00"/>
            <v:line style="position:absolute" from="7996,2928" to="7961,2963" stroked="true" strokeweight=".871901pt" strokecolor="#00ff00"/>
            <v:line style="position:absolute" from="7965,2967" to="7974,2967" stroked="true" strokeweight=".434973pt" strokecolor="#00ff00"/>
            <v:line style="position:absolute" from="8066,2989" to="8101,3024" stroked="true" strokeweight=".871904pt" strokecolor="#00ff00"/>
            <v:line style="position:absolute" from="8105,3028" to="8114,3028" stroked="true" strokeweight=".434973pt" strokecolor="#00ff00"/>
            <v:line style="position:absolute" from="8101,2989" to="8066,3024" stroked="true" strokeweight=".871904pt" strokecolor="#00ff00"/>
            <v:line style="position:absolute" from="8070,3028" to="8079,3028" stroked="true" strokeweight=".434973pt" strokecolor="#00ff00"/>
            <v:line style="position:absolute" from="8171,3085" to="8206,3120" stroked="true" strokeweight=".871906pt" strokecolor="#00ff00"/>
            <v:line style="position:absolute" from="8210,3124" to="8219,3124" stroked="true" strokeweight=".434973pt" strokecolor="#00ff00"/>
            <v:line style="position:absolute" from="8206,3085" to="8171,3120" stroked="true" strokeweight=".871906pt" strokecolor="#00ff00"/>
            <v:line style="position:absolute" from="8175,3124" to="8184,3124" stroked="true" strokeweight=".434973pt" strokecolor="#00ff00"/>
            <v:line style="position:absolute" from="8275,3198" to="8310,3233" stroked="true" strokeweight=".871905pt" strokecolor="#00ff00"/>
            <v:line style="position:absolute" from="8315,3237" to="8324,3237" stroked="true" strokeweight=".434973pt" strokecolor="#00ff00"/>
            <v:line style="position:absolute" from="8310,3198" to="8275,3233" stroked="true" strokeweight=".871905pt" strokecolor="#00ff00"/>
            <v:line style="position:absolute" from="8280,3237" to="8288,3237" stroked="true" strokeweight=".434973pt" strokecolor="#00ff00"/>
            <v:line style="position:absolute" from="8389,3277" to="8424,3311" stroked="true" strokeweight=".871904pt" strokecolor="#00ff00"/>
            <v:line style="position:absolute" from="8428,3316" to="8437,3316" stroked="true" strokeweight=".434973pt" strokecolor="#00ff00"/>
            <v:line style="position:absolute" from="8424,3277" to="8389,3311" stroked="true" strokeweight=".871904pt" strokecolor="#00ff00"/>
            <v:line style="position:absolute" from="8393,3316" to="8402,3316" stroked="true" strokeweight=".434973pt" strokecolor="#00ff00"/>
            <v:line style="position:absolute" from="8494,3337" to="8529,3372" stroked="true" strokeweight=".871907pt" strokecolor="#00ff00"/>
            <v:line style="position:absolute" from="8533,3377" to="8542,3377" stroked="true" strokeweight=".434973pt" strokecolor="#00ff00"/>
            <v:line style="position:absolute" from="8529,3337" to="8494,3372" stroked="true" strokeweight=".871907pt" strokecolor="#00ff00"/>
            <v:line style="position:absolute" from="8498,3377" to="8507,3377" stroked="true" strokeweight=".434973pt" strokecolor="#00ff00"/>
            <v:line style="position:absolute" from="8599,3390" to="8633,3425" stroked="true" strokeweight=".871904pt" strokecolor="#00ff00"/>
            <v:line style="position:absolute" from="8638,3429" to="8647,3429" stroked="true" strokeweight=".434973pt" strokecolor="#00ff00"/>
            <v:line style="position:absolute" from="8633,3390" to="8599,3425" stroked="true" strokeweight=".871904pt" strokecolor="#00ff00"/>
            <v:line style="position:absolute" from="8603,3429" to="8612,3429" stroked="true" strokeweight=".434973pt" strokecolor="#00ff00"/>
            <v:line style="position:absolute" from="8712,3442" to="8747,3477" stroked="true" strokeweight=".871907pt" strokecolor="#00ff00"/>
            <v:line style="position:absolute" from="8751,3481" to="8760,3481" stroked="true" strokeweight=".434973pt" strokecolor="#00ff00"/>
            <v:line style="position:absolute" from="8747,3442" to="8712,3477" stroked="true" strokeweight=".871907pt" strokecolor="#00ff00"/>
            <v:line style="position:absolute" from="8717,3481" to="8725,3481" stroked="true" strokeweight=".434973pt" strokecolor="#00ff00"/>
            <v:line style="position:absolute" from="8817,3555" to="8852,3590" stroked="true" strokeweight=".871906pt" strokecolor="#00ff00"/>
            <v:line style="position:absolute" from="8856,3595" to="8865,3595" stroked="true" strokeweight=".434973pt" strokecolor="#00ff00"/>
            <v:line style="position:absolute" from="8852,3555" to="8817,3590" stroked="true" strokeweight=".871906pt" strokecolor="#00ff00"/>
            <v:line style="position:absolute" from="8821,3595" to="8830,3595" stroked="true" strokeweight=".434973pt" strokecolor="#00ff00"/>
            <v:line style="position:absolute" from="8922,3616" to="8957,3651" stroked="true" strokeweight=".871905pt" strokecolor="#00ff00"/>
            <v:line style="position:absolute" from="8961,3656" to="8970,3656" stroked="true" strokeweight=".434973pt" strokecolor="#00ff00"/>
            <v:line style="position:absolute" from="8957,3616" to="8922,3651" stroked="true" strokeweight=".871905pt" strokecolor="#00ff00"/>
            <v:line style="position:absolute" from="8926,3656" to="8935,3656" stroked="true" strokeweight=".434973pt" strokecolor="#00ff00"/>
            <v:line style="position:absolute" from="9035,3686" to="9070,3721" stroked="true" strokeweight=".871907pt" strokecolor="#00ff00"/>
            <v:line style="position:absolute" from="9075,3725" to="9083,3725" stroked="true" strokeweight=".434973pt" strokecolor="#00ff00"/>
            <v:line style="position:absolute" from="9070,3686" to="9035,3721" stroked="true" strokeweight=".871907pt" strokecolor="#00ff00"/>
            <v:line style="position:absolute" from="9040,3725" to="9048,3725" stroked="true" strokeweight=".434973pt" strokecolor="#00ff00"/>
            <v:shape style="position:absolute;left:3786;top:3311;width:5267;height:2" coordorigin="3786,3311" coordsize="5267,0" path="m3786,3311l3786,3311,8939,3311,9053,3311e" filled="false" stroked="true" strokeweight=".871505pt" strokecolor="#ff0000">
              <v:path arrowok="t"/>
            </v:shape>
            <v:line style="position:absolute" from="7489,122" to="9000,122" stroked="true" strokeweight=".060944pt" strokecolor="#000000"/>
            <v:line style="position:absolute" from="9005,126" to="9014,126" stroked="true" strokeweight=".434973pt" strokecolor="#000000"/>
            <v:line style="position:absolute" from="7489,549" to="9000,549" stroked="true" strokeweight=".060944pt" strokecolor="#000000"/>
            <v:line style="position:absolute" from="9005,553" to="9014,553" stroked="true" strokeweight=".434973pt" strokecolor="#000000"/>
            <v:line style="position:absolute" from="9000,549" to="9000,122" stroked="true" strokeweight=".061pt" strokecolor="#000000"/>
            <v:line style="position:absolute" from="9005,126" to="9014,126" stroked="true" strokeweight=".434973pt" strokecolor="#000000"/>
            <v:line style="position:absolute" from="7489,549" to="7489,122" stroked="true" strokeweight=".061pt" strokecolor="#000000"/>
            <v:line style="position:absolute" from="7494,126" to="7503,126" stroked="true" strokeweight=".434973pt" strokecolor="#000000"/>
            <v:line style="position:absolute" from="7489,549" to="9000,549" stroked="true" strokeweight=".060944pt" strokecolor="#000000"/>
            <v:line style="position:absolute" from="9005,553" to="9014,553" stroked="true" strokeweight=".434973pt" strokecolor="#000000"/>
            <v:line style="position:absolute" from="7489,549" to="7489,122" stroked="true" strokeweight=".061pt" strokecolor="#000000"/>
            <v:line style="position:absolute" from="7494,126" to="7503,126" stroked="true" strokeweight=".434973pt" strokecolor="#000000"/>
            <v:line style="position:absolute" from="7489,122" to="9000,122" stroked="true" strokeweight=".060944pt" strokecolor="#000000"/>
            <v:line style="position:absolute" from="9005,126" to="9014,126" stroked="true" strokeweight=".434973pt" strokecolor="#000000"/>
            <v:line style="position:absolute" from="7489,549" to="9000,549" stroked="true" strokeweight=".060944pt" strokecolor="#000000"/>
            <v:line style="position:absolute" from="9005,553" to="9014,553" stroked="true" strokeweight=".434973pt" strokecolor="#000000"/>
            <v:line style="position:absolute" from="9000,549" to="9000,122" stroked="true" strokeweight=".061pt" strokecolor="#000000"/>
            <v:line style="position:absolute" from="9005,126" to="9014,126" stroked="true" strokeweight=".434973pt" strokecolor="#000000"/>
            <v:line style="position:absolute" from="7489,549" to="7489,122" stroked="true" strokeweight=".061pt" strokecolor="#000000"/>
            <v:line style="position:absolute" from="7494,126" to="7503,126" stroked="true" strokeweight=".434973pt" strokecolor="#000000"/>
            <v:line style="position:absolute" from="7699,217" to="7769,217" stroked="true" strokeweight=".871505pt" strokecolor="#00ff00"/>
            <v:line style="position:absolute" from="7773,222" to="7782,222" stroked="true" strokeweight=".434973pt" strokecolor="#00ff00"/>
            <v:line style="position:absolute" from="7734,183" to="7734,252" stroked="true" strokeweight=".872307pt" strokecolor="#00ff00"/>
            <v:line style="position:absolute" from="7738,257" to="7747,257" stroked="true" strokeweight=".434973pt" strokecolor="#00ff00"/>
            <v:line style="position:absolute" from="7716,200" to="7751,235" stroked="true" strokeweight=".871905pt" strokecolor="#00ff00"/>
            <v:line style="position:absolute" from="7756,239" to="7764,239" stroked="true" strokeweight=".434973pt" strokecolor="#00ff00"/>
            <v:line style="position:absolute" from="7751,200" to="7716,235" stroked="true" strokeweight=".871905pt" strokecolor="#00ff00"/>
            <v:line style="position:absolute" from="7721,239" to="7730,239" stroked="true" strokeweight=".434973pt" strokecolor="#00ff00"/>
            <v:line style="position:absolute" from="7559,409" to="7909,409" stroked="true" strokeweight=".871505pt" strokecolor="#ff0000"/>
            <v:shape style="position:absolute;left:1424;top:4420;width:10885;height:8689" coordorigin="1424,4420" coordsize="10885,8689" path="m5996,209l5996,3991m8398,3311l8398,3991m7367,2422l7367,3991m7367,2431l3655,2422e" filled="false" stroked="true" strokeweight=".060972pt" strokecolor="#000000">
              <v:path arrowok="t"/>
              <v:stroke dashstyle="dash"/>
            </v:shape>
            <v:shape style="position:absolute;left:1404;top:4440;width:281;height:7127" coordorigin="1404,4440" coordsize="281,7127" path="m3769,226l3646,217m3769,3320l3646,3311e" filled="false" stroked="true" strokeweight=".060972pt" strokecolor="#000000">
              <v:path arrowok="t"/>
              <v:stroke dashstyle="dash"/>
            </v:shape>
            <v:line style="position:absolute" from="7358,1917" to="7358,2318" stroked="true" strokeweight=".061pt" strokecolor="#000000"/>
            <v:shape style="position:absolute;left:7314;top:2282;width:254;height:193" type="#_x0000_t75" stroked="false">
              <v:imagedata r:id="rId193" o:title=""/>
            </v:shape>
            <v:line style="position:absolute" from="8389,2954" to="8389,3172" stroked="true" strokeweight=".061pt" strokecolor="#000000"/>
            <v:shape style="position:absolute;left:8389;top:3137;width:44;height:114" coordorigin="8389,3137" coordsize="44,114" path="m8433,3137l8389,3172,8389,3250,8433,3137xe" filled="true" fillcolor="#000000" stroked="false">
              <v:path arrowok="t"/>
              <v:fill type="solid"/>
            </v:shape>
            <v:shape style="position:absolute;left:8389;top:3137;width:44;height:114" coordorigin="8389,3137" coordsize="44,114" path="m8433,3137l8389,3250,8389,3172,8433,3137e" filled="false" stroked="true" strokeweight=".060993pt" strokecolor="#000000">
              <v:path arrowok="t"/>
            </v:shape>
            <v:shape style="position:absolute;left:8345;top:3137;width:44;height:114" coordorigin="8345,3137" coordsize="44,114" path="m8345,3137l8389,3250,8389,3172,8345,3137xe" filled="true" fillcolor="#000000" stroked="false">
              <v:path arrowok="t"/>
              <v:fill type="solid"/>
            </v:shape>
            <v:shape style="position:absolute;left:8345;top:3137;width:44;height:114" coordorigin="8345,3137" coordsize="44,114" path="m8389,3250l8345,3137,8389,3172,8389,3250e" filled="false" stroked="true" strokeweight=".060993pt" strokecolor="#000000">
              <v:path arrowok="t"/>
            </v:shape>
            <w10:wrap type="none"/>
          </v:group>
        </w:pict>
      </w:r>
      <w:r>
        <w:rPr>
          <w:rFonts w:ascii="Arial"/>
          <w:w w:val="103"/>
          <w:sz w:val="11"/>
        </w:rPr>
        <w:t>3</w:t>
      </w:r>
    </w:p>
    <w:p>
      <w:pPr>
        <w:spacing w:before="39"/>
        <w:ind w:left="0" w:right="33" w:firstLine="0"/>
        <w:jc w:val="right"/>
        <w:rPr>
          <w:rFonts w:ascii="Arial"/>
          <w:sz w:val="11"/>
        </w:rPr>
      </w:pPr>
      <w:r>
        <w:rPr>
          <w:rFonts w:ascii="Arial"/>
          <w:sz w:val="11"/>
        </w:rPr>
        <w:t>2.94</w:t>
      </w:r>
    </w:p>
    <w:p>
      <w:pPr>
        <w:spacing w:before="52"/>
        <w:ind w:left="1599" w:right="-5" w:firstLine="0"/>
        <w:jc w:val="left"/>
        <w:rPr>
          <w:rFonts w:ascii="Arial" w:hAnsi="Arial"/>
          <w:sz w:val="14"/>
        </w:rPr>
      </w:pPr>
      <w:r>
        <w:rPr/>
        <w:br w:type="column"/>
      </w:r>
      <w:r>
        <w:rPr>
          <w:rFonts w:ascii="Arial" w:hAnsi="Arial"/>
          <w:sz w:val="14"/>
        </w:rPr>
        <w:t>Modelo</w:t>
      </w:r>
      <w:r>
        <w:rPr>
          <w:rFonts w:ascii="Arial" w:hAnsi="Arial"/>
          <w:spacing w:val="-6"/>
          <w:sz w:val="14"/>
        </w:rPr>
        <w:t> </w:t>
      </w:r>
      <w:r>
        <w:rPr>
          <w:rFonts w:ascii="Arial" w:hAnsi="Arial"/>
          <w:sz w:val="14"/>
        </w:rPr>
        <w:t>de</w:t>
      </w:r>
      <w:r>
        <w:rPr>
          <w:rFonts w:ascii="Arial" w:hAnsi="Arial"/>
          <w:spacing w:val="-6"/>
          <w:sz w:val="14"/>
        </w:rPr>
        <w:t> </w:t>
      </w:r>
      <w:r>
        <w:rPr>
          <w:rFonts w:ascii="Arial" w:hAnsi="Arial"/>
          <w:spacing w:val="-3"/>
          <w:sz w:val="14"/>
        </w:rPr>
        <w:t>Torres</w:t>
      </w:r>
      <w:r>
        <w:rPr>
          <w:rFonts w:ascii="Arial" w:hAnsi="Arial"/>
          <w:spacing w:val="-7"/>
          <w:sz w:val="14"/>
        </w:rPr>
        <w:t> </w:t>
      </w:r>
      <w:r>
        <w:rPr>
          <w:rFonts w:ascii="Arial" w:hAnsi="Arial"/>
          <w:sz w:val="14"/>
        </w:rPr>
        <w:t>y</w:t>
      </w:r>
      <w:r>
        <w:rPr>
          <w:rFonts w:ascii="Arial" w:hAnsi="Arial"/>
          <w:spacing w:val="-15"/>
          <w:sz w:val="14"/>
        </w:rPr>
        <w:t> </w:t>
      </w:r>
      <w:r>
        <w:rPr>
          <w:rFonts w:ascii="Arial" w:hAnsi="Arial"/>
          <w:spacing w:val="-4"/>
          <w:sz w:val="14"/>
        </w:rPr>
        <w:t>Martínez</w:t>
      </w:r>
      <w:r>
        <w:rPr>
          <w:rFonts w:ascii="Arial" w:hAnsi="Arial"/>
          <w:spacing w:val="-15"/>
          <w:sz w:val="14"/>
        </w:rPr>
        <w:t> </w:t>
      </w:r>
      <w:r>
        <w:rPr>
          <w:rFonts w:ascii="Arial" w:hAnsi="Arial"/>
          <w:sz w:val="14"/>
        </w:rPr>
        <w:t>(2001)</w:t>
      </w:r>
    </w:p>
    <w:p>
      <w:pPr>
        <w:pStyle w:val="BodyText"/>
        <w:rPr>
          <w:rFonts w:ascii="Arial"/>
          <w:sz w:val="10"/>
        </w:rPr>
      </w:pPr>
      <w:r>
        <w:rPr/>
        <w:br w:type="column"/>
      </w:r>
      <w:r>
        <w:rPr>
          <w:rFonts w:ascii="Arial"/>
          <w:sz w:val="10"/>
        </w:rPr>
      </w:r>
    </w:p>
    <w:p>
      <w:pPr>
        <w:pStyle w:val="BodyText"/>
        <w:rPr>
          <w:rFonts w:ascii="Arial"/>
          <w:sz w:val="10"/>
        </w:rPr>
      </w:pPr>
    </w:p>
    <w:p>
      <w:pPr>
        <w:pStyle w:val="BodyText"/>
        <w:spacing w:before="8"/>
        <w:rPr>
          <w:rFonts w:ascii="Arial"/>
          <w:sz w:val="12"/>
        </w:rPr>
      </w:pPr>
    </w:p>
    <w:p>
      <w:pPr>
        <w:spacing w:before="0"/>
        <w:ind w:left="466" w:right="0" w:firstLine="0"/>
        <w:jc w:val="left"/>
        <w:rPr>
          <w:rFonts w:ascii="Arial"/>
          <w:sz w:val="11"/>
        </w:rPr>
      </w:pPr>
      <w:r>
        <w:rPr>
          <w:rFonts w:ascii="Arial"/>
          <w:w w:val="105"/>
          <w:sz w:val="11"/>
        </w:rPr>
        <w:t>Riostras Niveles 2-4</w:t>
      </w:r>
    </w:p>
    <w:p>
      <w:pPr>
        <w:spacing w:before="31"/>
        <w:ind w:left="466" w:right="0" w:firstLine="0"/>
        <w:jc w:val="left"/>
        <w:rPr>
          <w:rFonts w:ascii="Arial" w:hAnsi="Arial"/>
          <w:i/>
          <w:sz w:val="9"/>
        </w:rPr>
      </w:pPr>
      <w:r>
        <w:rPr>
          <w:rFonts w:ascii="Symbol" w:hAnsi="Symbol"/>
          <w:i/>
          <w:w w:val="105"/>
          <w:position w:val="5"/>
          <w:sz w:val="13"/>
        </w:rPr>
        <w:t></w:t>
      </w:r>
      <w:r>
        <w:rPr>
          <w:i/>
          <w:w w:val="105"/>
          <w:position w:val="5"/>
          <w:sz w:val="13"/>
        </w:rPr>
        <w:t> </w:t>
      </w:r>
      <w:r>
        <w:rPr>
          <w:rFonts w:ascii="Arial" w:hAnsi="Arial"/>
          <w:i/>
          <w:w w:val="105"/>
          <w:sz w:val="9"/>
        </w:rPr>
        <w:t>mín</w:t>
      </w:r>
    </w:p>
    <w:p>
      <w:pPr>
        <w:spacing w:after="0"/>
        <w:jc w:val="left"/>
        <w:rPr>
          <w:rFonts w:ascii="Arial" w:hAnsi="Arial"/>
          <w:sz w:val="9"/>
        </w:rPr>
        <w:sectPr>
          <w:pgSz w:w="12240" w:h="15840"/>
          <w:pgMar w:header="0" w:footer="975" w:top="1380" w:bottom="1220" w:left="1600" w:right="0"/>
          <w:cols w:num="3" w:equalWidth="0">
            <w:col w:w="2049" w:space="40"/>
            <w:col w:w="3749" w:space="40"/>
            <w:col w:w="4762"/>
          </w:cols>
        </w:sectPr>
      </w:pPr>
    </w:p>
    <w:p>
      <w:pPr>
        <w:pStyle w:val="BodyText"/>
        <w:rPr>
          <w:rFonts w:ascii="Arial"/>
          <w:i/>
          <w:sz w:val="20"/>
        </w:rPr>
      </w:pPr>
    </w:p>
    <w:p>
      <w:pPr>
        <w:pStyle w:val="BodyText"/>
        <w:rPr>
          <w:rFonts w:ascii="Arial"/>
          <w:i/>
          <w:sz w:val="20"/>
        </w:rPr>
      </w:pPr>
    </w:p>
    <w:p>
      <w:pPr>
        <w:pStyle w:val="BodyText"/>
        <w:spacing w:before="8"/>
        <w:rPr>
          <w:rFonts w:ascii="Arial"/>
          <w:i/>
          <w:sz w:val="19"/>
        </w:rPr>
      </w:pPr>
    </w:p>
    <w:p>
      <w:pPr>
        <w:spacing w:before="89"/>
        <w:ind w:left="1889" w:right="0" w:firstLine="0"/>
        <w:jc w:val="left"/>
        <w:rPr>
          <w:rFonts w:ascii="Arial"/>
          <w:sz w:val="11"/>
        </w:rPr>
      </w:pPr>
      <w:r>
        <w:rPr/>
        <w:pict>
          <v:shape style="position:absolute;margin-left:155.631042pt;margin-top:2.163672pt;width:9.4pt;height:77.3pt;mso-position-horizontal-relative:page;mso-position-vertical-relative:paragraph;z-index:11320" type="#_x0000_t202" filled="false" stroked="false">
            <v:textbox inset="0,0,0,0" style="layout-flow:vertical;mso-layout-flow-alt:bottom-to-top">
              <w:txbxContent>
                <w:p>
                  <w:pPr>
                    <w:spacing w:before="0"/>
                    <w:ind w:left="20" w:right="0" w:firstLine="0"/>
                    <w:jc w:val="left"/>
                    <w:rPr>
                      <w:rFonts w:ascii="Symbol" w:hAnsi="Symbol"/>
                      <w:i/>
                      <w:sz w:val="14"/>
                    </w:rPr>
                  </w:pPr>
                  <w:r>
                    <w:rPr>
                      <w:rFonts w:ascii="Arial" w:hAnsi="Arial"/>
                      <w:spacing w:val="-4"/>
                      <w:w w:val="99"/>
                      <w:sz w:val="14"/>
                    </w:rPr>
                    <w:t>Í</w:t>
                  </w:r>
                  <w:r>
                    <w:rPr>
                      <w:rFonts w:ascii="Arial" w:hAnsi="Arial"/>
                      <w:w w:val="99"/>
                      <w:sz w:val="14"/>
                    </w:rPr>
                    <w:t>nd</w:t>
                  </w:r>
                  <w:r>
                    <w:rPr>
                      <w:rFonts w:ascii="Arial" w:hAnsi="Arial"/>
                      <w:spacing w:val="3"/>
                      <w:w w:val="99"/>
                      <w:sz w:val="14"/>
                    </w:rPr>
                    <w:t>i</w:t>
                  </w:r>
                  <w:r>
                    <w:rPr>
                      <w:rFonts w:ascii="Arial" w:hAnsi="Arial"/>
                      <w:w w:val="99"/>
                      <w:sz w:val="14"/>
                    </w:rPr>
                    <w:t>ce</w:t>
                  </w:r>
                  <w:r>
                    <w:rPr>
                      <w:rFonts w:ascii="Arial" w:hAnsi="Arial"/>
                      <w:spacing w:val="-4"/>
                      <w:sz w:val="14"/>
                    </w:rPr>
                    <w:t> </w:t>
                  </w:r>
                  <w:r>
                    <w:rPr>
                      <w:rFonts w:ascii="Arial" w:hAnsi="Arial"/>
                      <w:w w:val="99"/>
                      <w:sz w:val="14"/>
                    </w:rPr>
                    <w:t>de</w:t>
                  </w:r>
                  <w:r>
                    <w:rPr>
                      <w:rFonts w:ascii="Arial" w:hAnsi="Arial"/>
                      <w:spacing w:val="-4"/>
                      <w:sz w:val="14"/>
                    </w:rPr>
                    <w:t> </w:t>
                  </w:r>
                  <w:r>
                    <w:rPr>
                      <w:rFonts w:ascii="Arial" w:hAnsi="Arial"/>
                      <w:w w:val="99"/>
                      <w:sz w:val="14"/>
                    </w:rPr>
                    <w:t>co</w:t>
                  </w:r>
                  <w:r>
                    <w:rPr>
                      <w:rFonts w:ascii="Arial" w:hAnsi="Arial"/>
                      <w:w w:val="99"/>
                      <w:sz w:val="14"/>
                    </w:rPr>
                    <w:t>n</w:t>
                  </w:r>
                  <w:r>
                    <w:rPr>
                      <w:rFonts w:ascii="Arial" w:hAnsi="Arial"/>
                      <w:spacing w:val="-4"/>
                      <w:w w:val="99"/>
                      <w:sz w:val="14"/>
                    </w:rPr>
                    <w:t>f</w:t>
                  </w:r>
                  <w:r>
                    <w:rPr>
                      <w:rFonts w:ascii="Arial" w:hAnsi="Arial"/>
                      <w:spacing w:val="3"/>
                      <w:w w:val="99"/>
                      <w:sz w:val="14"/>
                    </w:rPr>
                    <w:t>i</w:t>
                  </w:r>
                  <w:r>
                    <w:rPr>
                      <w:rFonts w:ascii="Arial" w:hAnsi="Arial"/>
                      <w:w w:val="99"/>
                      <w:sz w:val="14"/>
                    </w:rPr>
                    <w:t>ab</w:t>
                  </w:r>
                  <w:r>
                    <w:rPr>
                      <w:rFonts w:ascii="Arial" w:hAnsi="Arial"/>
                      <w:spacing w:val="3"/>
                      <w:w w:val="99"/>
                      <w:sz w:val="14"/>
                    </w:rPr>
                    <w:t>ili</w:t>
                  </w:r>
                  <w:r>
                    <w:rPr>
                      <w:rFonts w:ascii="Arial" w:hAnsi="Arial"/>
                      <w:w w:val="99"/>
                      <w:sz w:val="14"/>
                    </w:rPr>
                    <w:t>dad</w:t>
                  </w:r>
                  <w:r>
                    <w:rPr>
                      <w:rFonts w:ascii="Arial" w:hAnsi="Arial"/>
                      <w:spacing w:val="-3"/>
                      <w:w w:val="99"/>
                      <w:sz w:val="14"/>
                    </w:rPr>
                    <w:t>,</w:t>
                  </w:r>
                  <w:r>
                    <w:rPr>
                      <w:rFonts w:ascii="Symbol" w:hAnsi="Symbol"/>
                      <w:i/>
                      <w:w w:val="99"/>
                      <w:sz w:val="14"/>
                    </w:rPr>
                    <w:t></w:t>
                  </w:r>
                </w:p>
              </w:txbxContent>
            </v:textbox>
            <w10:wrap type="none"/>
          </v:shape>
        </w:pict>
      </w:r>
      <w:r>
        <w:rPr>
          <w:rFonts w:ascii="Arial"/>
          <w:w w:val="105"/>
          <w:sz w:val="11"/>
        </w:rPr>
        <w:t>2.5</w:t>
      </w:r>
    </w:p>
    <w:p>
      <w:pPr>
        <w:pStyle w:val="BodyText"/>
        <w:spacing w:before="3"/>
        <w:rPr>
          <w:rFonts w:ascii="Arial"/>
          <w:sz w:val="9"/>
        </w:rPr>
      </w:pPr>
    </w:p>
    <w:p>
      <w:pPr>
        <w:spacing w:line="264" w:lineRule="auto" w:before="89"/>
        <w:ind w:left="5644" w:right="4619" w:hanging="58"/>
        <w:jc w:val="center"/>
        <w:rPr>
          <w:rFonts w:ascii="Arial" w:hAnsi="Arial"/>
          <w:sz w:val="11"/>
        </w:rPr>
      </w:pPr>
      <w:r>
        <w:rPr>
          <w:rFonts w:ascii="Arial" w:hAnsi="Arial"/>
          <w:w w:val="105"/>
          <w:sz w:val="11"/>
        </w:rPr>
        <w:t>Fin de </w:t>
      </w:r>
      <w:r>
        <w:rPr>
          <w:rFonts w:ascii="Arial" w:hAnsi="Arial"/>
          <w:spacing w:val="-5"/>
          <w:w w:val="105"/>
          <w:sz w:val="11"/>
        </w:rPr>
        <w:t>vida </w:t>
      </w:r>
      <w:r>
        <w:rPr>
          <w:rFonts w:ascii="Arial" w:hAnsi="Arial"/>
          <w:w w:val="105"/>
          <w:sz w:val="11"/>
        </w:rPr>
        <w:t>útil</w:t>
      </w:r>
    </w:p>
    <w:p>
      <w:pPr>
        <w:pStyle w:val="BodyText"/>
        <w:spacing w:before="6"/>
        <w:rPr>
          <w:rFonts w:ascii="Arial"/>
          <w:sz w:val="16"/>
        </w:rPr>
      </w:pPr>
    </w:p>
    <w:p>
      <w:pPr>
        <w:spacing w:after="0"/>
        <w:rPr>
          <w:rFonts w:ascii="Arial"/>
          <w:sz w:val="16"/>
        </w:rPr>
        <w:sectPr>
          <w:type w:val="continuous"/>
          <w:pgSz w:w="12240" w:h="15840"/>
          <w:pgMar w:top="1380" w:bottom="280" w:left="1600" w:right="0"/>
        </w:sectPr>
      </w:pPr>
    </w:p>
    <w:p>
      <w:pPr>
        <w:pStyle w:val="BodyText"/>
        <w:rPr>
          <w:rFonts w:ascii="Arial"/>
          <w:sz w:val="10"/>
        </w:rPr>
      </w:pPr>
    </w:p>
    <w:p>
      <w:pPr>
        <w:pStyle w:val="BodyText"/>
        <w:spacing w:before="8"/>
        <w:rPr>
          <w:rFonts w:ascii="Arial"/>
          <w:sz w:val="13"/>
        </w:rPr>
      </w:pPr>
    </w:p>
    <w:p>
      <w:pPr>
        <w:spacing w:before="0"/>
        <w:ind w:left="0" w:right="7" w:firstLine="0"/>
        <w:jc w:val="right"/>
        <w:rPr>
          <w:rFonts w:ascii="Arial"/>
          <w:sz w:val="11"/>
        </w:rPr>
      </w:pPr>
      <w:r>
        <w:rPr>
          <w:rFonts w:ascii="Arial"/>
          <w:sz w:val="11"/>
        </w:rPr>
        <w:t>2.091</w:t>
      </w:r>
    </w:p>
    <w:p>
      <w:pPr>
        <w:pStyle w:val="BodyText"/>
        <w:spacing w:before="5"/>
        <w:rPr>
          <w:rFonts w:ascii="Arial"/>
          <w:sz w:val="9"/>
        </w:rPr>
      </w:pPr>
    </w:p>
    <w:p>
      <w:pPr>
        <w:spacing w:line="90" w:lineRule="exact" w:before="0"/>
        <w:ind w:left="0" w:right="0" w:firstLine="0"/>
        <w:jc w:val="right"/>
        <w:rPr>
          <w:rFonts w:ascii="Arial"/>
          <w:sz w:val="11"/>
        </w:rPr>
      </w:pPr>
      <w:r>
        <w:rPr>
          <w:rFonts w:ascii="Arial"/>
          <w:w w:val="103"/>
          <w:sz w:val="11"/>
        </w:rPr>
        <w:t>2</w:t>
      </w:r>
    </w:p>
    <w:p>
      <w:pPr>
        <w:spacing w:line="140" w:lineRule="atLeast" w:before="76"/>
        <w:ind w:left="1802" w:right="-18" w:firstLine="0"/>
        <w:jc w:val="left"/>
        <w:rPr>
          <w:rFonts w:ascii="Arial" w:hAnsi="Arial"/>
          <w:sz w:val="11"/>
        </w:rPr>
      </w:pPr>
      <w:r>
        <w:rPr/>
        <w:br w:type="column"/>
      </w:r>
      <w:r>
        <w:rPr>
          <w:rFonts w:ascii="Arial" w:hAnsi="Arial"/>
          <w:w w:val="105"/>
          <w:sz w:val="11"/>
        </w:rPr>
        <w:t>Límite</w:t>
      </w:r>
      <w:r>
        <w:rPr>
          <w:rFonts w:ascii="Arial" w:hAnsi="Arial"/>
          <w:spacing w:val="-14"/>
          <w:w w:val="105"/>
          <w:sz w:val="11"/>
        </w:rPr>
        <w:t> </w:t>
      </w:r>
      <w:r>
        <w:rPr>
          <w:rFonts w:ascii="Arial" w:hAnsi="Arial"/>
          <w:w w:val="105"/>
          <w:sz w:val="11"/>
        </w:rPr>
        <w:t>de servicio (ELS)</w:t>
      </w:r>
    </w:p>
    <w:p>
      <w:pPr>
        <w:spacing w:line="78" w:lineRule="exact" w:before="0"/>
        <w:ind w:left="0" w:right="393" w:firstLine="0"/>
        <w:jc w:val="right"/>
        <w:rPr>
          <w:rFonts w:ascii="Arial"/>
          <w:sz w:val="11"/>
        </w:rPr>
      </w:pPr>
      <w:r>
        <w:rPr>
          <w:rFonts w:ascii="Arial"/>
          <w:w w:val="103"/>
          <w:sz w:val="11"/>
          <w:u w:val="thick" w:color="00FF00"/>
        </w:rPr>
        <w:t> </w:t>
      </w:r>
      <w:r>
        <w:rPr>
          <w:rFonts w:ascii="Arial"/>
          <w:spacing w:val="-11"/>
          <w:sz w:val="11"/>
          <w:u w:val="thick" w:color="00FF00"/>
        </w:rPr>
        <w:t> </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spacing w:before="10"/>
        <w:rPr>
          <w:rFonts w:ascii="Arial"/>
          <w:sz w:val="8"/>
        </w:rPr>
      </w:pPr>
    </w:p>
    <w:p>
      <w:pPr>
        <w:spacing w:before="0"/>
        <w:ind w:left="28" w:right="0" w:firstLine="0"/>
        <w:jc w:val="left"/>
        <w:rPr>
          <w:rFonts w:ascii="Arial" w:hAnsi="Arial"/>
          <w:sz w:val="11"/>
        </w:rPr>
      </w:pPr>
      <w:r>
        <w:rPr>
          <w:rFonts w:ascii="Arial" w:hAnsi="Arial"/>
          <w:w w:val="105"/>
          <w:sz w:val="11"/>
        </w:rPr>
        <w:t>Límite</w:t>
      </w:r>
    </w:p>
    <w:p>
      <w:pPr>
        <w:spacing w:after="0"/>
        <w:jc w:val="left"/>
        <w:rPr>
          <w:rFonts w:ascii="Arial" w:hAnsi="Arial"/>
          <w:sz w:val="11"/>
        </w:rPr>
        <w:sectPr>
          <w:type w:val="continuous"/>
          <w:pgSz w:w="12240" w:h="15840"/>
          <w:pgMar w:top="1380" w:bottom="280" w:left="1600" w:right="0"/>
          <w:cols w:num="3" w:equalWidth="0">
            <w:col w:w="2049" w:space="2213"/>
            <w:col w:w="2266" w:space="40"/>
            <w:col w:w="4072"/>
          </w:cols>
        </w:sectPr>
      </w:pPr>
    </w:p>
    <w:p>
      <w:pPr>
        <w:tabs>
          <w:tab w:pos="2860" w:val="left" w:leader="none"/>
        </w:tabs>
        <w:spacing w:line="115" w:lineRule="exact" w:before="0"/>
        <w:ind w:left="2389" w:right="0" w:firstLine="0"/>
        <w:jc w:val="center"/>
        <w:rPr>
          <w:rFonts w:ascii="Arial" w:hAnsi="Arial"/>
          <w:sz w:val="11"/>
        </w:rPr>
      </w:pPr>
      <w:r>
        <w:rPr>
          <w:rFonts w:ascii="Arial" w:hAnsi="Arial"/>
          <w:w w:val="103"/>
          <w:sz w:val="11"/>
          <w:u w:val="thick" w:color="00FF00"/>
        </w:rPr>
        <w:t> </w:t>
      </w:r>
      <w:r>
        <w:rPr>
          <w:rFonts w:ascii="Arial" w:hAnsi="Arial"/>
          <w:sz w:val="11"/>
          <w:u w:val="thick" w:color="00FF00"/>
        </w:rPr>
        <w:t>  </w:t>
      </w:r>
      <w:r>
        <w:rPr>
          <w:rFonts w:ascii="Arial" w:hAnsi="Arial"/>
          <w:spacing w:val="-12"/>
          <w:sz w:val="11"/>
          <w:u w:val="thick" w:color="00FF00"/>
        </w:rPr>
        <w:t> </w:t>
      </w:r>
      <w:r>
        <w:rPr>
          <w:rFonts w:ascii="Arial" w:hAnsi="Arial"/>
          <w:sz w:val="11"/>
        </w:rPr>
        <w:tab/>
      </w:r>
      <w:r>
        <w:rPr>
          <w:rFonts w:ascii="Arial" w:hAnsi="Arial"/>
          <w:w w:val="105"/>
          <w:sz w:val="11"/>
        </w:rPr>
        <w:t>último</w:t>
      </w:r>
    </w:p>
    <w:p>
      <w:pPr>
        <w:tabs>
          <w:tab w:pos="2844" w:val="left" w:leader="none"/>
        </w:tabs>
        <w:spacing w:before="13"/>
        <w:ind w:left="2477" w:right="0" w:firstLine="0"/>
        <w:jc w:val="center"/>
        <w:rPr>
          <w:rFonts w:ascii="Arial"/>
          <w:sz w:val="11"/>
        </w:rPr>
      </w:pPr>
      <w:r>
        <w:rPr>
          <w:rFonts w:ascii="Arial"/>
          <w:w w:val="103"/>
          <w:sz w:val="11"/>
          <w:u w:val="single" w:color="00FF00"/>
        </w:rPr>
        <w:t> </w:t>
      </w:r>
      <w:r>
        <w:rPr>
          <w:rFonts w:ascii="Arial"/>
          <w:sz w:val="11"/>
          <w:u w:val="single" w:color="00FF00"/>
        </w:rPr>
        <w:t>  </w:t>
      </w:r>
      <w:r>
        <w:rPr>
          <w:rFonts w:ascii="Arial"/>
          <w:spacing w:val="-12"/>
          <w:sz w:val="11"/>
          <w:u w:val="single" w:color="00FF00"/>
        </w:rPr>
        <w:t> </w:t>
      </w:r>
      <w:r>
        <w:rPr>
          <w:rFonts w:ascii="Arial"/>
          <w:sz w:val="11"/>
        </w:rPr>
        <w:tab/>
      </w:r>
      <w:r>
        <w:rPr>
          <w:rFonts w:ascii="Arial"/>
          <w:w w:val="105"/>
          <w:sz w:val="11"/>
        </w:rPr>
        <w:t>(ELU)</w:t>
      </w:r>
    </w:p>
    <w:p>
      <w:pPr>
        <w:pStyle w:val="BodyText"/>
        <w:spacing w:before="4"/>
        <w:rPr>
          <w:rFonts w:ascii="Arial"/>
          <w:sz w:val="18"/>
        </w:rPr>
      </w:pPr>
    </w:p>
    <w:p>
      <w:pPr>
        <w:spacing w:before="89"/>
        <w:ind w:left="1802" w:right="0" w:firstLine="0"/>
        <w:jc w:val="left"/>
        <w:rPr>
          <w:rFonts w:ascii="Arial"/>
          <w:sz w:val="11"/>
        </w:rPr>
      </w:pPr>
      <w:r>
        <w:rPr>
          <w:rFonts w:ascii="Arial"/>
          <w:w w:val="105"/>
          <w:sz w:val="11"/>
        </w:rPr>
        <w:t>1.75</w:t>
      </w:r>
    </w:p>
    <w:p>
      <w:pPr>
        <w:pStyle w:val="BodyText"/>
        <w:rPr>
          <w:rFonts w:ascii="Arial"/>
          <w:sz w:val="20"/>
        </w:rPr>
      </w:pPr>
    </w:p>
    <w:p>
      <w:pPr>
        <w:pStyle w:val="BodyText"/>
        <w:spacing w:before="9"/>
        <w:rPr>
          <w:rFonts w:ascii="Arial"/>
          <w:sz w:val="18"/>
        </w:rPr>
      </w:pPr>
    </w:p>
    <w:p>
      <w:pPr>
        <w:spacing w:after="0"/>
        <w:rPr>
          <w:rFonts w:ascii="Arial"/>
          <w:sz w:val="18"/>
        </w:rPr>
        <w:sectPr>
          <w:type w:val="continuous"/>
          <w:pgSz w:w="12240" w:h="15840"/>
          <w:pgMar w:top="1380" w:bottom="280" w:left="1600" w:right="0"/>
        </w:sectPr>
      </w:pPr>
    </w:p>
    <w:p>
      <w:pPr>
        <w:spacing w:line="111" w:lineRule="exact" w:before="89"/>
        <w:ind w:left="1870" w:right="3295" w:firstLine="0"/>
        <w:jc w:val="center"/>
        <w:rPr>
          <w:rFonts w:ascii="Arial"/>
          <w:sz w:val="11"/>
        </w:rPr>
      </w:pPr>
      <w:r>
        <w:rPr>
          <w:rFonts w:ascii="Arial"/>
          <w:w w:val="105"/>
          <w:sz w:val="11"/>
        </w:rPr>
        <w:t>1.5</w:t>
      </w:r>
    </w:p>
    <w:p>
      <w:pPr>
        <w:tabs>
          <w:tab w:pos="2587" w:val="left" w:leader="none"/>
          <w:tab w:pos="3094" w:val="left" w:leader="none"/>
          <w:tab w:pos="3627" w:val="left" w:leader="none"/>
          <w:tab w:pos="4168" w:val="left" w:leader="none"/>
          <w:tab w:pos="4701" w:val="left" w:leader="none"/>
          <w:tab w:pos="5243" w:val="left" w:leader="none"/>
        </w:tabs>
        <w:spacing w:line="111" w:lineRule="exact" w:before="0"/>
        <w:ind w:left="2055" w:right="0" w:firstLine="0"/>
        <w:jc w:val="left"/>
        <w:rPr>
          <w:rFonts w:ascii="Arial"/>
          <w:sz w:val="11"/>
        </w:rPr>
      </w:pPr>
      <w:r>
        <w:rPr/>
        <w:pict>
          <v:group style="position:absolute;margin-left:183.582367pt;margin-top:5.214619pt;width:235.95pt;height:4.9pt;mso-position-horizontal-relative:page;mso-position-vertical-relative:paragraph;z-index:-571096" coordorigin="3672,104" coordsize="4719,98">
            <v:line style="position:absolute" from="3751,149" to="5917,149" stroked="true" strokeweight=".060944pt" strokecolor="#000000"/>
            <v:shape style="position:absolute;left:3673;top:105;width:114;height:44" coordorigin="3673,105" coordsize="114,44" path="m3786,105l3673,149,3751,149,3786,105xe" filled="true" fillcolor="#000000" stroked="false">
              <v:path arrowok="t"/>
              <v:fill type="solid"/>
            </v:shape>
            <v:shape style="position:absolute;left:3673;top:105;width:114;height:44" coordorigin="3673,105" coordsize="114,44" path="m3786,105l3673,149,3751,149,3786,105e" filled="false" stroked="true" strokeweight=".060952pt" strokecolor="#000000">
              <v:path arrowok="t"/>
            </v:shape>
            <v:shape style="position:absolute;left:3673;top:149;width:114;height:44" coordorigin="3673,149" coordsize="114,44" path="m3751,149l3673,149,3786,192,3751,149xe" filled="true" fillcolor="#000000" stroked="false">
              <v:path arrowok="t"/>
              <v:fill type="solid"/>
            </v:shape>
            <v:shape style="position:absolute;left:3673;top:149;width:114;height:44" coordorigin="3673,149" coordsize="114,44" path="m3673,149l3786,192,3751,149,3673,149e" filled="false" stroked="true" strokeweight=".060952pt" strokecolor="#000000">
              <v:path arrowok="t"/>
            </v:shape>
            <v:shape style="position:absolute;left:5882;top:105;width:114;height:44" coordorigin="5882,105" coordsize="114,44" path="m5882,105l5917,149,5996,149,5882,105xe" filled="true" fillcolor="#000000" stroked="false">
              <v:path arrowok="t"/>
              <v:fill type="solid"/>
            </v:shape>
            <v:shape style="position:absolute;left:5882;top:105;width:114;height:44" coordorigin="5882,105" coordsize="114,44" path="m5882,105l5996,149,5917,149,5882,105e" filled="false" stroked="true" strokeweight=".060952pt" strokecolor="#000000">
              <v:path arrowok="t"/>
            </v:shape>
            <v:shape style="position:absolute;left:5882;top:149;width:114;height:44" coordorigin="5882,149" coordsize="114,44" path="m5996,149l5917,149,5882,192,5996,149xe" filled="true" fillcolor="#000000" stroked="false">
              <v:path arrowok="t"/>
              <v:fill type="solid"/>
            </v:shape>
            <v:shape style="position:absolute;left:6536;top:9492;width:3228;height:101" coordorigin="6536,9492" coordsize="3228,101" path="m5996,149l5882,192,5917,149,5996,149m6074,157l7289,157e" filled="false" stroked="true" strokeweight=".060972pt" strokecolor="#000000">
              <v:path arrowok="t"/>
            </v:shape>
            <v:shape style="position:absolute;left:5996;top:114;width:114;height:44" coordorigin="5996,114" coordsize="114,44" path="m6110,114l5996,157,6074,157,6110,114xe" filled="true" fillcolor="#000000" stroked="false">
              <v:path arrowok="t"/>
              <v:fill type="solid"/>
            </v:shape>
            <v:shape style="position:absolute;left:5996;top:114;width:114;height:44" coordorigin="5996,114" coordsize="114,44" path="m6110,114l5996,157,6074,157,6110,114e" filled="false" stroked="true" strokeweight=".060952pt" strokecolor="#000000">
              <v:path arrowok="t"/>
            </v:shape>
            <v:shape style="position:absolute;left:5996;top:157;width:114;height:44" coordorigin="5996,157" coordsize="114,44" path="m6074,157l5996,157,6110,201,6074,157xe" filled="true" fillcolor="#000000" stroked="false">
              <v:path arrowok="t"/>
              <v:fill type="solid"/>
            </v:shape>
            <v:shape style="position:absolute;left:5996;top:157;width:114;height:44" coordorigin="5996,157" coordsize="114,44" path="m5996,157l6110,201,6074,157,5996,157e" filled="false" stroked="true" strokeweight=".060952pt" strokecolor="#000000">
              <v:path arrowok="t"/>
            </v:shape>
            <v:shape style="position:absolute;left:7245;top:114;width:123;height:53" coordorigin="7245,114" coordsize="123,53" path="m7245,114l7289,157,7367,166,7245,114xe" filled="true" fillcolor="#000000" stroked="false">
              <v:path arrowok="t"/>
              <v:fill type="solid"/>
            </v:shape>
            <v:shape style="position:absolute;left:7245;top:114;width:123;height:53" coordorigin="7245,114" coordsize="123,53" path="m7245,114l7367,166,7289,157,7245,114e" filled="false" stroked="true" strokeweight=".060953pt" strokecolor="#000000">
              <v:path arrowok="t"/>
            </v:shape>
            <v:shape style="position:absolute;left:7245;top:157;width:123;height:44" coordorigin="7245,157" coordsize="123,44" path="m7289,157l7245,201,7367,166,7289,157xe" filled="true" fillcolor="#000000" stroked="false">
              <v:path arrowok="t"/>
              <v:fill type="solid"/>
            </v:shape>
            <v:shape style="position:absolute;left:9663;top:9512;width:2446;height:101" coordorigin="9663,9512" coordsize="2446,101" path="m7367,166l7245,201,7289,157,7367,166m7446,157l8310,157e" filled="false" stroked="true" strokeweight=".060972pt" strokecolor="#000000">
              <v:path arrowok="t"/>
            </v:shape>
            <v:shape style="position:absolute;left:7367;top:114;width:123;height:44" coordorigin="7367,114" coordsize="123,44" path="m7489,114l7367,157,7446,157,7489,114xe" filled="true" fillcolor="#000000" stroked="false">
              <v:path arrowok="t"/>
              <v:fill type="solid"/>
            </v:shape>
            <v:shape style="position:absolute;left:7367;top:114;width:123;height:44" coordorigin="7367,114" coordsize="123,44" path="m7489,114l7367,157,7446,157,7489,114e" filled="false" stroked="true" strokeweight=".060951pt" strokecolor="#000000">
              <v:path arrowok="t"/>
            </v:shape>
            <v:shape style="position:absolute;left:7367;top:157;width:123;height:44" coordorigin="7367,157" coordsize="123,44" path="m7446,157l7367,157,7489,201,7446,157xe" filled="true" fillcolor="#000000" stroked="false">
              <v:path arrowok="t"/>
              <v:fill type="solid"/>
            </v:shape>
            <v:shape style="position:absolute;left:7367;top:157;width:123;height:44" coordorigin="7367,157" coordsize="123,44" path="m7367,157l7489,201,7446,157,7367,157e" filled="false" stroked="true" strokeweight=".060951pt" strokecolor="#000000">
              <v:path arrowok="t"/>
            </v:shape>
            <v:shape style="position:absolute;left:8267;top:114;width:123;height:53" coordorigin="8267,114" coordsize="123,53" path="m8267,114l8310,157,8389,166,8267,114xe" filled="true" fillcolor="#000000" stroked="false">
              <v:path arrowok="t"/>
              <v:fill type="solid"/>
            </v:shape>
            <v:shape style="position:absolute;left:8267;top:114;width:123;height:53" coordorigin="8267,114" coordsize="123,53" path="m8267,114l8389,166,8310,157,8267,114e" filled="false" stroked="true" strokeweight=".060953pt" strokecolor="#000000">
              <v:path arrowok="t"/>
            </v:shape>
            <v:shape style="position:absolute;left:8267;top:157;width:123;height:44" coordorigin="8267,157" coordsize="123,44" path="m8310,157l8267,201,8389,166,8310,157xe" filled="true" fillcolor="#000000" stroked="false">
              <v:path arrowok="t"/>
              <v:fill type="solid"/>
            </v:shape>
            <v:shape style="position:absolute;left:8267;top:157;width:123;height:44" coordorigin="8267,157" coordsize="123,44" path="m8389,166l8267,201,8310,157,8389,166e" filled="false" stroked="true" strokeweight=".060951pt" strokecolor="#000000">
              <v:path arrowok="t"/>
            </v:shape>
            <w10:wrap type="none"/>
          </v:group>
        </w:pict>
      </w:r>
      <w:r>
        <w:rPr>
          <w:rFonts w:ascii="Arial"/>
          <w:w w:val="105"/>
          <w:sz w:val="11"/>
        </w:rPr>
        <w:t>0</w:t>
        <w:tab/>
        <w:t>5</w:t>
        <w:tab/>
        <w:t>10</w:t>
        <w:tab/>
        <w:t>15</w:t>
        <w:tab/>
        <w:t>20</w:t>
        <w:tab/>
        <w:t>25</w:t>
        <w:tab/>
      </w:r>
      <w:r>
        <w:rPr>
          <w:rFonts w:ascii="Arial"/>
          <w:spacing w:val="-3"/>
          <w:sz w:val="11"/>
        </w:rPr>
        <w:t>30</w:t>
      </w:r>
    </w:p>
    <w:p>
      <w:pPr>
        <w:tabs>
          <w:tab w:pos="912" w:val="left" w:leader="none"/>
          <w:tab w:pos="1444" w:val="left" w:leader="none"/>
          <w:tab w:pos="2108" w:val="right" w:leader="none"/>
        </w:tabs>
        <w:spacing w:before="155"/>
        <w:ind w:left="169" w:right="0" w:firstLine="0"/>
        <w:jc w:val="left"/>
        <w:rPr>
          <w:rFonts w:ascii="Arial"/>
          <w:sz w:val="11"/>
        </w:rPr>
      </w:pPr>
      <w:r>
        <w:rPr/>
        <w:br w:type="column"/>
      </w:r>
      <w:r>
        <w:rPr>
          <w:rFonts w:ascii="Arial"/>
          <w:w w:val="105"/>
          <w:position w:val="3"/>
          <w:sz w:val="11"/>
        </w:rPr>
        <w:t>T  </w:t>
      </w:r>
      <w:r>
        <w:rPr>
          <w:rFonts w:ascii="Arial"/>
          <w:spacing w:val="31"/>
          <w:w w:val="105"/>
          <w:position w:val="3"/>
          <w:sz w:val="11"/>
        </w:rPr>
        <w:t> </w:t>
      </w:r>
      <w:r>
        <w:rPr>
          <w:rFonts w:ascii="Arial"/>
          <w:w w:val="105"/>
          <w:sz w:val="11"/>
        </w:rPr>
        <w:t>35</w:t>
        <w:tab/>
        <w:t>40</w:t>
        <w:tab/>
      </w:r>
      <w:r>
        <w:rPr>
          <w:rFonts w:ascii="Arial"/>
          <w:spacing w:val="-3"/>
          <w:w w:val="105"/>
          <w:sz w:val="11"/>
        </w:rPr>
        <w:t>45</w:t>
        <w:tab/>
        <w:t>50</w:t>
      </w:r>
    </w:p>
    <w:p>
      <w:pPr>
        <w:spacing w:after="0"/>
        <w:jc w:val="left"/>
        <w:rPr>
          <w:rFonts w:ascii="Arial"/>
          <w:sz w:val="11"/>
        </w:rPr>
        <w:sectPr>
          <w:type w:val="continuous"/>
          <w:pgSz w:w="12240" w:h="15840"/>
          <w:pgMar w:top="1380" w:bottom="280" w:left="1600" w:right="0"/>
          <w:cols w:num="2" w:equalWidth="0">
            <w:col w:w="5366" w:space="40"/>
            <w:col w:w="5234"/>
          </w:cols>
        </w:sectPr>
      </w:pPr>
    </w:p>
    <w:p>
      <w:pPr>
        <w:tabs>
          <w:tab w:pos="4867" w:val="left" w:leader="none"/>
          <w:tab w:pos="6020" w:val="left" w:leader="none"/>
          <w:tab w:pos="6325" w:val="left" w:leader="none"/>
        </w:tabs>
        <w:spacing w:line="79" w:lineRule="exact" w:before="46"/>
        <w:ind w:left="3077" w:right="0" w:firstLine="0"/>
        <w:jc w:val="left"/>
        <w:rPr>
          <w:rFonts w:ascii="Arial"/>
          <w:sz w:val="11"/>
        </w:rPr>
      </w:pPr>
      <w:r>
        <w:rPr/>
        <w:pict>
          <v:shape style="position:absolute;margin-left:361.802551pt;margin-top:-4.208541pt;width:5.3pt;height:4.850pt;mso-position-horizontal-relative:page;mso-position-vertical-relative:paragraph;z-index:-571048" type="#_x0000_t202" filled="false" stroked="false">
            <v:textbox inset="0,0,0,0">
              <w:txbxContent>
                <w:p>
                  <w:pPr>
                    <w:spacing w:line="96" w:lineRule="exact" w:before="0"/>
                    <w:ind w:left="0" w:right="-14" w:firstLine="0"/>
                    <w:jc w:val="left"/>
                    <w:rPr>
                      <w:rFonts w:ascii="Arial"/>
                      <w:sz w:val="9"/>
                    </w:rPr>
                  </w:pPr>
                  <w:r>
                    <w:rPr>
                      <w:rFonts w:ascii="Arial"/>
                      <w:w w:val="105"/>
                      <w:sz w:val="9"/>
                    </w:rPr>
                    <w:t>vu</w:t>
                  </w:r>
                </w:p>
              </w:txbxContent>
            </v:textbox>
            <w10:wrap type="none"/>
          </v:shape>
        </w:pict>
      </w:r>
      <w:r>
        <w:rPr>
          <w:rFonts w:ascii="Arial"/>
          <w:w w:val="105"/>
          <w:position w:val="1"/>
          <w:sz w:val="11"/>
        </w:rPr>
        <w:t>T </w:t>
      </w:r>
      <w:r>
        <w:rPr>
          <w:rFonts w:ascii="Arial"/>
          <w:spacing w:val="10"/>
          <w:w w:val="105"/>
          <w:position w:val="1"/>
          <w:sz w:val="11"/>
        </w:rPr>
        <w:t> </w:t>
      </w:r>
      <w:r>
        <w:rPr>
          <w:rFonts w:ascii="Arial"/>
          <w:w w:val="105"/>
          <w:position w:val="1"/>
          <w:sz w:val="11"/>
        </w:rPr>
        <w:t>=</w:t>
      </w:r>
      <w:r>
        <w:rPr>
          <w:rFonts w:ascii="Arial"/>
          <w:spacing w:val="3"/>
          <w:w w:val="105"/>
          <w:position w:val="1"/>
          <w:sz w:val="11"/>
        </w:rPr>
        <w:t> </w:t>
      </w:r>
      <w:r>
        <w:rPr>
          <w:rFonts w:ascii="Arial"/>
          <w:w w:val="105"/>
          <w:position w:val="1"/>
          <w:sz w:val="11"/>
        </w:rPr>
        <w:t>21.6</w:t>
        <w:tab/>
      </w:r>
      <w:r>
        <w:rPr>
          <w:rFonts w:ascii="Arial"/>
          <w:w w:val="105"/>
          <w:sz w:val="11"/>
        </w:rPr>
        <w:t>T </w:t>
      </w:r>
      <w:r>
        <w:rPr>
          <w:rFonts w:ascii="Arial"/>
          <w:spacing w:val="10"/>
          <w:w w:val="105"/>
          <w:sz w:val="11"/>
        </w:rPr>
        <w:t> </w:t>
      </w:r>
      <w:r>
        <w:rPr>
          <w:rFonts w:ascii="Arial"/>
          <w:w w:val="105"/>
          <w:sz w:val="11"/>
        </w:rPr>
        <w:t>=</w:t>
      </w:r>
      <w:r>
        <w:rPr>
          <w:rFonts w:ascii="Arial"/>
          <w:spacing w:val="3"/>
          <w:w w:val="105"/>
          <w:sz w:val="11"/>
        </w:rPr>
        <w:t> </w:t>
      </w:r>
      <w:r>
        <w:rPr>
          <w:rFonts w:ascii="Arial"/>
          <w:w w:val="105"/>
          <w:sz w:val="11"/>
        </w:rPr>
        <w:t>12.8</w:t>
        <w:tab/>
        <w:t>T</w:t>
        <w:tab/>
        <w:t>=</w:t>
      </w:r>
      <w:r>
        <w:rPr>
          <w:rFonts w:ascii="Arial"/>
          <w:spacing w:val="1"/>
          <w:w w:val="105"/>
          <w:sz w:val="11"/>
        </w:rPr>
        <w:t> </w:t>
      </w:r>
      <w:r>
        <w:rPr>
          <w:rFonts w:ascii="Arial"/>
          <w:w w:val="105"/>
          <w:sz w:val="11"/>
        </w:rPr>
        <w:t>9.8</w:t>
      </w:r>
    </w:p>
    <w:p>
      <w:pPr>
        <w:spacing w:after="0" w:line="79" w:lineRule="exact"/>
        <w:jc w:val="left"/>
        <w:rPr>
          <w:rFonts w:ascii="Arial"/>
          <w:sz w:val="11"/>
        </w:rPr>
        <w:sectPr>
          <w:type w:val="continuous"/>
          <w:pgSz w:w="12240" w:h="15840"/>
          <w:pgMar w:top="1380" w:bottom="280" w:left="1600" w:right="0"/>
        </w:sectPr>
      </w:pPr>
    </w:p>
    <w:p>
      <w:pPr>
        <w:tabs>
          <w:tab w:pos="4928" w:val="left" w:leader="none"/>
        </w:tabs>
        <w:spacing w:line="96" w:lineRule="exact" w:before="0"/>
        <w:ind w:left="3138" w:right="0" w:firstLine="0"/>
        <w:jc w:val="left"/>
        <w:rPr>
          <w:rFonts w:ascii="Arial"/>
          <w:sz w:val="9"/>
        </w:rPr>
      </w:pPr>
      <w:r>
        <w:rPr>
          <w:rFonts w:ascii="Arial"/>
          <w:w w:val="105"/>
          <w:position w:val="1"/>
          <w:sz w:val="9"/>
        </w:rPr>
        <w:t>1</w:t>
        <w:tab/>
      </w:r>
      <w:r>
        <w:rPr>
          <w:rFonts w:ascii="Arial"/>
          <w:w w:val="105"/>
          <w:sz w:val="9"/>
        </w:rPr>
        <w:t>2</w:t>
      </w:r>
    </w:p>
    <w:p>
      <w:pPr>
        <w:spacing w:line="151" w:lineRule="exact" w:before="0"/>
        <w:ind w:left="0" w:right="0" w:firstLine="0"/>
        <w:jc w:val="right"/>
        <w:rPr>
          <w:rFonts w:ascii="Arial" w:hAnsi="Arial"/>
          <w:sz w:val="14"/>
        </w:rPr>
      </w:pPr>
      <w:r>
        <w:rPr>
          <w:rFonts w:ascii="Arial" w:hAnsi="Arial"/>
          <w:sz w:val="14"/>
        </w:rPr>
        <w:t>Tiempo ( </w:t>
      </w:r>
      <w:r>
        <w:rPr>
          <w:rFonts w:ascii="Arial" w:hAnsi="Arial"/>
          <w:i/>
          <w:sz w:val="14"/>
        </w:rPr>
        <w:t>T </w:t>
      </w:r>
      <w:r>
        <w:rPr>
          <w:rFonts w:ascii="Arial" w:hAnsi="Arial"/>
          <w:sz w:val="14"/>
        </w:rPr>
        <w:t>), años</w:t>
      </w:r>
    </w:p>
    <w:p>
      <w:pPr>
        <w:spacing w:before="2"/>
        <w:ind w:left="685" w:right="0" w:firstLine="0"/>
        <w:jc w:val="left"/>
        <w:rPr>
          <w:rFonts w:ascii="Arial"/>
          <w:sz w:val="9"/>
        </w:rPr>
      </w:pPr>
      <w:r>
        <w:rPr/>
        <w:br w:type="column"/>
      </w:r>
      <w:r>
        <w:rPr>
          <w:rFonts w:ascii="Arial"/>
          <w:w w:val="105"/>
          <w:sz w:val="9"/>
        </w:rPr>
        <w:t>resid</w:t>
      </w:r>
    </w:p>
    <w:p>
      <w:pPr>
        <w:spacing w:after="0"/>
        <w:jc w:val="left"/>
        <w:rPr>
          <w:rFonts w:ascii="Arial"/>
          <w:sz w:val="9"/>
        </w:rPr>
        <w:sectPr>
          <w:type w:val="continuous"/>
          <w:pgSz w:w="12240" w:h="15840"/>
          <w:pgMar w:top="1380" w:bottom="280" w:left="1600" w:right="0"/>
          <w:cols w:num="2" w:equalWidth="0">
            <w:col w:w="5357" w:space="40"/>
            <w:col w:w="5243"/>
          </w:cols>
        </w:sectPr>
      </w:pPr>
    </w:p>
    <w:p>
      <w:pPr>
        <w:spacing w:before="45"/>
        <w:ind w:left="488" w:right="0" w:firstLine="0"/>
        <w:jc w:val="left"/>
        <w:rPr>
          <w:rFonts w:ascii="Cambria" w:hAnsi="Cambria"/>
          <w:i/>
          <w:sz w:val="22"/>
        </w:rPr>
      </w:pPr>
      <w:r>
        <w:rPr>
          <w:rFonts w:ascii="Arial" w:hAnsi="Arial"/>
          <w:b/>
          <w:i/>
          <w:sz w:val="18"/>
        </w:rPr>
        <w:t>Figura </w:t>
      </w:r>
      <w:r>
        <w:rPr>
          <w:rFonts w:ascii="Cambria" w:hAnsi="Cambria"/>
          <w:b/>
          <w:i/>
          <w:sz w:val="22"/>
        </w:rPr>
        <w:t>4.20 </w:t>
      </w:r>
      <w:r>
        <w:rPr>
          <w:rFonts w:ascii="Cambria" w:hAnsi="Cambria"/>
          <w:i/>
          <w:sz w:val="22"/>
        </w:rPr>
        <w:t>Perfil de confiabilidad para la condición más crítica de falla de la estructura</w:t>
      </w:r>
    </w:p>
    <w:p>
      <w:pPr>
        <w:pStyle w:val="ListParagraph"/>
        <w:numPr>
          <w:ilvl w:val="0"/>
          <w:numId w:val="40"/>
        </w:numPr>
        <w:tabs>
          <w:tab w:pos="462" w:val="left" w:leader="none"/>
        </w:tabs>
        <w:spacing w:line="232" w:lineRule="auto" w:before="276" w:after="0"/>
        <w:ind w:left="462" w:right="1694" w:hanging="360"/>
        <w:jc w:val="both"/>
        <w:rPr>
          <w:sz w:val="24"/>
        </w:rPr>
      </w:pPr>
      <w:r>
        <w:rPr>
          <w:sz w:val="24"/>
        </w:rPr>
        <w:t>El final del periodo de vida residual se da a los 44 años, tiempo a partir del cual, la estructura supera su estado límite último. Así, el tiempo de vida residual de la estructura es</w:t>
      </w:r>
      <w:r>
        <w:rPr>
          <w:spacing w:val="-2"/>
          <w:sz w:val="24"/>
        </w:rPr>
        <w:t> </w:t>
      </w:r>
      <w:r>
        <w:rPr>
          <w:sz w:val="24"/>
        </w:rPr>
        <w:t>de:</w:t>
      </w:r>
    </w:p>
    <w:p>
      <w:pPr>
        <w:pStyle w:val="ListParagraph"/>
        <w:numPr>
          <w:ilvl w:val="0"/>
          <w:numId w:val="40"/>
        </w:numPr>
        <w:tabs>
          <w:tab w:pos="461" w:val="left" w:leader="none"/>
          <w:tab w:pos="462" w:val="left" w:leader="none"/>
        </w:tabs>
        <w:spacing w:line="274" w:lineRule="exact" w:before="847" w:after="0"/>
        <w:ind w:left="462" w:right="1698" w:hanging="360"/>
        <w:jc w:val="left"/>
        <w:rPr>
          <w:sz w:val="24"/>
        </w:rPr>
      </w:pPr>
      <w:r>
        <w:rPr>
          <w:sz w:val="24"/>
        </w:rPr>
        <w:t>También, como el tiempo (</w:t>
      </w:r>
      <w:r>
        <w:rPr>
          <w:i/>
          <w:sz w:val="24"/>
        </w:rPr>
        <w:t>T</w:t>
      </w:r>
      <w:r>
        <w:rPr>
          <w:i/>
          <w:position w:val="-2"/>
          <w:sz w:val="16"/>
        </w:rPr>
        <w:t>prop</w:t>
      </w:r>
      <w:r>
        <w:rPr>
          <w:sz w:val="24"/>
        </w:rPr>
        <w:t>) se consideró igual a la suma del tiempo (</w:t>
      </w:r>
      <w:r>
        <w:rPr>
          <w:i/>
          <w:sz w:val="24"/>
        </w:rPr>
        <w:t>T</w:t>
      </w:r>
      <w:r>
        <w:rPr>
          <w:i/>
          <w:position w:val="-2"/>
          <w:sz w:val="16"/>
        </w:rPr>
        <w:t>2</w:t>
      </w:r>
      <w:r>
        <w:rPr>
          <w:sz w:val="24"/>
        </w:rPr>
        <w:t>) más el tiempo (</w:t>
      </w:r>
      <w:r>
        <w:rPr>
          <w:i/>
          <w:sz w:val="24"/>
        </w:rPr>
        <w:t>T</w:t>
      </w:r>
      <w:r>
        <w:rPr>
          <w:i/>
          <w:position w:val="-2"/>
          <w:sz w:val="16"/>
        </w:rPr>
        <w:t>resid</w:t>
      </w:r>
      <w:r>
        <w:rPr>
          <w:sz w:val="24"/>
        </w:rPr>
        <w:t>), se obtiene</w:t>
      </w:r>
      <w:r>
        <w:rPr>
          <w:spacing w:val="-7"/>
          <w:sz w:val="24"/>
        </w:rPr>
        <w:t> </w:t>
      </w:r>
      <w:r>
        <w:rPr>
          <w:sz w:val="24"/>
        </w:rPr>
        <w:t>que:</w:t>
      </w:r>
    </w:p>
    <w:p>
      <w:pPr>
        <w:pStyle w:val="ListParagraph"/>
        <w:numPr>
          <w:ilvl w:val="1"/>
          <w:numId w:val="39"/>
        </w:numPr>
        <w:tabs>
          <w:tab w:pos="513" w:val="left" w:leader="none"/>
        </w:tabs>
        <w:spacing w:line="240" w:lineRule="auto" w:before="858" w:after="0"/>
        <w:ind w:left="529" w:right="1705" w:hanging="427"/>
        <w:jc w:val="left"/>
        <w:rPr>
          <w:i/>
          <w:sz w:val="24"/>
        </w:rPr>
      </w:pPr>
      <w:r>
        <w:rPr>
          <w:i/>
          <w:sz w:val="24"/>
          <w:u w:val="single"/>
        </w:rPr>
        <w:t>Comparación de los resultados del modelo del presente trabajo con el modelo de </w:t>
      </w:r>
      <w:r>
        <w:rPr>
          <w:i/>
          <w:sz w:val="24"/>
          <w:u w:val="single"/>
        </w:rPr>
        <w:t>durabilidad de Torres y Martínez</w:t>
      </w:r>
      <w:r>
        <w:rPr>
          <w:i/>
          <w:spacing w:val="-6"/>
          <w:sz w:val="24"/>
          <w:u w:val="single"/>
        </w:rPr>
        <w:t> </w:t>
      </w:r>
      <w:r>
        <w:rPr>
          <w:i/>
          <w:sz w:val="24"/>
          <w:u w:val="single"/>
        </w:rPr>
        <w:t>(2001)</w:t>
      </w:r>
    </w:p>
    <w:p>
      <w:pPr>
        <w:pStyle w:val="BodyText"/>
        <w:rPr>
          <w:i/>
        </w:rPr>
      </w:pPr>
    </w:p>
    <w:p>
      <w:pPr>
        <w:pStyle w:val="BodyText"/>
        <w:ind w:left="102" w:right="1699" w:firstLine="707"/>
        <w:jc w:val="both"/>
      </w:pPr>
      <w:r>
        <w:rPr/>
        <w:t>Con respecto al tiempo de inicio de la corrosión, se obtuvo un valor de 23.8 años con el modelo del presente trabajo, 10% mayor al estimado con el modelo de Torres y Martínez (2001) de 21.6 años. Asimismo, ambos tiempos de inicio de corrosión por  cloruros resultaron menores al tiempo estimado de inicio de corrosión inducido por carbonatación de 25</w:t>
      </w:r>
      <w:r>
        <w:rPr>
          <w:spacing w:val="-4"/>
        </w:rPr>
        <w:t> </w:t>
      </w:r>
      <w:r>
        <w:rPr/>
        <w:t>años.</w:t>
      </w:r>
    </w:p>
    <w:p>
      <w:pPr>
        <w:pStyle w:val="BodyText"/>
      </w:pPr>
    </w:p>
    <w:p>
      <w:pPr>
        <w:pStyle w:val="BodyText"/>
        <w:ind w:left="102" w:right="1694" w:firstLine="707"/>
        <w:jc w:val="both"/>
      </w:pPr>
      <w:r>
        <w:rPr/>
        <w:t>Con ambos modelos, a partir de los primeros 3 años del inicio de corrosión, se observó un incremento y una disminución considerables en la probabilidad de falla e índice de confiabilidad, respectivamente.</w:t>
      </w:r>
    </w:p>
    <w:p>
      <w:pPr>
        <w:pStyle w:val="BodyText"/>
      </w:pPr>
    </w:p>
    <w:p>
      <w:pPr>
        <w:pStyle w:val="BodyText"/>
        <w:ind w:left="102" w:right="1698" w:firstLine="707"/>
        <w:jc w:val="both"/>
      </w:pPr>
      <w:r>
        <w:rPr/>
        <w:t>En el caso de las riostras en forma individual, para ambos modelos, se obtuvo que el índice de confiabilidad para la riostra del nivel 2, sin y con corrosión del acero de refuerzo, es  menor que  el  mínimo de 1.75 para la  condición de cargas  gravitacionales más </w:t>
      </w:r>
      <w:r>
        <w:rPr>
          <w:spacing w:val="59"/>
        </w:rPr>
        <w:t> </w:t>
      </w:r>
      <w:r>
        <w:rPr/>
        <w:t>sismo,</w:t>
      </w:r>
    </w:p>
    <w:p>
      <w:pPr>
        <w:spacing w:after="0"/>
        <w:jc w:val="both"/>
        <w:sectPr>
          <w:type w:val="continuous"/>
          <w:pgSz w:w="12240" w:h="15840"/>
          <w:pgMar w:top="1380" w:bottom="280" w:left="1600" w:right="0"/>
        </w:sectPr>
      </w:pPr>
    </w:p>
    <w:p>
      <w:pPr>
        <w:pStyle w:val="BodyText"/>
        <w:spacing w:before="48"/>
        <w:ind w:left="102" w:right="120"/>
        <w:jc w:val="both"/>
      </w:pPr>
      <w:r>
        <w:rPr/>
        <w:t>indicado por el ANSI A58.1 1982 Load Code (Blockley, 1992), lo cual, pudo deberse a la diferencia de los criterios de diseño por sismo empleados en el diseño de la estructura y los utilizados en la presente revisión y, no necesariamente a un error en el diseño de éste elemento estructural, ya que la estructura inició su operación en el año de 1973.</w:t>
      </w:r>
    </w:p>
    <w:p>
      <w:pPr>
        <w:pStyle w:val="BodyText"/>
      </w:pPr>
    </w:p>
    <w:p>
      <w:pPr>
        <w:pStyle w:val="BodyText"/>
        <w:ind w:left="102" w:right="120" w:firstLine="707"/>
        <w:jc w:val="both"/>
      </w:pPr>
      <w:r>
        <w:rPr/>
        <w:t>En cuanto a las riostras de los niveles 1 y 4, éstas presentaron valores del índice de confiabilidad menores de 1.75, a partir de los 8.4 y 3.4 años de iniciada de la corrosión, respectivamente. Estos valores son 40% y 58% menores a los obtenidos con el modelo del presente trabajo de 14 años para la riostra del nivel 1 y de 8 años para la del nivel 2.</w:t>
      </w:r>
    </w:p>
    <w:p>
      <w:pPr>
        <w:pStyle w:val="BodyText"/>
      </w:pPr>
    </w:p>
    <w:p>
      <w:pPr>
        <w:pStyle w:val="BodyText"/>
        <w:ind w:left="102" w:right="122" w:firstLine="707"/>
        <w:jc w:val="both"/>
      </w:pPr>
      <w:r>
        <w:rPr/>
        <w:t>Para el caso de falla de las riostras en paralelo, en ambos modelos, se determinó que la condición más severa se presentó para las riostras de los niveles 2 y 4, por lo que, se consideró a esta falla como la más crítica de las analizadas.</w:t>
      </w:r>
    </w:p>
    <w:p>
      <w:pPr>
        <w:pStyle w:val="BodyText"/>
      </w:pPr>
    </w:p>
    <w:p>
      <w:pPr>
        <w:pStyle w:val="BodyText"/>
        <w:ind w:left="102" w:right="114" w:firstLine="707"/>
        <w:jc w:val="both"/>
      </w:pPr>
      <w:r>
        <w:rPr/>
        <w:t>A partir de los perfiles de confiabilidad obtenidos, se observó que para el tiempo de propagación de la corrosión, los valores de 22.6 años y 23.2 años calculados con los modelos de Torres y Martínez (2001) y de este trabajo, respectivamente, presentaron una diferencia de 0.6 años que se considera poco significativa. Asimismo, obtuvo que el tiempo con el cual la estructura superó su estado límite último, determinado con el modelo del presente trabajo de 47 años, resultó 7% mayor al obtenido con el modelo de Torres y Martínez (2001) de 44 años.</w:t>
      </w:r>
    </w:p>
    <w:p>
      <w:pPr>
        <w:pStyle w:val="BodyText"/>
      </w:pPr>
    </w:p>
    <w:p>
      <w:pPr>
        <w:pStyle w:val="BodyText"/>
        <w:ind w:left="102" w:right="116" w:firstLine="707"/>
        <w:jc w:val="both"/>
      </w:pPr>
      <w:r>
        <w:rPr/>
        <w:t>Según el modelo de Torres y Martínez (2001), después de 34.4 años de vida útil, el elemento estructural se ubica en su vida residual, tiempo en el que se recomienda se realicen la reparaciones del mismo. En el caso del modelo desarrollado en este trabajo, se determinó que los trabajos de reparación se podrían llevar a cabo, a partir de los 30 años de vida de servicio de la estructura, que es un valor cercano al obtenido con el modelo de comparación.</w:t>
      </w:r>
    </w:p>
    <w:p>
      <w:pPr>
        <w:pStyle w:val="BodyText"/>
      </w:pPr>
    </w:p>
    <w:p>
      <w:pPr>
        <w:pStyle w:val="BodyText"/>
        <w:ind w:left="102" w:right="117" w:firstLine="707"/>
        <w:jc w:val="both"/>
      </w:pPr>
      <w:r>
        <w:rPr/>
        <w:t>Con lo anterior, se tiene que el modelo desarrollado en el presente trabajo para la condición más crítica de falla (falla en paralelo de las riostras de los niveles 2 y 4), presentó resultados del tiempo de inicio de la corrosión, del tiempo de propagación de la corrosión y del tiempo para el cual la estructura supera su estado límite último, similares a los del modelo de Torres y Martínez (2001).</w:t>
      </w:r>
    </w:p>
    <w:p>
      <w:pPr>
        <w:pStyle w:val="BodyText"/>
      </w:pPr>
    </w:p>
    <w:p>
      <w:pPr>
        <w:pStyle w:val="BodyText"/>
        <w:ind w:left="102" w:right="117" w:firstLine="707"/>
        <w:jc w:val="both"/>
      </w:pPr>
      <w:r>
        <w:rPr/>
        <w:t>Con el empleo del modelo desarrollado en el presente trabajo para estimar el impacto del tiempo de corrosión en la evolución del riesgo de una estructura de concreto reforzado y realizada la comparación de resultados de perfiles de confiabilidad obtenidos con el modelo desarrollado en el presente trabajo y el modelo de durabilidad de Torres y Martínez (2001), se ha probado la hipótesis planteada al inicio del trabajo. En la siguiente sección, se presentan las conclusiones y recomendaciones derivadas de lo</w:t>
      </w:r>
      <w:r>
        <w:rPr>
          <w:spacing w:val="-9"/>
        </w:rPr>
        <w:t> </w:t>
      </w:r>
      <w:r>
        <w:rPr/>
        <w:t>realizado.</w:t>
      </w:r>
    </w:p>
    <w:p>
      <w:pPr>
        <w:spacing w:after="0"/>
        <w:jc w:val="both"/>
        <w:sectPr>
          <w:pgSz w:w="12240" w:h="15840"/>
          <w:pgMar w:header="0" w:footer="975" w:top="1360" w:bottom="1220" w:left="1600" w:right="1580"/>
        </w:sectPr>
      </w:pPr>
    </w:p>
    <w:p>
      <w:pPr>
        <w:pStyle w:val="Heading1"/>
        <w:ind w:left="2151" w:right="120"/>
        <w:jc w:val="left"/>
      </w:pPr>
      <w:r>
        <w:rPr/>
        <w:t>CONCLUSIONES Y RECOMENDACIONES</w:t>
      </w:r>
    </w:p>
    <w:p>
      <w:pPr>
        <w:pStyle w:val="BodyText"/>
        <w:rPr>
          <w:b/>
        </w:rPr>
      </w:pPr>
    </w:p>
    <w:p>
      <w:pPr>
        <w:pStyle w:val="BodyText"/>
        <w:rPr>
          <w:b/>
        </w:rPr>
      </w:pPr>
    </w:p>
    <w:p>
      <w:pPr>
        <w:pStyle w:val="BodyText"/>
        <w:spacing w:before="7"/>
        <w:rPr>
          <w:b/>
          <w:sz w:val="23"/>
        </w:rPr>
      </w:pPr>
    </w:p>
    <w:p>
      <w:pPr>
        <w:pStyle w:val="BodyText"/>
        <w:ind w:left="102" w:right="118" w:firstLine="707"/>
        <w:jc w:val="both"/>
      </w:pPr>
      <w:r>
        <w:rPr/>
        <w:t>El objetivo de este trabajo fue, determinar la relación entre el tiempo de corrosión del acero y la evolución del riesgo de una estructura de concreto reforzado, mediante el desarrollo de un modelo para estimar la variación del índice de confiabilidad durante el tiempo de inicio y propagación de la corrosión del acero, a partir de la modificación de un modelo de deterioro existente. Una vez finalizado el trabajo, se considera que el objetivo establecido ha sido alcanzado, derivándose las siguientes conclusiones y recomendaciones:</w:t>
      </w:r>
    </w:p>
    <w:p>
      <w:pPr>
        <w:pStyle w:val="BodyText"/>
      </w:pPr>
    </w:p>
    <w:p>
      <w:pPr>
        <w:pStyle w:val="BodyText"/>
      </w:pPr>
    </w:p>
    <w:p>
      <w:pPr>
        <w:spacing w:before="0"/>
        <w:ind w:left="102" w:right="120" w:firstLine="0"/>
        <w:jc w:val="left"/>
        <w:rPr>
          <w:i/>
          <w:sz w:val="24"/>
        </w:rPr>
      </w:pPr>
      <w:r>
        <w:rPr>
          <w:i/>
          <w:sz w:val="24"/>
          <w:u w:val="single"/>
        </w:rPr>
        <w:t>Conclusiones:</w:t>
      </w:r>
    </w:p>
    <w:p>
      <w:pPr>
        <w:pStyle w:val="BodyText"/>
        <w:rPr>
          <w:i/>
          <w:sz w:val="18"/>
        </w:rPr>
      </w:pPr>
    </w:p>
    <w:p>
      <w:pPr>
        <w:pStyle w:val="ListParagraph"/>
        <w:numPr>
          <w:ilvl w:val="0"/>
          <w:numId w:val="41"/>
        </w:numPr>
        <w:tabs>
          <w:tab w:pos="462" w:val="left" w:leader="none"/>
        </w:tabs>
        <w:spacing w:line="240" w:lineRule="auto" w:before="69" w:after="0"/>
        <w:ind w:left="462" w:right="119" w:hanging="360"/>
        <w:jc w:val="both"/>
        <w:rPr>
          <w:sz w:val="24"/>
        </w:rPr>
      </w:pPr>
      <w:r>
        <w:rPr>
          <w:sz w:val="24"/>
        </w:rPr>
        <w:t>Se desarrolló un modelo a partir de la modificación del modelo estocástico de Thoft (2006a), con respecto a la evolución de las grietas en el concreto en el tiempo de propagación de la corrosión, utilizando los datos de medición del ancho de grieta en el tiempo de elementos de concreto reforzado sujetos a corrosión natural por cloruros, correspondientes al trabajo experimental de Muñoz</w:t>
      </w:r>
      <w:r>
        <w:rPr>
          <w:spacing w:val="-6"/>
          <w:sz w:val="24"/>
        </w:rPr>
        <w:t> </w:t>
      </w:r>
      <w:r>
        <w:rPr>
          <w:sz w:val="24"/>
        </w:rPr>
        <w:t>(2009).</w:t>
      </w:r>
    </w:p>
    <w:p>
      <w:pPr>
        <w:pStyle w:val="BodyText"/>
      </w:pPr>
    </w:p>
    <w:p>
      <w:pPr>
        <w:pStyle w:val="BodyText"/>
        <w:ind w:left="461" w:right="114"/>
        <w:jc w:val="both"/>
      </w:pPr>
      <w:r>
        <w:rPr/>
        <w:t>Las modificaciones se enfocaron en la forma de estimar la evolución del ancho de grieta en la superficie de los elementos de concreto reforzado en el periodo de tiempo de propagación de la corrosión del acero, considerado a partir del comienzo de la corrosión del acero, el agrietamiento inicial hasta el agrietamiento crítico en la superficie del concreto, así como, el descascaramiento del recubrimiento de concreto.</w:t>
      </w:r>
    </w:p>
    <w:p>
      <w:pPr>
        <w:pStyle w:val="BodyText"/>
      </w:pPr>
    </w:p>
    <w:p>
      <w:pPr>
        <w:pStyle w:val="ListParagraph"/>
        <w:numPr>
          <w:ilvl w:val="0"/>
          <w:numId w:val="41"/>
        </w:numPr>
        <w:tabs>
          <w:tab w:pos="462" w:val="left" w:leader="none"/>
        </w:tabs>
        <w:spacing w:line="240" w:lineRule="auto" w:before="0" w:after="0"/>
        <w:ind w:left="462" w:right="120" w:hanging="360"/>
        <w:jc w:val="both"/>
        <w:rPr>
          <w:sz w:val="24"/>
        </w:rPr>
      </w:pPr>
      <w:r>
        <w:rPr>
          <w:sz w:val="24"/>
        </w:rPr>
        <w:t>Se realizó un análisis de varianza, apoyado con una prueba de significancia de Duncan, así como, una revisión de resultados con gráficas, para determinar la factibilidad de utilizar el factor zona de exposición (con dos niveles: borde y centro), en la estimación de la evolución de las grietas en el concreto durante el periodo de propagación de la corrosión del acero, además de los factores: relación recubrimiento/diámetro de la barra de acero y penetración de la corrosión en la barra de acero en el tiempo, considerados  en los modelos empíricos de las investigaciones aquí</w:t>
      </w:r>
      <w:r>
        <w:rPr>
          <w:spacing w:val="-12"/>
          <w:sz w:val="24"/>
        </w:rPr>
        <w:t> </w:t>
      </w:r>
      <w:r>
        <w:rPr>
          <w:sz w:val="24"/>
        </w:rPr>
        <w:t>estudiadas.</w:t>
      </w:r>
    </w:p>
    <w:p>
      <w:pPr>
        <w:pStyle w:val="BodyText"/>
      </w:pPr>
    </w:p>
    <w:p>
      <w:pPr>
        <w:pStyle w:val="BodyText"/>
        <w:ind w:left="461" w:right="121"/>
        <w:jc w:val="both"/>
      </w:pPr>
      <w:r>
        <w:rPr/>
        <w:t>En general, se obtuvo que los tres factores y sus interacciones, afectan la respuesta: ancho de grieta y que existe una diferencia significativa entre los niveles de los factores. Asimismo, se observó que se tiene una independencia entre los tres factores con respecto al ancho de grieta.</w:t>
      </w:r>
    </w:p>
    <w:p>
      <w:pPr>
        <w:pStyle w:val="BodyText"/>
        <w:spacing w:before="3"/>
      </w:pPr>
    </w:p>
    <w:p>
      <w:pPr>
        <w:pStyle w:val="ListParagraph"/>
        <w:numPr>
          <w:ilvl w:val="0"/>
          <w:numId w:val="41"/>
        </w:numPr>
        <w:tabs>
          <w:tab w:pos="462" w:val="left" w:leader="none"/>
        </w:tabs>
        <w:spacing w:line="276" w:lineRule="exact" w:before="0" w:after="0"/>
        <w:ind w:left="462" w:right="116" w:hanging="360"/>
        <w:jc w:val="both"/>
        <w:rPr>
          <w:sz w:val="24"/>
        </w:rPr>
      </w:pPr>
      <w:r>
        <w:rPr>
          <w:sz w:val="24"/>
        </w:rPr>
        <w:t>El modelo desarrollado, considera la vida de servicio (</w:t>
      </w:r>
      <w:r>
        <w:rPr>
          <w:i/>
          <w:sz w:val="24"/>
        </w:rPr>
        <w:t>T</w:t>
      </w:r>
      <w:r>
        <w:rPr>
          <w:i/>
          <w:position w:val="-2"/>
          <w:sz w:val="16"/>
        </w:rPr>
        <w:t>servicio</w:t>
      </w:r>
      <w:r>
        <w:rPr>
          <w:sz w:val="24"/>
        </w:rPr>
        <w:t>), como la  suma  del tiempo de iniciación de la corrosión del acero de refuerzo (</w:t>
      </w:r>
      <w:r>
        <w:rPr>
          <w:i/>
          <w:sz w:val="24"/>
        </w:rPr>
        <w:t>T</w:t>
      </w:r>
      <w:r>
        <w:rPr>
          <w:i/>
          <w:position w:val="-2"/>
          <w:sz w:val="16"/>
        </w:rPr>
        <w:t>corr</w:t>
      </w:r>
      <w:r>
        <w:rPr>
          <w:sz w:val="24"/>
        </w:rPr>
        <w:t>) y el tiempo de propagación de la corrosión (</w:t>
      </w:r>
      <w:r>
        <w:rPr>
          <w:i/>
          <w:sz w:val="24"/>
        </w:rPr>
        <w:t>T</w:t>
      </w:r>
      <w:r>
        <w:rPr>
          <w:i/>
          <w:position w:val="-2"/>
          <w:sz w:val="16"/>
        </w:rPr>
        <w:t>prop</w:t>
      </w:r>
      <w:r>
        <w:rPr>
          <w:sz w:val="24"/>
        </w:rPr>
        <w:t>), periodo que comprende desde el inicio de la corrosión del acero de refuerzo, el agrietamiento inicial, hasta el agrietamiento crítico  en la superficie del</w:t>
      </w:r>
      <w:r>
        <w:rPr>
          <w:spacing w:val="-6"/>
          <w:sz w:val="24"/>
        </w:rPr>
        <w:t> </w:t>
      </w:r>
      <w:r>
        <w:rPr>
          <w:sz w:val="24"/>
        </w:rPr>
        <w:t>concreto.</w:t>
      </w:r>
    </w:p>
    <w:p>
      <w:pPr>
        <w:pStyle w:val="BodyText"/>
        <w:spacing w:before="4"/>
      </w:pPr>
    </w:p>
    <w:p>
      <w:pPr>
        <w:tabs>
          <w:tab w:pos="8493" w:val="left" w:leader="none"/>
        </w:tabs>
        <w:spacing w:before="0"/>
        <w:ind w:left="3381" w:right="0" w:firstLine="0"/>
        <w:jc w:val="left"/>
        <w:rPr>
          <w:sz w:val="24"/>
        </w:rPr>
      </w:pPr>
      <w:r>
        <w:rPr>
          <w:rFonts w:ascii="Cambria Math"/>
          <w:spacing w:val="-26"/>
          <w:w w:val="270"/>
          <w:position w:val="5"/>
          <w:sz w:val="24"/>
        </w:rPr>
        <w:t> </w:t>
      </w:r>
      <w:r>
        <w:rPr>
          <w:rFonts w:ascii="Cambria Math"/>
          <w:spacing w:val="-1"/>
          <w:w w:val="220"/>
          <w:sz w:val="17"/>
        </w:rPr>
        <w:t> </w:t>
      </w:r>
      <w:r>
        <w:rPr>
          <w:rFonts w:ascii="Cambria Math"/>
          <w:spacing w:val="1"/>
          <w:w w:val="246"/>
          <w:sz w:val="17"/>
        </w:rPr>
        <w:t> </w:t>
      </w:r>
      <w:r>
        <w:rPr>
          <w:rFonts w:ascii="Cambria Math"/>
          <w:w w:val="240"/>
          <w:sz w:val="17"/>
        </w:rPr>
        <w:t> </w:t>
      </w:r>
      <w:r>
        <w:rPr>
          <w:rFonts w:ascii="Cambria Math"/>
          <w:w w:val="201"/>
          <w:sz w:val="17"/>
        </w:rPr>
        <w:t>   </w:t>
      </w:r>
      <w:r>
        <w:rPr>
          <w:rFonts w:ascii="Cambria Math"/>
          <w:spacing w:val="-2"/>
          <w:w w:val="201"/>
          <w:sz w:val="17"/>
        </w:rPr>
        <w:t> </w:t>
      </w:r>
      <w:r>
        <w:rPr>
          <w:rFonts w:ascii="Cambria Math"/>
          <w:w w:val="268"/>
          <w:sz w:val="17"/>
        </w:rPr>
        <w:t> </w:t>
      </w:r>
      <w:r>
        <w:rPr>
          <w:rFonts w:ascii="Cambria Math"/>
          <w:sz w:val="17"/>
        </w:rPr>
        <w:t> </w:t>
      </w:r>
      <w:r>
        <w:rPr>
          <w:rFonts w:ascii="Cambria Math"/>
          <w:spacing w:val="5"/>
          <w:sz w:val="17"/>
        </w:rPr>
        <w:t> </w:t>
      </w:r>
      <w:r>
        <w:rPr>
          <w:rFonts w:ascii="Cambria Math"/>
          <w:w w:val="339"/>
          <w:position w:val="5"/>
          <w:sz w:val="24"/>
        </w:rPr>
        <w:t> </w:t>
      </w:r>
      <w:r>
        <w:rPr>
          <w:rFonts w:ascii="Cambria Math"/>
          <w:spacing w:val="12"/>
          <w:position w:val="5"/>
          <w:sz w:val="24"/>
        </w:rPr>
        <w:t> </w:t>
      </w:r>
      <w:r>
        <w:rPr>
          <w:rFonts w:ascii="Cambria Math"/>
          <w:spacing w:val="-33"/>
          <w:w w:val="270"/>
          <w:position w:val="5"/>
          <w:sz w:val="24"/>
        </w:rPr>
        <w:t> </w:t>
      </w:r>
      <w:r>
        <w:rPr>
          <w:rFonts w:ascii="Cambria Math"/>
          <w:w w:val="248"/>
          <w:sz w:val="17"/>
        </w:rPr>
        <w:t>  </w:t>
      </w:r>
      <w:r>
        <w:rPr>
          <w:rFonts w:ascii="Cambria Math"/>
          <w:w w:val="240"/>
          <w:sz w:val="17"/>
        </w:rPr>
        <w:t>  </w:t>
      </w:r>
      <w:r>
        <w:rPr>
          <w:rFonts w:ascii="Cambria Math"/>
          <w:sz w:val="17"/>
        </w:rPr>
        <w:t> </w:t>
      </w:r>
      <w:r>
        <w:rPr>
          <w:rFonts w:ascii="Cambria Math"/>
          <w:spacing w:val="-9"/>
          <w:sz w:val="17"/>
        </w:rPr>
        <w:t> </w:t>
      </w:r>
      <w:r>
        <w:rPr>
          <w:rFonts w:ascii="Cambria Math"/>
          <w:w w:val="339"/>
          <w:position w:val="5"/>
          <w:sz w:val="24"/>
        </w:rPr>
        <w:t> </w:t>
      </w:r>
      <w:r>
        <w:rPr>
          <w:rFonts w:ascii="Cambria Math"/>
          <w:position w:val="5"/>
          <w:sz w:val="24"/>
        </w:rPr>
        <w:t> </w:t>
      </w:r>
      <w:r>
        <w:rPr>
          <w:rFonts w:ascii="Cambria Math"/>
          <w:spacing w:val="-33"/>
          <w:w w:val="270"/>
          <w:position w:val="5"/>
          <w:sz w:val="24"/>
        </w:rPr>
        <w:t> </w:t>
      </w:r>
      <w:r>
        <w:rPr>
          <w:rFonts w:ascii="Cambria Math"/>
          <w:w w:val="286"/>
          <w:sz w:val="17"/>
        </w:rPr>
        <w:t> </w:t>
      </w:r>
      <w:r>
        <w:rPr>
          <w:rFonts w:ascii="Cambria Math"/>
          <w:w w:val="240"/>
          <w:sz w:val="17"/>
        </w:rPr>
        <w:t> </w:t>
      </w:r>
      <w:r>
        <w:rPr>
          <w:rFonts w:ascii="Cambria Math"/>
          <w:w w:val="277"/>
          <w:sz w:val="17"/>
        </w:rPr>
        <w:t>  </w:t>
      </w:r>
      <w:r>
        <w:rPr>
          <w:rFonts w:ascii="Cambria Math"/>
          <w:sz w:val="17"/>
        </w:rPr>
        <w:tab/>
      </w:r>
      <w:r>
        <w:rPr>
          <w:position w:val="5"/>
          <w:sz w:val="24"/>
        </w:rPr>
        <w:t>(c.1)</w:t>
      </w:r>
    </w:p>
    <w:p>
      <w:pPr>
        <w:spacing w:after="0"/>
        <w:jc w:val="left"/>
        <w:rPr>
          <w:sz w:val="24"/>
        </w:rPr>
        <w:sectPr>
          <w:pgSz w:w="12240" w:h="15840"/>
          <w:pgMar w:header="0" w:footer="975" w:top="1360" w:bottom="1220" w:left="1600" w:right="1580"/>
        </w:sectPr>
      </w:pPr>
    </w:p>
    <w:p>
      <w:pPr>
        <w:pStyle w:val="ListParagraph"/>
        <w:numPr>
          <w:ilvl w:val="0"/>
          <w:numId w:val="41"/>
        </w:numPr>
        <w:tabs>
          <w:tab w:pos="462" w:val="left" w:leader="none"/>
        </w:tabs>
        <w:spacing w:line="240" w:lineRule="auto" w:before="48" w:after="0"/>
        <w:ind w:left="462" w:right="0" w:hanging="360"/>
        <w:jc w:val="left"/>
        <w:rPr>
          <w:sz w:val="24"/>
        </w:rPr>
      </w:pPr>
      <w:r>
        <w:rPr/>
        <w:pict>
          <v:line style="position:absolute;mso-position-horizontal-relative:page;mso-position-vertical-relative:page;z-index:-570880" from="305.450012pt,441.309998pt" to="343.874012pt,441.309998pt" stroked="true" strokeweight=".72pt" strokecolor="#000000">
            <w10:wrap type="none"/>
          </v:line>
        </w:pict>
      </w:r>
      <w:r>
        <w:rPr>
          <w:sz w:val="24"/>
        </w:rPr>
        <w:t>El modelo comprende los siguientes cuatro pasos de deterioro (tabla</w:t>
      </w:r>
      <w:r>
        <w:rPr>
          <w:spacing w:val="-12"/>
          <w:sz w:val="24"/>
        </w:rPr>
        <w:t> </w:t>
      </w:r>
      <w:r>
        <w:rPr>
          <w:sz w:val="24"/>
        </w:rPr>
        <w:t>c.1):</w:t>
      </w:r>
    </w:p>
    <w:p>
      <w:pPr>
        <w:pStyle w:val="BodyText"/>
        <w:spacing w:before="8"/>
      </w:pPr>
    </w:p>
    <w:p>
      <w:pPr>
        <w:spacing w:before="0"/>
        <w:ind w:left="1124" w:right="0" w:firstLine="0"/>
        <w:jc w:val="left"/>
        <w:rPr>
          <w:rFonts w:ascii="Cambria"/>
          <w:i/>
          <w:sz w:val="22"/>
        </w:rPr>
      </w:pPr>
      <w:r>
        <w:rPr/>
        <w:pict>
          <v:group style="position:absolute;margin-left:393.774994pt;margin-top:42.837162pt;width:39.4pt;height:3.65pt;mso-position-horizontal-relative:page;mso-position-vertical-relative:paragraph;z-index:-570952" coordorigin="7875,857" coordsize="788,73">
            <v:line style="position:absolute" from="8169,922" to="8656,922" stroked="true" strokeweight=".72pt" strokecolor="#000000"/>
            <v:line style="position:absolute" from="7883,864" to="8656,864" stroked="true" strokeweight=".72pt" strokecolor="#000000"/>
            <w10:wrap type="none"/>
          </v:group>
        </w:pict>
      </w:r>
      <w:r>
        <w:rPr/>
        <w:pict>
          <v:line style="position:absolute;mso-position-horizontal-relative:page;mso-position-vertical-relative:paragraph;z-index:-570928" from="292.489990pt,76.872162pt" to="334.99399pt,76.872162pt" stroked="true" strokeweight=".84pt" strokecolor="#000000">
            <w10:wrap type="none"/>
          </v:line>
        </w:pict>
      </w:r>
      <w:r>
        <w:rPr/>
        <w:pict>
          <v:line style="position:absolute;mso-position-horizontal-relative:page;mso-position-vertical-relative:paragraph;z-index:-570904" from="378.070007pt,76.872162pt" to="430.870007pt,76.872162pt" stroked="true" strokeweight=".84pt" strokecolor="#000000">
            <w10:wrap type="none"/>
          </v:line>
        </w:pict>
      </w:r>
      <w:r>
        <w:rPr>
          <w:rFonts w:ascii="Cambria"/>
          <w:b/>
          <w:i/>
          <w:sz w:val="22"/>
        </w:rPr>
        <w:t>Tabla c.1.a  </w:t>
      </w:r>
      <w:r>
        <w:rPr>
          <w:rFonts w:ascii="Cambria"/>
          <w:i/>
          <w:sz w:val="22"/>
        </w:rPr>
        <w:t>Pasos de deterioro del modelo desarrollado en el presente trabajo</w:t>
      </w:r>
    </w:p>
    <w:tbl>
      <w:tblPr>
        <w:tblW w:w="0" w:type="auto"/>
        <w:jc w:val="left"/>
        <w:tblInd w:w="3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83"/>
        <w:gridCol w:w="5531"/>
        <w:gridCol w:w="624"/>
      </w:tblGrid>
      <w:tr>
        <w:trPr>
          <w:trHeight w:val="286" w:hRule="exact"/>
        </w:trPr>
        <w:tc>
          <w:tcPr>
            <w:tcW w:w="2583" w:type="dxa"/>
          </w:tcPr>
          <w:p>
            <w:pPr>
              <w:pStyle w:val="TableParagraph"/>
              <w:spacing w:line="268" w:lineRule="exact"/>
              <w:ind w:left="1039" w:right="1040"/>
              <w:jc w:val="center"/>
              <w:rPr>
                <w:sz w:val="24"/>
              </w:rPr>
            </w:pPr>
            <w:r>
              <w:rPr>
                <w:sz w:val="24"/>
              </w:rPr>
              <w:t>Paso</w:t>
            </w:r>
          </w:p>
        </w:tc>
        <w:tc>
          <w:tcPr>
            <w:tcW w:w="5531" w:type="dxa"/>
          </w:tcPr>
          <w:p>
            <w:pPr>
              <w:pStyle w:val="TableParagraph"/>
              <w:spacing w:line="268" w:lineRule="exact"/>
              <w:ind w:left="1895" w:right="1896"/>
              <w:jc w:val="center"/>
              <w:rPr>
                <w:sz w:val="24"/>
              </w:rPr>
            </w:pPr>
            <w:r>
              <w:rPr>
                <w:sz w:val="24"/>
              </w:rPr>
              <w:t>Ecuación</w:t>
            </w:r>
          </w:p>
        </w:tc>
        <w:tc>
          <w:tcPr>
            <w:tcW w:w="624" w:type="dxa"/>
          </w:tcPr>
          <w:p>
            <w:pPr>
              <w:pStyle w:val="TableParagraph"/>
              <w:spacing w:line="268" w:lineRule="exact"/>
              <w:ind w:left="129"/>
              <w:rPr>
                <w:sz w:val="24"/>
              </w:rPr>
            </w:pPr>
            <w:r>
              <w:rPr>
                <w:sz w:val="24"/>
              </w:rPr>
              <w:t>No.</w:t>
            </w:r>
          </w:p>
        </w:tc>
      </w:tr>
      <w:tr>
        <w:trPr>
          <w:trHeight w:val="646" w:hRule="exact"/>
        </w:trPr>
        <w:tc>
          <w:tcPr>
            <w:tcW w:w="2583" w:type="dxa"/>
          </w:tcPr>
          <w:p>
            <w:pPr>
              <w:pStyle w:val="TableParagraph"/>
              <w:spacing w:line="242" w:lineRule="auto"/>
              <w:ind w:left="309" w:right="178" w:hanging="207"/>
              <w:rPr>
                <w:sz w:val="22"/>
              </w:rPr>
            </w:pPr>
            <w:r>
              <w:rPr>
                <w:sz w:val="22"/>
              </w:rPr>
              <w:t>1. Penetración del cloruro en el concreto</w:t>
            </w:r>
          </w:p>
        </w:tc>
        <w:tc>
          <w:tcPr>
            <w:tcW w:w="5531" w:type="dxa"/>
          </w:tcPr>
          <w:p>
            <w:pPr>
              <w:pStyle w:val="TableParagraph"/>
              <w:spacing w:line="209" w:lineRule="exact"/>
              <w:ind w:left="1926"/>
              <w:jc w:val="center"/>
              <w:rPr>
                <w:rFonts w:ascii="Cambria Math"/>
                <w:sz w:val="22"/>
              </w:rPr>
            </w:pPr>
            <w:r>
              <w:rPr>
                <w:rFonts w:ascii="Cambria Math"/>
                <w:w w:val="242"/>
                <w:sz w:val="22"/>
              </w:rPr>
              <w:t> </w:t>
            </w:r>
          </w:p>
          <w:p>
            <w:pPr>
              <w:pStyle w:val="TableParagraph"/>
              <w:tabs>
                <w:tab w:pos="4113" w:val="left" w:leader="none"/>
              </w:tabs>
              <w:spacing w:line="180" w:lineRule="exact"/>
              <w:ind w:left="1171"/>
              <w:rPr>
                <w:rFonts w:ascii="Cambria Math"/>
                <w:sz w:val="22"/>
              </w:rPr>
            </w:pPr>
            <w:r>
              <w:rPr>
                <w:rFonts w:ascii="Cambria Math"/>
                <w:spacing w:val="9"/>
                <w:w w:val="272"/>
                <w:sz w:val="22"/>
              </w:rPr>
              <w:t> </w:t>
            </w:r>
            <w:r>
              <w:rPr>
                <w:rFonts w:ascii="Cambria Math"/>
                <w:spacing w:val="-1"/>
                <w:w w:val="189"/>
                <w:position w:val="1"/>
                <w:sz w:val="22"/>
              </w:rPr>
              <w:t> </w:t>
            </w:r>
            <w:r>
              <w:rPr>
                <w:rFonts w:ascii="Cambria Math"/>
                <w:spacing w:val="7"/>
                <w:w w:val="242"/>
                <w:sz w:val="22"/>
              </w:rPr>
              <w:t> </w:t>
            </w:r>
            <w:r>
              <w:rPr>
                <w:rFonts w:ascii="Cambria Math"/>
                <w:w w:val="93"/>
                <w:sz w:val="22"/>
              </w:rPr>
              <w:t> </w:t>
            </w:r>
            <w:r>
              <w:rPr>
                <w:rFonts w:ascii="Cambria Math"/>
                <w:spacing w:val="-13"/>
                <w:sz w:val="22"/>
              </w:rPr>
              <w:t> </w:t>
            </w:r>
            <w:r>
              <w:rPr>
                <w:rFonts w:ascii="Cambria Math"/>
                <w:spacing w:val="4"/>
                <w:w w:val="180"/>
                <w:sz w:val="22"/>
              </w:rPr>
              <w:t> </w:t>
            </w:r>
            <w:r>
              <w:rPr>
                <w:rFonts w:ascii="Cambria Math"/>
                <w:w w:val="189"/>
                <w:position w:val="1"/>
                <w:sz w:val="22"/>
              </w:rPr>
              <w:t> </w:t>
            </w:r>
            <w:r>
              <w:rPr>
                <w:rFonts w:ascii="Cambria Math"/>
                <w:spacing w:val="13"/>
                <w:position w:val="1"/>
                <w:sz w:val="22"/>
              </w:rPr>
              <w:t> </w:t>
            </w:r>
            <w:r>
              <w:rPr>
                <w:rFonts w:ascii="Cambria Math"/>
                <w:w w:val="340"/>
                <w:sz w:val="22"/>
              </w:rPr>
              <w:t> </w:t>
            </w:r>
            <w:r>
              <w:rPr>
                <w:rFonts w:ascii="Cambria Math"/>
                <w:spacing w:val="12"/>
                <w:sz w:val="22"/>
              </w:rPr>
              <w:t> </w:t>
            </w:r>
            <w:r>
              <w:rPr>
                <w:rFonts w:ascii="Cambria Math"/>
                <w:spacing w:val="-12"/>
                <w:w w:val="272"/>
                <w:sz w:val="22"/>
              </w:rPr>
              <w:t> </w:t>
            </w:r>
            <w:r>
              <w:rPr>
                <w:rFonts w:ascii="Cambria Math"/>
                <w:w w:val="268"/>
                <w:position w:val="-3"/>
                <w:sz w:val="16"/>
              </w:rPr>
              <w:t> </w:t>
            </w:r>
            <w:r>
              <w:rPr>
                <w:rFonts w:ascii="Cambria Math"/>
                <w:spacing w:val="11"/>
                <w:position w:val="-3"/>
                <w:sz w:val="16"/>
              </w:rPr>
              <w:t> </w:t>
            </w:r>
            <w:r>
              <w:rPr>
                <w:rFonts w:ascii="Cambria Math"/>
                <w:w w:val="226"/>
                <w:sz w:val="22"/>
              </w:rPr>
              <w:t> </w:t>
            </w:r>
            <w:r>
              <w:rPr>
                <w:rFonts w:ascii="Cambria Math"/>
                <w:w w:val="252"/>
                <w:sz w:val="22"/>
              </w:rPr>
              <w:t> </w:t>
            </w:r>
            <w:r>
              <w:rPr>
                <w:rFonts w:ascii="Cambria Math"/>
                <w:spacing w:val="-1"/>
                <w:sz w:val="22"/>
              </w:rPr>
              <w:t> </w:t>
            </w:r>
            <w:r>
              <w:rPr>
                <w:rFonts w:ascii="Cambria Math"/>
                <w:w w:val="340"/>
                <w:sz w:val="22"/>
              </w:rPr>
              <w:t> </w:t>
            </w:r>
            <w:r>
              <w:rPr>
                <w:rFonts w:ascii="Cambria Math"/>
                <w:spacing w:val="-3"/>
                <w:sz w:val="22"/>
              </w:rPr>
              <w:t> </w:t>
            </w:r>
            <w:r>
              <w:rPr>
                <w:rFonts w:ascii="Cambria Math"/>
                <w:w w:val="226"/>
                <w:sz w:val="22"/>
              </w:rPr>
              <w:t> </w:t>
            </w:r>
            <w:r>
              <w:rPr>
                <w:rFonts w:ascii="Cambria Math"/>
                <w:w w:val="233"/>
                <w:sz w:val="22"/>
              </w:rPr>
              <w:t>  </w:t>
            </w:r>
            <w:r>
              <w:rPr>
                <w:rFonts w:ascii="Cambria Math"/>
                <w:spacing w:val="-6"/>
                <w:sz w:val="22"/>
              </w:rPr>
              <w:t> </w:t>
            </w:r>
            <w:r>
              <w:rPr>
                <w:rFonts w:ascii="Cambria Math"/>
                <w:w w:val="261"/>
                <w:sz w:val="22"/>
              </w:rPr>
              <w:t> </w:t>
            </w:r>
            <w:r>
              <w:rPr>
                <w:rFonts w:ascii="Cambria Math"/>
                <w:sz w:val="22"/>
              </w:rPr>
              <w:tab/>
            </w:r>
            <w:r>
              <w:rPr>
                <w:rFonts w:ascii="Cambria Math"/>
                <w:w w:val="261"/>
                <w:sz w:val="22"/>
              </w:rPr>
              <w:t> </w:t>
            </w:r>
            <w:r>
              <w:rPr>
                <w:rFonts w:ascii="Cambria Math"/>
                <w:w w:val="226"/>
                <w:sz w:val="22"/>
              </w:rPr>
              <w:t> </w:t>
            </w:r>
          </w:p>
          <w:p>
            <w:pPr>
              <w:pStyle w:val="TableParagraph"/>
              <w:spacing w:line="224" w:lineRule="exact"/>
              <w:ind w:left="1927"/>
              <w:jc w:val="center"/>
              <w:rPr>
                <w:rFonts w:ascii="Cambria Math"/>
                <w:sz w:val="22"/>
              </w:rPr>
            </w:pPr>
            <w:r>
              <w:rPr>
                <w:rFonts w:ascii="Cambria Math"/>
                <w:w w:val="252"/>
                <w:position w:val="1"/>
                <w:sz w:val="22"/>
              </w:rPr>
              <w:t> </w:t>
            </w:r>
            <w:r>
              <w:rPr>
                <w:rFonts w:ascii="Cambria Math"/>
                <w:spacing w:val="-1"/>
                <w:w w:val="338"/>
                <w:sz w:val="22"/>
              </w:rPr>
              <w:t> </w:t>
            </w:r>
            <w:r>
              <w:rPr>
                <w:rFonts w:ascii="Cambria Math"/>
                <w:spacing w:val="-14"/>
                <w:w w:val="315"/>
                <w:position w:val="1"/>
                <w:sz w:val="22"/>
              </w:rPr>
              <w:t> </w:t>
            </w:r>
            <w:r>
              <w:rPr>
                <w:rFonts w:ascii="Cambria Math"/>
                <w:w w:val="230"/>
                <w:position w:val="-2"/>
                <w:sz w:val="16"/>
              </w:rPr>
              <w:t> </w:t>
            </w:r>
            <w:r>
              <w:rPr>
                <w:rFonts w:ascii="Cambria Math"/>
                <w:position w:val="-2"/>
                <w:sz w:val="16"/>
              </w:rPr>
              <w:t> </w:t>
            </w:r>
            <w:r>
              <w:rPr>
                <w:rFonts w:ascii="Cambria Math"/>
                <w:spacing w:val="-11"/>
                <w:position w:val="-2"/>
                <w:sz w:val="16"/>
              </w:rPr>
              <w:t> </w:t>
            </w:r>
            <w:r>
              <w:rPr>
                <w:rFonts w:ascii="Cambria Math"/>
                <w:w w:val="128"/>
                <w:position w:val="1"/>
                <w:sz w:val="22"/>
              </w:rPr>
              <w:t> </w:t>
            </w:r>
            <w:r>
              <w:rPr>
                <w:rFonts w:ascii="Cambria Math"/>
                <w:spacing w:val="2"/>
                <w:position w:val="1"/>
                <w:sz w:val="22"/>
              </w:rPr>
              <w:t> </w:t>
            </w:r>
            <w:r>
              <w:rPr>
                <w:rFonts w:ascii="Cambria Math"/>
                <w:w w:val="180"/>
                <w:position w:val="1"/>
                <w:sz w:val="22"/>
              </w:rPr>
              <w:t> </w:t>
            </w:r>
          </w:p>
        </w:tc>
        <w:tc>
          <w:tcPr>
            <w:tcW w:w="624" w:type="dxa"/>
          </w:tcPr>
          <w:p>
            <w:pPr>
              <w:pStyle w:val="TableParagraph"/>
              <w:spacing w:line="268" w:lineRule="exact"/>
              <w:ind w:left="103"/>
              <w:rPr>
                <w:sz w:val="24"/>
              </w:rPr>
            </w:pPr>
            <w:r>
              <w:rPr>
                <w:sz w:val="24"/>
              </w:rPr>
              <w:t>c.2</w:t>
            </w:r>
          </w:p>
        </w:tc>
      </w:tr>
      <w:tr>
        <w:trPr>
          <w:trHeight w:val="2792" w:hRule="exact"/>
        </w:trPr>
        <w:tc>
          <w:tcPr>
            <w:tcW w:w="2583" w:type="dxa"/>
          </w:tcPr>
          <w:p>
            <w:pPr>
              <w:pStyle w:val="TableParagraph"/>
              <w:ind w:left="309" w:right="301" w:hanging="207"/>
              <w:rPr>
                <w:sz w:val="22"/>
              </w:rPr>
            </w:pPr>
            <w:r>
              <w:rPr>
                <w:sz w:val="22"/>
              </w:rPr>
              <w:t>2. Iniciación de la corrosión del refuerzo</w:t>
            </w:r>
          </w:p>
        </w:tc>
        <w:tc>
          <w:tcPr>
            <w:tcW w:w="5531" w:type="dxa"/>
          </w:tcPr>
          <w:p>
            <w:pPr>
              <w:pStyle w:val="TableParagraph"/>
              <w:tabs>
                <w:tab w:pos="3487" w:val="left" w:leader="none"/>
                <w:tab w:pos="4075" w:val="left" w:leader="none"/>
              </w:tabs>
              <w:spacing w:line="143" w:lineRule="exact" w:before="177"/>
              <w:ind w:left="1307"/>
              <w:rPr>
                <w:rFonts w:ascii="Cambria Math"/>
                <w:sz w:val="24"/>
              </w:rPr>
            </w:pPr>
            <w:r>
              <w:rPr>
                <w:rFonts w:ascii="Cambria Math"/>
                <w:spacing w:val="-14"/>
                <w:w w:val="271"/>
                <w:position w:val="18"/>
                <w:sz w:val="24"/>
              </w:rPr>
              <w:t> </w:t>
            </w:r>
            <w:r>
              <w:rPr>
                <w:rFonts w:ascii="Cambria Math"/>
                <w:w w:val="235"/>
                <w:position w:val="13"/>
                <w:sz w:val="17"/>
              </w:rPr>
              <w:t>  </w:t>
            </w:r>
            <w:r>
              <w:rPr>
                <w:rFonts w:ascii="Cambria Math"/>
                <w:position w:val="13"/>
                <w:sz w:val="17"/>
              </w:rPr>
              <w:t> </w:t>
            </w:r>
            <w:r>
              <w:rPr>
                <w:rFonts w:ascii="Cambria Math"/>
                <w:spacing w:val="-9"/>
                <w:position w:val="13"/>
                <w:sz w:val="17"/>
              </w:rPr>
              <w:t> </w:t>
            </w:r>
            <w:r>
              <w:rPr>
                <w:rFonts w:ascii="Cambria Math"/>
                <w:w w:val="339"/>
                <w:position w:val="18"/>
                <w:sz w:val="24"/>
              </w:rPr>
              <w:t> </w:t>
            </w:r>
            <w:r>
              <w:rPr>
                <w:rFonts w:ascii="Cambria Math"/>
                <w:position w:val="18"/>
                <w:sz w:val="24"/>
              </w:rPr>
              <w:t> </w:t>
            </w:r>
            <w:r>
              <w:rPr>
                <w:rFonts w:ascii="Cambria Math"/>
                <w:spacing w:val="-14"/>
                <w:w w:val="271"/>
                <w:position w:val="18"/>
                <w:sz w:val="24"/>
              </w:rPr>
              <w:t> </w:t>
            </w:r>
            <w:r>
              <w:rPr>
                <w:rFonts w:ascii="Cambria Math"/>
                <w:w w:val="268"/>
                <w:position w:val="13"/>
                <w:sz w:val="17"/>
              </w:rPr>
              <w:t> </w:t>
            </w:r>
            <w:r>
              <w:rPr>
                <w:rFonts w:ascii="Cambria Math"/>
                <w:position w:val="13"/>
                <w:sz w:val="17"/>
              </w:rPr>
              <w:t> </w:t>
            </w:r>
            <w:r>
              <w:rPr>
                <w:rFonts w:ascii="Cambria Math"/>
                <w:spacing w:val="4"/>
                <w:position w:val="13"/>
                <w:sz w:val="17"/>
              </w:rPr>
              <w:t> </w:t>
            </w:r>
            <w:r>
              <w:rPr>
                <w:rFonts w:ascii="Cambria Math"/>
                <w:w w:val="339"/>
                <w:sz w:val="24"/>
              </w:rPr>
              <w:t> </w:t>
            </w:r>
            <w:r>
              <w:rPr>
                <w:rFonts w:ascii="Cambria Math"/>
                <w:spacing w:val="15"/>
                <w:sz w:val="24"/>
              </w:rPr>
              <w:t> </w:t>
            </w:r>
            <w:r>
              <w:rPr>
                <w:rFonts w:ascii="Cambria Math"/>
                <w:w w:val="230"/>
                <w:sz w:val="24"/>
              </w:rPr>
              <w:t>   </w:t>
            </w:r>
            <w:r>
              <w:rPr>
                <w:rFonts w:ascii="Cambria Math"/>
                <w:spacing w:val="-10"/>
                <w:sz w:val="24"/>
              </w:rPr>
              <w:t> </w:t>
            </w:r>
            <w:r>
              <w:rPr>
                <w:rFonts w:ascii="Cambria Math"/>
                <w:w w:val="260"/>
                <w:sz w:val="24"/>
              </w:rPr>
              <w:t> </w:t>
            </w:r>
            <w:r>
              <w:rPr>
                <w:rFonts w:ascii="Cambria Math"/>
                <w:sz w:val="24"/>
              </w:rPr>
              <w:tab/>
            </w:r>
            <w:r>
              <w:rPr>
                <w:rFonts w:ascii="Cambria Math"/>
                <w:w w:val="208"/>
                <w:position w:val="18"/>
                <w:sz w:val="24"/>
              </w:rPr>
              <w:t> </w:t>
            </w:r>
            <w:r>
              <w:rPr>
                <w:rFonts w:ascii="Cambria Math"/>
                <w:position w:val="18"/>
                <w:sz w:val="24"/>
              </w:rPr>
              <w:tab/>
            </w:r>
            <w:r>
              <w:rPr>
                <w:rFonts w:ascii="Cambria Math"/>
                <w:w w:val="260"/>
                <w:sz w:val="24"/>
              </w:rPr>
              <w:t> </w:t>
            </w:r>
          </w:p>
          <w:p>
            <w:pPr>
              <w:pStyle w:val="TableParagraph"/>
              <w:tabs>
                <w:tab w:pos="3329" w:val="left" w:leader="none"/>
                <w:tab w:pos="4075" w:val="left" w:leader="none"/>
              </w:tabs>
              <w:spacing w:line="213" w:lineRule="exact"/>
              <w:ind w:left="1365"/>
              <w:rPr>
                <w:sz w:val="24"/>
              </w:rPr>
            </w:pPr>
            <w:r>
              <w:rPr>
                <w:rFonts w:ascii="Cambria Math"/>
                <w:w w:val="271"/>
                <w:sz w:val="24"/>
              </w:rPr>
              <w:t> </w:t>
            </w:r>
            <w:r>
              <w:rPr>
                <w:rFonts w:ascii="Cambria Math"/>
                <w:sz w:val="24"/>
              </w:rPr>
              <w:t> </w:t>
            </w:r>
            <w:r>
              <w:rPr>
                <w:rFonts w:ascii="Cambria Math"/>
                <w:spacing w:val="7"/>
                <w:sz w:val="24"/>
              </w:rPr>
              <w:t> </w:t>
            </w:r>
            <w:r>
              <w:rPr>
                <w:rFonts w:ascii="Cambria Math"/>
                <w:w w:val="339"/>
                <w:sz w:val="24"/>
              </w:rPr>
              <w:t> </w:t>
            </w:r>
            <w:r>
              <w:rPr>
                <w:rFonts w:ascii="Cambria Math"/>
                <w:sz w:val="24"/>
              </w:rPr>
              <w:t> </w:t>
            </w:r>
            <w:r>
              <w:rPr>
                <w:rFonts w:ascii="Cambria Math"/>
                <w:w w:val="271"/>
                <w:sz w:val="24"/>
              </w:rPr>
              <w:t> </w:t>
            </w:r>
            <w:r>
              <w:rPr>
                <w:rFonts w:ascii="Cambria Math"/>
                <w:sz w:val="24"/>
              </w:rPr>
              <w:tab/>
            </w:r>
            <w:r>
              <w:rPr>
                <w:position w:val="16"/>
                <w:sz w:val="24"/>
                <w:u w:val="single"/>
              </w:rPr>
              <w:t> </w:t>
              <w:tab/>
            </w:r>
          </w:p>
          <w:p>
            <w:pPr>
              <w:pStyle w:val="TableParagraph"/>
              <w:tabs>
                <w:tab w:pos="1985" w:val="left" w:leader="none"/>
                <w:tab w:pos="3019" w:val="left" w:leader="none"/>
              </w:tabs>
              <w:spacing w:line="160" w:lineRule="exact"/>
              <w:ind w:left="1495"/>
              <w:rPr>
                <w:rFonts w:ascii="Cambria Math"/>
                <w:sz w:val="17"/>
              </w:rPr>
            </w:pPr>
            <w:r>
              <w:rPr>
                <w:rFonts w:ascii="Cambria Math"/>
                <w:w w:val="159"/>
                <w:position w:val="1"/>
                <w:sz w:val="17"/>
              </w:rPr>
              <w:t> </w:t>
            </w:r>
            <w:r>
              <w:rPr>
                <w:rFonts w:ascii="Cambria Math"/>
                <w:position w:val="1"/>
                <w:sz w:val="17"/>
              </w:rPr>
              <w:tab/>
            </w:r>
            <w:r>
              <w:rPr>
                <w:rFonts w:ascii="Cambria Math"/>
                <w:w w:val="268"/>
                <w:position w:val="1"/>
                <w:sz w:val="17"/>
              </w:rPr>
              <w:t> </w:t>
            </w:r>
            <w:r>
              <w:rPr>
                <w:rFonts w:ascii="Cambria Math"/>
                <w:position w:val="1"/>
                <w:sz w:val="17"/>
              </w:rPr>
              <w:tab/>
            </w:r>
            <w:r>
              <w:rPr>
                <w:rFonts w:ascii="Cambria Math"/>
                <w:spacing w:val="-1"/>
                <w:w w:val="251"/>
                <w:position w:val="1"/>
                <w:sz w:val="24"/>
              </w:rPr>
              <w:t> </w:t>
            </w:r>
            <w:r>
              <w:rPr>
                <w:rFonts w:ascii="Cambria Math"/>
                <w:spacing w:val="-1"/>
                <w:w w:val="337"/>
                <w:sz w:val="24"/>
              </w:rPr>
              <w:t> </w:t>
            </w:r>
            <w:r>
              <w:rPr>
                <w:rFonts w:ascii="Cambria Math"/>
                <w:spacing w:val="-15"/>
                <w:w w:val="314"/>
                <w:position w:val="1"/>
                <w:sz w:val="24"/>
              </w:rPr>
              <w:t> </w:t>
            </w:r>
            <w:r>
              <w:rPr>
                <w:rFonts w:ascii="Cambria Math"/>
                <w:spacing w:val="17"/>
                <w:w w:val="229"/>
                <w:position w:val="-3"/>
                <w:sz w:val="17"/>
              </w:rPr>
              <w:t> </w:t>
            </w:r>
            <w:r>
              <w:rPr>
                <w:rFonts w:ascii="Cambria Math"/>
                <w:spacing w:val="-33"/>
                <w:w w:val="270"/>
                <w:position w:val="1"/>
                <w:sz w:val="24"/>
              </w:rPr>
              <w:t> </w:t>
            </w:r>
            <w:r>
              <w:rPr>
                <w:rFonts w:ascii="Cambria Math"/>
                <w:w w:val="248"/>
                <w:position w:val="-3"/>
                <w:sz w:val="17"/>
              </w:rPr>
              <w:t>  </w:t>
            </w:r>
            <w:r>
              <w:rPr>
                <w:rFonts w:ascii="Cambria Math"/>
                <w:w w:val="240"/>
                <w:position w:val="-3"/>
                <w:sz w:val="17"/>
              </w:rPr>
              <w:t>  </w:t>
            </w:r>
          </w:p>
          <w:p>
            <w:pPr>
              <w:pStyle w:val="TableParagraph"/>
              <w:spacing w:line="238" w:lineRule="exact"/>
              <w:ind w:left="103"/>
              <w:jc w:val="both"/>
              <w:rPr>
                <w:sz w:val="22"/>
              </w:rPr>
            </w:pPr>
            <w:r>
              <w:rPr>
                <w:sz w:val="22"/>
              </w:rPr>
              <w:t>donde,</w:t>
            </w:r>
          </w:p>
          <w:p>
            <w:pPr>
              <w:pStyle w:val="TableParagraph"/>
              <w:spacing w:line="242" w:lineRule="exact"/>
              <w:ind w:left="558"/>
              <w:jc w:val="center"/>
              <w:rPr>
                <w:rFonts w:ascii="Cambria Math"/>
                <w:sz w:val="17"/>
              </w:rPr>
            </w:pP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spacing w:val="1"/>
                <w:w w:val="188"/>
                <w:position w:val="1"/>
                <w:sz w:val="24"/>
              </w:rPr>
              <w:t> </w:t>
            </w:r>
            <w:r>
              <w:rPr>
                <w:rFonts w:ascii="Cambria Math"/>
                <w:spacing w:val="5"/>
                <w:w w:val="252"/>
                <w:sz w:val="24"/>
              </w:rPr>
              <w:t> </w:t>
            </w:r>
            <w:r>
              <w:rPr>
                <w:rFonts w:ascii="Cambria Math"/>
                <w:spacing w:val="-1"/>
                <w:w w:val="251"/>
                <w:position w:val="1"/>
                <w:sz w:val="24"/>
              </w:rPr>
              <w:t> </w:t>
            </w:r>
            <w:r>
              <w:rPr>
                <w:rFonts w:ascii="Cambria Math"/>
                <w:spacing w:val="9"/>
                <w:w w:val="208"/>
                <w:sz w:val="24"/>
              </w:rPr>
              <w:t> </w:t>
            </w:r>
            <w:r>
              <w:rPr>
                <w:rFonts w:ascii="Cambria Math"/>
                <w:spacing w:val="1"/>
                <w:w w:val="188"/>
                <w:position w:val="1"/>
                <w:sz w:val="24"/>
              </w:rPr>
              <w:t> </w:t>
            </w:r>
            <w:r>
              <w:rPr>
                <w:rFonts w:ascii="Cambria Math"/>
                <w:spacing w:val="-1"/>
                <w:w w:val="263"/>
                <w:position w:val="9"/>
                <w:sz w:val="17"/>
              </w:rPr>
              <w:t> </w:t>
            </w:r>
            <w:r>
              <w:rPr>
                <w:rFonts w:ascii="Cambria Math"/>
                <w:spacing w:val="1"/>
                <w:w w:val="93"/>
                <w:position w:val="9"/>
                <w:sz w:val="17"/>
              </w:rPr>
              <w:t> </w:t>
            </w:r>
            <w:r>
              <w:rPr>
                <w:rFonts w:ascii="Cambria Math"/>
                <w:spacing w:val="-1"/>
                <w:w w:val="263"/>
                <w:position w:val="9"/>
                <w:sz w:val="17"/>
              </w:rPr>
              <w:t>  </w:t>
            </w:r>
          </w:p>
          <w:p>
            <w:pPr>
              <w:pStyle w:val="TableParagraph"/>
              <w:spacing w:before="11"/>
              <w:rPr>
                <w:rFonts w:ascii="Cambria"/>
                <w:i/>
                <w:sz w:val="8"/>
              </w:rPr>
            </w:pPr>
          </w:p>
          <w:p>
            <w:pPr>
              <w:pStyle w:val="TableParagraph"/>
              <w:spacing w:line="20" w:lineRule="exact"/>
              <w:ind w:left="1887"/>
              <w:rPr>
                <w:rFonts w:ascii="Cambria"/>
                <w:sz w:val="2"/>
              </w:rPr>
            </w:pPr>
            <w:r>
              <w:rPr>
                <w:rFonts w:ascii="Cambria"/>
                <w:sz w:val="2"/>
              </w:rPr>
              <w:pict>
                <v:group style="width:115.6pt;height:.85pt;mso-position-horizontal-relative:char;mso-position-vertical-relative:line" coordorigin="0,0" coordsize="2312,17">
                  <v:line style="position:absolute" from="9,9" to="2303,9" stroked="true" strokeweight=".84pt" strokecolor="#000000"/>
                </v:group>
              </w:pict>
            </w:r>
            <w:r>
              <w:rPr>
                <w:rFonts w:ascii="Cambria"/>
                <w:sz w:val="2"/>
              </w:rPr>
            </w:r>
          </w:p>
          <w:p>
            <w:pPr>
              <w:pStyle w:val="TableParagraph"/>
              <w:tabs>
                <w:tab w:pos="2345" w:val="left" w:leader="none"/>
              </w:tabs>
              <w:spacing w:line="117" w:lineRule="exact"/>
              <w:ind w:left="1329"/>
              <w:rPr>
                <w:rFonts w:ascii="Cambria Math"/>
                <w:sz w:val="17"/>
              </w:rPr>
            </w:pPr>
            <w:r>
              <w:rPr>
                <w:rFonts w:ascii="Cambria Math"/>
                <w:spacing w:val="-15"/>
                <w:w w:val="314"/>
                <w:position w:val="8"/>
                <w:sz w:val="24"/>
              </w:rPr>
              <w:t> </w:t>
            </w:r>
            <w:r>
              <w:rPr>
                <w:rFonts w:ascii="Cambria Math"/>
                <w:w w:val="229"/>
                <w:position w:val="3"/>
                <w:sz w:val="17"/>
              </w:rPr>
              <w:t> </w:t>
            </w:r>
            <w:r>
              <w:rPr>
                <w:rFonts w:ascii="Cambria Math"/>
                <w:position w:val="3"/>
                <w:sz w:val="17"/>
              </w:rPr>
              <w:t> </w:t>
            </w:r>
            <w:r>
              <w:rPr>
                <w:rFonts w:ascii="Cambria Math"/>
                <w:spacing w:val="7"/>
                <w:position w:val="3"/>
                <w:sz w:val="17"/>
              </w:rPr>
              <w:t> </w:t>
            </w:r>
            <w:r>
              <w:rPr>
                <w:rFonts w:ascii="Cambria Math"/>
                <w:w w:val="339"/>
                <w:position w:val="8"/>
                <w:sz w:val="24"/>
              </w:rPr>
              <w:t> </w:t>
            </w:r>
            <w:r>
              <w:rPr>
                <w:rFonts w:ascii="Cambria Math"/>
                <w:position w:val="8"/>
                <w:sz w:val="24"/>
              </w:rPr>
              <w:tab/>
            </w:r>
            <w:r>
              <w:rPr>
                <w:rFonts w:ascii="Cambria Math"/>
                <w:spacing w:val="-1"/>
                <w:w w:val="263"/>
                <w:sz w:val="17"/>
              </w:rPr>
              <w:t> </w:t>
            </w:r>
            <w:r>
              <w:rPr>
                <w:rFonts w:ascii="Cambria Math"/>
                <w:spacing w:val="-2"/>
                <w:w w:val="93"/>
                <w:sz w:val="17"/>
              </w:rPr>
              <w:t> </w:t>
            </w:r>
            <w:r>
              <w:rPr>
                <w:rFonts w:ascii="Cambria Math"/>
                <w:w w:val="263"/>
                <w:sz w:val="17"/>
              </w:rPr>
              <w:t> </w:t>
            </w:r>
          </w:p>
          <w:p>
            <w:pPr>
              <w:pStyle w:val="TableParagraph"/>
              <w:tabs>
                <w:tab w:pos="1247" w:val="left" w:leader="none"/>
              </w:tabs>
              <w:spacing w:line="177" w:lineRule="exact"/>
              <w:ind w:left="558"/>
              <w:jc w:val="center"/>
              <w:rPr>
                <w:rFonts w:ascii="Cambria Math"/>
                <w:sz w:val="17"/>
              </w:rPr>
            </w:pPr>
            <w:r>
              <w:rPr>
                <w:rFonts w:ascii="Cambria Math"/>
                <w:w w:val="203"/>
                <w:sz w:val="24"/>
              </w:rPr>
              <w:t> </w:t>
            </w:r>
            <w:r>
              <w:rPr>
                <w:rFonts w:ascii="Cambria Math"/>
                <w:spacing w:val="-29"/>
                <w:w w:val="271"/>
                <w:sz w:val="24"/>
              </w:rPr>
              <w:t> </w:t>
            </w:r>
            <w:r>
              <w:rPr>
                <w:rFonts w:ascii="Cambria Math"/>
                <w:spacing w:val="15"/>
                <w:w w:val="273"/>
                <w:position w:val="-4"/>
                <w:sz w:val="17"/>
              </w:rPr>
              <w:t> </w:t>
            </w:r>
            <w:r>
              <w:rPr>
                <w:rFonts w:ascii="Cambria Math"/>
                <w:w w:val="203"/>
                <w:sz w:val="24"/>
              </w:rPr>
              <w:t> </w:t>
            </w:r>
            <w:r>
              <w:rPr>
                <w:rFonts w:ascii="Cambria Math"/>
                <w:sz w:val="24"/>
              </w:rPr>
              <w:tab/>
            </w:r>
            <w:r>
              <w:rPr>
                <w:rFonts w:ascii="Cambria Math"/>
                <w:spacing w:val="1"/>
                <w:w w:val="188"/>
                <w:position w:val="1"/>
                <w:sz w:val="24"/>
              </w:rPr>
              <w:t> </w:t>
            </w:r>
            <w:r>
              <w:rPr>
                <w:rFonts w:ascii="Cambria Math"/>
                <w:spacing w:val="3"/>
                <w:w w:val="179"/>
                <w:sz w:val="24"/>
              </w:rPr>
              <w:t> </w:t>
            </w:r>
            <w:r>
              <w:rPr>
                <w:rFonts w:ascii="Cambria Math"/>
                <w:spacing w:val="1"/>
                <w:w w:val="188"/>
                <w:position w:val="1"/>
                <w:sz w:val="24"/>
              </w:rPr>
              <w:t> </w:t>
            </w:r>
            <w:r>
              <w:rPr>
                <w:rFonts w:ascii="Cambria Math"/>
                <w:spacing w:val="-1"/>
                <w:w w:val="263"/>
                <w:position w:val="7"/>
                <w:sz w:val="17"/>
              </w:rPr>
              <w:t> </w:t>
            </w:r>
            <w:r>
              <w:rPr>
                <w:rFonts w:ascii="Cambria Math"/>
                <w:spacing w:val="1"/>
                <w:w w:val="93"/>
                <w:position w:val="7"/>
                <w:sz w:val="17"/>
              </w:rPr>
              <w:t> </w:t>
            </w:r>
            <w:r>
              <w:rPr>
                <w:rFonts w:ascii="Cambria Math"/>
                <w:spacing w:val="9"/>
                <w:w w:val="263"/>
                <w:position w:val="7"/>
                <w:sz w:val="17"/>
              </w:rPr>
              <w:t> </w:t>
            </w:r>
            <w:r>
              <w:rPr>
                <w:rFonts w:ascii="Cambria Math"/>
                <w:spacing w:val="1"/>
                <w:w w:val="188"/>
                <w:position w:val="1"/>
                <w:sz w:val="24"/>
              </w:rPr>
              <w:t> </w:t>
            </w:r>
            <w:r>
              <w:rPr>
                <w:rFonts w:ascii="Cambria Math"/>
                <w:w w:val="251"/>
                <w:sz w:val="24"/>
              </w:rPr>
              <w:t> </w:t>
            </w:r>
            <w:r>
              <w:rPr>
                <w:rFonts w:ascii="Cambria Math"/>
                <w:spacing w:val="-4"/>
                <w:sz w:val="24"/>
              </w:rPr>
              <w:t> </w:t>
            </w:r>
            <w:r>
              <w:rPr>
                <w:rFonts w:ascii="Cambria Math"/>
                <w:w w:val="339"/>
                <w:sz w:val="24"/>
              </w:rPr>
              <w:t> </w:t>
            </w:r>
            <w:r>
              <w:rPr>
                <w:rFonts w:ascii="Cambria Math"/>
                <w:sz w:val="24"/>
              </w:rPr>
              <w:t> </w:t>
            </w:r>
            <w:r>
              <w:rPr>
                <w:rFonts w:ascii="Cambria Math"/>
                <w:spacing w:val="-48"/>
                <w:w w:val="249"/>
                <w:sz w:val="24"/>
              </w:rPr>
              <w:t> </w:t>
            </w:r>
            <w:r>
              <w:rPr>
                <w:rFonts w:ascii="Cambria Math"/>
                <w:spacing w:val="15"/>
                <w:w w:val="284"/>
                <w:position w:val="-4"/>
                <w:sz w:val="17"/>
              </w:rPr>
              <w:t> </w:t>
            </w:r>
            <w:r>
              <w:rPr>
                <w:rFonts w:ascii="Cambria Math"/>
                <w:spacing w:val="1"/>
                <w:w w:val="188"/>
                <w:position w:val="1"/>
                <w:sz w:val="24"/>
              </w:rPr>
              <w:t> </w:t>
            </w:r>
            <w:r>
              <w:rPr>
                <w:rFonts w:ascii="Cambria Math"/>
                <w:spacing w:val="-1"/>
                <w:w w:val="263"/>
                <w:position w:val="7"/>
                <w:sz w:val="17"/>
              </w:rPr>
              <w:t> </w:t>
            </w:r>
            <w:r>
              <w:rPr>
                <w:rFonts w:ascii="Cambria Math"/>
                <w:spacing w:val="1"/>
                <w:w w:val="93"/>
                <w:position w:val="7"/>
                <w:sz w:val="17"/>
              </w:rPr>
              <w:t> </w:t>
            </w:r>
            <w:r>
              <w:rPr>
                <w:rFonts w:ascii="Cambria Math"/>
                <w:w w:val="263"/>
                <w:position w:val="7"/>
                <w:sz w:val="17"/>
              </w:rPr>
              <w:t> </w:t>
            </w:r>
          </w:p>
          <w:p>
            <w:pPr>
              <w:pStyle w:val="TableParagraph"/>
              <w:spacing w:before="4"/>
              <w:rPr>
                <w:rFonts w:ascii="Cambria"/>
                <w:i/>
                <w:sz w:val="30"/>
              </w:rPr>
            </w:pPr>
          </w:p>
          <w:p>
            <w:pPr>
              <w:pStyle w:val="TableParagraph"/>
              <w:spacing w:line="276" w:lineRule="exact"/>
              <w:ind w:left="103" w:right="107"/>
              <w:jc w:val="both"/>
              <w:rPr>
                <w:sz w:val="24"/>
              </w:rPr>
            </w:pPr>
            <w:r>
              <w:rPr>
                <w:sz w:val="24"/>
              </w:rPr>
              <w:t>o bien, (</w:t>
            </w:r>
            <w:r>
              <w:rPr>
                <w:i/>
                <w:sz w:val="24"/>
              </w:rPr>
              <w:t>D</w:t>
            </w:r>
            <w:r>
              <w:rPr>
                <w:i/>
                <w:position w:val="-2"/>
                <w:sz w:val="16"/>
              </w:rPr>
              <w:t>c</w:t>
            </w:r>
            <w:r>
              <w:rPr>
                <w:sz w:val="24"/>
              </w:rPr>
              <w:t>) se puede determinar por medio de pruebas de laboratorio realizadas a especímenes recuperados del elemento estructural dañado por</w:t>
            </w:r>
            <w:r>
              <w:rPr>
                <w:spacing w:val="-7"/>
                <w:sz w:val="24"/>
              </w:rPr>
              <w:t> </w:t>
            </w:r>
            <w:r>
              <w:rPr>
                <w:sz w:val="24"/>
              </w:rPr>
              <w:t>corrosión.</w:t>
            </w:r>
          </w:p>
        </w:tc>
        <w:tc>
          <w:tcPr>
            <w:tcW w:w="624" w:type="dxa"/>
          </w:tcPr>
          <w:p>
            <w:pPr>
              <w:pStyle w:val="TableParagraph"/>
              <w:spacing w:before="11"/>
              <w:rPr>
                <w:rFonts w:ascii="Cambria"/>
                <w:i/>
                <w:sz w:val="20"/>
              </w:rPr>
            </w:pPr>
          </w:p>
          <w:p>
            <w:pPr>
              <w:pStyle w:val="TableParagraph"/>
              <w:ind w:left="103"/>
              <w:rPr>
                <w:sz w:val="22"/>
              </w:rPr>
            </w:pPr>
            <w:r>
              <w:rPr>
                <w:sz w:val="22"/>
              </w:rPr>
              <w:t>c.3</w:t>
            </w:r>
          </w:p>
          <w:p>
            <w:pPr>
              <w:pStyle w:val="TableParagraph"/>
              <w:rPr>
                <w:rFonts w:ascii="Cambria"/>
                <w:i/>
                <w:sz w:val="22"/>
              </w:rPr>
            </w:pPr>
          </w:p>
          <w:p>
            <w:pPr>
              <w:pStyle w:val="TableParagraph"/>
              <w:rPr>
                <w:rFonts w:ascii="Cambria"/>
                <w:i/>
                <w:sz w:val="22"/>
              </w:rPr>
            </w:pPr>
          </w:p>
          <w:p>
            <w:pPr>
              <w:pStyle w:val="TableParagraph"/>
              <w:spacing w:before="9"/>
              <w:rPr>
                <w:rFonts w:ascii="Cambria"/>
                <w:i/>
                <w:sz w:val="20"/>
              </w:rPr>
            </w:pPr>
          </w:p>
          <w:p>
            <w:pPr>
              <w:pStyle w:val="TableParagraph"/>
              <w:ind w:left="103"/>
              <w:rPr>
                <w:sz w:val="22"/>
              </w:rPr>
            </w:pPr>
            <w:r>
              <w:rPr>
                <w:sz w:val="22"/>
              </w:rPr>
              <w:t>c.4</w:t>
            </w:r>
          </w:p>
        </w:tc>
      </w:tr>
      <w:tr>
        <w:trPr>
          <w:trHeight w:val="5739" w:hRule="exact"/>
        </w:trPr>
        <w:tc>
          <w:tcPr>
            <w:tcW w:w="2583" w:type="dxa"/>
          </w:tcPr>
          <w:p>
            <w:pPr>
              <w:pStyle w:val="TableParagraph"/>
              <w:ind w:left="309" w:right="106" w:hanging="207"/>
              <w:rPr>
                <w:sz w:val="22"/>
              </w:rPr>
            </w:pPr>
            <w:r>
              <w:rPr>
                <w:sz w:val="22"/>
              </w:rPr>
              <w:t>3. Evolución del ancho de grieta en el concreto considerando: el agrietamiento inicial del recubrimiento por corrosión del refuerzo y su incremento</w:t>
            </w:r>
          </w:p>
        </w:tc>
        <w:tc>
          <w:tcPr>
            <w:tcW w:w="5531" w:type="dxa"/>
          </w:tcPr>
          <w:p>
            <w:pPr>
              <w:pStyle w:val="TableParagraph"/>
              <w:spacing w:line="247" w:lineRule="exact"/>
              <w:ind w:right="1813"/>
              <w:jc w:val="center"/>
              <w:rPr>
                <w:sz w:val="22"/>
              </w:rPr>
            </w:pPr>
            <w:r>
              <w:rPr>
                <w:sz w:val="22"/>
              </w:rPr>
              <w:t>Zona de borde del elemento estructural:</w:t>
            </w:r>
          </w:p>
          <w:p>
            <w:pPr>
              <w:pStyle w:val="TableParagraph"/>
              <w:spacing w:before="7"/>
              <w:rPr>
                <w:rFonts w:ascii="Cambria"/>
                <w:i/>
                <w:sz w:val="21"/>
              </w:rPr>
            </w:pPr>
          </w:p>
          <w:p>
            <w:pPr>
              <w:pStyle w:val="TableParagraph"/>
              <w:spacing w:before="1"/>
              <w:jc w:val="center"/>
              <w:rPr>
                <w:rFonts w:ascii="Cambria Math"/>
                <w:sz w:val="22"/>
              </w:rPr>
            </w:pPr>
            <w:r>
              <w:rPr>
                <w:rFonts w:ascii="Cambria Math"/>
                <w:w w:val="336"/>
                <w:sz w:val="22"/>
              </w:rPr>
              <w:t> </w:t>
            </w:r>
            <w:r>
              <w:rPr>
                <w:rFonts w:ascii="Cambria Math"/>
                <w:spacing w:val="18"/>
                <w:sz w:val="22"/>
              </w:rPr>
              <w:t> </w:t>
            </w:r>
            <w:r>
              <w:rPr>
                <w:rFonts w:ascii="Cambria Math"/>
                <w:w w:val="340"/>
                <w:sz w:val="22"/>
              </w:rPr>
              <w:t> </w:t>
            </w:r>
            <w:r>
              <w:rPr>
                <w:rFonts w:ascii="Cambria Math"/>
                <w:spacing w:val="12"/>
                <w:sz w:val="22"/>
              </w:rPr>
              <w:t> </w:t>
            </w:r>
            <w:r>
              <w:rPr>
                <w:rFonts w:ascii="Cambria Math"/>
                <w:w w:val="340"/>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1"/>
                <w:w w:val="189"/>
                <w:position w:val="1"/>
                <w:sz w:val="22"/>
              </w:rPr>
              <w:t> </w:t>
            </w:r>
            <w:r>
              <w:rPr>
                <w:rFonts w:ascii="Cambria Math"/>
                <w:spacing w:val="6"/>
                <w:w w:val="209"/>
                <w:sz w:val="22"/>
              </w:rPr>
              <w:t> </w:t>
            </w:r>
            <w:r>
              <w:rPr>
                <w:rFonts w:ascii="Cambria Math"/>
                <w:spacing w:val="-3"/>
                <w:w w:val="252"/>
                <w:position w:val="1"/>
                <w:sz w:val="22"/>
              </w:rPr>
              <w:t> </w:t>
            </w:r>
            <w:r>
              <w:rPr>
                <w:rFonts w:ascii="Cambria Math"/>
                <w:w w:val="286"/>
                <w:sz w:val="22"/>
              </w:rPr>
              <w:t> </w:t>
            </w:r>
            <w:r>
              <w:rPr>
                <w:rFonts w:ascii="Cambria Math"/>
                <w:spacing w:val="-1"/>
                <w:w w:val="189"/>
                <w:position w:val="1"/>
                <w:sz w:val="22"/>
              </w:rPr>
              <w:t> </w:t>
            </w:r>
            <w:r>
              <w:rPr>
                <w:rFonts w:ascii="Cambria Math"/>
                <w:w w:val="332"/>
                <w:position w:val="8"/>
                <w:sz w:val="16"/>
              </w:rPr>
              <w:t> </w:t>
            </w:r>
            <w:r>
              <w:rPr>
                <w:rFonts w:ascii="Cambria Math"/>
                <w:w w:val="264"/>
                <w:position w:val="8"/>
                <w:sz w:val="16"/>
              </w:rPr>
              <w:t> </w:t>
            </w:r>
            <w:r>
              <w:rPr>
                <w:rFonts w:ascii="Cambria Math"/>
                <w:position w:val="8"/>
                <w:sz w:val="16"/>
              </w:rPr>
              <w:t> </w:t>
            </w:r>
            <w:r>
              <w:rPr>
                <w:rFonts w:ascii="Cambria Math"/>
                <w:spacing w:val="-18"/>
                <w:position w:val="8"/>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44"/>
                <w:w w:val="282"/>
                <w:sz w:val="22"/>
              </w:rPr>
              <w:t> </w:t>
            </w:r>
            <w:r>
              <w:rPr>
                <w:rFonts w:ascii="Cambria Math"/>
                <w:w w:val="269"/>
                <w:position w:val="-4"/>
                <w:sz w:val="16"/>
              </w:rPr>
              <w:t> </w:t>
            </w:r>
            <w:r>
              <w:rPr>
                <w:rFonts w:ascii="Cambria Math"/>
                <w:position w:val="-4"/>
                <w:sz w:val="16"/>
              </w:rPr>
              <w:t> </w:t>
            </w:r>
            <w:r>
              <w:rPr>
                <w:rFonts w:ascii="Cambria Math"/>
                <w:spacing w:val="-10"/>
                <w:position w:val="-4"/>
                <w:sz w:val="16"/>
              </w:rPr>
              <w:t> </w:t>
            </w:r>
            <w:r>
              <w:rPr>
                <w:rFonts w:ascii="Cambria Math"/>
                <w:w w:val="340"/>
                <w:sz w:val="22"/>
              </w:rPr>
              <w:t> </w:t>
            </w:r>
            <w:r>
              <w:rPr>
                <w:rFonts w:ascii="Cambria Math"/>
                <w:spacing w:val="-3"/>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1"/>
                <w:w w:val="159"/>
                <w:position w:val="1"/>
                <w:sz w:val="22"/>
              </w:rPr>
              <w:t> </w:t>
            </w:r>
            <w:r>
              <w:rPr>
                <w:rFonts w:ascii="Cambria Math"/>
                <w:spacing w:val="-44"/>
                <w:w w:val="282"/>
                <w:sz w:val="22"/>
              </w:rPr>
              <w:t> </w:t>
            </w:r>
            <w:r>
              <w:rPr>
                <w:rFonts w:ascii="Cambria Math"/>
                <w:spacing w:val="12"/>
                <w:w w:val="269"/>
                <w:position w:val="-4"/>
                <w:sz w:val="16"/>
              </w:rPr>
              <w:t> </w:t>
            </w:r>
            <w:r>
              <w:rPr>
                <w:rFonts w:ascii="Cambria Math"/>
                <w:w w:val="252"/>
                <w:position w:val="1"/>
                <w:sz w:val="22"/>
              </w:rPr>
              <w:t> </w:t>
            </w:r>
            <w:r>
              <w:rPr>
                <w:rFonts w:ascii="Cambria Math"/>
                <w:spacing w:val="-1"/>
                <w:w w:val="189"/>
                <w:position w:val="1"/>
                <w:sz w:val="22"/>
              </w:rPr>
              <w:t> </w:t>
            </w:r>
            <w:r>
              <w:rPr>
                <w:rFonts w:ascii="Cambria Math"/>
                <w:spacing w:val="7"/>
                <w:w w:val="209"/>
                <w:sz w:val="22"/>
              </w:rPr>
              <w:t> </w:t>
            </w:r>
            <w:r>
              <w:rPr>
                <w:rFonts w:ascii="Cambria Math"/>
                <w:w w:val="252"/>
                <w:position w:val="1"/>
                <w:sz w:val="22"/>
              </w:rPr>
              <w:t> </w:t>
            </w:r>
            <w:r>
              <w:rPr>
                <w:rFonts w:ascii="Cambria Math"/>
                <w:spacing w:val="-2"/>
                <w:w w:val="286"/>
                <w:sz w:val="22"/>
              </w:rPr>
              <w:t> </w:t>
            </w:r>
            <w:r>
              <w:rPr>
                <w:rFonts w:ascii="Cambria Math"/>
                <w:spacing w:val="-1"/>
                <w:w w:val="189"/>
                <w:position w:val="1"/>
                <w:sz w:val="22"/>
              </w:rPr>
              <w:t> </w:t>
            </w:r>
            <w:r>
              <w:rPr>
                <w:rFonts w:ascii="Cambria Math"/>
                <w:w w:val="159"/>
                <w:position w:val="1"/>
                <w:sz w:val="22"/>
              </w:rPr>
              <w:t> </w:t>
            </w:r>
          </w:p>
          <w:p>
            <w:pPr>
              <w:pStyle w:val="TableParagraph"/>
              <w:spacing w:before="8"/>
              <w:rPr>
                <w:rFonts w:ascii="Cambria"/>
                <w:i/>
                <w:sz w:val="21"/>
              </w:rPr>
            </w:pPr>
          </w:p>
          <w:p>
            <w:pPr>
              <w:pStyle w:val="TableParagraph"/>
              <w:ind w:left="103"/>
              <w:rPr>
                <w:sz w:val="22"/>
              </w:rPr>
            </w:pPr>
            <w:r>
              <w:rPr>
                <w:sz w:val="22"/>
              </w:rPr>
              <w:t>Zona central del elemento estructural:</w:t>
            </w:r>
          </w:p>
          <w:p>
            <w:pPr>
              <w:pStyle w:val="TableParagraph"/>
              <w:spacing w:before="7"/>
              <w:rPr>
                <w:rFonts w:ascii="Cambria"/>
                <w:i/>
                <w:sz w:val="21"/>
              </w:rPr>
            </w:pPr>
          </w:p>
          <w:p>
            <w:pPr>
              <w:pStyle w:val="TableParagraph"/>
              <w:spacing w:before="1"/>
              <w:jc w:val="center"/>
              <w:rPr>
                <w:rFonts w:ascii="Cambria Math"/>
                <w:sz w:val="22"/>
              </w:rPr>
            </w:pPr>
            <w:r>
              <w:rPr>
                <w:rFonts w:ascii="Cambria Math"/>
                <w:w w:val="336"/>
                <w:sz w:val="22"/>
              </w:rPr>
              <w:t> </w:t>
            </w:r>
            <w:r>
              <w:rPr>
                <w:rFonts w:ascii="Cambria Math"/>
                <w:spacing w:val="18"/>
                <w:sz w:val="22"/>
              </w:rPr>
              <w:t> </w:t>
            </w:r>
            <w:r>
              <w:rPr>
                <w:rFonts w:ascii="Cambria Math"/>
                <w:w w:val="340"/>
                <w:sz w:val="22"/>
              </w:rPr>
              <w:t> </w:t>
            </w:r>
            <w:r>
              <w:rPr>
                <w:rFonts w:ascii="Cambria Math"/>
                <w:spacing w:val="12"/>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1"/>
                <w:sz w:val="22"/>
              </w:rPr>
              <w:t> </w:t>
            </w:r>
            <w:r>
              <w:rPr>
                <w:rFonts w:ascii="Cambria Math"/>
                <w:w w:val="340"/>
                <w:sz w:val="22"/>
              </w:rPr>
              <w:t> </w:t>
            </w:r>
            <w:r>
              <w:rPr>
                <w:rFonts w:ascii="Cambria Math"/>
                <w:spacing w:val="-3"/>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1"/>
                <w:w w:val="189"/>
                <w:position w:val="1"/>
                <w:sz w:val="22"/>
              </w:rPr>
              <w:t> </w:t>
            </w:r>
            <w:r>
              <w:rPr>
                <w:rFonts w:ascii="Cambria Math"/>
                <w:spacing w:val="6"/>
                <w:w w:val="209"/>
                <w:sz w:val="22"/>
              </w:rPr>
              <w:t> </w:t>
            </w:r>
            <w:r>
              <w:rPr>
                <w:rFonts w:ascii="Cambria Math"/>
                <w:w w:val="252"/>
                <w:position w:val="1"/>
                <w:sz w:val="22"/>
              </w:rPr>
              <w:t> </w:t>
            </w:r>
            <w:r>
              <w:rPr>
                <w:rFonts w:ascii="Cambria Math"/>
                <w:w w:val="286"/>
                <w:sz w:val="22"/>
              </w:rPr>
              <w:t> </w:t>
            </w:r>
            <w:r>
              <w:rPr>
                <w:rFonts w:ascii="Cambria Math"/>
                <w:spacing w:val="-1"/>
                <w:w w:val="189"/>
                <w:position w:val="1"/>
                <w:sz w:val="22"/>
              </w:rPr>
              <w:t> </w:t>
            </w:r>
            <w:r>
              <w:rPr>
                <w:rFonts w:ascii="Cambria Math"/>
                <w:spacing w:val="-2"/>
                <w:w w:val="332"/>
                <w:position w:val="8"/>
                <w:sz w:val="16"/>
              </w:rPr>
              <w:t> </w:t>
            </w:r>
            <w:r>
              <w:rPr>
                <w:rFonts w:ascii="Cambria Math"/>
                <w:w w:val="264"/>
                <w:position w:val="8"/>
                <w:sz w:val="16"/>
              </w:rPr>
              <w:t> </w:t>
            </w:r>
            <w:r>
              <w:rPr>
                <w:rFonts w:ascii="Cambria Math"/>
                <w:position w:val="8"/>
                <w:sz w:val="16"/>
              </w:rPr>
              <w:t> </w:t>
            </w:r>
            <w:r>
              <w:rPr>
                <w:rFonts w:ascii="Cambria Math"/>
                <w:spacing w:val="-15"/>
                <w:position w:val="8"/>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44"/>
                <w:w w:val="282"/>
                <w:sz w:val="22"/>
              </w:rPr>
              <w:t> </w:t>
            </w:r>
            <w:r>
              <w:rPr>
                <w:rFonts w:ascii="Cambria Math"/>
                <w:w w:val="269"/>
                <w:position w:val="-4"/>
                <w:sz w:val="16"/>
              </w:rPr>
              <w:t> </w:t>
            </w:r>
            <w:r>
              <w:rPr>
                <w:rFonts w:ascii="Cambria Math"/>
                <w:position w:val="-4"/>
                <w:sz w:val="16"/>
              </w:rPr>
              <w:t> </w:t>
            </w:r>
            <w:r>
              <w:rPr>
                <w:rFonts w:ascii="Cambria Math"/>
                <w:spacing w:val="-12"/>
                <w:position w:val="-4"/>
                <w:sz w:val="16"/>
              </w:rPr>
              <w:t> </w:t>
            </w:r>
            <w:r>
              <w:rPr>
                <w:rFonts w:ascii="Cambria Math"/>
                <w:w w:val="340"/>
                <w:sz w:val="22"/>
              </w:rPr>
              <w:t> </w:t>
            </w:r>
            <w:r>
              <w:rPr>
                <w:rFonts w:ascii="Cambria Math"/>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1"/>
                <w:w w:val="159"/>
                <w:position w:val="1"/>
                <w:sz w:val="22"/>
              </w:rPr>
              <w:t> </w:t>
            </w:r>
            <w:r>
              <w:rPr>
                <w:rFonts w:ascii="Cambria Math"/>
                <w:spacing w:val="-44"/>
                <w:w w:val="282"/>
                <w:sz w:val="22"/>
              </w:rPr>
              <w:t> </w:t>
            </w:r>
            <w:r>
              <w:rPr>
                <w:rFonts w:ascii="Cambria Math"/>
                <w:spacing w:val="12"/>
                <w:w w:val="269"/>
                <w:position w:val="-4"/>
                <w:sz w:val="16"/>
              </w:rPr>
              <w:t> </w:t>
            </w:r>
            <w:r>
              <w:rPr>
                <w:rFonts w:ascii="Cambria Math"/>
                <w:w w:val="252"/>
                <w:position w:val="1"/>
                <w:sz w:val="22"/>
              </w:rPr>
              <w:t> </w:t>
            </w:r>
            <w:r>
              <w:rPr>
                <w:rFonts w:ascii="Cambria Math"/>
                <w:spacing w:val="-1"/>
                <w:w w:val="189"/>
                <w:position w:val="1"/>
                <w:sz w:val="22"/>
              </w:rPr>
              <w:t> </w:t>
            </w:r>
            <w:r>
              <w:rPr>
                <w:rFonts w:ascii="Cambria Math"/>
                <w:spacing w:val="6"/>
                <w:w w:val="209"/>
                <w:sz w:val="22"/>
              </w:rPr>
              <w:t> </w:t>
            </w:r>
            <w:r>
              <w:rPr>
                <w:rFonts w:ascii="Cambria Math"/>
                <w:w w:val="252"/>
                <w:position w:val="1"/>
                <w:sz w:val="22"/>
              </w:rPr>
              <w:t> </w:t>
            </w:r>
            <w:r>
              <w:rPr>
                <w:rFonts w:ascii="Cambria Math"/>
                <w:spacing w:val="-2"/>
                <w:w w:val="286"/>
                <w:sz w:val="22"/>
              </w:rPr>
              <w:t> </w:t>
            </w:r>
            <w:r>
              <w:rPr>
                <w:rFonts w:ascii="Cambria Math"/>
                <w:spacing w:val="-1"/>
                <w:w w:val="189"/>
                <w:position w:val="1"/>
                <w:sz w:val="22"/>
              </w:rPr>
              <w:t> </w:t>
            </w:r>
            <w:r>
              <w:rPr>
                <w:rFonts w:ascii="Cambria Math"/>
                <w:w w:val="159"/>
                <w:position w:val="1"/>
                <w:sz w:val="22"/>
              </w:rPr>
              <w:t> </w:t>
            </w:r>
          </w:p>
          <w:p>
            <w:pPr>
              <w:pStyle w:val="TableParagraph"/>
              <w:spacing w:before="5"/>
              <w:rPr>
                <w:rFonts w:ascii="Cambria"/>
                <w:i/>
                <w:sz w:val="22"/>
              </w:rPr>
            </w:pPr>
          </w:p>
          <w:p>
            <w:pPr>
              <w:pStyle w:val="TableParagraph"/>
              <w:ind w:right="6"/>
              <w:jc w:val="center"/>
              <w:rPr>
                <w:rFonts w:ascii="Cambria Math"/>
                <w:sz w:val="22"/>
              </w:rPr>
            </w:pPr>
            <w:r>
              <w:rPr>
                <w:rFonts w:ascii="Cambria Math"/>
                <w:spacing w:val="-43"/>
                <w:w w:val="282"/>
                <w:sz w:val="22"/>
              </w:rPr>
              <w:t> </w:t>
            </w:r>
            <w:r>
              <w:rPr>
                <w:rFonts w:ascii="Cambria Math"/>
                <w:w w:val="269"/>
                <w:position w:val="-4"/>
                <w:sz w:val="16"/>
              </w:rPr>
              <w:t> </w:t>
            </w:r>
            <w:r>
              <w:rPr>
                <w:rFonts w:ascii="Cambria Math"/>
                <w:position w:val="-4"/>
                <w:sz w:val="16"/>
              </w:rPr>
              <w:t> </w:t>
            </w:r>
            <w:r>
              <w:rPr>
                <w:rFonts w:ascii="Cambria Math"/>
                <w:spacing w:val="4"/>
                <w:position w:val="-4"/>
                <w:sz w:val="16"/>
              </w:rPr>
              <w:t> </w:t>
            </w:r>
            <w:r>
              <w:rPr>
                <w:rFonts w:ascii="Cambria Math"/>
                <w:w w:val="340"/>
                <w:sz w:val="22"/>
              </w:rPr>
              <w:t> </w:t>
            </w:r>
            <w:r>
              <w:rPr>
                <w:rFonts w:ascii="Cambria Math"/>
                <w:spacing w:val="9"/>
                <w:sz w:val="22"/>
              </w:rPr>
              <w:t> </w:t>
            </w:r>
            <w:r>
              <w:rPr>
                <w:rFonts w:ascii="Cambria Math"/>
                <w:w w:val="252"/>
                <w:sz w:val="22"/>
              </w:rPr>
              <w:t> </w:t>
            </w:r>
            <w:r>
              <w:rPr>
                <w:rFonts w:ascii="Cambria Math"/>
                <w:w w:val="93"/>
                <w:sz w:val="22"/>
              </w:rPr>
              <w:t> </w:t>
            </w:r>
            <w:r>
              <w:rPr>
                <w:rFonts w:ascii="Cambria Math"/>
                <w:w w:val="252"/>
                <w:sz w:val="22"/>
              </w:rPr>
              <w:t>    </w:t>
            </w:r>
            <w:r>
              <w:rPr>
                <w:rFonts w:ascii="Cambria Math"/>
                <w:spacing w:val="-1"/>
                <w:sz w:val="22"/>
              </w:rPr>
              <w:t> </w:t>
            </w:r>
            <w:r>
              <w:rPr>
                <w:rFonts w:ascii="Cambria Math"/>
                <w:spacing w:val="-12"/>
                <w:w w:val="172"/>
                <w:sz w:val="22"/>
              </w:rPr>
              <w:t> </w:t>
            </w:r>
            <w:r>
              <w:rPr>
                <w:rFonts w:ascii="Cambria Math"/>
                <w:spacing w:val="-2"/>
                <w:w w:val="230"/>
                <w:position w:val="-4"/>
                <w:sz w:val="16"/>
              </w:rPr>
              <w:t> </w:t>
            </w:r>
            <w:r>
              <w:rPr>
                <w:rFonts w:ascii="Cambria Math"/>
                <w:spacing w:val="-2"/>
                <w:w w:val="268"/>
                <w:position w:val="-4"/>
                <w:sz w:val="16"/>
              </w:rPr>
              <w:t> </w:t>
            </w:r>
            <w:r>
              <w:rPr>
                <w:rFonts w:ascii="Cambria Math"/>
                <w:spacing w:val="-2"/>
                <w:w w:val="241"/>
                <w:position w:val="-4"/>
                <w:sz w:val="16"/>
              </w:rPr>
              <w:t> </w:t>
            </w:r>
            <w:r>
              <w:rPr>
                <w:rFonts w:ascii="Cambria Math"/>
                <w:w w:val="241"/>
                <w:position w:val="-4"/>
                <w:sz w:val="16"/>
              </w:rPr>
              <w:t> </w:t>
            </w:r>
            <w:r>
              <w:rPr>
                <w:rFonts w:ascii="Cambria Math"/>
                <w:position w:val="-4"/>
                <w:sz w:val="16"/>
              </w:rPr>
              <w:t> </w:t>
            </w:r>
            <w:r>
              <w:rPr>
                <w:rFonts w:ascii="Cambria Math"/>
                <w:spacing w:val="-10"/>
                <w:position w:val="-4"/>
                <w:sz w:val="16"/>
              </w:rPr>
              <w:t> </w:t>
            </w:r>
            <w:r>
              <w:rPr>
                <w:rFonts w:ascii="Cambria Math"/>
                <w:w w:val="180"/>
                <w:sz w:val="22"/>
              </w:rPr>
              <w:t> </w:t>
            </w:r>
          </w:p>
          <w:p>
            <w:pPr>
              <w:pStyle w:val="TableParagraph"/>
              <w:spacing w:before="5"/>
              <w:rPr>
                <w:rFonts w:ascii="Cambria"/>
                <w:i/>
                <w:sz w:val="21"/>
              </w:rPr>
            </w:pPr>
          </w:p>
          <w:p>
            <w:pPr>
              <w:pStyle w:val="TableParagraph"/>
              <w:spacing w:line="209" w:lineRule="exact"/>
              <w:ind w:right="1613"/>
              <w:jc w:val="center"/>
              <w:rPr>
                <w:rFonts w:ascii="Cambria Math"/>
                <w:sz w:val="22"/>
              </w:rPr>
            </w:pPr>
            <w:r>
              <w:rPr>
                <w:rFonts w:ascii="Cambria Math"/>
                <w:spacing w:val="5"/>
                <w:w w:val="311"/>
                <w:sz w:val="22"/>
              </w:rPr>
              <w:t> </w:t>
            </w:r>
            <w:r>
              <w:rPr>
                <w:rFonts w:ascii="Cambria Math"/>
                <w:w w:val="252"/>
                <w:position w:val="1"/>
                <w:sz w:val="22"/>
              </w:rPr>
              <w:t> </w:t>
            </w:r>
            <w:r>
              <w:rPr>
                <w:rFonts w:ascii="Cambria Math"/>
                <w:w w:val="252"/>
                <w:sz w:val="22"/>
              </w:rPr>
              <w:t> </w:t>
            </w:r>
          </w:p>
          <w:p>
            <w:pPr>
              <w:pStyle w:val="TableParagraph"/>
              <w:tabs>
                <w:tab w:pos="1877" w:val="left" w:leader="none"/>
              </w:tabs>
              <w:spacing w:line="158" w:lineRule="exact"/>
              <w:ind w:left="2"/>
              <w:jc w:val="center"/>
              <w:rPr>
                <w:rFonts w:ascii="Cambria Math"/>
                <w:sz w:val="22"/>
              </w:rPr>
            </w:pPr>
            <w:r>
              <w:rPr>
                <w:rFonts w:ascii="Cambria Math"/>
                <w:w w:val="271"/>
                <w:sz w:val="22"/>
              </w:rPr>
              <w:t> </w:t>
            </w:r>
            <w:r>
              <w:rPr>
                <w:rFonts w:ascii="Cambria Math"/>
                <w:spacing w:val="2"/>
                <w:w w:val="311"/>
                <w:sz w:val="22"/>
              </w:rPr>
              <w:t> </w:t>
            </w:r>
            <w:r>
              <w:rPr>
                <w:rFonts w:ascii="Cambria Math"/>
                <w:spacing w:val="-1"/>
                <w:w w:val="189"/>
                <w:position w:val="1"/>
                <w:sz w:val="22"/>
              </w:rPr>
              <w:t> </w:t>
            </w:r>
            <w:r>
              <w:rPr>
                <w:rFonts w:ascii="Cambria Math"/>
                <w:spacing w:val="4"/>
                <w:w w:val="180"/>
                <w:sz w:val="22"/>
              </w:rPr>
              <w:t> </w:t>
            </w:r>
            <w:r>
              <w:rPr>
                <w:rFonts w:ascii="Cambria Math"/>
                <w:w w:val="189"/>
                <w:position w:val="1"/>
                <w:sz w:val="22"/>
              </w:rPr>
              <w:t> </w:t>
            </w:r>
            <w:r>
              <w:rPr>
                <w:rFonts w:ascii="Cambria Math"/>
                <w:spacing w:val="13"/>
                <w:position w:val="1"/>
                <w:sz w:val="22"/>
              </w:rPr>
              <w:t> </w:t>
            </w:r>
            <w:r>
              <w:rPr>
                <w:rFonts w:ascii="Cambria Math"/>
                <w:w w:val="340"/>
                <w:sz w:val="22"/>
              </w:rPr>
              <w:t> </w:t>
            </w:r>
            <w:r>
              <w:rPr>
                <w:rFonts w:ascii="Cambria Math"/>
                <w:spacing w:val="12"/>
                <w:sz w:val="22"/>
              </w:rPr>
              <w:t> </w:t>
            </w:r>
            <w:r>
              <w:rPr>
                <w:rFonts w:ascii="Cambria Math"/>
                <w:spacing w:val="-1"/>
                <w:w w:val="175"/>
                <w:sz w:val="22"/>
              </w:rPr>
              <w:t> </w:t>
            </w:r>
            <w:r>
              <w:rPr>
                <w:rFonts w:ascii="Cambria Math"/>
                <w:w w:val="261"/>
                <w:sz w:val="22"/>
              </w:rPr>
              <w:t> </w:t>
            </w:r>
            <w:r>
              <w:rPr>
                <w:rFonts w:ascii="Cambria Math"/>
                <w:sz w:val="22"/>
              </w:rPr>
              <w:tab/>
            </w:r>
            <w:r>
              <w:rPr>
                <w:rFonts w:ascii="Cambria Math"/>
                <w:w w:val="340"/>
                <w:sz w:val="22"/>
              </w:rPr>
              <w:t> </w:t>
            </w:r>
            <w:r>
              <w:rPr>
                <w:rFonts w:ascii="Cambria Math"/>
                <w:sz w:val="22"/>
              </w:rPr>
              <w:t> </w:t>
            </w:r>
            <w:r>
              <w:rPr>
                <w:rFonts w:ascii="Cambria Math"/>
                <w:w w:val="252"/>
                <w:sz w:val="22"/>
              </w:rPr>
              <w:t> </w:t>
            </w:r>
            <w:r>
              <w:rPr>
                <w:rFonts w:ascii="Cambria Math"/>
                <w:w w:val="261"/>
                <w:sz w:val="22"/>
              </w:rPr>
              <w:t> </w:t>
            </w:r>
            <w:r>
              <w:rPr>
                <w:rFonts w:ascii="Cambria Math"/>
                <w:sz w:val="22"/>
              </w:rPr>
              <w:t> </w:t>
            </w:r>
            <w:r>
              <w:rPr>
                <w:rFonts w:ascii="Cambria Math"/>
                <w:spacing w:val="-13"/>
                <w:sz w:val="22"/>
              </w:rPr>
              <w:t> </w:t>
            </w:r>
            <w:r>
              <w:rPr>
                <w:rFonts w:ascii="Cambria Math"/>
                <w:w w:val="209"/>
                <w:sz w:val="22"/>
              </w:rPr>
              <w:t> </w:t>
            </w:r>
            <w:r>
              <w:rPr>
                <w:rFonts w:ascii="Cambria Math"/>
                <w:spacing w:val="6"/>
                <w:sz w:val="22"/>
              </w:rPr>
              <w:t> </w:t>
            </w:r>
            <w:r>
              <w:rPr>
                <w:rFonts w:ascii="Cambria Math"/>
                <w:w w:val="271"/>
                <w:sz w:val="22"/>
              </w:rPr>
              <w:t> </w:t>
            </w:r>
            <w:r>
              <w:rPr>
                <w:rFonts w:ascii="Cambria Math"/>
                <w:spacing w:val="4"/>
                <w:w w:val="336"/>
                <w:sz w:val="22"/>
              </w:rPr>
              <w:t> </w:t>
            </w:r>
            <w:r>
              <w:rPr>
                <w:rFonts w:ascii="Cambria Math"/>
                <w:spacing w:val="-1"/>
                <w:w w:val="189"/>
                <w:position w:val="1"/>
                <w:sz w:val="22"/>
              </w:rPr>
              <w:t> </w:t>
            </w:r>
            <w:r>
              <w:rPr>
                <w:rFonts w:ascii="Cambria Math"/>
                <w:spacing w:val="4"/>
                <w:w w:val="180"/>
                <w:sz w:val="22"/>
              </w:rPr>
              <w:t> </w:t>
            </w:r>
            <w:r>
              <w:rPr>
                <w:rFonts w:ascii="Cambria Math"/>
                <w:spacing w:val="1"/>
                <w:w w:val="189"/>
                <w:position w:val="1"/>
                <w:sz w:val="22"/>
              </w:rPr>
              <w:t> </w:t>
            </w:r>
            <w:r>
              <w:rPr>
                <w:rFonts w:ascii="Cambria Math"/>
                <w:spacing w:val="-1"/>
                <w:w w:val="175"/>
                <w:sz w:val="22"/>
              </w:rPr>
              <w:t> </w:t>
            </w:r>
            <w:r>
              <w:rPr>
                <w:rFonts w:ascii="Cambria Math"/>
                <w:w w:val="251"/>
                <w:sz w:val="22"/>
              </w:rPr>
              <w:t> </w:t>
            </w:r>
            <w:r>
              <w:rPr>
                <w:rFonts w:ascii="Cambria Math"/>
                <w:spacing w:val="-1"/>
                <w:w w:val="159"/>
                <w:position w:val="1"/>
                <w:sz w:val="22"/>
              </w:rPr>
              <w:t> </w:t>
            </w:r>
            <w:r>
              <w:rPr>
                <w:rFonts w:ascii="Cambria Math"/>
                <w:spacing w:val="-1"/>
                <w:w w:val="189"/>
                <w:position w:val="1"/>
                <w:sz w:val="22"/>
              </w:rPr>
              <w:t> </w:t>
            </w:r>
            <w:r>
              <w:rPr>
                <w:rFonts w:ascii="Cambria Math"/>
                <w:w w:val="273"/>
                <w:sz w:val="22"/>
              </w:rPr>
              <w:t> </w:t>
            </w:r>
            <w:r>
              <w:rPr>
                <w:rFonts w:ascii="Cambria Math"/>
                <w:spacing w:val="6"/>
                <w:sz w:val="22"/>
              </w:rPr>
              <w:t> </w:t>
            </w:r>
            <w:r>
              <w:rPr>
                <w:rFonts w:ascii="Cambria Math"/>
                <w:w w:val="340"/>
                <w:sz w:val="22"/>
              </w:rPr>
              <w:t> </w:t>
            </w:r>
            <w:r>
              <w:rPr>
                <w:rFonts w:ascii="Cambria Math"/>
                <w:spacing w:val="-3"/>
                <w:sz w:val="22"/>
              </w:rPr>
              <w:t> </w:t>
            </w:r>
            <w:r>
              <w:rPr>
                <w:rFonts w:ascii="Cambria Math"/>
                <w:w w:val="252"/>
                <w:sz w:val="22"/>
              </w:rPr>
              <w:t> </w:t>
            </w:r>
            <w:r>
              <w:rPr>
                <w:rFonts w:ascii="Cambria Math"/>
                <w:spacing w:val="-1"/>
                <w:w w:val="189"/>
                <w:position w:val="1"/>
                <w:sz w:val="22"/>
              </w:rPr>
              <w:t> </w:t>
            </w:r>
            <w:r>
              <w:rPr>
                <w:rFonts w:ascii="Cambria Math"/>
                <w:spacing w:val="1"/>
                <w:w w:val="290"/>
                <w:sz w:val="22"/>
              </w:rPr>
              <w:t> </w:t>
            </w:r>
            <w:r>
              <w:rPr>
                <w:rFonts w:ascii="Cambria Math"/>
                <w:spacing w:val="5"/>
                <w:w w:val="290"/>
                <w:sz w:val="22"/>
              </w:rPr>
              <w:t> </w:t>
            </w:r>
            <w:r>
              <w:rPr>
                <w:rFonts w:ascii="Cambria Math"/>
                <w:w w:val="159"/>
                <w:position w:val="1"/>
                <w:sz w:val="22"/>
              </w:rPr>
              <w:t> </w:t>
            </w:r>
          </w:p>
          <w:p>
            <w:pPr>
              <w:pStyle w:val="TableParagraph"/>
              <w:spacing w:line="207" w:lineRule="exact"/>
              <w:ind w:right="1622"/>
              <w:jc w:val="center"/>
              <w:rPr>
                <w:rFonts w:ascii="Cambria Math"/>
                <w:sz w:val="22"/>
              </w:rPr>
            </w:pPr>
            <w:r>
              <w:rPr>
                <w:rFonts w:ascii="Cambria Math"/>
                <w:spacing w:val="5"/>
                <w:w w:val="311"/>
                <w:sz w:val="22"/>
              </w:rPr>
              <w:t> </w:t>
            </w:r>
            <w:r>
              <w:rPr>
                <w:rFonts w:ascii="Cambria Math"/>
                <w:w w:val="252"/>
                <w:position w:val="1"/>
                <w:sz w:val="22"/>
              </w:rPr>
              <w:t> </w:t>
            </w:r>
            <w:r>
              <w:rPr>
                <w:rFonts w:ascii="Cambria Math"/>
                <w:w w:val="252"/>
                <w:sz w:val="22"/>
              </w:rPr>
              <w:t> </w:t>
            </w:r>
            <w:r>
              <w:rPr>
                <w:rFonts w:ascii="Cambria Math"/>
                <w:spacing w:val="-3"/>
                <w:sz w:val="22"/>
              </w:rPr>
              <w:t> </w:t>
            </w:r>
            <w:r>
              <w:rPr>
                <w:rFonts w:ascii="Cambria Math"/>
                <w:w w:val="340"/>
                <w:sz w:val="22"/>
              </w:rPr>
              <w:t> </w:t>
            </w:r>
            <w:r>
              <w:rPr>
                <w:rFonts w:ascii="Cambria Math"/>
                <w:sz w:val="22"/>
              </w:rPr>
              <w:t> </w:t>
            </w:r>
            <w:r>
              <w:rPr>
                <w:rFonts w:ascii="Cambria Math"/>
                <w:w w:val="209"/>
                <w:sz w:val="22"/>
              </w:rPr>
              <w:t> </w:t>
            </w:r>
          </w:p>
          <w:p>
            <w:pPr>
              <w:pStyle w:val="TableParagraph"/>
              <w:spacing w:before="11"/>
              <w:rPr>
                <w:rFonts w:ascii="Cambria"/>
                <w:i/>
                <w:sz w:val="31"/>
              </w:rPr>
            </w:pPr>
          </w:p>
          <w:p>
            <w:pPr>
              <w:pStyle w:val="TableParagraph"/>
              <w:ind w:right="9"/>
              <w:jc w:val="center"/>
              <w:rPr>
                <w:rFonts w:ascii="Cambria Math"/>
                <w:sz w:val="16"/>
              </w:rPr>
            </w:pPr>
            <w:r>
              <w:rPr>
                <w:rFonts w:ascii="Cambria Math"/>
                <w:w w:val="273"/>
                <w:position w:val="5"/>
                <w:sz w:val="22"/>
              </w:rPr>
              <w:t> </w:t>
            </w:r>
            <w:r>
              <w:rPr>
                <w:rFonts w:ascii="Cambria Math"/>
                <w:spacing w:val="18"/>
                <w:position w:val="5"/>
                <w:sz w:val="22"/>
              </w:rPr>
              <w:t> </w:t>
            </w:r>
            <w:r>
              <w:rPr>
                <w:rFonts w:ascii="Cambria Math"/>
                <w:w w:val="340"/>
                <w:position w:val="5"/>
                <w:sz w:val="22"/>
              </w:rPr>
              <w:t> </w:t>
            </w:r>
            <w:r>
              <w:rPr>
                <w:rFonts w:ascii="Cambria Math"/>
                <w:spacing w:val="12"/>
                <w:position w:val="5"/>
                <w:sz w:val="22"/>
              </w:rPr>
              <w:t> </w:t>
            </w:r>
            <w:r>
              <w:rPr>
                <w:rFonts w:ascii="Cambria Math"/>
                <w:spacing w:val="-7"/>
                <w:w w:val="257"/>
                <w:position w:val="5"/>
                <w:sz w:val="22"/>
              </w:rPr>
              <w:t> </w:t>
            </w:r>
            <w:r>
              <w:rPr>
                <w:rFonts w:ascii="Cambria Math"/>
                <w:w w:val="283"/>
                <w:sz w:val="16"/>
              </w:rPr>
              <w:t> </w:t>
            </w:r>
            <w:r>
              <w:rPr>
                <w:rFonts w:ascii="Cambria Math"/>
                <w:spacing w:val="-1"/>
                <w:w w:val="247"/>
                <w:sz w:val="16"/>
              </w:rPr>
              <w:t> </w:t>
            </w:r>
            <w:r>
              <w:rPr>
                <w:rFonts w:ascii="Cambria Math"/>
                <w:spacing w:val="-2"/>
                <w:w w:val="241"/>
                <w:sz w:val="16"/>
              </w:rPr>
              <w:t> </w:t>
            </w:r>
            <w:r>
              <w:rPr>
                <w:rFonts w:ascii="Cambria Math"/>
                <w:spacing w:val="13"/>
                <w:w w:val="241"/>
                <w:sz w:val="16"/>
              </w:rPr>
              <w:t> </w:t>
            </w:r>
            <w:r>
              <w:rPr>
                <w:rFonts w:ascii="Cambria Math"/>
                <w:w w:val="252"/>
                <w:position w:val="5"/>
                <w:sz w:val="22"/>
              </w:rPr>
              <w:t> </w:t>
            </w:r>
            <w:r>
              <w:rPr>
                <w:rFonts w:ascii="Cambria Math"/>
                <w:spacing w:val="-10"/>
                <w:w w:val="257"/>
                <w:position w:val="5"/>
                <w:sz w:val="22"/>
              </w:rPr>
              <w:t> </w:t>
            </w:r>
            <w:r>
              <w:rPr>
                <w:rFonts w:ascii="Cambria Math"/>
                <w:w w:val="257"/>
                <w:sz w:val="16"/>
              </w:rPr>
              <w:t>  </w:t>
            </w:r>
            <w:r>
              <w:rPr>
                <w:rFonts w:ascii="Cambria Math"/>
                <w:spacing w:val="-1"/>
                <w:w w:val="247"/>
                <w:sz w:val="16"/>
              </w:rPr>
              <w:t> </w:t>
            </w:r>
            <w:r>
              <w:rPr>
                <w:rFonts w:ascii="Cambria Math"/>
                <w:spacing w:val="-2"/>
                <w:w w:val="241"/>
                <w:sz w:val="16"/>
              </w:rPr>
              <w:t> </w:t>
            </w:r>
            <w:r>
              <w:rPr>
                <w:rFonts w:ascii="Cambria Math"/>
                <w:w w:val="268"/>
                <w:sz w:val="16"/>
              </w:rPr>
              <w:t> </w:t>
            </w:r>
          </w:p>
          <w:p>
            <w:pPr>
              <w:pStyle w:val="TableParagraph"/>
              <w:spacing w:before="11"/>
              <w:rPr>
                <w:rFonts w:ascii="Cambria"/>
                <w:i/>
                <w:sz w:val="27"/>
              </w:rPr>
            </w:pPr>
          </w:p>
          <w:p>
            <w:pPr>
              <w:pStyle w:val="TableParagraph"/>
              <w:ind w:right="11"/>
              <w:jc w:val="center"/>
              <w:rPr>
                <w:rFonts w:ascii="Cambria Math"/>
                <w:sz w:val="16"/>
              </w:rPr>
            </w:pPr>
            <w:r>
              <w:rPr>
                <w:rFonts w:ascii="Cambria Math"/>
                <w:spacing w:val="-1"/>
                <w:w w:val="288"/>
                <w:sz w:val="22"/>
              </w:rPr>
              <w:t> </w:t>
            </w:r>
            <w:r>
              <w:rPr>
                <w:rFonts w:ascii="Cambria Math"/>
                <w:spacing w:val="15"/>
                <w:w w:val="241"/>
                <w:position w:val="-4"/>
                <w:sz w:val="16"/>
              </w:rPr>
              <w:t> </w:t>
            </w:r>
            <w:r>
              <w:rPr>
                <w:rFonts w:ascii="Cambria Math"/>
                <w:spacing w:val="-1"/>
                <w:w w:val="189"/>
                <w:position w:val="1"/>
                <w:sz w:val="22"/>
              </w:rPr>
              <w:t> </w:t>
            </w:r>
            <w:r>
              <w:rPr>
                <w:rFonts w:ascii="Cambria Math"/>
                <w:spacing w:val="4"/>
                <w:w w:val="180"/>
                <w:sz w:val="22"/>
              </w:rPr>
              <w:t> </w:t>
            </w:r>
            <w:r>
              <w:rPr>
                <w:rFonts w:ascii="Cambria Math"/>
                <w:w w:val="189"/>
                <w:position w:val="1"/>
                <w:sz w:val="22"/>
              </w:rPr>
              <w:t> </w:t>
            </w:r>
            <w:r>
              <w:rPr>
                <w:rFonts w:ascii="Cambria Math"/>
                <w:spacing w:val="13"/>
                <w:position w:val="1"/>
                <w:sz w:val="22"/>
              </w:rPr>
              <w:t> </w:t>
            </w:r>
            <w:r>
              <w:rPr>
                <w:rFonts w:ascii="Cambria Math"/>
                <w:w w:val="340"/>
                <w:sz w:val="22"/>
              </w:rPr>
              <w:t> </w:t>
            </w:r>
            <w:r>
              <w:rPr>
                <w:rFonts w:ascii="Cambria Math"/>
                <w:spacing w:val="12"/>
                <w:sz w:val="22"/>
              </w:rPr>
              <w:t> </w:t>
            </w:r>
            <w:r>
              <w:rPr>
                <w:rFonts w:ascii="Cambria Math"/>
                <w:spacing w:val="-1"/>
                <w:w w:val="288"/>
                <w:sz w:val="22"/>
              </w:rPr>
              <w:t> </w:t>
            </w:r>
            <w:r>
              <w:rPr>
                <w:rFonts w:ascii="Cambria Math"/>
                <w:w w:val="268"/>
                <w:position w:val="-4"/>
                <w:sz w:val="16"/>
              </w:rPr>
              <w:t> </w:t>
            </w:r>
            <w:r>
              <w:rPr>
                <w:rFonts w:ascii="Cambria Math"/>
                <w:position w:val="-4"/>
                <w:sz w:val="16"/>
              </w:rPr>
              <w:t> </w:t>
            </w:r>
            <w:r>
              <w:rPr>
                <w:rFonts w:ascii="Cambria Math"/>
                <w:spacing w:val="-12"/>
                <w:position w:val="-4"/>
                <w:sz w:val="16"/>
              </w:rPr>
              <w:t> </w:t>
            </w:r>
            <w:r>
              <w:rPr>
                <w:rFonts w:ascii="Cambria Math"/>
                <w:w w:val="340"/>
                <w:sz w:val="22"/>
              </w:rPr>
              <w:t> </w:t>
            </w:r>
            <w:r>
              <w:rPr>
                <w:rFonts w:ascii="Cambria Math"/>
                <w:sz w:val="22"/>
              </w:rPr>
              <w:t> </w:t>
            </w:r>
            <w:r>
              <w:rPr>
                <w:rFonts w:ascii="Cambria Math"/>
                <w:w w:val="271"/>
                <w:sz w:val="22"/>
              </w:rPr>
              <w:t> </w:t>
            </w:r>
            <w:r>
              <w:rPr>
                <w:rFonts w:ascii="Cambria Math"/>
                <w:spacing w:val="-1"/>
                <w:w w:val="288"/>
                <w:sz w:val="22"/>
              </w:rPr>
              <w:t> </w:t>
            </w:r>
            <w:r>
              <w:rPr>
                <w:rFonts w:ascii="Cambria Math"/>
                <w:w w:val="220"/>
                <w:position w:val="-4"/>
                <w:sz w:val="16"/>
              </w:rPr>
              <w:t> </w:t>
            </w:r>
          </w:p>
          <w:p>
            <w:pPr>
              <w:pStyle w:val="TableParagraph"/>
              <w:spacing w:before="193" w:after="98"/>
              <w:ind w:left="524"/>
              <w:jc w:val="center"/>
              <w:rPr>
                <w:rFonts w:ascii="Cambria Math"/>
                <w:sz w:val="16"/>
              </w:rPr>
            </w:pPr>
            <w:r>
              <w:rPr>
                <w:rFonts w:ascii="Cambria Math"/>
                <w:spacing w:val="5"/>
                <w:w w:val="270"/>
                <w:sz w:val="22"/>
              </w:rPr>
              <w:t> </w:t>
            </w:r>
            <w:r>
              <w:rPr>
                <w:rFonts w:ascii="Cambria Math"/>
                <w:spacing w:val="10"/>
                <w:w w:val="311"/>
                <w:sz w:val="22"/>
              </w:rPr>
              <w:t> </w:t>
            </w:r>
            <w:r>
              <w:rPr>
                <w:rFonts w:ascii="Cambria Math"/>
                <w:w w:val="264"/>
                <w:position w:val="8"/>
                <w:sz w:val="16"/>
              </w:rPr>
              <w:t> </w:t>
            </w:r>
          </w:p>
          <w:p>
            <w:pPr>
              <w:pStyle w:val="TableParagraph"/>
              <w:spacing w:line="20" w:lineRule="exact"/>
              <w:ind w:left="2820"/>
              <w:rPr>
                <w:rFonts w:ascii="Cambria"/>
                <w:sz w:val="2"/>
              </w:rPr>
            </w:pPr>
            <w:r>
              <w:rPr>
                <w:rFonts w:ascii="Cambria"/>
                <w:sz w:val="2"/>
              </w:rPr>
              <w:pict>
                <v:group style="width:20.55pt;height:.75pt;mso-position-horizontal-relative:char;mso-position-vertical-relative:line" coordorigin="0,0" coordsize="411,15">
                  <v:line style="position:absolute" from="8,7" to="404,7" stroked="true" strokeweight=".71997pt" strokecolor="#000000"/>
                </v:group>
              </w:pict>
            </w:r>
            <w:r>
              <w:rPr>
                <w:rFonts w:ascii="Cambria"/>
                <w:sz w:val="2"/>
              </w:rPr>
            </w:r>
          </w:p>
          <w:p>
            <w:pPr>
              <w:pStyle w:val="TableParagraph"/>
              <w:ind w:right="137"/>
              <w:jc w:val="center"/>
              <w:rPr>
                <w:rFonts w:ascii="Cambria Math"/>
                <w:sz w:val="22"/>
              </w:rPr>
            </w:pPr>
            <w:r>
              <w:rPr>
                <w:rFonts w:ascii="Cambria Math"/>
                <w:spacing w:val="-1"/>
                <w:w w:val="288"/>
                <w:sz w:val="22"/>
              </w:rPr>
              <w:t> </w:t>
            </w:r>
            <w:r>
              <w:rPr>
                <w:rFonts w:ascii="Cambria Math"/>
                <w:w w:val="268"/>
                <w:position w:val="-4"/>
                <w:sz w:val="16"/>
              </w:rPr>
              <w:t> </w:t>
            </w:r>
            <w:r>
              <w:rPr>
                <w:rFonts w:ascii="Cambria Math"/>
                <w:position w:val="-4"/>
                <w:sz w:val="16"/>
              </w:rPr>
              <w:t> </w:t>
            </w:r>
            <w:r>
              <w:rPr>
                <w:rFonts w:ascii="Cambria Math"/>
                <w:spacing w:val="2"/>
                <w:position w:val="-4"/>
                <w:sz w:val="16"/>
              </w:rPr>
              <w:t> </w:t>
            </w:r>
            <w:r>
              <w:rPr>
                <w:rFonts w:ascii="Cambria Math"/>
                <w:w w:val="340"/>
                <w:sz w:val="22"/>
              </w:rPr>
              <w:t> </w:t>
            </w:r>
            <w:r>
              <w:rPr>
                <w:rFonts w:ascii="Cambria Math"/>
                <w:sz w:val="22"/>
              </w:rPr>
              <w:t>   </w:t>
            </w:r>
            <w:r>
              <w:rPr>
                <w:rFonts w:ascii="Cambria Math"/>
                <w:spacing w:val="3"/>
                <w:sz w:val="22"/>
              </w:rPr>
              <w:t> </w:t>
            </w:r>
            <w:r>
              <w:rPr>
                <w:rFonts w:ascii="Cambria Math"/>
                <w:w w:val="252"/>
                <w:position w:val="-14"/>
                <w:sz w:val="22"/>
              </w:rPr>
              <w:t> </w:t>
            </w:r>
          </w:p>
          <w:p>
            <w:pPr>
              <w:pStyle w:val="TableParagraph"/>
              <w:spacing w:before="181" w:after="98"/>
              <w:ind w:left="640"/>
              <w:jc w:val="center"/>
              <w:rPr>
                <w:rFonts w:ascii="Cambria Math"/>
                <w:sz w:val="16"/>
              </w:rPr>
            </w:pPr>
            <w:r>
              <w:rPr>
                <w:rFonts w:ascii="Cambria Math"/>
                <w:spacing w:val="3"/>
                <w:w w:val="270"/>
                <w:sz w:val="22"/>
              </w:rPr>
              <w:t> </w:t>
            </w:r>
            <w:r>
              <w:rPr>
                <w:rFonts w:ascii="Cambria Math"/>
                <w:w w:val="271"/>
                <w:sz w:val="22"/>
              </w:rPr>
              <w:t> </w:t>
            </w:r>
            <w:r>
              <w:rPr>
                <w:rFonts w:ascii="Cambria Math"/>
                <w:spacing w:val="10"/>
                <w:w w:val="311"/>
                <w:sz w:val="22"/>
              </w:rPr>
              <w:t> </w:t>
            </w:r>
            <w:r>
              <w:rPr>
                <w:rFonts w:ascii="Cambria Math"/>
                <w:w w:val="264"/>
                <w:position w:val="8"/>
                <w:sz w:val="16"/>
              </w:rPr>
              <w:t> </w:t>
            </w:r>
          </w:p>
          <w:p>
            <w:pPr>
              <w:pStyle w:val="TableParagraph"/>
              <w:spacing w:line="20" w:lineRule="exact"/>
              <w:ind w:left="2812"/>
              <w:rPr>
                <w:rFonts w:ascii="Cambria"/>
                <w:sz w:val="2"/>
              </w:rPr>
            </w:pPr>
            <w:r>
              <w:rPr>
                <w:rFonts w:ascii="Cambria"/>
                <w:sz w:val="2"/>
              </w:rPr>
              <w:pict>
                <v:group style="width:27.15pt;height:.75pt;mso-position-horizontal-relative:char;mso-position-vertical-relative:line" coordorigin="0,0" coordsize="543,15">
                  <v:line style="position:absolute" from="8,7" to="535,7" stroked="true" strokeweight=".71997pt" strokecolor="#000000"/>
                </v:group>
              </w:pict>
            </w:r>
            <w:r>
              <w:rPr>
                <w:rFonts w:ascii="Cambria"/>
                <w:sz w:val="2"/>
              </w:rPr>
            </w:r>
          </w:p>
          <w:p>
            <w:pPr>
              <w:pStyle w:val="TableParagraph"/>
              <w:tabs>
                <w:tab w:pos="849" w:val="left" w:leader="none"/>
              </w:tabs>
              <w:spacing w:line="240" w:lineRule="exact"/>
              <w:ind w:right="202"/>
              <w:jc w:val="center"/>
              <w:rPr>
                <w:rFonts w:ascii="Cambria Math"/>
                <w:sz w:val="22"/>
              </w:rPr>
            </w:pPr>
            <w:r>
              <w:rPr>
                <w:rFonts w:ascii="Cambria Math"/>
                <w:w w:val="271"/>
                <w:sz w:val="22"/>
              </w:rPr>
              <w:t> </w:t>
            </w:r>
            <w:r>
              <w:rPr>
                <w:rFonts w:ascii="Cambria Math"/>
                <w:spacing w:val="-1"/>
                <w:w w:val="288"/>
                <w:sz w:val="22"/>
              </w:rPr>
              <w:t> </w:t>
            </w:r>
            <w:r>
              <w:rPr>
                <w:rFonts w:ascii="Cambria Math"/>
                <w:w w:val="220"/>
                <w:position w:val="-4"/>
                <w:sz w:val="16"/>
              </w:rPr>
              <w:t> </w:t>
            </w:r>
            <w:r>
              <w:rPr>
                <w:rFonts w:ascii="Cambria Math"/>
                <w:position w:val="-4"/>
                <w:sz w:val="16"/>
              </w:rPr>
              <w:t> </w:t>
            </w:r>
            <w:r>
              <w:rPr>
                <w:rFonts w:ascii="Cambria Math"/>
                <w:spacing w:val="2"/>
                <w:position w:val="-4"/>
                <w:sz w:val="16"/>
              </w:rPr>
              <w:t> </w:t>
            </w:r>
            <w:r>
              <w:rPr>
                <w:rFonts w:ascii="Cambria Math"/>
                <w:w w:val="340"/>
                <w:sz w:val="22"/>
              </w:rPr>
              <w:t> </w:t>
            </w:r>
            <w:r>
              <w:rPr>
                <w:rFonts w:ascii="Cambria Math"/>
                <w:sz w:val="22"/>
              </w:rPr>
              <w:tab/>
            </w:r>
            <w:r>
              <w:rPr>
                <w:rFonts w:ascii="Cambria Math"/>
                <w:w w:val="252"/>
                <w:position w:val="-14"/>
                <w:sz w:val="22"/>
              </w:rPr>
              <w:t> </w:t>
            </w:r>
          </w:p>
        </w:tc>
        <w:tc>
          <w:tcPr>
            <w:tcW w:w="624" w:type="dxa"/>
          </w:tcPr>
          <w:p>
            <w:pPr>
              <w:pStyle w:val="TableParagraph"/>
              <w:rPr>
                <w:rFonts w:ascii="Cambria"/>
                <w:i/>
                <w:sz w:val="22"/>
              </w:rPr>
            </w:pPr>
          </w:p>
          <w:p>
            <w:pPr>
              <w:pStyle w:val="TableParagraph"/>
              <w:spacing w:before="7"/>
              <w:rPr>
                <w:rFonts w:ascii="Cambria"/>
                <w:i/>
                <w:sz w:val="20"/>
              </w:rPr>
            </w:pPr>
          </w:p>
          <w:p>
            <w:pPr>
              <w:pStyle w:val="TableParagraph"/>
              <w:spacing w:before="1"/>
              <w:ind w:left="103"/>
              <w:rPr>
                <w:sz w:val="22"/>
              </w:rPr>
            </w:pPr>
            <w:r>
              <w:rPr>
                <w:sz w:val="22"/>
              </w:rPr>
              <w:t>c.5</w:t>
            </w:r>
          </w:p>
          <w:p>
            <w:pPr>
              <w:pStyle w:val="TableParagraph"/>
              <w:rPr>
                <w:rFonts w:ascii="Cambria"/>
                <w:i/>
                <w:sz w:val="22"/>
              </w:rPr>
            </w:pPr>
          </w:p>
          <w:p>
            <w:pPr>
              <w:pStyle w:val="TableParagraph"/>
              <w:rPr>
                <w:rFonts w:ascii="Cambria"/>
                <w:i/>
                <w:sz w:val="22"/>
              </w:rPr>
            </w:pPr>
          </w:p>
          <w:p>
            <w:pPr>
              <w:pStyle w:val="TableParagraph"/>
              <w:spacing w:before="7"/>
              <w:rPr>
                <w:rFonts w:ascii="Cambria"/>
                <w:i/>
                <w:sz w:val="20"/>
              </w:rPr>
            </w:pPr>
          </w:p>
          <w:p>
            <w:pPr>
              <w:pStyle w:val="TableParagraph"/>
              <w:ind w:left="103"/>
              <w:rPr>
                <w:sz w:val="22"/>
              </w:rPr>
            </w:pPr>
            <w:r>
              <w:rPr>
                <w:sz w:val="22"/>
              </w:rPr>
              <w:t>c.6</w:t>
            </w:r>
          </w:p>
          <w:p>
            <w:pPr>
              <w:pStyle w:val="TableParagraph"/>
              <w:spacing w:before="7"/>
              <w:rPr>
                <w:rFonts w:ascii="Cambria"/>
                <w:i/>
                <w:sz w:val="21"/>
              </w:rPr>
            </w:pPr>
          </w:p>
          <w:p>
            <w:pPr>
              <w:pStyle w:val="TableParagraph"/>
              <w:ind w:left="103"/>
              <w:rPr>
                <w:sz w:val="22"/>
              </w:rPr>
            </w:pPr>
            <w:r>
              <w:rPr>
                <w:sz w:val="22"/>
              </w:rPr>
              <w:t>c.7</w:t>
            </w:r>
          </w:p>
          <w:p>
            <w:pPr>
              <w:pStyle w:val="TableParagraph"/>
              <w:rPr>
                <w:rFonts w:ascii="Cambria"/>
                <w:i/>
                <w:sz w:val="22"/>
              </w:rPr>
            </w:pPr>
          </w:p>
          <w:p>
            <w:pPr>
              <w:pStyle w:val="TableParagraph"/>
              <w:spacing w:before="1"/>
              <w:rPr>
                <w:rFonts w:ascii="Cambria"/>
                <w:i/>
                <w:sz w:val="21"/>
              </w:rPr>
            </w:pPr>
          </w:p>
          <w:p>
            <w:pPr>
              <w:pStyle w:val="TableParagraph"/>
              <w:ind w:left="103"/>
              <w:rPr>
                <w:sz w:val="22"/>
              </w:rPr>
            </w:pPr>
            <w:r>
              <w:rPr>
                <w:sz w:val="22"/>
              </w:rPr>
              <w:t>c.8</w:t>
            </w:r>
          </w:p>
          <w:p>
            <w:pPr>
              <w:pStyle w:val="TableParagraph"/>
              <w:spacing w:before="7"/>
              <w:rPr>
                <w:rFonts w:ascii="Cambria"/>
                <w:i/>
                <w:sz w:val="21"/>
              </w:rPr>
            </w:pPr>
          </w:p>
          <w:p>
            <w:pPr>
              <w:pStyle w:val="TableParagraph"/>
              <w:spacing w:line="480" w:lineRule="auto"/>
              <w:ind w:left="103" w:right="118"/>
              <w:rPr>
                <w:sz w:val="22"/>
              </w:rPr>
            </w:pPr>
            <w:r>
              <w:rPr>
                <w:sz w:val="22"/>
              </w:rPr>
              <w:t>c.9 c.10</w:t>
            </w:r>
          </w:p>
          <w:p>
            <w:pPr>
              <w:pStyle w:val="TableParagraph"/>
              <w:spacing w:before="3"/>
              <w:rPr>
                <w:rFonts w:ascii="Cambria"/>
                <w:i/>
                <w:sz w:val="22"/>
              </w:rPr>
            </w:pPr>
          </w:p>
          <w:p>
            <w:pPr>
              <w:pStyle w:val="TableParagraph"/>
              <w:spacing w:before="1"/>
              <w:ind w:left="103"/>
              <w:rPr>
                <w:sz w:val="22"/>
              </w:rPr>
            </w:pPr>
            <w:r>
              <w:rPr>
                <w:sz w:val="22"/>
              </w:rPr>
              <w:t>c.11</w:t>
            </w:r>
          </w:p>
          <w:p>
            <w:pPr>
              <w:pStyle w:val="TableParagraph"/>
              <w:rPr>
                <w:rFonts w:ascii="Cambria"/>
                <w:i/>
                <w:sz w:val="22"/>
              </w:rPr>
            </w:pPr>
          </w:p>
          <w:p>
            <w:pPr>
              <w:pStyle w:val="TableParagraph"/>
              <w:spacing w:before="1"/>
              <w:rPr>
                <w:rFonts w:ascii="Cambria"/>
                <w:i/>
                <w:sz w:val="21"/>
              </w:rPr>
            </w:pPr>
          </w:p>
          <w:p>
            <w:pPr>
              <w:pStyle w:val="TableParagraph"/>
              <w:ind w:left="103"/>
              <w:rPr>
                <w:sz w:val="22"/>
              </w:rPr>
            </w:pPr>
            <w:r>
              <w:rPr>
                <w:sz w:val="22"/>
              </w:rPr>
              <w:t>c.12</w:t>
            </w:r>
          </w:p>
        </w:tc>
      </w:tr>
      <w:tr>
        <w:trPr>
          <w:trHeight w:val="2036" w:hRule="exact"/>
        </w:trPr>
        <w:tc>
          <w:tcPr>
            <w:tcW w:w="2583" w:type="dxa"/>
          </w:tcPr>
          <w:p>
            <w:pPr>
              <w:pStyle w:val="TableParagraph"/>
              <w:spacing w:line="247" w:lineRule="exact"/>
              <w:ind w:left="103" w:right="178"/>
              <w:rPr>
                <w:sz w:val="22"/>
              </w:rPr>
            </w:pPr>
            <w:r>
              <w:rPr>
                <w:sz w:val="22"/>
              </w:rPr>
              <w:t>4. Descascaramiento</w:t>
            </w:r>
          </w:p>
        </w:tc>
        <w:tc>
          <w:tcPr>
            <w:tcW w:w="5531" w:type="dxa"/>
          </w:tcPr>
          <w:p>
            <w:pPr>
              <w:pStyle w:val="TableParagraph"/>
              <w:ind w:left="103" w:right="100"/>
              <w:jc w:val="both"/>
              <w:rPr>
                <w:sz w:val="22"/>
              </w:rPr>
            </w:pPr>
            <w:r>
              <w:rPr>
                <w:sz w:val="22"/>
              </w:rPr>
              <w:t>Comprende el análisis del comportamiento de los cambios en los momentos flexionantes de la sección transversal de los elementos de concreto reforzado sujetos a corrosión en el tiempo, a partir de sus diagramas momento-curvatura., empleando los modelos matemáticos para representar el comportamiento esfuerzo-deformación del concreto de Scott, Park y Priestley (Scott et al., 1982) y del acero de refuerzo de Mander (Rodríguez y Botero,</w:t>
            </w:r>
            <w:r>
              <w:rPr>
                <w:spacing w:val="-10"/>
                <w:sz w:val="22"/>
              </w:rPr>
              <w:t> </w:t>
            </w:r>
            <w:r>
              <w:rPr>
                <w:sz w:val="22"/>
              </w:rPr>
              <w:t>1996)</w:t>
            </w:r>
          </w:p>
        </w:tc>
        <w:tc>
          <w:tcPr>
            <w:tcW w:w="624" w:type="dxa"/>
          </w:tcPr>
          <w:p>
            <w:pPr/>
          </w:p>
        </w:tc>
      </w:tr>
    </w:tbl>
    <w:p>
      <w:pPr>
        <w:spacing w:after="0"/>
        <w:sectPr>
          <w:pgSz w:w="12240" w:h="15840"/>
          <w:pgMar w:header="0" w:footer="975" w:top="1360" w:bottom="1220" w:left="1600" w:right="1420"/>
        </w:sectPr>
      </w:pPr>
    </w:p>
    <w:p>
      <w:pPr>
        <w:spacing w:before="55"/>
        <w:ind w:left="1124" w:right="0" w:firstLine="0"/>
        <w:jc w:val="left"/>
        <w:rPr>
          <w:rFonts w:ascii="Cambria"/>
          <w:i/>
          <w:sz w:val="22"/>
        </w:rPr>
      </w:pPr>
      <w:r>
        <w:rPr>
          <w:rFonts w:ascii="Cambria"/>
          <w:b/>
          <w:i/>
          <w:sz w:val="22"/>
        </w:rPr>
        <w:t>Tabla c.1.b  </w:t>
      </w:r>
      <w:r>
        <w:rPr>
          <w:rFonts w:ascii="Cambria"/>
          <w:i/>
          <w:sz w:val="22"/>
        </w:rPr>
        <w:t>Pasos de deterioro del modelo desarrollado en el presente trabajo</w:t>
      </w:r>
    </w:p>
    <w:tbl>
      <w:tblPr>
        <w:tblW w:w="0" w:type="auto"/>
        <w:jc w:val="left"/>
        <w:tblInd w:w="3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83"/>
        <w:gridCol w:w="5531"/>
        <w:gridCol w:w="624"/>
      </w:tblGrid>
      <w:tr>
        <w:trPr>
          <w:trHeight w:val="286" w:hRule="exact"/>
        </w:trPr>
        <w:tc>
          <w:tcPr>
            <w:tcW w:w="2583" w:type="dxa"/>
          </w:tcPr>
          <w:p>
            <w:pPr>
              <w:pStyle w:val="TableParagraph"/>
              <w:spacing w:line="268" w:lineRule="exact"/>
              <w:ind w:left="1039" w:right="1040"/>
              <w:jc w:val="center"/>
              <w:rPr>
                <w:sz w:val="24"/>
              </w:rPr>
            </w:pPr>
            <w:r>
              <w:rPr>
                <w:sz w:val="24"/>
              </w:rPr>
              <w:t>Paso</w:t>
            </w:r>
          </w:p>
        </w:tc>
        <w:tc>
          <w:tcPr>
            <w:tcW w:w="5531" w:type="dxa"/>
          </w:tcPr>
          <w:p>
            <w:pPr>
              <w:pStyle w:val="TableParagraph"/>
              <w:spacing w:line="268" w:lineRule="exact"/>
              <w:ind w:left="1895" w:right="1896"/>
              <w:jc w:val="center"/>
              <w:rPr>
                <w:sz w:val="24"/>
              </w:rPr>
            </w:pPr>
            <w:r>
              <w:rPr>
                <w:sz w:val="24"/>
              </w:rPr>
              <w:t>Ecuación</w:t>
            </w:r>
          </w:p>
        </w:tc>
        <w:tc>
          <w:tcPr>
            <w:tcW w:w="624" w:type="dxa"/>
          </w:tcPr>
          <w:p>
            <w:pPr>
              <w:pStyle w:val="TableParagraph"/>
              <w:spacing w:line="268" w:lineRule="exact"/>
              <w:ind w:left="129"/>
              <w:rPr>
                <w:sz w:val="24"/>
              </w:rPr>
            </w:pPr>
            <w:r>
              <w:rPr>
                <w:sz w:val="24"/>
              </w:rPr>
              <w:t>No.</w:t>
            </w:r>
          </w:p>
        </w:tc>
      </w:tr>
      <w:tr>
        <w:trPr>
          <w:trHeight w:val="3356" w:hRule="exact"/>
        </w:trPr>
        <w:tc>
          <w:tcPr>
            <w:tcW w:w="2583" w:type="dxa"/>
          </w:tcPr>
          <w:p>
            <w:pPr>
              <w:pStyle w:val="TableParagraph"/>
              <w:spacing w:line="242" w:lineRule="auto"/>
              <w:ind w:left="309" w:right="149"/>
              <w:rPr>
                <w:sz w:val="22"/>
              </w:rPr>
            </w:pPr>
            <w:r>
              <w:rPr>
                <w:sz w:val="22"/>
              </w:rPr>
              <w:t>Estado límite de servicio de la estructura</w:t>
            </w:r>
          </w:p>
        </w:tc>
        <w:tc>
          <w:tcPr>
            <w:tcW w:w="5531" w:type="dxa"/>
          </w:tcPr>
          <w:p>
            <w:pPr>
              <w:pStyle w:val="TableParagraph"/>
              <w:spacing w:line="235" w:lineRule="auto"/>
              <w:ind w:left="103" w:right="99"/>
              <w:jc w:val="both"/>
              <w:rPr>
                <w:sz w:val="22"/>
              </w:rPr>
            </w:pPr>
            <w:r>
              <w:rPr>
                <w:sz w:val="22"/>
              </w:rPr>
              <w:t>Se considera como condición de estado límite de servicio de la estructura (</w:t>
            </w:r>
            <w:r>
              <w:rPr>
                <w:i/>
                <w:sz w:val="22"/>
              </w:rPr>
              <w:t>G(t)</w:t>
            </w:r>
            <w:r>
              <w:rPr>
                <w:sz w:val="22"/>
              </w:rPr>
              <w:t>), a la diferencia entre el momento resistente nominal para un determinado tiempo de propagación de la corrosión (</w:t>
            </w:r>
            <w:r>
              <w:rPr>
                <w:i/>
                <w:sz w:val="22"/>
              </w:rPr>
              <w:t>M</w:t>
            </w:r>
            <w:r>
              <w:rPr>
                <w:i/>
                <w:position w:val="-2"/>
                <w:sz w:val="14"/>
              </w:rPr>
              <w:t>R</w:t>
            </w:r>
            <w:r>
              <w:rPr>
                <w:i/>
                <w:sz w:val="22"/>
              </w:rPr>
              <w:t>(t)</w:t>
            </w:r>
            <w:r>
              <w:rPr>
                <w:sz w:val="22"/>
              </w:rPr>
              <w:t>) y, el momento actuante nominal (</w:t>
            </w:r>
            <w:r>
              <w:rPr>
                <w:i/>
                <w:sz w:val="22"/>
              </w:rPr>
              <w:t>M</w:t>
            </w:r>
            <w:r>
              <w:rPr>
                <w:i/>
                <w:position w:val="-2"/>
                <w:sz w:val="14"/>
              </w:rPr>
              <w:t>a</w:t>
            </w:r>
            <w:r>
              <w:rPr>
                <w:sz w:val="22"/>
              </w:rPr>
              <w:t>) de un elemento de concreto reforzado sometido a flexión y sujeto a corrosión del acero de refuerzo. Se utiliza el momento de fluencia nominal (</w:t>
            </w:r>
            <w:r>
              <w:rPr>
                <w:i/>
                <w:sz w:val="22"/>
              </w:rPr>
              <w:t>M</w:t>
            </w:r>
            <w:r>
              <w:rPr>
                <w:i/>
                <w:position w:val="-2"/>
                <w:sz w:val="14"/>
              </w:rPr>
              <w:t>y</w:t>
            </w:r>
            <w:r>
              <w:rPr>
                <w:sz w:val="22"/>
              </w:rPr>
              <w:t>) como el momento resistente nominal (</w:t>
            </w:r>
            <w:r>
              <w:rPr>
                <w:i/>
                <w:sz w:val="22"/>
              </w:rPr>
              <w:t>M</w:t>
            </w:r>
            <w:r>
              <w:rPr>
                <w:i/>
                <w:position w:val="-2"/>
                <w:sz w:val="14"/>
              </w:rPr>
              <w:t>R</w:t>
            </w:r>
            <w:r>
              <w:rPr>
                <w:sz w:val="22"/>
              </w:rPr>
              <w:t>), momento a partir del cual, el comportamiento momento-curvatura de la sección transversal del elemento estructural sujeto a corrosión, es no lineal.</w:t>
            </w:r>
            <w:r>
              <w:rPr>
                <w:spacing w:val="-6"/>
                <w:sz w:val="22"/>
              </w:rPr>
              <w:t> </w:t>
            </w:r>
            <w:r>
              <w:rPr>
                <w:sz w:val="22"/>
              </w:rPr>
              <w:t>Así:</w:t>
            </w:r>
          </w:p>
          <w:p>
            <w:pPr>
              <w:pStyle w:val="TableParagraph"/>
              <w:rPr>
                <w:rFonts w:ascii="Cambria"/>
                <w:i/>
                <w:sz w:val="32"/>
              </w:rPr>
            </w:pPr>
          </w:p>
          <w:p>
            <w:pPr>
              <w:pStyle w:val="TableParagraph"/>
              <w:ind w:left="1768"/>
              <w:rPr>
                <w:rFonts w:ascii="Cambria Math"/>
                <w:sz w:val="17"/>
              </w:rPr>
            </w:pPr>
            <w:r>
              <w:rPr>
                <w:rFonts w:ascii="Cambria Math"/>
                <w:spacing w:val="9"/>
                <w:w w:val="286"/>
                <w:sz w:val="24"/>
              </w:rPr>
              <w:t> </w:t>
            </w:r>
            <w:r>
              <w:rPr>
                <w:rFonts w:ascii="Cambria Math"/>
                <w:spacing w:val="1"/>
                <w:w w:val="188"/>
                <w:position w:val="1"/>
                <w:sz w:val="24"/>
              </w:rPr>
              <w:t> </w:t>
            </w:r>
            <w:r>
              <w:rPr>
                <w:rFonts w:ascii="Cambria Math"/>
                <w:spacing w:val="3"/>
                <w:w w:val="179"/>
                <w:sz w:val="24"/>
              </w:rPr>
              <w:t> </w:t>
            </w:r>
            <w:r>
              <w:rPr>
                <w:rFonts w:ascii="Cambria Math"/>
                <w:w w:val="188"/>
                <w:position w:val="1"/>
                <w:sz w:val="24"/>
              </w:rPr>
              <w:t> </w:t>
            </w:r>
            <w:r>
              <w:rPr>
                <w:rFonts w:ascii="Cambria Math"/>
                <w:spacing w:val="15"/>
                <w:position w:val="1"/>
                <w:sz w:val="24"/>
              </w:rPr>
              <w:t> </w:t>
            </w:r>
            <w:r>
              <w:rPr>
                <w:rFonts w:ascii="Cambria Math"/>
                <w:w w:val="339"/>
                <w:sz w:val="24"/>
              </w:rPr>
              <w:t> </w:t>
            </w:r>
            <w:r>
              <w:rPr>
                <w:rFonts w:ascii="Cambria Math"/>
                <w:spacing w:val="12"/>
                <w:sz w:val="24"/>
              </w:rPr>
              <w:t> </w:t>
            </w:r>
            <w:r>
              <w:rPr>
                <w:rFonts w:ascii="Cambria Math"/>
                <w:spacing w:val="-15"/>
                <w:w w:val="386"/>
                <w:sz w:val="24"/>
              </w:rPr>
              <w:t> </w:t>
            </w:r>
            <w:r>
              <w:rPr>
                <w:rFonts w:ascii="Cambria Math"/>
                <w:spacing w:val="14"/>
                <w:w w:val="288"/>
                <w:position w:val="-4"/>
                <w:sz w:val="17"/>
              </w:rPr>
              <w:t> </w:t>
            </w:r>
            <w:r>
              <w:rPr>
                <w:rFonts w:ascii="Cambria Math"/>
                <w:spacing w:val="1"/>
                <w:w w:val="188"/>
                <w:position w:val="1"/>
                <w:sz w:val="24"/>
              </w:rPr>
              <w:t> </w:t>
            </w:r>
            <w:r>
              <w:rPr>
                <w:rFonts w:ascii="Cambria Math"/>
                <w:spacing w:val="3"/>
                <w:w w:val="179"/>
                <w:sz w:val="24"/>
              </w:rPr>
              <w:t> </w:t>
            </w:r>
            <w:r>
              <w:rPr>
                <w:rFonts w:ascii="Cambria Math"/>
                <w:w w:val="188"/>
                <w:position w:val="1"/>
                <w:sz w:val="24"/>
              </w:rPr>
              <w:t> </w:t>
            </w:r>
            <w:r>
              <w:rPr>
                <w:rFonts w:ascii="Cambria Math"/>
                <w:spacing w:val="3"/>
                <w:position w:val="1"/>
                <w:sz w:val="24"/>
              </w:rPr>
              <w:t> </w:t>
            </w:r>
            <w:r>
              <w:rPr>
                <w:rFonts w:ascii="Cambria Math"/>
                <w:w w:val="339"/>
                <w:sz w:val="24"/>
              </w:rPr>
              <w:t> </w:t>
            </w:r>
            <w:r>
              <w:rPr>
                <w:rFonts w:ascii="Cambria Math"/>
                <w:spacing w:val="-2"/>
                <w:sz w:val="24"/>
              </w:rPr>
              <w:t> </w:t>
            </w:r>
            <w:r>
              <w:rPr>
                <w:rFonts w:ascii="Cambria Math"/>
                <w:spacing w:val="-15"/>
                <w:w w:val="386"/>
                <w:sz w:val="24"/>
              </w:rPr>
              <w:t> </w:t>
            </w:r>
            <w:r>
              <w:rPr>
                <w:rFonts w:ascii="Cambria Math"/>
                <w:w w:val="284"/>
                <w:position w:val="-4"/>
                <w:sz w:val="17"/>
              </w:rPr>
              <w:t> </w:t>
            </w:r>
          </w:p>
        </w:tc>
        <w:tc>
          <w:tcPr>
            <w:tcW w:w="624" w:type="dxa"/>
          </w:tcPr>
          <w:p>
            <w:pPr>
              <w:pStyle w:val="TableParagraph"/>
              <w:rPr>
                <w:rFonts w:ascii="Cambria"/>
                <w:i/>
                <w:sz w:val="24"/>
              </w:rPr>
            </w:pPr>
          </w:p>
          <w:p>
            <w:pPr>
              <w:pStyle w:val="TableParagraph"/>
              <w:rPr>
                <w:rFonts w:ascii="Cambria"/>
                <w:i/>
                <w:sz w:val="24"/>
              </w:rPr>
            </w:pPr>
          </w:p>
          <w:p>
            <w:pPr>
              <w:pStyle w:val="TableParagraph"/>
              <w:rPr>
                <w:rFonts w:ascii="Cambria"/>
                <w:i/>
                <w:sz w:val="24"/>
              </w:rPr>
            </w:pPr>
          </w:p>
          <w:p>
            <w:pPr>
              <w:pStyle w:val="TableParagraph"/>
              <w:rPr>
                <w:rFonts w:ascii="Cambria"/>
                <w:i/>
                <w:sz w:val="24"/>
              </w:rPr>
            </w:pPr>
          </w:p>
          <w:p>
            <w:pPr>
              <w:pStyle w:val="TableParagraph"/>
              <w:rPr>
                <w:rFonts w:ascii="Cambria"/>
                <w:i/>
                <w:sz w:val="24"/>
              </w:rPr>
            </w:pPr>
          </w:p>
          <w:p>
            <w:pPr>
              <w:pStyle w:val="TableParagraph"/>
              <w:rPr>
                <w:rFonts w:ascii="Cambria"/>
                <w:i/>
                <w:sz w:val="24"/>
              </w:rPr>
            </w:pPr>
          </w:p>
          <w:p>
            <w:pPr>
              <w:pStyle w:val="TableParagraph"/>
              <w:rPr>
                <w:rFonts w:ascii="Cambria"/>
                <w:i/>
                <w:sz w:val="24"/>
              </w:rPr>
            </w:pPr>
          </w:p>
          <w:p>
            <w:pPr>
              <w:pStyle w:val="TableParagraph"/>
              <w:rPr>
                <w:rFonts w:ascii="Cambria"/>
                <w:i/>
                <w:sz w:val="24"/>
              </w:rPr>
            </w:pPr>
          </w:p>
          <w:p>
            <w:pPr>
              <w:pStyle w:val="TableParagraph"/>
              <w:rPr>
                <w:rFonts w:ascii="Cambria"/>
                <w:i/>
                <w:sz w:val="24"/>
              </w:rPr>
            </w:pPr>
          </w:p>
          <w:p>
            <w:pPr>
              <w:pStyle w:val="TableParagraph"/>
              <w:spacing w:before="8"/>
              <w:rPr>
                <w:rFonts w:ascii="Cambria"/>
                <w:i/>
                <w:sz w:val="18"/>
              </w:rPr>
            </w:pPr>
          </w:p>
          <w:p>
            <w:pPr>
              <w:pStyle w:val="TableParagraph"/>
              <w:ind w:left="103"/>
              <w:rPr>
                <w:sz w:val="24"/>
              </w:rPr>
            </w:pPr>
            <w:r>
              <w:rPr>
                <w:sz w:val="24"/>
              </w:rPr>
              <w:t>c.13</w:t>
            </w:r>
          </w:p>
        </w:tc>
      </w:tr>
    </w:tbl>
    <w:p>
      <w:pPr>
        <w:pStyle w:val="BodyText"/>
        <w:spacing w:before="11"/>
        <w:rPr>
          <w:rFonts w:ascii="Cambria"/>
          <w:i/>
          <w:sz w:val="16"/>
        </w:rPr>
      </w:pPr>
    </w:p>
    <w:p>
      <w:pPr>
        <w:pStyle w:val="BodyText"/>
        <w:spacing w:before="69"/>
        <w:ind w:left="461"/>
      </w:pPr>
      <w:r>
        <w:rPr/>
        <w:t>Y el perfil de confiabilidad (confiabilidad como función del tiempo) del modelo desarrollado, para los pasos de deterioro considerados es el siguiente:</w:t>
      </w:r>
    </w:p>
    <w:p>
      <w:pPr>
        <w:pStyle w:val="BodyText"/>
        <w:spacing w:before="3"/>
        <w:rPr>
          <w:sz w:val="21"/>
        </w:rPr>
      </w:pPr>
      <w:r>
        <w:rPr/>
        <w:drawing>
          <wp:anchor distT="0" distB="0" distL="0" distR="0" allowOverlap="1" layoutInCell="1" locked="0" behindDoc="0" simplePos="0" relativeHeight="11536">
            <wp:simplePos x="0" y="0"/>
            <wp:positionH relativeFrom="page">
              <wp:posOffset>2162175</wp:posOffset>
            </wp:positionH>
            <wp:positionV relativeFrom="paragraph">
              <wp:posOffset>180267</wp:posOffset>
            </wp:positionV>
            <wp:extent cx="3643536" cy="2385726"/>
            <wp:effectExtent l="0" t="0" r="0" b="0"/>
            <wp:wrapTopAndBottom/>
            <wp:docPr id="259" name="image175.jpeg" descr="C:\Users\Sergio\Pictures\Perfil_confiabilidad_modelo.jpg"/>
            <wp:cNvGraphicFramePr>
              <a:graphicFrameLocks noChangeAspect="1"/>
            </wp:cNvGraphicFramePr>
            <a:graphic>
              <a:graphicData uri="http://schemas.openxmlformats.org/drawingml/2006/picture">
                <pic:pic>
                  <pic:nvPicPr>
                    <pic:cNvPr id="260" name="image175.jpeg"/>
                    <pic:cNvPicPr/>
                  </pic:nvPicPr>
                  <pic:blipFill>
                    <a:blip r:embed="rId194" cstate="print"/>
                    <a:stretch>
                      <a:fillRect/>
                    </a:stretch>
                  </pic:blipFill>
                  <pic:spPr>
                    <a:xfrm>
                      <a:off x="0" y="0"/>
                      <a:ext cx="3643536" cy="2385726"/>
                    </a:xfrm>
                    <a:prstGeom prst="rect">
                      <a:avLst/>
                    </a:prstGeom>
                  </pic:spPr>
                </pic:pic>
              </a:graphicData>
            </a:graphic>
          </wp:anchor>
        </w:drawing>
      </w:r>
    </w:p>
    <w:p>
      <w:pPr>
        <w:spacing w:before="20"/>
        <w:ind w:left="819" w:right="0" w:firstLine="0"/>
        <w:jc w:val="left"/>
        <w:rPr>
          <w:rFonts w:ascii="Cambria"/>
          <w:i/>
          <w:sz w:val="22"/>
        </w:rPr>
      </w:pPr>
      <w:r>
        <w:rPr>
          <w:rFonts w:ascii="Cambria"/>
          <w:b/>
          <w:i/>
          <w:sz w:val="22"/>
        </w:rPr>
        <w:t>Figura c.1 </w:t>
      </w:r>
      <w:r>
        <w:rPr>
          <w:rFonts w:ascii="Cambria"/>
          <w:i/>
          <w:sz w:val="22"/>
        </w:rPr>
        <w:t>Perfil de confiabilidad para el modelo desarrollado en el presente trabajo</w:t>
      </w:r>
    </w:p>
    <w:p>
      <w:pPr>
        <w:pStyle w:val="BodyText"/>
        <w:spacing w:before="1"/>
        <w:rPr>
          <w:rFonts w:ascii="Cambria"/>
          <w:i/>
        </w:rPr>
      </w:pPr>
    </w:p>
    <w:p>
      <w:pPr>
        <w:pStyle w:val="ListParagraph"/>
        <w:numPr>
          <w:ilvl w:val="0"/>
          <w:numId w:val="41"/>
        </w:numPr>
        <w:tabs>
          <w:tab w:pos="462" w:val="left" w:leader="none"/>
        </w:tabs>
        <w:spacing w:line="225" w:lineRule="auto" w:before="0" w:after="0"/>
        <w:ind w:left="462" w:right="275" w:hanging="360"/>
        <w:jc w:val="both"/>
        <w:rPr>
          <w:sz w:val="24"/>
        </w:rPr>
      </w:pPr>
      <w:r>
        <w:rPr>
          <w:sz w:val="24"/>
        </w:rPr>
        <w:t>En la comprobación del comportamiento estadístico para las variables aleatorias </w:t>
      </w:r>
      <w:r>
        <w:rPr>
          <w:i/>
          <w:sz w:val="24"/>
        </w:rPr>
        <w:t>T</w:t>
      </w:r>
      <w:r>
        <w:rPr>
          <w:i/>
          <w:position w:val="-2"/>
          <w:sz w:val="16"/>
        </w:rPr>
        <w:t>corr</w:t>
      </w:r>
      <w:r>
        <w:rPr>
          <w:sz w:val="24"/>
        </w:rPr>
        <w:t>, </w:t>
      </w:r>
      <w:r>
        <w:rPr>
          <w:i/>
          <w:sz w:val="24"/>
        </w:rPr>
        <w:t>W</w:t>
      </w:r>
      <w:r>
        <w:rPr>
          <w:i/>
          <w:position w:val="-2"/>
          <w:sz w:val="16"/>
        </w:rPr>
        <w:t>poros</w:t>
      </w:r>
      <w:r>
        <w:rPr>
          <w:sz w:val="24"/>
        </w:rPr>
        <w:t>, </w:t>
      </w:r>
      <w:r>
        <w:rPr>
          <w:i/>
          <w:sz w:val="24"/>
        </w:rPr>
        <w:t>W</w:t>
      </w:r>
      <w:r>
        <w:rPr>
          <w:i/>
          <w:position w:val="-2"/>
          <w:sz w:val="16"/>
        </w:rPr>
        <w:t>expan</w:t>
      </w:r>
      <w:r>
        <w:rPr>
          <w:sz w:val="24"/>
        </w:rPr>
        <w:t>, </w:t>
      </w:r>
      <w:r>
        <w:rPr>
          <w:i/>
          <w:sz w:val="24"/>
        </w:rPr>
        <w:t>W</w:t>
      </w:r>
      <w:r>
        <w:rPr>
          <w:i/>
          <w:position w:val="-2"/>
          <w:sz w:val="16"/>
        </w:rPr>
        <w:t>crit </w:t>
      </w:r>
      <w:r>
        <w:rPr>
          <w:sz w:val="24"/>
        </w:rPr>
        <w:t>y </w:t>
      </w:r>
      <w:r>
        <w:rPr>
          <w:rFonts w:ascii="Symbol" w:hAnsi="Symbol"/>
          <w:i/>
          <w:sz w:val="25"/>
        </w:rPr>
        <w:t></w:t>
      </w:r>
      <w:r>
        <w:rPr>
          <w:i/>
          <w:sz w:val="24"/>
        </w:rPr>
        <w:t>T</w:t>
      </w:r>
      <w:r>
        <w:rPr>
          <w:i/>
          <w:position w:val="-2"/>
          <w:sz w:val="16"/>
        </w:rPr>
        <w:t>grieta</w:t>
      </w:r>
      <w:r>
        <w:rPr>
          <w:sz w:val="24"/>
        </w:rPr>
        <w:t>, del modelo de Thoft (2006a), utilizando la simulación de datos por el método de Monte Carlo, se obtuvo lo</w:t>
      </w:r>
      <w:r>
        <w:rPr>
          <w:spacing w:val="-13"/>
          <w:sz w:val="24"/>
        </w:rPr>
        <w:t> </w:t>
      </w:r>
      <w:r>
        <w:rPr>
          <w:sz w:val="24"/>
        </w:rPr>
        <w:t>siguiente:</w:t>
      </w:r>
    </w:p>
    <w:p>
      <w:pPr>
        <w:pStyle w:val="BodyText"/>
        <w:spacing w:before="3"/>
      </w:pPr>
    </w:p>
    <w:p>
      <w:pPr>
        <w:pStyle w:val="ListParagraph"/>
        <w:numPr>
          <w:ilvl w:val="1"/>
          <w:numId w:val="41"/>
        </w:numPr>
        <w:tabs>
          <w:tab w:pos="822" w:val="left" w:leader="none"/>
        </w:tabs>
        <w:spacing w:line="240" w:lineRule="auto" w:before="0" w:after="0"/>
        <w:ind w:left="822" w:right="278" w:hanging="360"/>
        <w:jc w:val="both"/>
        <w:rPr>
          <w:sz w:val="24"/>
        </w:rPr>
      </w:pPr>
      <w:r>
        <w:rPr>
          <w:sz w:val="24"/>
        </w:rPr>
        <w:t>Las muestras a partir de 5000 datos, presentan una variación pequeña tanto del valor medio como de la desviación estándar de los parámetros antes citados, por lo que, se consideró adecuado, emplear muestras de 5000 datos como máximo para realizar la simulaciones.</w:t>
      </w:r>
    </w:p>
    <w:p>
      <w:pPr>
        <w:pStyle w:val="BodyText"/>
        <w:spacing w:before="3"/>
      </w:pPr>
    </w:p>
    <w:p>
      <w:pPr>
        <w:pStyle w:val="ListParagraph"/>
        <w:numPr>
          <w:ilvl w:val="1"/>
          <w:numId w:val="41"/>
        </w:numPr>
        <w:tabs>
          <w:tab w:pos="822" w:val="left" w:leader="none"/>
        </w:tabs>
        <w:spacing w:line="276" w:lineRule="exact" w:before="0" w:after="0"/>
        <w:ind w:left="822" w:right="276" w:hanging="360"/>
        <w:jc w:val="both"/>
        <w:rPr>
          <w:sz w:val="24"/>
        </w:rPr>
      </w:pPr>
      <w:r>
        <w:rPr>
          <w:sz w:val="24"/>
        </w:rPr>
        <w:t>El comportamiento estadístico para </w:t>
      </w:r>
      <w:r>
        <w:rPr>
          <w:i/>
          <w:sz w:val="24"/>
        </w:rPr>
        <w:t>W</w:t>
      </w:r>
      <w:r>
        <w:rPr>
          <w:i/>
          <w:position w:val="-2"/>
          <w:sz w:val="16"/>
        </w:rPr>
        <w:t>poros</w:t>
      </w:r>
      <w:r>
        <w:rPr>
          <w:sz w:val="24"/>
        </w:rPr>
        <w:t>, </w:t>
      </w:r>
      <w:r>
        <w:rPr>
          <w:i/>
          <w:sz w:val="24"/>
        </w:rPr>
        <w:t>W</w:t>
      </w:r>
      <w:r>
        <w:rPr>
          <w:i/>
          <w:position w:val="-2"/>
          <w:sz w:val="16"/>
        </w:rPr>
        <w:t>expan</w:t>
      </w:r>
      <w:r>
        <w:rPr>
          <w:sz w:val="24"/>
        </w:rPr>
        <w:t>, y </w:t>
      </w:r>
      <w:r>
        <w:rPr>
          <w:i/>
          <w:sz w:val="24"/>
        </w:rPr>
        <w:t>W</w:t>
      </w:r>
      <w:r>
        <w:rPr>
          <w:i/>
          <w:position w:val="-2"/>
          <w:sz w:val="16"/>
        </w:rPr>
        <w:t>crit</w:t>
      </w:r>
      <w:r>
        <w:rPr>
          <w:sz w:val="24"/>
        </w:rPr>
        <w:t>, para la comprobación realizada, se ajustó a una distribución lognormal para una muestra de 5000 datos, en lugar de una distribución normal como lo obtenido por Thoft (2006a) quien empleó 1000 datos por</w:t>
      </w:r>
      <w:r>
        <w:rPr>
          <w:spacing w:val="-6"/>
          <w:sz w:val="24"/>
        </w:rPr>
        <w:t> </w:t>
      </w:r>
      <w:r>
        <w:rPr>
          <w:sz w:val="24"/>
        </w:rPr>
        <w:t>muestra.</w:t>
      </w:r>
    </w:p>
    <w:p>
      <w:pPr>
        <w:spacing w:after="0" w:line="276" w:lineRule="exact"/>
        <w:jc w:val="both"/>
        <w:rPr>
          <w:sz w:val="24"/>
        </w:rPr>
        <w:sectPr>
          <w:pgSz w:w="12240" w:h="15840"/>
          <w:pgMar w:header="0" w:footer="975" w:top="1360" w:bottom="1220" w:left="1600" w:right="1420"/>
        </w:sectPr>
      </w:pPr>
    </w:p>
    <w:p>
      <w:pPr>
        <w:pStyle w:val="BodyText"/>
        <w:spacing w:before="5"/>
        <w:rPr>
          <w:sz w:val="10"/>
        </w:rPr>
      </w:pPr>
    </w:p>
    <w:p>
      <w:pPr>
        <w:pStyle w:val="ListParagraph"/>
        <w:numPr>
          <w:ilvl w:val="1"/>
          <w:numId w:val="41"/>
        </w:numPr>
        <w:tabs>
          <w:tab w:pos="822" w:val="left" w:leader="none"/>
        </w:tabs>
        <w:spacing w:line="276" w:lineRule="exact" w:before="87" w:after="0"/>
        <w:ind w:left="822" w:right="118" w:hanging="360"/>
        <w:jc w:val="both"/>
        <w:rPr>
          <w:sz w:val="24"/>
        </w:rPr>
      </w:pPr>
      <w:r>
        <w:rPr>
          <w:sz w:val="24"/>
        </w:rPr>
        <w:t>En los casos de </w:t>
      </w:r>
      <w:r>
        <w:rPr>
          <w:i/>
          <w:sz w:val="24"/>
        </w:rPr>
        <w:t>T</w:t>
      </w:r>
      <w:r>
        <w:rPr>
          <w:i/>
          <w:position w:val="-2"/>
          <w:sz w:val="16"/>
        </w:rPr>
        <w:t>corr </w:t>
      </w:r>
      <w:r>
        <w:rPr>
          <w:sz w:val="24"/>
        </w:rPr>
        <w:t>y </w:t>
      </w:r>
      <w:r>
        <w:rPr>
          <w:rFonts w:ascii="Symbol" w:hAnsi="Symbol"/>
          <w:i/>
          <w:sz w:val="25"/>
        </w:rPr>
        <w:t></w:t>
      </w:r>
      <w:r>
        <w:rPr>
          <w:i/>
          <w:sz w:val="24"/>
        </w:rPr>
        <w:t>T</w:t>
      </w:r>
      <w:r>
        <w:rPr>
          <w:i/>
          <w:position w:val="-2"/>
          <w:sz w:val="16"/>
        </w:rPr>
        <w:t>grieta</w:t>
      </w:r>
      <w:r>
        <w:rPr>
          <w:sz w:val="24"/>
        </w:rPr>
        <w:t>, el comportamiento estadístico para la comprobación realizada, presentó un mejor ajuste para una distribución lognormal con muestras de 5000 datos, que la distribución Weibull como lo obtuvo Thoft (2006a), en muestras de 1000</w:t>
      </w:r>
      <w:r>
        <w:rPr>
          <w:spacing w:val="-3"/>
          <w:sz w:val="24"/>
        </w:rPr>
        <w:t> </w:t>
      </w:r>
      <w:r>
        <w:rPr>
          <w:sz w:val="24"/>
        </w:rPr>
        <w:t>datos.</w:t>
      </w:r>
    </w:p>
    <w:p>
      <w:pPr>
        <w:pStyle w:val="BodyText"/>
        <w:spacing w:before="8"/>
        <w:rPr>
          <w:sz w:val="23"/>
        </w:rPr>
      </w:pPr>
    </w:p>
    <w:p>
      <w:pPr>
        <w:pStyle w:val="ListParagraph"/>
        <w:numPr>
          <w:ilvl w:val="0"/>
          <w:numId w:val="41"/>
        </w:numPr>
        <w:tabs>
          <w:tab w:pos="462" w:val="left" w:leader="none"/>
        </w:tabs>
        <w:spacing w:line="240" w:lineRule="auto" w:before="0" w:after="0"/>
        <w:ind w:left="462" w:right="117" w:hanging="360"/>
        <w:jc w:val="both"/>
        <w:rPr>
          <w:sz w:val="24"/>
        </w:rPr>
      </w:pPr>
      <w:r>
        <w:rPr>
          <w:sz w:val="24"/>
        </w:rPr>
        <w:t>Con relación a las ecuaciones para estimar los anchos de grieta para el periodo de tiempo de propagación de la corrosión, bajo condiciones ambientales naturales y para corrosión acelerada en condiciones ambientales controladas de laboratorio, correspondientes al modelo desarrollado en este trabajo y los modelos existentes aquí estudiados, se observó lo</w:t>
      </w:r>
      <w:r>
        <w:rPr>
          <w:spacing w:val="-6"/>
          <w:sz w:val="24"/>
        </w:rPr>
        <w:t> </w:t>
      </w:r>
      <w:r>
        <w:rPr>
          <w:sz w:val="24"/>
        </w:rPr>
        <w:t>siguiente:</w:t>
      </w:r>
    </w:p>
    <w:p>
      <w:pPr>
        <w:pStyle w:val="BodyText"/>
      </w:pPr>
    </w:p>
    <w:p>
      <w:pPr>
        <w:pStyle w:val="ListParagraph"/>
        <w:numPr>
          <w:ilvl w:val="1"/>
          <w:numId w:val="41"/>
        </w:numPr>
        <w:tabs>
          <w:tab w:pos="822" w:val="left" w:leader="none"/>
        </w:tabs>
        <w:spacing w:line="240" w:lineRule="auto" w:before="0" w:after="0"/>
        <w:ind w:left="822" w:right="0" w:hanging="360"/>
        <w:jc w:val="left"/>
        <w:rPr>
          <w:sz w:val="24"/>
        </w:rPr>
      </w:pPr>
      <w:r>
        <w:rPr>
          <w:sz w:val="24"/>
        </w:rPr>
        <w:t>Para los modelos con corrosión</w:t>
      </w:r>
      <w:r>
        <w:rPr>
          <w:spacing w:val="-12"/>
          <w:sz w:val="24"/>
        </w:rPr>
        <w:t> </w:t>
      </w:r>
      <w:r>
        <w:rPr>
          <w:sz w:val="24"/>
        </w:rPr>
        <w:t>acelerada:</w:t>
      </w:r>
    </w:p>
    <w:p>
      <w:pPr>
        <w:pStyle w:val="BodyText"/>
        <w:spacing w:before="8"/>
      </w:pPr>
    </w:p>
    <w:p>
      <w:pPr>
        <w:pStyle w:val="ListParagraph"/>
        <w:numPr>
          <w:ilvl w:val="2"/>
          <w:numId w:val="41"/>
        </w:numPr>
        <w:tabs>
          <w:tab w:pos="1182" w:val="left" w:leader="none"/>
        </w:tabs>
        <w:spacing w:line="276" w:lineRule="exact" w:before="0" w:after="0"/>
        <w:ind w:left="1182" w:right="118" w:hanging="360"/>
        <w:jc w:val="both"/>
        <w:rPr>
          <w:sz w:val="24"/>
        </w:rPr>
      </w:pPr>
      <w:r>
        <w:rPr>
          <w:sz w:val="24"/>
        </w:rPr>
        <w:t>El de Torres y Martínez (2001) </w:t>
      </w:r>
      <w:r>
        <w:rPr>
          <w:spacing w:val="-3"/>
          <w:sz w:val="24"/>
        </w:rPr>
        <w:t>y, </w:t>
      </w:r>
      <w:r>
        <w:rPr>
          <w:sz w:val="24"/>
        </w:rPr>
        <w:t>el de Otros autores, para relaciones recubrimiento/diámetro de la barra de acero de 2.5 y 1.875, estimaron los valores más bajos dentro del rango de los datos observados del ancho de grieta  </w:t>
      </w:r>
      <w:r>
        <w:rPr>
          <w:spacing w:val="-3"/>
          <w:sz w:val="24"/>
        </w:rPr>
        <w:t>y, </w:t>
      </w:r>
      <w:r>
        <w:rPr>
          <w:sz w:val="24"/>
        </w:rPr>
        <w:t>en algunos casos los</w:t>
      </w:r>
      <w:r>
        <w:rPr>
          <w:spacing w:val="2"/>
          <w:sz w:val="24"/>
        </w:rPr>
        <w:t> </w:t>
      </w:r>
      <w:r>
        <w:rPr>
          <w:sz w:val="24"/>
        </w:rPr>
        <w:t>sub-estimaron.</w:t>
      </w:r>
    </w:p>
    <w:p>
      <w:pPr>
        <w:pStyle w:val="ListParagraph"/>
        <w:numPr>
          <w:ilvl w:val="2"/>
          <w:numId w:val="41"/>
        </w:numPr>
        <w:tabs>
          <w:tab w:pos="1182" w:val="left" w:leader="none"/>
        </w:tabs>
        <w:spacing w:line="235" w:lineRule="auto" w:before="1" w:after="0"/>
        <w:ind w:left="1182" w:right="119" w:hanging="360"/>
        <w:jc w:val="both"/>
        <w:rPr>
          <w:sz w:val="24"/>
        </w:rPr>
      </w:pPr>
      <w:r>
        <w:rPr>
          <w:sz w:val="24"/>
        </w:rPr>
        <w:t>Sólo en el caso de la relación recubrimiento/diámetro de la barra de acero de 5, el modelo de Torres y Martínez (2001), sobre-estimó los datos observados del ancho de grieta y, el modelo de Otros autores estimó valores ubicados al centro  o en la parte inferior del rango de datos</w:t>
      </w:r>
      <w:r>
        <w:rPr>
          <w:spacing w:val="-7"/>
          <w:sz w:val="24"/>
        </w:rPr>
        <w:t> </w:t>
      </w:r>
      <w:r>
        <w:rPr>
          <w:sz w:val="24"/>
        </w:rPr>
        <w:t>observados.</w:t>
      </w:r>
    </w:p>
    <w:p>
      <w:pPr>
        <w:pStyle w:val="BodyText"/>
        <w:spacing w:before="1"/>
      </w:pPr>
    </w:p>
    <w:p>
      <w:pPr>
        <w:pStyle w:val="ListParagraph"/>
        <w:numPr>
          <w:ilvl w:val="1"/>
          <w:numId w:val="41"/>
        </w:numPr>
        <w:tabs>
          <w:tab w:pos="822" w:val="left" w:leader="none"/>
        </w:tabs>
        <w:spacing w:line="240" w:lineRule="auto" w:before="0" w:after="0"/>
        <w:ind w:left="822" w:right="0" w:hanging="360"/>
        <w:jc w:val="left"/>
        <w:rPr>
          <w:sz w:val="24"/>
        </w:rPr>
      </w:pPr>
      <w:r>
        <w:rPr>
          <w:sz w:val="24"/>
        </w:rPr>
        <w:t>En cuanto a los modelos con corrosión bajo condiciones ambientales</w:t>
      </w:r>
      <w:r>
        <w:rPr>
          <w:spacing w:val="-7"/>
          <w:sz w:val="24"/>
        </w:rPr>
        <w:t> </w:t>
      </w:r>
      <w:r>
        <w:rPr>
          <w:sz w:val="24"/>
        </w:rPr>
        <w:t>naturales:</w:t>
      </w:r>
    </w:p>
    <w:p>
      <w:pPr>
        <w:pStyle w:val="BodyText"/>
        <w:spacing w:before="8"/>
      </w:pPr>
    </w:p>
    <w:p>
      <w:pPr>
        <w:pStyle w:val="ListParagraph"/>
        <w:numPr>
          <w:ilvl w:val="2"/>
          <w:numId w:val="41"/>
        </w:numPr>
        <w:tabs>
          <w:tab w:pos="1182" w:val="left" w:leader="none"/>
        </w:tabs>
        <w:spacing w:line="276" w:lineRule="exact" w:before="0" w:after="0"/>
        <w:ind w:left="1182" w:right="116" w:hanging="360"/>
        <w:jc w:val="both"/>
        <w:rPr>
          <w:sz w:val="24"/>
        </w:rPr>
      </w:pPr>
      <w:r>
        <w:rPr>
          <w:sz w:val="24"/>
        </w:rPr>
        <w:t>Para la relación recubrimiento/diámetro de la barra de acero de 5, sobre- estimaron o bien presentaron valores en la parte superior o al centro del rango de datos observados del ancho de</w:t>
      </w:r>
      <w:r>
        <w:rPr>
          <w:spacing w:val="-8"/>
          <w:sz w:val="24"/>
        </w:rPr>
        <w:t> </w:t>
      </w:r>
      <w:r>
        <w:rPr>
          <w:sz w:val="24"/>
        </w:rPr>
        <w:t>grieta.</w:t>
      </w:r>
    </w:p>
    <w:p>
      <w:pPr>
        <w:pStyle w:val="ListParagraph"/>
        <w:numPr>
          <w:ilvl w:val="2"/>
          <w:numId w:val="41"/>
        </w:numPr>
        <w:tabs>
          <w:tab w:pos="1182" w:val="left" w:leader="none"/>
        </w:tabs>
        <w:spacing w:line="276" w:lineRule="exact" w:before="5" w:after="0"/>
        <w:ind w:left="1182" w:right="115" w:hanging="360"/>
        <w:jc w:val="both"/>
        <w:rPr>
          <w:sz w:val="24"/>
        </w:rPr>
      </w:pPr>
      <w:r>
        <w:rPr>
          <w:sz w:val="24"/>
        </w:rPr>
        <w:t>Para la relación recubrimiento/diámetro de la barra de acero de 2.5, los modelos de regresión lineal, de Andrade et. al (2010): Viga T </w:t>
      </w:r>
      <w:r>
        <w:rPr>
          <w:spacing w:val="-3"/>
          <w:sz w:val="24"/>
        </w:rPr>
        <w:t>y, </w:t>
      </w:r>
      <w:r>
        <w:rPr>
          <w:sz w:val="24"/>
        </w:rPr>
        <w:t>de Muñoz (2009): General, presentaron valores al centro o en la parte inferior del rango de datos observados del ancho de grieta, los modelos de Andrade et. al (2010): General y de Muñoz (2009): Viga T, estimaron valores que se ubicaron en la parte inferior del rango de datos observados del ancho de grieta, o bien, sub-estimaron dichos valores.</w:t>
      </w:r>
    </w:p>
    <w:p>
      <w:pPr>
        <w:pStyle w:val="ListParagraph"/>
        <w:numPr>
          <w:ilvl w:val="2"/>
          <w:numId w:val="41"/>
        </w:numPr>
        <w:tabs>
          <w:tab w:pos="1182" w:val="left" w:leader="none"/>
        </w:tabs>
        <w:spacing w:line="237" w:lineRule="auto" w:before="0" w:after="0"/>
        <w:ind w:left="1182" w:right="117" w:hanging="360"/>
        <w:jc w:val="both"/>
        <w:rPr>
          <w:sz w:val="24"/>
        </w:rPr>
      </w:pPr>
      <w:r>
        <w:rPr>
          <w:sz w:val="24"/>
        </w:rPr>
        <w:t>Para la relación recubrimiento/diámetro de la barra </w:t>
      </w:r>
      <w:r>
        <w:rPr>
          <w:spacing w:val="3"/>
          <w:sz w:val="24"/>
        </w:rPr>
        <w:t>de </w:t>
      </w:r>
      <w:r>
        <w:rPr>
          <w:sz w:val="24"/>
        </w:rPr>
        <w:t>acero de 1.875, los modelos de regresión lineal y de Andrade et. al (2010): Viga T, estimaron valores que se ubicaron en la parte superior o al centro del rango de datos observados del ancho de</w:t>
      </w:r>
      <w:r>
        <w:rPr>
          <w:spacing w:val="-7"/>
          <w:sz w:val="24"/>
        </w:rPr>
        <w:t> </w:t>
      </w:r>
      <w:r>
        <w:rPr>
          <w:sz w:val="24"/>
        </w:rPr>
        <w:t>grieta.</w:t>
      </w:r>
    </w:p>
    <w:p>
      <w:pPr>
        <w:pStyle w:val="ListParagraph"/>
        <w:numPr>
          <w:ilvl w:val="2"/>
          <w:numId w:val="41"/>
        </w:numPr>
        <w:tabs>
          <w:tab w:pos="1182" w:val="left" w:leader="none"/>
        </w:tabs>
        <w:spacing w:line="276" w:lineRule="exact" w:before="8" w:after="0"/>
        <w:ind w:left="1182" w:right="117" w:hanging="360"/>
        <w:jc w:val="both"/>
        <w:rPr>
          <w:sz w:val="24"/>
        </w:rPr>
      </w:pPr>
      <w:r>
        <w:rPr>
          <w:sz w:val="24"/>
        </w:rPr>
        <w:t>Los modelos de Andrade et. al (2010): General y, los dos de Muñoz (2009): General y Viga T, estimaron valores que se ubicaron en la parte inferior del rango de datos observados del ancho de grieta, o bien, los</w:t>
      </w:r>
      <w:r>
        <w:rPr>
          <w:spacing w:val="-11"/>
          <w:sz w:val="24"/>
        </w:rPr>
        <w:t> </w:t>
      </w:r>
      <w:r>
        <w:rPr>
          <w:sz w:val="24"/>
        </w:rPr>
        <w:t>sub-estimaron.</w:t>
      </w:r>
    </w:p>
    <w:p>
      <w:pPr>
        <w:pStyle w:val="BodyText"/>
        <w:spacing w:before="8"/>
        <w:rPr>
          <w:sz w:val="23"/>
        </w:rPr>
      </w:pPr>
    </w:p>
    <w:p>
      <w:pPr>
        <w:pStyle w:val="ListParagraph"/>
        <w:numPr>
          <w:ilvl w:val="1"/>
          <w:numId w:val="41"/>
        </w:numPr>
        <w:tabs>
          <w:tab w:pos="822" w:val="left" w:leader="none"/>
        </w:tabs>
        <w:spacing w:line="240" w:lineRule="auto" w:before="0" w:after="0"/>
        <w:ind w:left="822" w:right="119" w:hanging="360"/>
        <w:jc w:val="both"/>
        <w:rPr>
          <w:sz w:val="24"/>
        </w:rPr>
      </w:pPr>
      <w:r>
        <w:rPr>
          <w:sz w:val="24"/>
        </w:rPr>
        <w:t>La ecuación del modelo con corrosión acelerada, estimó los valores del ancho de grieta más bajos para el tiempo de propagación de la corrosión, con respecto a los otros</w:t>
      </w:r>
      <w:r>
        <w:rPr>
          <w:spacing w:val="-1"/>
          <w:sz w:val="24"/>
        </w:rPr>
        <w:t> </w:t>
      </w:r>
      <w:r>
        <w:rPr>
          <w:sz w:val="24"/>
        </w:rPr>
        <w:t>modelos.</w:t>
      </w:r>
    </w:p>
    <w:p>
      <w:pPr>
        <w:spacing w:after="0" w:line="240" w:lineRule="auto"/>
        <w:jc w:val="both"/>
        <w:rPr>
          <w:sz w:val="24"/>
        </w:rPr>
        <w:sectPr>
          <w:pgSz w:w="12240" w:h="15840"/>
          <w:pgMar w:header="0" w:footer="975" w:top="1500" w:bottom="1220" w:left="1600" w:right="1580"/>
        </w:sectPr>
      </w:pPr>
    </w:p>
    <w:p>
      <w:pPr>
        <w:pStyle w:val="BodyText"/>
        <w:rPr>
          <w:sz w:val="10"/>
        </w:rPr>
      </w:pPr>
    </w:p>
    <w:p>
      <w:pPr>
        <w:pStyle w:val="ListParagraph"/>
        <w:numPr>
          <w:ilvl w:val="1"/>
          <w:numId w:val="41"/>
        </w:numPr>
        <w:tabs>
          <w:tab w:pos="822" w:val="left" w:leader="none"/>
        </w:tabs>
        <w:spacing w:line="240" w:lineRule="auto" w:before="69" w:after="0"/>
        <w:ind w:left="822" w:right="118" w:hanging="360"/>
        <w:jc w:val="both"/>
        <w:rPr>
          <w:sz w:val="24"/>
        </w:rPr>
      </w:pPr>
      <w:r>
        <w:rPr>
          <w:sz w:val="24"/>
        </w:rPr>
        <w:t>La ecuación del modelo de regresión lineal en general, con respecto a los demás modelos estudiados, presentó la recta con mayor pendiente, se ubicó en la parte superior o al centro de los datos observados y sólo sobre-estimó dichos valores cuando la relación recubrimiento/diámetro de la barra de acero fue de 5, la zona de exposición de borde y la velocidad de corrosión de 1.5 o 2.0 </w:t>
      </w:r>
      <w:r>
        <w:rPr>
          <w:rFonts w:ascii="Symbol" w:hAnsi="Symbol"/>
          <w:sz w:val="24"/>
        </w:rPr>
        <w:t></w:t>
      </w:r>
      <w:r>
        <w:rPr>
          <w:sz w:val="24"/>
        </w:rPr>
        <w:t>m/año. Por lo tanto, se considera que esta ecuación, aunque conservadora, es adecuada para determinar la evolución en el tiempo del ancho de grieta en la superficie del recubrimiento de concreto debida a la corrosión del</w:t>
      </w:r>
      <w:r>
        <w:rPr>
          <w:spacing w:val="-9"/>
          <w:sz w:val="24"/>
        </w:rPr>
        <w:t> </w:t>
      </w:r>
      <w:r>
        <w:rPr>
          <w:sz w:val="24"/>
        </w:rPr>
        <w:t>acero.</w:t>
      </w:r>
    </w:p>
    <w:p>
      <w:pPr>
        <w:pStyle w:val="BodyText"/>
        <w:spacing w:before="2"/>
      </w:pPr>
    </w:p>
    <w:p>
      <w:pPr>
        <w:pStyle w:val="ListParagraph"/>
        <w:numPr>
          <w:ilvl w:val="0"/>
          <w:numId w:val="41"/>
        </w:numPr>
        <w:tabs>
          <w:tab w:pos="462" w:val="left" w:leader="none"/>
        </w:tabs>
        <w:spacing w:line="237" w:lineRule="auto" w:before="0" w:after="0"/>
        <w:ind w:left="462" w:right="119" w:hanging="360"/>
        <w:jc w:val="both"/>
        <w:rPr>
          <w:sz w:val="24"/>
        </w:rPr>
      </w:pPr>
      <w:r>
        <w:rPr>
          <w:sz w:val="24"/>
        </w:rPr>
        <w:t>Se empleó el modelo desarrollado en este trabajo, para determinar la variación del índice de confiabilidad de Cornell (</w:t>
      </w:r>
      <w:r>
        <w:rPr>
          <w:rFonts w:ascii="Symbol" w:hAnsi="Symbol"/>
          <w:i/>
          <w:sz w:val="25"/>
        </w:rPr>
        <w:t></w:t>
      </w:r>
      <w:r>
        <w:rPr>
          <w:sz w:val="24"/>
        </w:rPr>
        <w:t>) en función del tiempo, en trabes de arriostramiento con daño por corrosión uniforme, del caballete de un puente vehicular, mediante el análisis del comportamiento en los cambios en los momentos de fluencia de sus secciones transversales de concreto reforzado, obtenidos a partir de sus diagramas momento-curvatura </w:t>
      </w:r>
      <w:r>
        <w:rPr>
          <w:spacing w:val="-3"/>
          <w:sz w:val="24"/>
        </w:rPr>
        <w:t>y, </w:t>
      </w:r>
      <w:r>
        <w:rPr>
          <w:sz w:val="24"/>
        </w:rPr>
        <w:t>comprobar la hipótesis formulada en el presente</w:t>
      </w:r>
      <w:r>
        <w:rPr>
          <w:spacing w:val="-5"/>
          <w:sz w:val="24"/>
        </w:rPr>
        <w:t> </w:t>
      </w:r>
      <w:r>
        <w:rPr>
          <w:sz w:val="24"/>
        </w:rPr>
        <w:t>trabajo.</w:t>
      </w:r>
    </w:p>
    <w:p>
      <w:pPr>
        <w:pStyle w:val="BodyText"/>
      </w:pPr>
    </w:p>
    <w:p>
      <w:pPr>
        <w:pStyle w:val="ListParagraph"/>
        <w:numPr>
          <w:ilvl w:val="0"/>
          <w:numId w:val="41"/>
        </w:numPr>
        <w:tabs>
          <w:tab w:pos="462" w:val="left" w:leader="none"/>
        </w:tabs>
        <w:spacing w:line="240" w:lineRule="auto" w:before="0" w:after="0"/>
        <w:ind w:left="462" w:right="117" w:hanging="360"/>
        <w:jc w:val="both"/>
        <w:rPr>
          <w:sz w:val="24"/>
        </w:rPr>
      </w:pPr>
      <w:r>
        <w:rPr>
          <w:sz w:val="24"/>
        </w:rPr>
        <w:t>Con el desarrollo del ejemplo y los resultados obtenidos, se observó que las riostras dañadas por corrosión del puente vehicular, presentaron cambios de rigidez y una reducción en su momento de fluencia nominal, durante el periodo de propagación de la corrosión, lo que provocó una disminución en su índice de confiabilidad a valor menores de 2 para acciones sísmicas (para los casos de falla individual y falla en paralelo), además de presentar una reducción de la vida útil de 15%, para la condición más crítica de falla (falla en paralelo de las riostras de los niveles 2 y</w:t>
      </w:r>
      <w:r>
        <w:rPr>
          <w:spacing w:val="-14"/>
          <w:sz w:val="24"/>
        </w:rPr>
        <w:t> </w:t>
      </w:r>
      <w:r>
        <w:rPr>
          <w:sz w:val="24"/>
        </w:rPr>
        <w:t>4).</w:t>
      </w:r>
    </w:p>
    <w:p>
      <w:pPr>
        <w:pStyle w:val="BodyText"/>
      </w:pPr>
    </w:p>
    <w:p>
      <w:pPr>
        <w:pStyle w:val="ListParagraph"/>
        <w:numPr>
          <w:ilvl w:val="0"/>
          <w:numId w:val="41"/>
        </w:numPr>
        <w:tabs>
          <w:tab w:pos="462" w:val="left" w:leader="none"/>
        </w:tabs>
        <w:spacing w:line="240" w:lineRule="auto" w:before="0" w:after="0"/>
        <w:ind w:left="462" w:right="117" w:hanging="360"/>
        <w:jc w:val="both"/>
        <w:rPr>
          <w:sz w:val="24"/>
        </w:rPr>
      </w:pPr>
      <w:r>
        <w:rPr>
          <w:sz w:val="24"/>
        </w:rPr>
        <w:t>Se realizó una comparación de los resultados del perfil obtenido con el modelo desarrollado en el presente trabajo, y los de un perfil de confiabilidad utilizando el modelo de durabilidad de Torres y Martínez (2001), para el puente vehicular estudiado, obteniendo resultados similares, del tiempo de inicio de la corrosión, del tiempo de propagación de la corrosión y del tiempo para el cual la estructura supera su estado límite último, para la condición más crítica de</w:t>
      </w:r>
      <w:r>
        <w:rPr>
          <w:spacing w:val="-6"/>
          <w:sz w:val="24"/>
        </w:rPr>
        <w:t> </w:t>
      </w:r>
      <w:r>
        <w:rPr>
          <w:sz w:val="24"/>
        </w:rPr>
        <w:t>falla.</w:t>
      </w:r>
    </w:p>
    <w:p>
      <w:pPr>
        <w:pStyle w:val="BodyText"/>
      </w:pPr>
    </w:p>
    <w:p>
      <w:pPr>
        <w:pStyle w:val="ListParagraph"/>
        <w:numPr>
          <w:ilvl w:val="0"/>
          <w:numId w:val="41"/>
        </w:numPr>
        <w:tabs>
          <w:tab w:pos="462" w:val="left" w:leader="none"/>
        </w:tabs>
        <w:spacing w:line="240" w:lineRule="auto" w:before="0" w:after="0"/>
        <w:ind w:left="462" w:right="0" w:hanging="360"/>
        <w:jc w:val="left"/>
        <w:rPr>
          <w:sz w:val="24"/>
        </w:rPr>
      </w:pPr>
      <w:r>
        <w:rPr>
          <w:sz w:val="24"/>
        </w:rPr>
        <w:t>Ventajas y desventajas del modelo desarrollado en el presente</w:t>
      </w:r>
      <w:r>
        <w:rPr>
          <w:spacing w:val="-12"/>
          <w:sz w:val="24"/>
        </w:rPr>
        <w:t> </w:t>
      </w:r>
      <w:r>
        <w:rPr>
          <w:sz w:val="24"/>
        </w:rPr>
        <w:t>trabajo:</w:t>
      </w:r>
    </w:p>
    <w:p>
      <w:pPr>
        <w:pStyle w:val="BodyText"/>
      </w:pPr>
    </w:p>
    <w:p>
      <w:pPr>
        <w:pStyle w:val="ListParagraph"/>
        <w:numPr>
          <w:ilvl w:val="1"/>
          <w:numId w:val="41"/>
        </w:numPr>
        <w:tabs>
          <w:tab w:pos="810" w:val="left" w:leader="none"/>
        </w:tabs>
        <w:spacing w:line="240" w:lineRule="auto" w:before="0" w:after="0"/>
        <w:ind w:left="810" w:right="0" w:hanging="360"/>
        <w:jc w:val="left"/>
        <w:rPr>
          <w:sz w:val="24"/>
        </w:rPr>
      </w:pPr>
      <w:r>
        <w:rPr>
          <w:sz w:val="24"/>
        </w:rPr>
        <w:t>Ventajas</w:t>
      </w:r>
    </w:p>
    <w:p>
      <w:pPr>
        <w:pStyle w:val="BodyText"/>
        <w:spacing w:before="2"/>
      </w:pPr>
    </w:p>
    <w:p>
      <w:pPr>
        <w:pStyle w:val="ListParagraph"/>
        <w:numPr>
          <w:ilvl w:val="2"/>
          <w:numId w:val="41"/>
        </w:numPr>
        <w:tabs>
          <w:tab w:pos="1235" w:val="left" w:leader="none"/>
        </w:tabs>
        <w:spacing w:line="237" w:lineRule="auto" w:before="0" w:after="0"/>
        <w:ind w:left="1234" w:right="119" w:hanging="360"/>
        <w:jc w:val="both"/>
        <w:rPr>
          <w:sz w:val="24"/>
        </w:rPr>
      </w:pPr>
      <w:r>
        <w:rPr>
          <w:sz w:val="24"/>
        </w:rPr>
        <w:t>Es el modelo cuyos datos estimados, presentaron el mejor ajuste con respecto a los observados del ancho de grieta en la superficie del elemento de concreto reforzado, para el periodo de tiempo de propagación de la corrosión en el acero, bajo condiciones de ambiente</w:t>
      </w:r>
      <w:r>
        <w:rPr>
          <w:spacing w:val="-8"/>
          <w:sz w:val="24"/>
        </w:rPr>
        <w:t> </w:t>
      </w:r>
      <w:r>
        <w:rPr>
          <w:sz w:val="24"/>
        </w:rPr>
        <w:t>natural.</w:t>
      </w:r>
    </w:p>
    <w:p>
      <w:pPr>
        <w:pStyle w:val="BodyText"/>
        <w:spacing w:before="8"/>
      </w:pPr>
    </w:p>
    <w:p>
      <w:pPr>
        <w:pStyle w:val="ListParagraph"/>
        <w:numPr>
          <w:ilvl w:val="2"/>
          <w:numId w:val="41"/>
        </w:numPr>
        <w:tabs>
          <w:tab w:pos="1235" w:val="left" w:leader="none"/>
        </w:tabs>
        <w:spacing w:line="276" w:lineRule="exact" w:before="0" w:after="0"/>
        <w:ind w:left="1234" w:right="120" w:hanging="360"/>
        <w:jc w:val="both"/>
        <w:rPr>
          <w:sz w:val="24"/>
        </w:rPr>
      </w:pPr>
      <w:r>
        <w:rPr>
          <w:sz w:val="24"/>
        </w:rPr>
        <w:t>Es uno de los modelos que considera la ubicación daño por corrosión dentro del elemento estructural, para estimar el ancho de grieta para un tiempo determinado de propagación de la corrosión, factor que se consideró significativo, según el análisis de varianza</w:t>
      </w:r>
      <w:r>
        <w:rPr>
          <w:spacing w:val="-9"/>
          <w:sz w:val="24"/>
        </w:rPr>
        <w:t> </w:t>
      </w:r>
      <w:r>
        <w:rPr>
          <w:sz w:val="24"/>
        </w:rPr>
        <w:t>realizado.</w:t>
      </w:r>
    </w:p>
    <w:p>
      <w:pPr>
        <w:spacing w:after="0" w:line="276" w:lineRule="exact"/>
        <w:jc w:val="both"/>
        <w:rPr>
          <w:sz w:val="24"/>
        </w:rPr>
        <w:sectPr>
          <w:pgSz w:w="12240" w:h="15840"/>
          <w:pgMar w:header="0" w:footer="975" w:top="1500" w:bottom="1220" w:left="1600" w:right="1580"/>
        </w:sectPr>
      </w:pPr>
    </w:p>
    <w:p>
      <w:pPr>
        <w:pStyle w:val="ListParagraph"/>
        <w:numPr>
          <w:ilvl w:val="2"/>
          <w:numId w:val="41"/>
        </w:numPr>
        <w:tabs>
          <w:tab w:pos="1235" w:val="left" w:leader="none"/>
        </w:tabs>
        <w:spacing w:line="237" w:lineRule="auto" w:before="50" w:after="0"/>
        <w:ind w:left="1234" w:right="116" w:hanging="360"/>
        <w:jc w:val="both"/>
        <w:rPr>
          <w:sz w:val="24"/>
        </w:rPr>
      </w:pPr>
      <w:r>
        <w:rPr>
          <w:sz w:val="24"/>
        </w:rPr>
        <w:t>El modelo estima en general, los mayores valores del ancho de grieta para el periodo de tiempo de propagación de la corrosión, con respecto a los otros modelos estudiados </w:t>
      </w:r>
      <w:r>
        <w:rPr>
          <w:spacing w:val="-3"/>
          <w:sz w:val="24"/>
        </w:rPr>
        <w:t>y, </w:t>
      </w:r>
      <w:r>
        <w:rPr>
          <w:sz w:val="24"/>
        </w:rPr>
        <w:t>como consecuencia, la disminución del diámetro (o radio) de la barra de acero y su pérdida del área de su sección transversal son también mayores, lo que provoca que la capacidad de carga del elemento se reduzca en un menor tiempo. Por lo anterior, el modelo se considera conservador.</w:t>
      </w:r>
    </w:p>
    <w:p>
      <w:pPr>
        <w:pStyle w:val="BodyText"/>
        <w:spacing w:before="3"/>
      </w:pPr>
    </w:p>
    <w:p>
      <w:pPr>
        <w:pStyle w:val="ListParagraph"/>
        <w:numPr>
          <w:ilvl w:val="2"/>
          <w:numId w:val="41"/>
        </w:numPr>
        <w:tabs>
          <w:tab w:pos="1235" w:val="left" w:leader="none"/>
        </w:tabs>
        <w:spacing w:line="237" w:lineRule="auto" w:before="0" w:after="0"/>
        <w:ind w:left="1234" w:right="118" w:hanging="360"/>
        <w:jc w:val="both"/>
        <w:rPr>
          <w:sz w:val="24"/>
        </w:rPr>
      </w:pPr>
      <w:r>
        <w:rPr>
          <w:sz w:val="24"/>
        </w:rPr>
        <w:t>Con el modelo se determina la relación entre el índice de confiabilidad y el tiempo de servicio de una estructura o elemento estructural de concreto reforzado sujeta a corrosión en el tiempo, lo cual, permite programar tiempos de inspección para mantenimiento y/o reparación de manera que, se evite que el índice de confiabilidad disminuya a valores menores que los mínimos recomendados en los reglamentos o códigos para la construcción de estructuras de</w:t>
      </w:r>
      <w:r>
        <w:rPr>
          <w:spacing w:val="-3"/>
          <w:sz w:val="24"/>
        </w:rPr>
        <w:t> </w:t>
      </w:r>
      <w:r>
        <w:rPr>
          <w:sz w:val="24"/>
        </w:rPr>
        <w:t>concreto.</w:t>
      </w:r>
    </w:p>
    <w:p>
      <w:pPr>
        <w:pStyle w:val="BodyText"/>
      </w:pPr>
    </w:p>
    <w:p>
      <w:pPr>
        <w:pStyle w:val="ListParagraph"/>
        <w:numPr>
          <w:ilvl w:val="1"/>
          <w:numId w:val="41"/>
        </w:numPr>
        <w:tabs>
          <w:tab w:pos="810" w:val="left" w:leader="none"/>
        </w:tabs>
        <w:spacing w:line="240" w:lineRule="auto" w:before="0" w:after="0"/>
        <w:ind w:left="810" w:right="0" w:hanging="360"/>
        <w:jc w:val="left"/>
        <w:rPr>
          <w:sz w:val="24"/>
        </w:rPr>
      </w:pPr>
      <w:r>
        <w:rPr>
          <w:sz w:val="24"/>
        </w:rPr>
        <w:t>Desventajas:</w:t>
      </w:r>
    </w:p>
    <w:p>
      <w:pPr>
        <w:pStyle w:val="BodyText"/>
        <w:spacing w:before="8"/>
      </w:pPr>
    </w:p>
    <w:p>
      <w:pPr>
        <w:pStyle w:val="ListParagraph"/>
        <w:numPr>
          <w:ilvl w:val="2"/>
          <w:numId w:val="41"/>
        </w:numPr>
        <w:tabs>
          <w:tab w:pos="1182" w:val="left" w:leader="none"/>
        </w:tabs>
        <w:spacing w:line="276" w:lineRule="exact" w:before="0" w:after="0"/>
        <w:ind w:left="1182" w:right="121" w:hanging="360"/>
        <w:jc w:val="both"/>
        <w:rPr>
          <w:sz w:val="24"/>
        </w:rPr>
      </w:pPr>
      <w:r>
        <w:rPr>
          <w:sz w:val="24"/>
        </w:rPr>
        <w:t>El uso del modelo desarrollado en el presente trabajo, está limitado a un tiempo de propagación de la corrosión máximo de 17 años, el cual corresponde al tiempo del estudio de la investigación de Muñoz (2009) para determinar la relación entre ancho de grieta y el nivel de corrosión del acero de refuerzo bajo condiciones de ambiente</w:t>
      </w:r>
      <w:r>
        <w:rPr>
          <w:spacing w:val="-5"/>
          <w:sz w:val="24"/>
        </w:rPr>
        <w:t> </w:t>
      </w:r>
      <w:r>
        <w:rPr>
          <w:sz w:val="24"/>
        </w:rPr>
        <w:t>natural.</w:t>
      </w:r>
    </w:p>
    <w:p>
      <w:pPr>
        <w:pStyle w:val="BodyText"/>
        <w:spacing w:before="1"/>
      </w:pPr>
    </w:p>
    <w:p>
      <w:pPr>
        <w:pStyle w:val="ListParagraph"/>
        <w:numPr>
          <w:ilvl w:val="2"/>
          <w:numId w:val="41"/>
        </w:numPr>
        <w:tabs>
          <w:tab w:pos="1182" w:val="left" w:leader="none"/>
        </w:tabs>
        <w:spacing w:line="235" w:lineRule="auto" w:before="0" w:after="0"/>
        <w:ind w:left="1182" w:right="121" w:hanging="360"/>
        <w:jc w:val="both"/>
        <w:rPr>
          <w:sz w:val="24"/>
        </w:rPr>
      </w:pPr>
      <w:r>
        <w:rPr>
          <w:sz w:val="24"/>
        </w:rPr>
        <w:t>En el modelo, se considera que el daño por corrosión de los elementos de concreto reforzado es por cloruros </w:t>
      </w:r>
      <w:r>
        <w:rPr>
          <w:spacing w:val="-3"/>
          <w:sz w:val="24"/>
        </w:rPr>
        <w:t>y, </w:t>
      </w:r>
      <w:r>
        <w:rPr>
          <w:sz w:val="24"/>
        </w:rPr>
        <w:t>el tipo de corrosión por su morfología es uniforme.</w:t>
      </w:r>
    </w:p>
    <w:p>
      <w:pPr>
        <w:pStyle w:val="BodyText"/>
        <w:spacing w:before="3"/>
      </w:pPr>
    </w:p>
    <w:p>
      <w:pPr>
        <w:pStyle w:val="ListParagraph"/>
        <w:numPr>
          <w:ilvl w:val="2"/>
          <w:numId w:val="41"/>
        </w:numPr>
        <w:tabs>
          <w:tab w:pos="1182" w:val="left" w:leader="none"/>
        </w:tabs>
        <w:spacing w:line="237" w:lineRule="auto" w:before="0" w:after="0"/>
        <w:ind w:left="1182" w:right="117" w:hanging="360"/>
        <w:jc w:val="both"/>
        <w:rPr>
          <w:sz w:val="24"/>
        </w:rPr>
      </w:pPr>
      <w:r>
        <w:rPr>
          <w:sz w:val="24"/>
        </w:rPr>
        <w:t>Las condiciones ambientales bajo a las que fueron sometidos los elementos de prueba, a partir de los cuales se obtuvieron los datos de la variación del ancho de grieta en el tiempo de propagación de la corrosión, empleados para el desarrollo del modelo, no son las más agresivas a las una estructura o elemento estructural de concreto reforzado puede estar sujeta, por lo que, para estos casos los resultados del ancho de grieta en el tiempo de propagación de la corrosión, estimados por el modelo, pudieran subestimar los valores</w:t>
      </w:r>
      <w:r>
        <w:rPr>
          <w:spacing w:val="-11"/>
          <w:sz w:val="24"/>
        </w:rPr>
        <w:t> </w:t>
      </w:r>
      <w:r>
        <w:rPr>
          <w:sz w:val="24"/>
        </w:rPr>
        <w:t>reales.</w:t>
      </w:r>
    </w:p>
    <w:p>
      <w:pPr>
        <w:pStyle w:val="BodyText"/>
        <w:spacing w:before="3"/>
      </w:pPr>
    </w:p>
    <w:p>
      <w:pPr>
        <w:pStyle w:val="ListParagraph"/>
        <w:numPr>
          <w:ilvl w:val="2"/>
          <w:numId w:val="41"/>
        </w:numPr>
        <w:tabs>
          <w:tab w:pos="1182" w:val="left" w:leader="none"/>
        </w:tabs>
        <w:spacing w:line="237" w:lineRule="auto" w:before="0" w:after="0"/>
        <w:ind w:left="1182" w:right="117" w:hanging="360"/>
        <w:jc w:val="both"/>
        <w:rPr>
          <w:sz w:val="24"/>
        </w:rPr>
      </w:pPr>
      <w:r>
        <w:rPr>
          <w:sz w:val="24"/>
        </w:rPr>
        <w:t>El modelo está limitado a emplear relaciones recubrimiento de concreto/diámetro de barras de acero de los elementos de concreto reforzado entre 1.875 y 5, que fue el rango de valores utilizados en la investigación de Muñoz</w:t>
      </w:r>
      <w:r>
        <w:rPr>
          <w:spacing w:val="-2"/>
          <w:sz w:val="24"/>
        </w:rPr>
        <w:t> </w:t>
      </w:r>
      <w:r>
        <w:rPr>
          <w:sz w:val="24"/>
        </w:rPr>
        <w:t>(2009).</w:t>
      </w:r>
    </w:p>
    <w:p>
      <w:pPr>
        <w:pStyle w:val="BodyText"/>
      </w:pPr>
    </w:p>
    <w:p>
      <w:pPr>
        <w:pStyle w:val="ListParagraph"/>
        <w:numPr>
          <w:ilvl w:val="0"/>
          <w:numId w:val="41"/>
        </w:numPr>
        <w:tabs>
          <w:tab w:pos="462" w:val="left" w:leader="none"/>
        </w:tabs>
        <w:spacing w:line="240" w:lineRule="auto" w:before="0" w:after="0"/>
        <w:ind w:left="462" w:right="119" w:hanging="360"/>
        <w:jc w:val="both"/>
        <w:rPr>
          <w:sz w:val="24"/>
        </w:rPr>
      </w:pPr>
      <w:r>
        <w:rPr>
          <w:sz w:val="24"/>
        </w:rPr>
        <w:t>Finalmente, con base a los resultados obtenidos, se probó la suposición hecha mediante la hipótesis de este trabajo, referente a que una estructura sujeta a corrosión en el tiempo, presenta cambios en la rigidez de sus elementos estructurales y reduce su capacidad de resistir cargas, disminuyendo su índice de confiabilidad a valor menores de</w:t>
      </w:r>
      <w:r>
        <w:rPr>
          <w:spacing w:val="19"/>
          <w:sz w:val="24"/>
        </w:rPr>
        <w:t> </w:t>
      </w:r>
      <w:r>
        <w:rPr>
          <w:sz w:val="24"/>
        </w:rPr>
        <w:t>2</w:t>
      </w:r>
      <w:r>
        <w:rPr>
          <w:spacing w:val="20"/>
          <w:sz w:val="24"/>
        </w:rPr>
        <w:t> </w:t>
      </w:r>
      <w:r>
        <w:rPr>
          <w:sz w:val="24"/>
        </w:rPr>
        <w:t>para</w:t>
      </w:r>
      <w:r>
        <w:rPr>
          <w:spacing w:val="21"/>
          <w:sz w:val="24"/>
        </w:rPr>
        <w:t> </w:t>
      </w:r>
      <w:r>
        <w:rPr>
          <w:sz w:val="24"/>
        </w:rPr>
        <w:t>acciones</w:t>
      </w:r>
      <w:r>
        <w:rPr>
          <w:spacing w:val="20"/>
          <w:sz w:val="24"/>
        </w:rPr>
        <w:t> </w:t>
      </w:r>
      <w:r>
        <w:rPr>
          <w:sz w:val="24"/>
        </w:rPr>
        <w:t>sísmicas,</w:t>
      </w:r>
      <w:r>
        <w:rPr>
          <w:spacing w:val="20"/>
          <w:sz w:val="24"/>
        </w:rPr>
        <w:t> </w:t>
      </w:r>
      <w:r>
        <w:rPr>
          <w:sz w:val="24"/>
        </w:rPr>
        <w:t>aunque</w:t>
      </w:r>
      <w:r>
        <w:rPr>
          <w:spacing w:val="19"/>
          <w:sz w:val="24"/>
        </w:rPr>
        <w:t> </w:t>
      </w:r>
      <w:r>
        <w:rPr>
          <w:sz w:val="24"/>
        </w:rPr>
        <w:t>la</w:t>
      </w:r>
      <w:r>
        <w:rPr>
          <w:spacing w:val="22"/>
          <w:sz w:val="24"/>
        </w:rPr>
        <w:t> </w:t>
      </w:r>
      <w:r>
        <w:rPr>
          <w:sz w:val="24"/>
        </w:rPr>
        <w:t>reducción</w:t>
      </w:r>
      <w:r>
        <w:rPr>
          <w:spacing w:val="23"/>
          <w:sz w:val="24"/>
        </w:rPr>
        <w:t> </w:t>
      </w:r>
      <w:r>
        <w:rPr>
          <w:sz w:val="24"/>
        </w:rPr>
        <w:t>de</w:t>
      </w:r>
      <w:r>
        <w:rPr>
          <w:spacing w:val="19"/>
          <w:sz w:val="24"/>
        </w:rPr>
        <w:t> </w:t>
      </w:r>
      <w:r>
        <w:rPr>
          <w:sz w:val="24"/>
        </w:rPr>
        <w:t>la</w:t>
      </w:r>
      <w:r>
        <w:rPr>
          <w:spacing w:val="19"/>
          <w:sz w:val="24"/>
        </w:rPr>
        <w:t> </w:t>
      </w:r>
      <w:r>
        <w:rPr>
          <w:sz w:val="24"/>
        </w:rPr>
        <w:t>vida</w:t>
      </w:r>
      <w:r>
        <w:rPr>
          <w:spacing w:val="19"/>
          <w:sz w:val="24"/>
        </w:rPr>
        <w:t> </w:t>
      </w:r>
      <w:r>
        <w:rPr>
          <w:sz w:val="24"/>
        </w:rPr>
        <w:t>útil</w:t>
      </w:r>
      <w:r>
        <w:rPr>
          <w:spacing w:val="20"/>
          <w:sz w:val="24"/>
        </w:rPr>
        <w:t> </w:t>
      </w:r>
      <w:r>
        <w:rPr>
          <w:sz w:val="24"/>
        </w:rPr>
        <w:t>no</w:t>
      </w:r>
      <w:r>
        <w:rPr>
          <w:spacing w:val="20"/>
          <w:sz w:val="24"/>
        </w:rPr>
        <w:t> </w:t>
      </w:r>
      <w:r>
        <w:rPr>
          <w:sz w:val="24"/>
        </w:rPr>
        <w:t>fue</w:t>
      </w:r>
      <w:r>
        <w:rPr>
          <w:spacing w:val="18"/>
          <w:sz w:val="24"/>
        </w:rPr>
        <w:t> </w:t>
      </w:r>
      <w:r>
        <w:rPr>
          <w:sz w:val="24"/>
        </w:rPr>
        <w:t>mayor</w:t>
      </w:r>
      <w:r>
        <w:rPr>
          <w:spacing w:val="19"/>
          <w:sz w:val="24"/>
        </w:rPr>
        <w:t> </w:t>
      </w:r>
      <w:r>
        <w:rPr>
          <w:sz w:val="24"/>
        </w:rPr>
        <w:t>al</w:t>
      </w:r>
      <w:r>
        <w:rPr>
          <w:spacing w:val="20"/>
          <w:sz w:val="24"/>
        </w:rPr>
        <w:t> </w:t>
      </w:r>
      <w:r>
        <w:rPr>
          <w:sz w:val="24"/>
        </w:rPr>
        <w:t>20%</w:t>
      </w:r>
    </w:p>
    <w:p>
      <w:pPr>
        <w:spacing w:after="0" w:line="240" w:lineRule="auto"/>
        <w:jc w:val="both"/>
        <w:rPr>
          <w:sz w:val="24"/>
        </w:rPr>
        <w:sectPr>
          <w:pgSz w:w="12240" w:h="15840"/>
          <w:pgMar w:header="0" w:footer="975" w:top="1360" w:bottom="1220" w:left="1600" w:right="1580"/>
        </w:sectPr>
      </w:pPr>
    </w:p>
    <w:p>
      <w:pPr>
        <w:pStyle w:val="BodyText"/>
        <w:spacing w:before="48"/>
        <w:ind w:left="461" w:right="120"/>
      </w:pPr>
      <w:r>
        <w:rPr/>
        <w:t>como se consideró inicialmente, sino del 15 %, para la estructura de concreto reforzado estudiada.</w:t>
      </w:r>
    </w:p>
    <w:p>
      <w:pPr>
        <w:pStyle w:val="BodyText"/>
      </w:pPr>
    </w:p>
    <w:p>
      <w:pPr>
        <w:spacing w:before="0"/>
        <w:ind w:left="102" w:right="120" w:firstLine="0"/>
        <w:jc w:val="left"/>
        <w:rPr>
          <w:i/>
          <w:sz w:val="24"/>
        </w:rPr>
      </w:pPr>
      <w:r>
        <w:rPr>
          <w:i/>
          <w:sz w:val="24"/>
          <w:u w:val="single"/>
        </w:rPr>
        <w:t>Recomendaciones:</w:t>
      </w:r>
    </w:p>
    <w:p>
      <w:pPr>
        <w:pStyle w:val="BodyText"/>
        <w:spacing w:before="11"/>
        <w:rPr>
          <w:i/>
          <w:sz w:val="17"/>
        </w:rPr>
      </w:pPr>
    </w:p>
    <w:p>
      <w:pPr>
        <w:pStyle w:val="BodyText"/>
        <w:spacing w:before="69"/>
        <w:ind w:left="102" w:right="120"/>
      </w:pPr>
      <w:r>
        <w:rPr/>
        <w:t>Algunos aspectos para considerar en el desarrollo de trabajos futuros son:</w:t>
      </w:r>
    </w:p>
    <w:p>
      <w:pPr>
        <w:pStyle w:val="BodyText"/>
        <w:spacing w:before="4"/>
      </w:pPr>
    </w:p>
    <w:p>
      <w:pPr>
        <w:pStyle w:val="ListParagraph"/>
        <w:numPr>
          <w:ilvl w:val="0"/>
          <w:numId w:val="42"/>
        </w:numPr>
        <w:tabs>
          <w:tab w:pos="462" w:val="left" w:leader="none"/>
        </w:tabs>
        <w:spacing w:line="235" w:lineRule="auto" w:before="0" w:after="0"/>
        <w:ind w:left="462" w:right="118" w:hanging="360"/>
        <w:jc w:val="both"/>
        <w:rPr>
          <w:sz w:val="24"/>
        </w:rPr>
      </w:pPr>
      <w:r>
        <w:rPr>
          <w:sz w:val="24"/>
        </w:rPr>
        <w:t>Determinar un parámetro, para estimar las cantidades en porciento de la concentración de cloruro de equilibrio en la superficie del concreto (</w:t>
      </w:r>
      <w:r>
        <w:rPr>
          <w:i/>
          <w:sz w:val="24"/>
        </w:rPr>
        <w:t>C</w:t>
      </w:r>
      <w:r>
        <w:rPr>
          <w:i/>
          <w:position w:val="-2"/>
          <w:sz w:val="16"/>
        </w:rPr>
        <w:t>o</w:t>
      </w:r>
      <w:r>
        <w:rPr>
          <w:sz w:val="24"/>
        </w:rPr>
        <w:t>), la concentración de cloruros inicial (</w:t>
      </w:r>
      <w:r>
        <w:rPr>
          <w:i/>
          <w:sz w:val="24"/>
        </w:rPr>
        <w:t>C</w:t>
      </w:r>
      <w:r>
        <w:rPr>
          <w:i/>
          <w:position w:val="-2"/>
          <w:sz w:val="16"/>
        </w:rPr>
        <w:t>i</w:t>
      </w:r>
      <w:r>
        <w:rPr>
          <w:sz w:val="24"/>
        </w:rPr>
        <w:t>), así como, la concentración crítica de los cloruros a la profundidad del acero de refuerzo (</w:t>
      </w:r>
      <w:r>
        <w:rPr>
          <w:i/>
          <w:sz w:val="24"/>
        </w:rPr>
        <w:t>C</w:t>
      </w:r>
      <w:r>
        <w:rPr>
          <w:i/>
          <w:position w:val="-2"/>
          <w:sz w:val="16"/>
        </w:rPr>
        <w:t>crit</w:t>
      </w:r>
      <w:r>
        <w:rPr>
          <w:sz w:val="24"/>
        </w:rPr>
        <w:t>,), para calcular del tiempo de inicio de la corrosión </w:t>
      </w:r>
      <w:r>
        <w:rPr>
          <w:i/>
          <w:sz w:val="24"/>
        </w:rPr>
        <w:t>T</w:t>
      </w:r>
      <w:r>
        <w:rPr>
          <w:i/>
          <w:position w:val="-2"/>
          <w:sz w:val="16"/>
        </w:rPr>
        <w:t>corr </w:t>
      </w:r>
      <w:r>
        <w:rPr>
          <w:sz w:val="24"/>
        </w:rPr>
        <w:t>(ecuación  c.3), </w:t>
      </w:r>
      <w:r>
        <w:rPr>
          <w:spacing w:val="-3"/>
          <w:sz w:val="24"/>
        </w:rPr>
        <w:t>ya </w:t>
      </w:r>
      <w:r>
        <w:rPr>
          <w:sz w:val="24"/>
        </w:rPr>
        <w:t>que actualmente, son cantidades consideradas como un porcentaje del peso del cemento utilizado en la elaboración de la mezcla del concreto, dato que para el caso de las investigaciones experimentales del laboratorio consultadas, en su mayoría es especificado pero, en el caso de estructuras de concreto reforzado existentes o de proyectos estructurales que no incluyan el diseño por durabilidad, es un dato que no es especificado y tampoco es posible determinarlo de manera</w:t>
      </w:r>
      <w:r>
        <w:rPr>
          <w:spacing w:val="-10"/>
          <w:sz w:val="24"/>
        </w:rPr>
        <w:t> </w:t>
      </w:r>
      <w:r>
        <w:rPr>
          <w:sz w:val="24"/>
        </w:rPr>
        <w:t>experimental.</w:t>
      </w:r>
    </w:p>
    <w:p>
      <w:pPr>
        <w:pStyle w:val="BodyText"/>
        <w:spacing w:before="1"/>
      </w:pPr>
    </w:p>
    <w:p>
      <w:pPr>
        <w:pStyle w:val="ListParagraph"/>
        <w:numPr>
          <w:ilvl w:val="0"/>
          <w:numId w:val="42"/>
        </w:numPr>
        <w:tabs>
          <w:tab w:pos="462" w:val="left" w:leader="none"/>
        </w:tabs>
        <w:spacing w:line="240" w:lineRule="auto" w:before="0" w:after="0"/>
        <w:ind w:left="462" w:right="114" w:hanging="360"/>
        <w:jc w:val="both"/>
        <w:rPr>
          <w:sz w:val="24"/>
        </w:rPr>
      </w:pPr>
      <w:r>
        <w:rPr>
          <w:sz w:val="24"/>
        </w:rPr>
        <w:t>Desarrollar un modelo del proceso de agrietamiento por corrosión que considere la heterogeneidad de los productos de corrosión que se forman alrededor de la superficie de la barra de acero, los cuales ocupan de 4 a 6 veces más volumen que el acero original y como consecuencia de esto, originan presiones contra el concreto que rodea al acero, propiciando la formación de grietas y desprendimientos de la recubrimiento de  concreto. A la fecha modelos, como el de Liu y Weyers (1998), para simplificar los análisis, consideran que los productos de corrosión son uniformes y se forman alrededor de la superficie de acero, lo que resulta en esfuerzos internos también uniformes así como, la consecuente expansión del concreto alrededor del acero, lo cual se idealiza mediante un cilindro hueco de pared</w:t>
      </w:r>
      <w:r>
        <w:rPr>
          <w:spacing w:val="-8"/>
          <w:sz w:val="24"/>
        </w:rPr>
        <w:t> </w:t>
      </w:r>
      <w:r>
        <w:rPr>
          <w:sz w:val="24"/>
        </w:rPr>
        <w:t>delgada.</w:t>
      </w:r>
    </w:p>
    <w:p>
      <w:pPr>
        <w:pStyle w:val="BodyText"/>
      </w:pPr>
    </w:p>
    <w:p>
      <w:pPr>
        <w:pStyle w:val="ListParagraph"/>
        <w:numPr>
          <w:ilvl w:val="0"/>
          <w:numId w:val="42"/>
        </w:numPr>
        <w:tabs>
          <w:tab w:pos="462" w:val="left" w:leader="none"/>
        </w:tabs>
        <w:spacing w:line="240" w:lineRule="auto" w:before="0" w:after="0"/>
        <w:ind w:left="462" w:right="115" w:hanging="360"/>
        <w:jc w:val="both"/>
        <w:rPr>
          <w:sz w:val="24"/>
        </w:rPr>
      </w:pPr>
      <w:r>
        <w:rPr>
          <w:sz w:val="24"/>
        </w:rPr>
        <w:t>Estudiar el comportamiento del ancho de grietas en el tiempo de propagación de la corrosión bajo condiciones de corrosión natural en elementos estructurales de concreto reforzado, ampliando el rango de la relación recubrimiento/diámetro de la barra de acero utilizado en el trabajo experimental de Muñoz (2009), a partir del empleo de recubrimientos mayores a 30 mm </w:t>
      </w:r>
      <w:r>
        <w:rPr>
          <w:spacing w:val="-3"/>
          <w:sz w:val="24"/>
        </w:rPr>
        <w:t>y/o </w:t>
      </w:r>
      <w:r>
        <w:rPr>
          <w:sz w:val="24"/>
        </w:rPr>
        <w:t>diámetros de barras de acero de refuerzo longitudinal mayores de 13</w:t>
      </w:r>
      <w:r>
        <w:rPr>
          <w:spacing w:val="-1"/>
          <w:sz w:val="24"/>
        </w:rPr>
        <w:t> </w:t>
      </w:r>
      <w:r>
        <w:rPr>
          <w:sz w:val="24"/>
        </w:rPr>
        <w:t>mm.</w:t>
      </w:r>
    </w:p>
    <w:p>
      <w:pPr>
        <w:pStyle w:val="BodyText"/>
      </w:pPr>
    </w:p>
    <w:p>
      <w:pPr>
        <w:pStyle w:val="ListParagraph"/>
        <w:numPr>
          <w:ilvl w:val="0"/>
          <w:numId w:val="42"/>
        </w:numPr>
        <w:tabs>
          <w:tab w:pos="462" w:val="left" w:leader="none"/>
        </w:tabs>
        <w:spacing w:line="240" w:lineRule="auto" w:before="0" w:after="0"/>
        <w:ind w:left="462" w:right="115" w:hanging="360"/>
        <w:jc w:val="both"/>
        <w:rPr>
          <w:sz w:val="24"/>
        </w:rPr>
      </w:pPr>
      <w:r>
        <w:rPr>
          <w:sz w:val="24"/>
        </w:rPr>
        <w:t>Realizar un estudio experimental para determinar la variación de la capacidad de carga en el tiempo, así como, del modo de falla de un marco de concreto reforzado a escala, bajo condiciones simuladas de sismo, donde al menos uno de sus elementos estructurales tenga daño por corrosión, para evaluar el comportamiento de la confiabilidad de la estructura considerando las interacciones que existen entre sus elementos estructurales, cuando uno o más de ellos presentan deterioro por corrosión  del acero de</w:t>
      </w:r>
      <w:r>
        <w:rPr>
          <w:spacing w:val="-4"/>
          <w:sz w:val="24"/>
        </w:rPr>
        <w:t> </w:t>
      </w:r>
      <w:r>
        <w:rPr>
          <w:sz w:val="24"/>
        </w:rPr>
        <w:t>refuerzo.</w:t>
      </w:r>
    </w:p>
    <w:p>
      <w:pPr>
        <w:pStyle w:val="BodyText"/>
      </w:pPr>
    </w:p>
    <w:p>
      <w:pPr>
        <w:pStyle w:val="ListParagraph"/>
        <w:numPr>
          <w:ilvl w:val="0"/>
          <w:numId w:val="42"/>
        </w:numPr>
        <w:tabs>
          <w:tab w:pos="462" w:val="left" w:leader="none"/>
        </w:tabs>
        <w:spacing w:line="240" w:lineRule="auto" w:before="0" w:after="0"/>
        <w:ind w:left="462" w:right="121" w:hanging="360"/>
        <w:jc w:val="both"/>
        <w:rPr>
          <w:sz w:val="24"/>
        </w:rPr>
      </w:pPr>
      <w:r>
        <w:rPr>
          <w:sz w:val="24"/>
        </w:rPr>
        <w:t>El presente estudio puede utilizarse como un punto de arranque, para profundizar el entendimiento del proceso de deterioro por corrosión en estructuras de concreto reforzado,  bajo  condiciones de  carga  gravitacional  y de sismo  y con</w:t>
      </w:r>
      <w:r>
        <w:rPr>
          <w:spacing w:val="7"/>
          <w:sz w:val="24"/>
        </w:rPr>
        <w:t> </w:t>
      </w:r>
      <w:r>
        <w:rPr>
          <w:sz w:val="24"/>
        </w:rPr>
        <w:t>ello, determinar</w:t>
      </w:r>
    </w:p>
    <w:p>
      <w:pPr>
        <w:spacing w:after="0" w:line="240" w:lineRule="auto"/>
        <w:jc w:val="both"/>
        <w:rPr>
          <w:sz w:val="24"/>
        </w:rPr>
        <w:sectPr>
          <w:pgSz w:w="12240" w:h="15840"/>
          <w:pgMar w:header="0" w:footer="975" w:top="1360" w:bottom="1220" w:left="1600" w:right="1580"/>
        </w:sectPr>
      </w:pPr>
    </w:p>
    <w:p>
      <w:pPr>
        <w:pStyle w:val="BodyText"/>
        <w:spacing w:before="48"/>
        <w:ind w:left="341" w:right="98"/>
        <w:jc w:val="both"/>
      </w:pPr>
      <w:r>
        <w:rPr/>
        <w:t>recomendaciones para su diseño, así como, proponer programas de mantenimiento, que permitan mejorar las condiciones de servicio de las mismas, para periodos deseables de su vida útil.</w:t>
      </w:r>
    </w:p>
    <w:p>
      <w:pPr>
        <w:spacing w:after="0"/>
        <w:jc w:val="both"/>
        <w:sectPr>
          <w:pgSz w:w="12240" w:h="15840"/>
          <w:pgMar w:header="0" w:footer="975" w:top="1360" w:bottom="1220" w:left="1720" w:right="1600"/>
        </w:sectPr>
      </w:pPr>
    </w:p>
    <w:p>
      <w:pPr>
        <w:pStyle w:val="Heading1"/>
        <w:ind w:left="2457" w:right="0"/>
        <w:jc w:val="left"/>
      </w:pPr>
      <w:r>
        <w:rPr/>
        <w:t>REFERENCIAS BIBLIOGRÁFICAS</w:t>
      </w:r>
    </w:p>
    <w:p>
      <w:pPr>
        <w:pStyle w:val="BodyText"/>
        <w:rPr>
          <w:b/>
        </w:rPr>
      </w:pPr>
    </w:p>
    <w:p>
      <w:pPr>
        <w:pStyle w:val="BodyText"/>
        <w:rPr>
          <w:b/>
        </w:rPr>
      </w:pPr>
    </w:p>
    <w:p>
      <w:pPr>
        <w:pStyle w:val="BodyText"/>
        <w:spacing w:before="7"/>
        <w:rPr>
          <w:b/>
          <w:sz w:val="23"/>
        </w:rPr>
      </w:pPr>
    </w:p>
    <w:p>
      <w:pPr>
        <w:pStyle w:val="ListParagraph"/>
        <w:numPr>
          <w:ilvl w:val="1"/>
          <w:numId w:val="42"/>
        </w:numPr>
        <w:tabs>
          <w:tab w:pos="702" w:val="left" w:leader="none"/>
        </w:tabs>
        <w:spacing w:line="286" w:lineRule="exact" w:before="0" w:after="0"/>
        <w:ind w:left="702" w:right="0" w:hanging="360"/>
        <w:jc w:val="left"/>
        <w:rPr>
          <w:sz w:val="24"/>
        </w:rPr>
      </w:pPr>
      <w:r>
        <w:rPr>
          <w:sz w:val="24"/>
        </w:rPr>
        <w:t>AGARWAL,</w:t>
      </w:r>
      <w:r>
        <w:rPr>
          <w:spacing w:val="-3"/>
          <w:sz w:val="24"/>
        </w:rPr>
        <w:t> </w:t>
      </w:r>
      <w:r>
        <w:rPr>
          <w:sz w:val="24"/>
        </w:rPr>
        <w:t>J.</w:t>
      </w:r>
    </w:p>
    <w:p>
      <w:pPr>
        <w:spacing w:line="240" w:lineRule="auto" w:before="0"/>
        <w:ind w:left="1400" w:right="118" w:hanging="699"/>
        <w:jc w:val="both"/>
        <w:rPr>
          <w:sz w:val="24"/>
        </w:rPr>
      </w:pPr>
      <w:r>
        <w:rPr>
          <w:sz w:val="24"/>
        </w:rPr>
        <w:t>2003. </w:t>
      </w:r>
      <w:r>
        <w:rPr>
          <w:i/>
          <w:sz w:val="24"/>
        </w:rPr>
        <w:t>“Protecting existing structures against unforeseen events. Aplications of </w:t>
      </w:r>
      <w:r>
        <w:rPr>
          <w:i/>
          <w:sz w:val="24"/>
        </w:rPr>
        <w:t>Statistics and Probability in Civil Engineering”</w:t>
      </w:r>
      <w:r>
        <w:rPr>
          <w:sz w:val="24"/>
        </w:rPr>
        <w:t>. Der Kiureghian, Madana &amp; Pestana (eds), Millpres, Netherlands, pp. 775-780</w:t>
      </w:r>
    </w:p>
    <w:p>
      <w:pPr>
        <w:pStyle w:val="ListParagraph"/>
        <w:numPr>
          <w:ilvl w:val="1"/>
          <w:numId w:val="42"/>
        </w:numPr>
        <w:tabs>
          <w:tab w:pos="702" w:val="left" w:leader="none"/>
        </w:tabs>
        <w:spacing w:line="286" w:lineRule="exact" w:before="0" w:after="0"/>
        <w:ind w:left="702" w:right="0" w:hanging="360"/>
        <w:jc w:val="left"/>
        <w:rPr>
          <w:sz w:val="24"/>
        </w:rPr>
      </w:pPr>
      <w:r>
        <w:rPr>
          <w:sz w:val="24"/>
        </w:rPr>
        <w:t>ALONSO, C. y SÁNCHEZ,</w:t>
      </w:r>
      <w:r>
        <w:rPr>
          <w:spacing w:val="-10"/>
          <w:sz w:val="24"/>
        </w:rPr>
        <w:t> </w:t>
      </w:r>
      <w:r>
        <w:rPr>
          <w:sz w:val="24"/>
        </w:rPr>
        <w:t>M.</w:t>
      </w:r>
    </w:p>
    <w:p>
      <w:pPr>
        <w:spacing w:line="240" w:lineRule="auto" w:before="0"/>
        <w:ind w:left="1400" w:right="120" w:hanging="699"/>
        <w:jc w:val="both"/>
        <w:rPr>
          <w:sz w:val="24"/>
        </w:rPr>
      </w:pPr>
      <w:r>
        <w:rPr>
          <w:sz w:val="24"/>
        </w:rPr>
        <w:t>2009. </w:t>
      </w:r>
      <w:r>
        <w:rPr>
          <w:i/>
          <w:sz w:val="24"/>
        </w:rPr>
        <w:t>“Análisis de la Concentración Crítica de Cloruros en la Vida Útil de las </w:t>
      </w:r>
      <w:r>
        <w:rPr>
          <w:i/>
          <w:sz w:val="24"/>
        </w:rPr>
        <w:t>Estructuras”</w:t>
      </w:r>
      <w:r>
        <w:rPr>
          <w:sz w:val="24"/>
        </w:rPr>
        <w:t>. Anales de Mecánica de la Fractura 26, Vol. 2, pp. 519-524</w:t>
      </w:r>
    </w:p>
    <w:p>
      <w:pPr>
        <w:pStyle w:val="ListParagraph"/>
        <w:numPr>
          <w:ilvl w:val="1"/>
          <w:numId w:val="42"/>
        </w:numPr>
        <w:tabs>
          <w:tab w:pos="702" w:val="left" w:leader="none"/>
        </w:tabs>
        <w:spacing w:line="286" w:lineRule="exact" w:before="0" w:after="0"/>
        <w:ind w:left="702" w:right="0" w:hanging="360"/>
        <w:jc w:val="left"/>
        <w:rPr>
          <w:sz w:val="24"/>
        </w:rPr>
      </w:pPr>
      <w:r>
        <w:rPr>
          <w:sz w:val="24"/>
        </w:rPr>
        <w:t>AMERICAN CONCRETE INSTITUTE</w:t>
      </w:r>
      <w:r>
        <w:rPr>
          <w:spacing w:val="-14"/>
          <w:sz w:val="24"/>
        </w:rPr>
        <w:t> </w:t>
      </w:r>
      <w:r>
        <w:rPr>
          <w:sz w:val="24"/>
        </w:rPr>
        <w:t>(ACI).</w:t>
      </w:r>
    </w:p>
    <w:p>
      <w:pPr>
        <w:spacing w:line="240" w:lineRule="auto" w:before="0"/>
        <w:ind w:left="1400" w:right="117" w:hanging="699"/>
        <w:jc w:val="both"/>
        <w:rPr>
          <w:sz w:val="24"/>
        </w:rPr>
      </w:pPr>
      <w:r>
        <w:rPr>
          <w:sz w:val="24"/>
        </w:rPr>
        <w:t>2005. “</w:t>
      </w:r>
      <w:r>
        <w:rPr>
          <w:i/>
          <w:sz w:val="24"/>
        </w:rPr>
        <w:t>Requisitos de Reglamento para Concreto Estructural (ACI 3185-05) y </w:t>
      </w:r>
      <w:r>
        <w:rPr>
          <w:i/>
          <w:sz w:val="24"/>
        </w:rPr>
        <w:t>Comentario”</w:t>
      </w:r>
      <w:r>
        <w:rPr>
          <w:sz w:val="24"/>
        </w:rPr>
        <w:t>. Instituto Mexicano del Cemento y el Concreto, A. C.</w:t>
      </w:r>
    </w:p>
    <w:p>
      <w:pPr>
        <w:pStyle w:val="ListParagraph"/>
        <w:numPr>
          <w:ilvl w:val="1"/>
          <w:numId w:val="42"/>
        </w:numPr>
        <w:tabs>
          <w:tab w:pos="702" w:val="left" w:leader="none"/>
        </w:tabs>
        <w:spacing w:line="286" w:lineRule="exact" w:before="0" w:after="0"/>
        <w:ind w:left="702" w:right="0" w:hanging="360"/>
        <w:jc w:val="left"/>
        <w:rPr>
          <w:sz w:val="24"/>
        </w:rPr>
      </w:pPr>
      <w:r>
        <w:rPr>
          <w:sz w:val="24"/>
        </w:rPr>
        <w:t>ANDRADE, C.; MOLINA, F. J.; &amp; ALONSO,</w:t>
      </w:r>
      <w:r>
        <w:rPr>
          <w:spacing w:val="-10"/>
          <w:sz w:val="24"/>
        </w:rPr>
        <w:t> </w:t>
      </w:r>
      <w:r>
        <w:rPr>
          <w:sz w:val="24"/>
        </w:rPr>
        <w:t>C.</w:t>
      </w:r>
    </w:p>
    <w:p>
      <w:pPr>
        <w:spacing w:line="240" w:lineRule="auto" w:before="0"/>
        <w:ind w:left="1400" w:right="118" w:hanging="711"/>
        <w:jc w:val="both"/>
        <w:rPr>
          <w:sz w:val="24"/>
        </w:rPr>
      </w:pPr>
      <w:r>
        <w:rPr>
          <w:sz w:val="24"/>
        </w:rPr>
        <w:t>1993a. </w:t>
      </w:r>
      <w:r>
        <w:rPr>
          <w:i/>
          <w:sz w:val="24"/>
        </w:rPr>
        <w:t>“Cover Cracking as a Function of Bar Corrosion: Part 1-Experimental </w:t>
      </w:r>
      <w:r>
        <w:rPr>
          <w:i/>
          <w:sz w:val="24"/>
        </w:rPr>
        <w:t>Test”</w:t>
      </w:r>
      <w:r>
        <w:rPr>
          <w:sz w:val="24"/>
        </w:rPr>
        <w:t>. Material and Structures, Vol. 26, pp. 453-464</w:t>
      </w:r>
    </w:p>
    <w:p>
      <w:pPr>
        <w:pStyle w:val="ListParagraph"/>
        <w:numPr>
          <w:ilvl w:val="1"/>
          <w:numId w:val="42"/>
        </w:numPr>
        <w:tabs>
          <w:tab w:pos="702" w:val="left" w:leader="none"/>
        </w:tabs>
        <w:spacing w:line="286" w:lineRule="exact" w:before="0" w:after="0"/>
        <w:ind w:left="702" w:right="0" w:hanging="360"/>
        <w:jc w:val="left"/>
        <w:rPr>
          <w:sz w:val="24"/>
        </w:rPr>
      </w:pPr>
      <w:r>
        <w:rPr>
          <w:sz w:val="24"/>
        </w:rPr>
        <w:t>ANDRADE, C.; MOLINA, F. J.; &amp; ALONSO,</w:t>
      </w:r>
      <w:r>
        <w:rPr>
          <w:spacing w:val="-10"/>
          <w:sz w:val="24"/>
        </w:rPr>
        <w:t> </w:t>
      </w:r>
      <w:r>
        <w:rPr>
          <w:sz w:val="24"/>
        </w:rPr>
        <w:t>C.</w:t>
      </w:r>
    </w:p>
    <w:p>
      <w:pPr>
        <w:spacing w:line="240" w:lineRule="auto" w:before="0"/>
        <w:ind w:left="1400" w:right="118" w:hanging="711"/>
        <w:jc w:val="both"/>
        <w:rPr>
          <w:sz w:val="24"/>
        </w:rPr>
      </w:pPr>
      <w:r>
        <w:rPr>
          <w:sz w:val="24"/>
        </w:rPr>
        <w:t>1993b. </w:t>
      </w:r>
      <w:r>
        <w:rPr>
          <w:i/>
          <w:sz w:val="24"/>
        </w:rPr>
        <w:t>“Cover Cracking as a Function of Bar Corrosion: Part 2-Numerical </w:t>
      </w:r>
      <w:r>
        <w:rPr>
          <w:i/>
          <w:sz w:val="24"/>
        </w:rPr>
        <w:t>Model”</w:t>
      </w:r>
      <w:r>
        <w:rPr>
          <w:sz w:val="24"/>
        </w:rPr>
        <w:t>. Material and Structures, Vol. 26, pp. 532-548</w:t>
      </w:r>
    </w:p>
    <w:p>
      <w:pPr>
        <w:pStyle w:val="ListParagraph"/>
        <w:numPr>
          <w:ilvl w:val="1"/>
          <w:numId w:val="42"/>
        </w:numPr>
        <w:tabs>
          <w:tab w:pos="702" w:val="left" w:leader="none"/>
        </w:tabs>
        <w:spacing w:line="286" w:lineRule="exact" w:before="0" w:after="0"/>
        <w:ind w:left="702" w:right="0" w:hanging="360"/>
        <w:jc w:val="left"/>
        <w:rPr>
          <w:sz w:val="24"/>
        </w:rPr>
      </w:pPr>
      <w:r>
        <w:rPr>
          <w:sz w:val="24"/>
        </w:rPr>
        <w:t>ANDRADE, C.; MUÑOZ, A.; y TORRES, A.</w:t>
      </w:r>
      <w:r>
        <w:rPr>
          <w:spacing w:val="-8"/>
          <w:sz w:val="24"/>
        </w:rPr>
        <w:t> </w:t>
      </w:r>
      <w:r>
        <w:rPr>
          <w:sz w:val="24"/>
        </w:rPr>
        <w:t>A.</w:t>
      </w:r>
    </w:p>
    <w:p>
      <w:pPr>
        <w:spacing w:line="240" w:lineRule="auto" w:before="0"/>
        <w:ind w:left="1400" w:right="118" w:hanging="711"/>
        <w:jc w:val="both"/>
        <w:rPr>
          <w:sz w:val="24"/>
        </w:rPr>
      </w:pPr>
      <w:r>
        <w:rPr>
          <w:sz w:val="24"/>
        </w:rPr>
        <w:t>2010. </w:t>
      </w:r>
      <w:r>
        <w:rPr>
          <w:i/>
          <w:sz w:val="24"/>
        </w:rPr>
        <w:t>“Correlación entre el Ancho de Grieta del Recubrimiento del Concreto y </w:t>
      </w:r>
      <w:r>
        <w:rPr>
          <w:i/>
          <w:sz w:val="24"/>
        </w:rPr>
        <w:t>Corrosión del Refuerzo en Elementos Expuestos a un Ambiente Natural Contaminado por Cloruros”</w:t>
      </w:r>
      <w:r>
        <w:rPr>
          <w:sz w:val="24"/>
        </w:rPr>
        <w:t>. Concreto y Cemento. Investigación y Desarrollo. Vol. 1. No. 2. Enero-Junio 2010. Instituto Mexicano del Cemento y del Concreto, A. C., pp. 30 - 41.</w:t>
      </w:r>
      <w:r>
        <w:rPr>
          <w:spacing w:val="-6"/>
          <w:sz w:val="24"/>
        </w:rPr>
        <w:t> </w:t>
      </w:r>
      <w:r>
        <w:rPr>
          <w:sz w:val="24"/>
        </w:rPr>
        <w:t>México.</w:t>
      </w:r>
    </w:p>
    <w:p>
      <w:pPr>
        <w:pStyle w:val="ListParagraph"/>
        <w:numPr>
          <w:ilvl w:val="1"/>
          <w:numId w:val="42"/>
        </w:numPr>
        <w:tabs>
          <w:tab w:pos="702" w:val="left" w:leader="none"/>
        </w:tabs>
        <w:spacing w:line="286" w:lineRule="exact" w:before="0" w:after="0"/>
        <w:ind w:left="702" w:right="0" w:hanging="360"/>
        <w:jc w:val="left"/>
        <w:rPr>
          <w:sz w:val="24"/>
        </w:rPr>
      </w:pPr>
      <w:r>
        <w:rPr>
          <w:sz w:val="24"/>
        </w:rPr>
        <w:t>ANG, A. &amp; DE LEON,</w:t>
      </w:r>
      <w:r>
        <w:rPr>
          <w:spacing w:val="-3"/>
          <w:sz w:val="24"/>
        </w:rPr>
        <w:t> </w:t>
      </w:r>
      <w:r>
        <w:rPr>
          <w:sz w:val="24"/>
        </w:rPr>
        <w:t>D.</w:t>
      </w:r>
    </w:p>
    <w:p>
      <w:pPr>
        <w:spacing w:line="240" w:lineRule="auto" w:before="0"/>
        <w:ind w:left="1400" w:right="118" w:hanging="699"/>
        <w:jc w:val="both"/>
        <w:rPr>
          <w:sz w:val="24"/>
        </w:rPr>
      </w:pPr>
      <w:r>
        <w:rPr>
          <w:sz w:val="24"/>
        </w:rPr>
        <w:t>2005. </w:t>
      </w:r>
      <w:r>
        <w:rPr>
          <w:i/>
          <w:sz w:val="24"/>
        </w:rPr>
        <w:t>“Modelling and Analysis of Uncertainties for Risk-Informed Decisions in </w:t>
      </w:r>
      <w:r>
        <w:rPr>
          <w:i/>
          <w:sz w:val="24"/>
        </w:rPr>
        <w:t>Infraestructures Engineering”</w:t>
      </w:r>
      <w:r>
        <w:rPr>
          <w:sz w:val="24"/>
        </w:rPr>
        <w:t>. Journal of Structure and Infrastructure Engineering, Vol. 1, No. 1, pp. 19-31</w:t>
      </w:r>
    </w:p>
    <w:p>
      <w:pPr>
        <w:pStyle w:val="ListParagraph"/>
        <w:numPr>
          <w:ilvl w:val="1"/>
          <w:numId w:val="42"/>
        </w:numPr>
        <w:tabs>
          <w:tab w:pos="702" w:val="left" w:leader="none"/>
        </w:tabs>
        <w:spacing w:line="286" w:lineRule="exact" w:before="0" w:after="0"/>
        <w:ind w:left="702" w:right="0" w:hanging="360"/>
        <w:jc w:val="left"/>
        <w:rPr>
          <w:sz w:val="24"/>
        </w:rPr>
      </w:pPr>
      <w:r>
        <w:rPr>
          <w:sz w:val="24"/>
        </w:rPr>
        <w:t>ANG, A. H-S. &amp; TANG, W.</w:t>
      </w:r>
      <w:r>
        <w:rPr>
          <w:spacing w:val="-3"/>
          <w:sz w:val="24"/>
        </w:rPr>
        <w:t> </w:t>
      </w:r>
      <w:r>
        <w:rPr>
          <w:sz w:val="24"/>
        </w:rPr>
        <w:t>H.</w:t>
      </w:r>
    </w:p>
    <w:p>
      <w:pPr>
        <w:spacing w:line="266" w:lineRule="exact" w:before="0"/>
        <w:ind w:left="701" w:right="0" w:firstLine="0"/>
        <w:jc w:val="left"/>
        <w:rPr>
          <w:i/>
          <w:sz w:val="24"/>
        </w:rPr>
      </w:pPr>
      <w:r>
        <w:rPr>
          <w:sz w:val="24"/>
        </w:rPr>
        <w:t>1985.  </w:t>
      </w:r>
      <w:r>
        <w:rPr>
          <w:i/>
          <w:sz w:val="24"/>
        </w:rPr>
        <w:t>“Probability  Concepts  in  Engineering  Planning  and  Design.  Volume II”.</w:t>
      </w:r>
    </w:p>
    <w:p>
      <w:pPr>
        <w:pStyle w:val="BodyText"/>
        <w:ind w:left="1400"/>
      </w:pPr>
      <w:r>
        <w:rPr/>
        <w:t>John Wiley and Sons.</w:t>
      </w:r>
    </w:p>
    <w:p>
      <w:pPr>
        <w:pStyle w:val="ListParagraph"/>
        <w:numPr>
          <w:ilvl w:val="1"/>
          <w:numId w:val="42"/>
        </w:numPr>
        <w:tabs>
          <w:tab w:pos="702" w:val="left" w:leader="none"/>
        </w:tabs>
        <w:spacing w:line="286" w:lineRule="exact" w:before="0" w:after="0"/>
        <w:ind w:left="702" w:right="0" w:hanging="360"/>
        <w:jc w:val="left"/>
        <w:rPr>
          <w:sz w:val="24"/>
        </w:rPr>
      </w:pPr>
      <w:r>
        <w:rPr>
          <w:sz w:val="24"/>
        </w:rPr>
        <w:t>ARNAL, L. y BETANCOURT,</w:t>
      </w:r>
      <w:r>
        <w:rPr>
          <w:spacing w:val="-5"/>
          <w:sz w:val="24"/>
        </w:rPr>
        <w:t> </w:t>
      </w:r>
      <w:r>
        <w:rPr>
          <w:sz w:val="24"/>
        </w:rPr>
        <w:t>M.</w:t>
      </w:r>
    </w:p>
    <w:p>
      <w:pPr>
        <w:spacing w:line="266" w:lineRule="exact" w:before="0"/>
        <w:ind w:left="690" w:right="0" w:firstLine="0"/>
        <w:jc w:val="left"/>
        <w:rPr>
          <w:sz w:val="24"/>
        </w:rPr>
      </w:pPr>
      <w:r>
        <w:rPr>
          <w:sz w:val="24"/>
        </w:rPr>
        <w:t>2008. </w:t>
      </w:r>
      <w:r>
        <w:rPr>
          <w:i/>
          <w:sz w:val="24"/>
        </w:rPr>
        <w:t>“Reglamento de Construcciones para el Distrito Federal 2004”. </w:t>
      </w:r>
      <w:r>
        <w:rPr>
          <w:sz w:val="24"/>
        </w:rPr>
        <w:t>Ed. Trillas.</w:t>
      </w:r>
    </w:p>
    <w:p>
      <w:pPr>
        <w:pStyle w:val="ListParagraph"/>
        <w:numPr>
          <w:ilvl w:val="1"/>
          <w:numId w:val="42"/>
        </w:numPr>
        <w:tabs>
          <w:tab w:pos="702" w:val="left" w:leader="none"/>
        </w:tabs>
        <w:spacing w:line="268" w:lineRule="exact" w:before="0" w:after="0"/>
        <w:ind w:left="702" w:right="0" w:hanging="360"/>
        <w:jc w:val="left"/>
        <w:rPr>
          <w:sz w:val="24"/>
        </w:rPr>
      </w:pPr>
      <w:r>
        <w:rPr>
          <w:sz w:val="24"/>
        </w:rPr>
        <w:t>ASKELAND, D. R. y PHULÉ, P.</w:t>
      </w:r>
      <w:r>
        <w:rPr>
          <w:spacing w:val="-8"/>
          <w:sz w:val="24"/>
        </w:rPr>
        <w:t> </w:t>
      </w:r>
      <w:r>
        <w:rPr>
          <w:sz w:val="24"/>
        </w:rPr>
        <w:t>P.</w:t>
      </w:r>
    </w:p>
    <w:p>
      <w:pPr>
        <w:spacing w:line="276" w:lineRule="exact" w:before="11"/>
        <w:ind w:left="1400" w:right="122" w:hanging="711"/>
        <w:jc w:val="both"/>
        <w:rPr>
          <w:sz w:val="24"/>
        </w:rPr>
      </w:pPr>
      <w:r>
        <w:rPr>
          <w:sz w:val="24"/>
        </w:rPr>
        <w:t>2006. “</w:t>
      </w:r>
      <w:r>
        <w:rPr>
          <w:i/>
          <w:sz w:val="24"/>
        </w:rPr>
        <w:t>Ciencia e Ingeniería de los Materiales”</w:t>
      </w:r>
      <w:r>
        <w:rPr>
          <w:sz w:val="24"/>
        </w:rPr>
        <w:t>. 4</w:t>
      </w:r>
      <w:r>
        <w:rPr>
          <w:position w:val="11"/>
          <w:sz w:val="16"/>
        </w:rPr>
        <w:t>a </w:t>
      </w:r>
      <w:r>
        <w:rPr>
          <w:sz w:val="24"/>
        </w:rPr>
        <w:t>edición. México, International Thomson Editores, S.A. de C.V.</w:t>
      </w:r>
    </w:p>
    <w:p>
      <w:pPr>
        <w:pStyle w:val="ListParagraph"/>
        <w:numPr>
          <w:ilvl w:val="1"/>
          <w:numId w:val="42"/>
        </w:numPr>
        <w:tabs>
          <w:tab w:pos="702" w:val="left" w:leader="none"/>
        </w:tabs>
        <w:spacing w:line="283" w:lineRule="exact" w:before="0" w:after="0"/>
        <w:ind w:left="702" w:right="0" w:hanging="360"/>
        <w:jc w:val="left"/>
        <w:rPr>
          <w:sz w:val="24"/>
        </w:rPr>
      </w:pPr>
      <w:r>
        <w:rPr>
          <w:sz w:val="24"/>
        </w:rPr>
        <w:t>ASTM</w:t>
      </w:r>
      <w:r>
        <w:rPr>
          <w:spacing w:val="-3"/>
          <w:sz w:val="24"/>
        </w:rPr>
        <w:t> </w:t>
      </w:r>
      <w:r>
        <w:rPr>
          <w:sz w:val="24"/>
        </w:rPr>
        <w:t>G1-90.</w:t>
      </w:r>
    </w:p>
    <w:p>
      <w:pPr>
        <w:spacing w:line="240" w:lineRule="auto" w:before="0"/>
        <w:ind w:left="1400" w:right="118" w:hanging="711"/>
        <w:jc w:val="both"/>
        <w:rPr>
          <w:sz w:val="24"/>
        </w:rPr>
      </w:pPr>
      <w:r>
        <w:rPr>
          <w:sz w:val="24"/>
        </w:rPr>
        <w:t>1990. </w:t>
      </w:r>
      <w:r>
        <w:rPr>
          <w:i/>
          <w:sz w:val="24"/>
        </w:rPr>
        <w:t>“Standard Practice for Preparing, Cleaning, and Evaluating Corrosion Test </w:t>
      </w:r>
      <w:r>
        <w:rPr>
          <w:i/>
          <w:sz w:val="24"/>
        </w:rPr>
        <w:t>Specimens”</w:t>
      </w:r>
      <w:r>
        <w:rPr>
          <w:sz w:val="24"/>
        </w:rPr>
        <w:t>, in ASTM Annual Book of ASTM Standards, vol. 03.02, Corrosion (West Conshohocken, PA: ASTM International), pp. 25-31</w:t>
      </w:r>
    </w:p>
    <w:p>
      <w:pPr>
        <w:pStyle w:val="ListParagraph"/>
        <w:numPr>
          <w:ilvl w:val="1"/>
          <w:numId w:val="42"/>
        </w:numPr>
        <w:tabs>
          <w:tab w:pos="702" w:val="left" w:leader="none"/>
        </w:tabs>
        <w:spacing w:line="286" w:lineRule="exact" w:before="0" w:after="0"/>
        <w:ind w:left="702" w:right="0" w:hanging="360"/>
        <w:jc w:val="left"/>
        <w:rPr>
          <w:sz w:val="24"/>
        </w:rPr>
      </w:pPr>
      <w:r>
        <w:rPr>
          <w:sz w:val="24"/>
        </w:rPr>
        <w:t>BAEL.</w:t>
      </w:r>
    </w:p>
    <w:p>
      <w:pPr>
        <w:spacing w:line="266" w:lineRule="exact" w:before="0"/>
        <w:ind w:left="690" w:right="0" w:firstLine="0"/>
        <w:jc w:val="left"/>
        <w:rPr>
          <w:sz w:val="24"/>
        </w:rPr>
      </w:pPr>
      <w:r>
        <w:rPr>
          <w:sz w:val="24"/>
        </w:rPr>
        <w:t>1983. </w:t>
      </w:r>
      <w:r>
        <w:rPr>
          <w:i/>
          <w:sz w:val="24"/>
        </w:rPr>
        <w:t>“French regulations for reinforced concrete structures”</w:t>
      </w:r>
      <w:r>
        <w:rPr>
          <w:sz w:val="24"/>
        </w:rPr>
        <w:t>.</w:t>
      </w:r>
    </w:p>
    <w:p>
      <w:pPr>
        <w:pStyle w:val="ListParagraph"/>
        <w:numPr>
          <w:ilvl w:val="1"/>
          <w:numId w:val="42"/>
        </w:numPr>
        <w:tabs>
          <w:tab w:pos="702" w:val="left" w:leader="none"/>
        </w:tabs>
        <w:spacing w:line="286" w:lineRule="exact" w:before="0" w:after="0"/>
        <w:ind w:left="702" w:right="0" w:hanging="360"/>
        <w:jc w:val="left"/>
        <w:rPr>
          <w:sz w:val="24"/>
        </w:rPr>
      </w:pPr>
      <w:r>
        <w:rPr>
          <w:sz w:val="24"/>
        </w:rPr>
        <w:t>BAMFORTH,</w:t>
      </w:r>
      <w:r>
        <w:rPr>
          <w:spacing w:val="-3"/>
          <w:sz w:val="24"/>
        </w:rPr>
        <w:t> </w:t>
      </w:r>
      <w:r>
        <w:rPr>
          <w:sz w:val="24"/>
        </w:rPr>
        <w:t>P.</w:t>
      </w:r>
    </w:p>
    <w:p>
      <w:pPr>
        <w:spacing w:line="240" w:lineRule="auto" w:before="0"/>
        <w:ind w:left="1400" w:right="105" w:hanging="711"/>
        <w:jc w:val="left"/>
        <w:rPr>
          <w:sz w:val="24"/>
        </w:rPr>
      </w:pPr>
      <w:r>
        <w:rPr>
          <w:sz w:val="24"/>
        </w:rPr>
        <w:t>1995. </w:t>
      </w:r>
      <w:r>
        <w:rPr>
          <w:i/>
          <w:sz w:val="24"/>
        </w:rPr>
        <w:t>“Chloride penetration and service life”</w:t>
      </w:r>
      <w:r>
        <w:rPr>
          <w:sz w:val="24"/>
        </w:rPr>
        <w:t>. Corrosion and protection of metals in contact with concrete - COST-509 Workshop, Sevilla, España, September.</w:t>
      </w:r>
    </w:p>
    <w:p>
      <w:pPr>
        <w:spacing w:after="0" w:line="240" w:lineRule="auto"/>
        <w:jc w:val="left"/>
        <w:rPr>
          <w:sz w:val="24"/>
        </w:rPr>
        <w:sectPr>
          <w:pgSz w:w="12240" w:h="15840"/>
          <w:pgMar w:header="0" w:footer="975" w:top="1360" w:bottom="1220" w:left="1720" w:right="1580"/>
        </w:sectPr>
      </w:pPr>
    </w:p>
    <w:p>
      <w:pPr>
        <w:pStyle w:val="ListParagraph"/>
        <w:numPr>
          <w:ilvl w:val="1"/>
          <w:numId w:val="42"/>
        </w:numPr>
        <w:tabs>
          <w:tab w:pos="702" w:val="left" w:leader="none"/>
        </w:tabs>
        <w:spacing w:line="286" w:lineRule="exact" w:before="48" w:after="0"/>
        <w:ind w:left="702" w:right="0" w:hanging="360"/>
        <w:jc w:val="left"/>
        <w:rPr>
          <w:sz w:val="24"/>
        </w:rPr>
      </w:pPr>
      <w:r>
        <w:rPr>
          <w:sz w:val="24"/>
        </w:rPr>
        <w:t>BAMFORTH,</w:t>
      </w:r>
      <w:r>
        <w:rPr>
          <w:spacing w:val="-3"/>
          <w:sz w:val="24"/>
        </w:rPr>
        <w:t> </w:t>
      </w:r>
      <w:r>
        <w:rPr>
          <w:sz w:val="24"/>
        </w:rPr>
        <w:t>P.</w:t>
      </w:r>
    </w:p>
    <w:p>
      <w:pPr>
        <w:spacing w:line="266" w:lineRule="exact" w:before="0"/>
        <w:ind w:left="690" w:right="0" w:firstLine="0"/>
        <w:jc w:val="left"/>
        <w:rPr>
          <w:sz w:val="24"/>
        </w:rPr>
      </w:pPr>
      <w:r>
        <w:rPr>
          <w:sz w:val="24"/>
        </w:rPr>
        <w:t>1996.  </w:t>
      </w:r>
      <w:r>
        <w:rPr>
          <w:i/>
          <w:sz w:val="24"/>
        </w:rPr>
        <w:t>“Predicting  the  risk  of  reinforcement  corrosion  in  marine     structures”</w:t>
      </w:r>
      <w:r>
        <w:rPr>
          <w:sz w:val="24"/>
        </w:rPr>
        <w:t>.</w:t>
      </w:r>
    </w:p>
    <w:p>
      <w:pPr>
        <w:pStyle w:val="BodyText"/>
        <w:ind w:left="1400"/>
      </w:pPr>
      <w:r>
        <w:rPr/>
        <w:t>Corrosion Prevention and Control, August, pp. 91-99.</w:t>
      </w:r>
    </w:p>
    <w:p>
      <w:pPr>
        <w:pStyle w:val="ListParagraph"/>
        <w:numPr>
          <w:ilvl w:val="1"/>
          <w:numId w:val="42"/>
        </w:numPr>
        <w:tabs>
          <w:tab w:pos="702" w:val="left" w:leader="none"/>
        </w:tabs>
        <w:spacing w:line="286" w:lineRule="exact" w:before="0" w:after="0"/>
        <w:ind w:left="702" w:right="0" w:hanging="360"/>
        <w:jc w:val="left"/>
        <w:rPr>
          <w:sz w:val="24"/>
        </w:rPr>
      </w:pPr>
      <w:r>
        <w:rPr>
          <w:sz w:val="24"/>
        </w:rPr>
        <w:t>BAZANT, Z.</w:t>
      </w:r>
      <w:r>
        <w:rPr>
          <w:spacing w:val="-6"/>
          <w:sz w:val="24"/>
        </w:rPr>
        <w:t> </w:t>
      </w:r>
      <w:r>
        <w:rPr>
          <w:sz w:val="24"/>
        </w:rPr>
        <w:t>P.</w:t>
      </w:r>
    </w:p>
    <w:p>
      <w:pPr>
        <w:spacing w:line="240" w:lineRule="auto" w:before="0"/>
        <w:ind w:left="1400" w:right="115" w:hanging="711"/>
        <w:jc w:val="both"/>
        <w:rPr>
          <w:sz w:val="24"/>
        </w:rPr>
      </w:pPr>
      <w:r>
        <w:rPr>
          <w:sz w:val="24"/>
        </w:rPr>
        <w:t>1979a. </w:t>
      </w:r>
      <w:r>
        <w:rPr>
          <w:i/>
          <w:sz w:val="24"/>
        </w:rPr>
        <w:t>“Physical model for steel corrosion in concrete sea structures - theory”</w:t>
      </w:r>
      <w:r>
        <w:rPr>
          <w:sz w:val="24"/>
        </w:rPr>
        <w:t>. J. Struct. Div., ASCE, 105 (ST6).</w:t>
      </w:r>
    </w:p>
    <w:p>
      <w:pPr>
        <w:pStyle w:val="ListParagraph"/>
        <w:numPr>
          <w:ilvl w:val="1"/>
          <w:numId w:val="42"/>
        </w:numPr>
        <w:tabs>
          <w:tab w:pos="702" w:val="left" w:leader="none"/>
        </w:tabs>
        <w:spacing w:line="286" w:lineRule="exact" w:before="0" w:after="0"/>
        <w:ind w:left="702" w:right="0" w:hanging="360"/>
        <w:jc w:val="left"/>
        <w:rPr>
          <w:sz w:val="24"/>
        </w:rPr>
      </w:pPr>
      <w:r>
        <w:rPr>
          <w:sz w:val="24"/>
        </w:rPr>
        <w:t>BAZANT, Z.</w:t>
      </w:r>
      <w:r>
        <w:rPr>
          <w:spacing w:val="-6"/>
          <w:sz w:val="24"/>
        </w:rPr>
        <w:t> </w:t>
      </w:r>
      <w:r>
        <w:rPr>
          <w:sz w:val="24"/>
        </w:rPr>
        <w:t>P.</w:t>
      </w:r>
    </w:p>
    <w:p>
      <w:pPr>
        <w:spacing w:line="240" w:lineRule="auto" w:before="0"/>
        <w:ind w:left="1400" w:right="119" w:hanging="711"/>
        <w:jc w:val="both"/>
        <w:rPr>
          <w:sz w:val="24"/>
        </w:rPr>
      </w:pPr>
      <w:r>
        <w:rPr>
          <w:sz w:val="24"/>
        </w:rPr>
        <w:t>1979b. </w:t>
      </w:r>
      <w:r>
        <w:rPr>
          <w:i/>
          <w:sz w:val="24"/>
        </w:rPr>
        <w:t>“Physical model for steel corrosion in concrete sea structures - </w:t>
      </w:r>
      <w:r>
        <w:rPr>
          <w:i/>
          <w:sz w:val="24"/>
        </w:rPr>
        <w:t>application”</w:t>
      </w:r>
      <w:r>
        <w:rPr>
          <w:sz w:val="24"/>
        </w:rPr>
        <w:t>. J. Struct. Div., ASCE, 105 (ST6), June, pp.</w:t>
      </w:r>
      <w:r>
        <w:rPr>
          <w:spacing w:val="-10"/>
          <w:sz w:val="24"/>
        </w:rPr>
        <w:t> </w:t>
      </w:r>
      <w:r>
        <w:rPr>
          <w:sz w:val="24"/>
        </w:rPr>
        <w:t>1155-1166.</w:t>
      </w:r>
    </w:p>
    <w:p>
      <w:pPr>
        <w:pStyle w:val="ListParagraph"/>
        <w:numPr>
          <w:ilvl w:val="1"/>
          <w:numId w:val="42"/>
        </w:numPr>
        <w:tabs>
          <w:tab w:pos="702" w:val="left" w:leader="none"/>
        </w:tabs>
        <w:spacing w:line="286" w:lineRule="exact" w:before="0" w:after="0"/>
        <w:ind w:left="702" w:right="0" w:hanging="360"/>
        <w:jc w:val="left"/>
        <w:rPr>
          <w:sz w:val="24"/>
        </w:rPr>
      </w:pPr>
      <w:r>
        <w:rPr>
          <w:sz w:val="24"/>
        </w:rPr>
        <w:t>BEDFORD, T. &amp; COOKE,</w:t>
      </w:r>
      <w:r>
        <w:rPr>
          <w:spacing w:val="-5"/>
          <w:sz w:val="24"/>
        </w:rPr>
        <w:t> </w:t>
      </w:r>
      <w:r>
        <w:rPr>
          <w:sz w:val="24"/>
        </w:rPr>
        <w:t>R.</w:t>
      </w:r>
    </w:p>
    <w:p>
      <w:pPr>
        <w:spacing w:line="240" w:lineRule="auto" w:before="0"/>
        <w:ind w:left="1400" w:right="117" w:hanging="711"/>
        <w:jc w:val="both"/>
        <w:rPr>
          <w:sz w:val="24"/>
        </w:rPr>
      </w:pPr>
      <w:r>
        <w:rPr>
          <w:sz w:val="24"/>
        </w:rPr>
        <w:t>2003. </w:t>
      </w:r>
      <w:r>
        <w:rPr>
          <w:i/>
          <w:sz w:val="24"/>
        </w:rPr>
        <w:t>“Probabilistic Risk Analysis: Foundations and Methods”</w:t>
      </w:r>
      <w:r>
        <w:rPr>
          <w:sz w:val="24"/>
        </w:rPr>
        <w:t>. Cambridge University Press, UK.</w:t>
      </w:r>
    </w:p>
    <w:p>
      <w:pPr>
        <w:pStyle w:val="ListParagraph"/>
        <w:numPr>
          <w:ilvl w:val="1"/>
          <w:numId w:val="42"/>
        </w:numPr>
        <w:tabs>
          <w:tab w:pos="702" w:val="left" w:leader="none"/>
        </w:tabs>
        <w:spacing w:line="286" w:lineRule="exact" w:before="0" w:after="0"/>
        <w:ind w:left="702" w:right="0" w:hanging="360"/>
        <w:jc w:val="left"/>
        <w:rPr>
          <w:sz w:val="24"/>
        </w:rPr>
      </w:pPr>
      <w:r>
        <w:rPr>
          <w:sz w:val="24"/>
        </w:rPr>
        <w:t>BEEBY, A.</w:t>
      </w:r>
      <w:r>
        <w:rPr>
          <w:spacing w:val="-4"/>
          <w:sz w:val="24"/>
        </w:rPr>
        <w:t> </w:t>
      </w:r>
      <w:r>
        <w:rPr>
          <w:sz w:val="24"/>
        </w:rPr>
        <w:t>W.</w:t>
      </w:r>
    </w:p>
    <w:p>
      <w:pPr>
        <w:spacing w:line="266" w:lineRule="exact" w:before="0"/>
        <w:ind w:left="690" w:right="0" w:firstLine="0"/>
        <w:jc w:val="left"/>
        <w:rPr>
          <w:sz w:val="24"/>
        </w:rPr>
      </w:pPr>
      <w:r>
        <w:rPr>
          <w:sz w:val="24"/>
        </w:rPr>
        <w:t>1983. </w:t>
      </w:r>
      <w:r>
        <w:rPr>
          <w:i/>
          <w:sz w:val="24"/>
        </w:rPr>
        <w:t>“Cracking, cover, and corrosion of reinforcement”</w:t>
      </w:r>
      <w:r>
        <w:rPr>
          <w:sz w:val="24"/>
        </w:rPr>
        <w:t>. Conc. Intl., 5 (2).</w:t>
      </w:r>
    </w:p>
    <w:p>
      <w:pPr>
        <w:pStyle w:val="ListParagraph"/>
        <w:numPr>
          <w:ilvl w:val="1"/>
          <w:numId w:val="42"/>
        </w:numPr>
        <w:tabs>
          <w:tab w:pos="702" w:val="left" w:leader="none"/>
        </w:tabs>
        <w:spacing w:line="286" w:lineRule="exact" w:before="0" w:after="0"/>
        <w:ind w:left="702" w:right="0" w:hanging="360"/>
        <w:jc w:val="left"/>
        <w:rPr>
          <w:sz w:val="24"/>
        </w:rPr>
      </w:pPr>
      <w:r>
        <w:rPr>
          <w:sz w:val="24"/>
        </w:rPr>
        <w:t>BHARGAVA,</w:t>
      </w:r>
      <w:r>
        <w:rPr>
          <w:spacing w:val="-4"/>
          <w:sz w:val="24"/>
        </w:rPr>
        <w:t> </w:t>
      </w:r>
      <w:r>
        <w:rPr>
          <w:sz w:val="24"/>
        </w:rPr>
        <w:t>K.</w:t>
      </w:r>
    </w:p>
    <w:p>
      <w:pPr>
        <w:spacing w:line="240" w:lineRule="auto" w:before="0"/>
        <w:ind w:left="1400" w:right="119" w:hanging="699"/>
        <w:jc w:val="both"/>
        <w:rPr>
          <w:sz w:val="24"/>
        </w:rPr>
      </w:pPr>
      <w:r>
        <w:rPr>
          <w:sz w:val="24"/>
        </w:rPr>
        <w:t>2008. </w:t>
      </w:r>
      <w:r>
        <w:rPr>
          <w:i/>
          <w:sz w:val="24"/>
        </w:rPr>
        <w:t>“Time-Dependent Degradation and Reliability Assessment of RC Structures </w:t>
      </w:r>
      <w:r>
        <w:rPr>
          <w:i/>
          <w:sz w:val="24"/>
        </w:rPr>
        <w:t>Subjected to Reinforcement Corrosion”</w:t>
      </w:r>
      <w:r>
        <w:rPr>
          <w:sz w:val="24"/>
        </w:rPr>
        <w:t>. Doctor of Engineering. Graduate School of Environmental Studies, Nagoya University.</w:t>
      </w:r>
    </w:p>
    <w:p>
      <w:pPr>
        <w:pStyle w:val="ListParagraph"/>
        <w:numPr>
          <w:ilvl w:val="1"/>
          <w:numId w:val="42"/>
        </w:numPr>
        <w:tabs>
          <w:tab w:pos="702" w:val="left" w:leader="none"/>
        </w:tabs>
        <w:spacing w:line="286" w:lineRule="exact" w:before="0" w:after="0"/>
        <w:ind w:left="702" w:right="0" w:hanging="360"/>
        <w:jc w:val="left"/>
        <w:rPr>
          <w:sz w:val="24"/>
        </w:rPr>
      </w:pPr>
      <w:r>
        <w:rPr>
          <w:sz w:val="24"/>
        </w:rPr>
        <w:t>BLOCKLEY,</w:t>
      </w:r>
      <w:r>
        <w:rPr>
          <w:spacing w:val="-5"/>
          <w:sz w:val="24"/>
        </w:rPr>
        <w:t> </w:t>
      </w:r>
      <w:r>
        <w:rPr>
          <w:sz w:val="24"/>
        </w:rPr>
        <w:t>D.</w:t>
      </w:r>
    </w:p>
    <w:p>
      <w:pPr>
        <w:spacing w:line="266" w:lineRule="exact" w:before="0"/>
        <w:ind w:left="690" w:right="0" w:firstLine="0"/>
        <w:jc w:val="left"/>
        <w:rPr>
          <w:sz w:val="24"/>
        </w:rPr>
      </w:pPr>
      <w:r>
        <w:rPr>
          <w:sz w:val="24"/>
        </w:rPr>
        <w:t>1992. “</w:t>
      </w:r>
      <w:r>
        <w:rPr>
          <w:i/>
          <w:sz w:val="24"/>
        </w:rPr>
        <w:t>Engineering Safety”</w:t>
      </w:r>
      <w:r>
        <w:rPr>
          <w:sz w:val="24"/>
        </w:rPr>
        <w:t>. McGraw Hill, UK.</w:t>
      </w:r>
    </w:p>
    <w:p>
      <w:pPr>
        <w:pStyle w:val="ListParagraph"/>
        <w:numPr>
          <w:ilvl w:val="1"/>
          <w:numId w:val="42"/>
        </w:numPr>
        <w:tabs>
          <w:tab w:pos="702" w:val="left" w:leader="none"/>
        </w:tabs>
        <w:spacing w:line="286" w:lineRule="exact" w:before="0" w:after="0"/>
        <w:ind w:left="702" w:right="0" w:hanging="360"/>
        <w:jc w:val="left"/>
        <w:rPr>
          <w:sz w:val="24"/>
        </w:rPr>
      </w:pPr>
      <w:r>
        <w:rPr>
          <w:sz w:val="24"/>
        </w:rPr>
        <w:t>BROWNE, R.</w:t>
      </w:r>
      <w:r>
        <w:rPr>
          <w:spacing w:val="-3"/>
          <w:sz w:val="24"/>
        </w:rPr>
        <w:t> </w:t>
      </w:r>
      <w:r>
        <w:rPr>
          <w:sz w:val="24"/>
        </w:rPr>
        <w:t>D.</w:t>
      </w:r>
    </w:p>
    <w:p>
      <w:pPr>
        <w:spacing w:line="240" w:lineRule="auto" w:before="0"/>
        <w:ind w:left="1400" w:right="116" w:hanging="711"/>
        <w:jc w:val="both"/>
        <w:rPr>
          <w:sz w:val="24"/>
        </w:rPr>
      </w:pPr>
      <w:r>
        <w:rPr>
          <w:sz w:val="24"/>
        </w:rPr>
        <w:t>1980. </w:t>
      </w:r>
      <w:r>
        <w:rPr>
          <w:i/>
          <w:sz w:val="24"/>
        </w:rPr>
        <w:t>“Mechanism of corrosion of steel in concrete in relation to design, inspection </w:t>
      </w:r>
      <w:r>
        <w:rPr>
          <w:i/>
          <w:sz w:val="24"/>
        </w:rPr>
        <w:t>and repair of offshore and coastal structures”</w:t>
      </w:r>
      <w:r>
        <w:rPr>
          <w:sz w:val="24"/>
        </w:rPr>
        <w:t>. ACI SP-65, Ed. Malhotra, V.</w:t>
      </w:r>
    </w:p>
    <w:p>
      <w:pPr>
        <w:pStyle w:val="BodyText"/>
        <w:ind w:left="1400"/>
      </w:pPr>
      <w:r>
        <w:rPr/>
        <w:t>M. USA.</w:t>
      </w:r>
    </w:p>
    <w:p>
      <w:pPr>
        <w:pStyle w:val="BodyText"/>
        <w:spacing w:line="286" w:lineRule="exact"/>
        <w:ind w:left="341"/>
      </w:pPr>
      <w:r>
        <w:rPr>
          <w:rFonts w:ascii="Courier New"/>
        </w:rPr>
        <w:t>o </w:t>
      </w:r>
      <w:r>
        <w:rPr/>
        <w:t>BS  8800.</w:t>
      </w:r>
    </w:p>
    <w:p>
      <w:pPr>
        <w:spacing w:line="240" w:lineRule="auto" w:before="0"/>
        <w:ind w:left="1400" w:right="115" w:hanging="711"/>
        <w:jc w:val="both"/>
        <w:rPr>
          <w:sz w:val="24"/>
        </w:rPr>
      </w:pPr>
      <w:r>
        <w:rPr>
          <w:sz w:val="24"/>
        </w:rPr>
        <w:t>1996. </w:t>
      </w:r>
      <w:r>
        <w:rPr>
          <w:i/>
          <w:sz w:val="24"/>
        </w:rPr>
        <w:t>“Guide to occupational health and safety management systems”</w:t>
      </w:r>
      <w:r>
        <w:rPr>
          <w:sz w:val="24"/>
        </w:rPr>
        <w:t>. British Standards Institution. 48 pages.</w:t>
      </w:r>
    </w:p>
    <w:p>
      <w:pPr>
        <w:pStyle w:val="ListParagraph"/>
        <w:numPr>
          <w:ilvl w:val="1"/>
          <w:numId w:val="42"/>
        </w:numPr>
        <w:tabs>
          <w:tab w:pos="702" w:val="left" w:leader="none"/>
        </w:tabs>
        <w:spacing w:line="286" w:lineRule="exact" w:before="0" w:after="0"/>
        <w:ind w:left="702" w:right="0" w:hanging="360"/>
        <w:jc w:val="left"/>
        <w:rPr>
          <w:sz w:val="24"/>
        </w:rPr>
      </w:pPr>
      <w:r>
        <w:rPr>
          <w:sz w:val="24"/>
        </w:rPr>
        <w:t>CABRERA, J.</w:t>
      </w:r>
      <w:r>
        <w:rPr>
          <w:spacing w:val="-3"/>
          <w:sz w:val="24"/>
        </w:rPr>
        <w:t> </w:t>
      </w:r>
      <w:r>
        <w:rPr>
          <w:sz w:val="24"/>
        </w:rPr>
        <w:t>C.</w:t>
      </w:r>
    </w:p>
    <w:p>
      <w:pPr>
        <w:spacing w:line="240" w:lineRule="auto" w:before="0"/>
        <w:ind w:left="1400" w:right="118" w:hanging="699"/>
        <w:jc w:val="both"/>
        <w:rPr>
          <w:sz w:val="24"/>
        </w:rPr>
      </w:pPr>
      <w:r>
        <w:rPr>
          <w:sz w:val="24"/>
        </w:rPr>
        <w:t>1996. </w:t>
      </w:r>
      <w:r>
        <w:rPr>
          <w:i/>
          <w:sz w:val="24"/>
        </w:rPr>
        <w:t>“Deterioration of concrete due to reinforcement steel corrosion”</w:t>
      </w:r>
      <w:r>
        <w:rPr>
          <w:sz w:val="24"/>
        </w:rPr>
        <w:t>. Cem. &amp; Conc. Composites, 18, pp. 47-59</w:t>
      </w:r>
    </w:p>
    <w:p>
      <w:pPr>
        <w:pStyle w:val="ListParagraph"/>
        <w:numPr>
          <w:ilvl w:val="1"/>
          <w:numId w:val="42"/>
        </w:numPr>
        <w:tabs>
          <w:tab w:pos="702" w:val="left" w:leader="none"/>
        </w:tabs>
        <w:spacing w:line="286" w:lineRule="exact" w:before="0" w:after="0"/>
        <w:ind w:left="702" w:right="0" w:hanging="360"/>
        <w:jc w:val="left"/>
        <w:rPr>
          <w:sz w:val="24"/>
        </w:rPr>
      </w:pPr>
      <w:r>
        <w:rPr>
          <w:sz w:val="24"/>
        </w:rPr>
        <w:t>CANTO, J. T. y ALAMILLA, J.</w:t>
      </w:r>
      <w:r>
        <w:rPr>
          <w:spacing w:val="-8"/>
          <w:sz w:val="24"/>
        </w:rPr>
        <w:t> </w:t>
      </w:r>
      <w:r>
        <w:rPr>
          <w:spacing w:val="-3"/>
          <w:sz w:val="24"/>
        </w:rPr>
        <w:t>L.</w:t>
      </w:r>
    </w:p>
    <w:p>
      <w:pPr>
        <w:spacing w:line="240" w:lineRule="auto" w:before="0"/>
        <w:ind w:left="1400" w:right="115" w:hanging="711"/>
        <w:jc w:val="both"/>
        <w:rPr>
          <w:sz w:val="24"/>
        </w:rPr>
      </w:pPr>
      <w:r>
        <w:rPr>
          <w:sz w:val="24"/>
        </w:rPr>
        <w:t>2000. </w:t>
      </w:r>
      <w:r>
        <w:rPr>
          <w:i/>
          <w:sz w:val="24"/>
        </w:rPr>
        <w:t>“Análisis de Confiabilidad de Estructuras de Varios Grados de Libertad”</w:t>
      </w:r>
      <w:r>
        <w:rPr>
          <w:sz w:val="24"/>
        </w:rPr>
        <w:t>. Memorias del XII Congreso Nacional de Ingeniería Estructural, 1-4 Nov., León, Guanajuato, México.</w:t>
      </w:r>
    </w:p>
    <w:p>
      <w:pPr>
        <w:pStyle w:val="ListParagraph"/>
        <w:numPr>
          <w:ilvl w:val="1"/>
          <w:numId w:val="42"/>
        </w:numPr>
        <w:tabs>
          <w:tab w:pos="702" w:val="left" w:leader="none"/>
        </w:tabs>
        <w:spacing w:line="286" w:lineRule="exact" w:before="0" w:after="0"/>
        <w:ind w:left="702" w:right="0" w:hanging="360"/>
        <w:jc w:val="left"/>
        <w:rPr>
          <w:sz w:val="24"/>
        </w:rPr>
      </w:pPr>
      <w:r>
        <w:rPr>
          <w:sz w:val="24"/>
        </w:rPr>
        <w:t>CARRIÓN, F. J.; HERNÁNDEZ, J.; y ACOSTA, M.</w:t>
      </w:r>
      <w:r>
        <w:rPr>
          <w:spacing w:val="-4"/>
          <w:sz w:val="24"/>
        </w:rPr>
        <w:t> </w:t>
      </w:r>
      <w:r>
        <w:rPr>
          <w:sz w:val="24"/>
        </w:rPr>
        <w:t>A.</w:t>
      </w:r>
    </w:p>
    <w:p>
      <w:pPr>
        <w:spacing w:line="240" w:lineRule="auto" w:before="0"/>
        <w:ind w:left="1400" w:right="115" w:hanging="699"/>
        <w:jc w:val="both"/>
        <w:rPr>
          <w:sz w:val="24"/>
        </w:rPr>
      </w:pPr>
      <w:r>
        <w:rPr>
          <w:sz w:val="24"/>
        </w:rPr>
        <w:t>1999. </w:t>
      </w:r>
      <w:r>
        <w:rPr>
          <w:i/>
          <w:sz w:val="24"/>
        </w:rPr>
        <w:t>“Estudio de Corrosión en Puentes de Concreto Pre-esforzado. Cables de </w:t>
      </w:r>
      <w:r>
        <w:rPr>
          <w:i/>
          <w:sz w:val="24"/>
        </w:rPr>
        <w:t>Pre-esfuerzo”. </w:t>
      </w:r>
      <w:r>
        <w:rPr>
          <w:sz w:val="24"/>
        </w:rPr>
        <w:t>Instituto Mexicano del Transporte.</w:t>
      </w:r>
    </w:p>
    <w:p>
      <w:pPr>
        <w:pStyle w:val="ListParagraph"/>
        <w:numPr>
          <w:ilvl w:val="1"/>
          <w:numId w:val="42"/>
        </w:numPr>
        <w:tabs>
          <w:tab w:pos="702" w:val="left" w:leader="none"/>
        </w:tabs>
        <w:spacing w:line="286" w:lineRule="exact" w:before="0" w:after="0"/>
        <w:ind w:left="702" w:right="0" w:hanging="360"/>
        <w:jc w:val="left"/>
        <w:rPr>
          <w:sz w:val="24"/>
        </w:rPr>
      </w:pPr>
      <w:r>
        <w:rPr>
          <w:sz w:val="24"/>
        </w:rPr>
        <w:t>COLLEPORDI, M.; MARCIALIS, A.; &amp; TUNIZIANI</w:t>
      </w:r>
      <w:r>
        <w:rPr>
          <w:spacing w:val="-21"/>
          <w:sz w:val="24"/>
        </w:rPr>
        <w:t> </w:t>
      </w:r>
      <w:r>
        <w:rPr>
          <w:sz w:val="24"/>
        </w:rPr>
        <w:t>R.</w:t>
      </w:r>
    </w:p>
    <w:p>
      <w:pPr>
        <w:spacing w:line="240" w:lineRule="auto" w:before="0"/>
        <w:ind w:left="1400" w:right="162" w:hanging="711"/>
        <w:jc w:val="both"/>
        <w:rPr>
          <w:sz w:val="24"/>
        </w:rPr>
      </w:pPr>
      <w:r>
        <w:rPr>
          <w:sz w:val="24"/>
        </w:rPr>
        <w:t>1972. </w:t>
      </w:r>
      <w:r>
        <w:rPr>
          <w:i/>
          <w:sz w:val="24"/>
        </w:rPr>
        <w:t>“Penetration of Chloride Ions into Cement Pastes and Concretes”</w:t>
      </w:r>
      <w:r>
        <w:rPr>
          <w:sz w:val="24"/>
        </w:rPr>
        <w:t>, Journal of the American Ceramic Society, vol. 55, pp. 534-535</w:t>
      </w:r>
    </w:p>
    <w:p>
      <w:pPr>
        <w:pStyle w:val="ListParagraph"/>
        <w:numPr>
          <w:ilvl w:val="1"/>
          <w:numId w:val="42"/>
        </w:numPr>
        <w:tabs>
          <w:tab w:pos="702" w:val="left" w:leader="none"/>
        </w:tabs>
        <w:spacing w:line="286" w:lineRule="exact" w:before="0" w:after="0"/>
        <w:ind w:left="702" w:right="0" w:hanging="360"/>
        <w:jc w:val="left"/>
        <w:rPr>
          <w:sz w:val="24"/>
        </w:rPr>
      </w:pPr>
      <w:r>
        <w:rPr>
          <w:sz w:val="24"/>
        </w:rPr>
        <w:t>COMITÉ EURO-INTERNATIONAL D'BETON,</w:t>
      </w:r>
      <w:r>
        <w:rPr>
          <w:spacing w:val="-11"/>
          <w:sz w:val="24"/>
        </w:rPr>
        <w:t> </w:t>
      </w:r>
      <w:r>
        <w:rPr>
          <w:sz w:val="24"/>
        </w:rPr>
        <w:t>CEB.</w:t>
      </w:r>
    </w:p>
    <w:p>
      <w:pPr>
        <w:spacing w:line="240" w:lineRule="auto" w:before="0"/>
        <w:ind w:left="1400" w:right="119" w:hanging="711"/>
        <w:jc w:val="both"/>
        <w:rPr>
          <w:sz w:val="24"/>
        </w:rPr>
      </w:pPr>
      <w:r>
        <w:rPr>
          <w:sz w:val="24"/>
        </w:rPr>
        <w:t>1985. </w:t>
      </w:r>
      <w:r>
        <w:rPr>
          <w:i/>
          <w:sz w:val="24"/>
        </w:rPr>
        <w:t>“Draft CEB Guide to Durable Concrete Structures”</w:t>
      </w:r>
      <w:r>
        <w:rPr>
          <w:sz w:val="24"/>
        </w:rPr>
        <w:t>. Bulletin d'Information, No.166, May.</w:t>
      </w:r>
    </w:p>
    <w:p>
      <w:pPr>
        <w:pStyle w:val="ListParagraph"/>
        <w:numPr>
          <w:ilvl w:val="1"/>
          <w:numId w:val="42"/>
        </w:numPr>
        <w:tabs>
          <w:tab w:pos="702" w:val="left" w:leader="none"/>
        </w:tabs>
        <w:spacing w:line="286" w:lineRule="exact" w:before="0" w:after="0"/>
        <w:ind w:left="702" w:right="0" w:hanging="360"/>
        <w:jc w:val="left"/>
        <w:rPr>
          <w:sz w:val="24"/>
        </w:rPr>
      </w:pPr>
      <w:r>
        <w:rPr>
          <w:sz w:val="24"/>
        </w:rPr>
        <w:t>CORNELL, C.</w:t>
      </w:r>
      <w:r>
        <w:rPr>
          <w:spacing w:val="-6"/>
          <w:sz w:val="24"/>
        </w:rPr>
        <w:t> </w:t>
      </w:r>
      <w:r>
        <w:rPr>
          <w:sz w:val="24"/>
        </w:rPr>
        <w:t>A.</w:t>
      </w:r>
    </w:p>
    <w:p>
      <w:pPr>
        <w:spacing w:line="240" w:lineRule="auto" w:before="0"/>
        <w:ind w:left="1400" w:right="116" w:hanging="699"/>
        <w:jc w:val="both"/>
        <w:rPr>
          <w:sz w:val="24"/>
        </w:rPr>
      </w:pPr>
      <w:r>
        <w:rPr>
          <w:sz w:val="24"/>
        </w:rPr>
        <w:t>1968. </w:t>
      </w:r>
      <w:r>
        <w:rPr>
          <w:i/>
          <w:sz w:val="24"/>
        </w:rPr>
        <w:t>“Engineering Seismic Risk Analysis”</w:t>
      </w:r>
      <w:r>
        <w:rPr>
          <w:sz w:val="24"/>
        </w:rPr>
        <w:t>. Bulletin of the Seismological Society of America. Vol. 58, No. 5, pp. 1583-1606.</w:t>
      </w:r>
      <w:r>
        <w:rPr>
          <w:spacing w:val="-3"/>
          <w:sz w:val="24"/>
        </w:rPr>
        <w:t> </w:t>
      </w:r>
      <w:r>
        <w:rPr>
          <w:sz w:val="24"/>
        </w:rPr>
        <w:t>October</w:t>
      </w:r>
    </w:p>
    <w:p>
      <w:pPr>
        <w:spacing w:after="0" w:line="240" w:lineRule="auto"/>
        <w:jc w:val="both"/>
        <w:rPr>
          <w:sz w:val="24"/>
        </w:rPr>
        <w:sectPr>
          <w:pgSz w:w="12240" w:h="15840"/>
          <w:pgMar w:header="0" w:footer="975" w:top="1360" w:bottom="1220" w:left="1720" w:right="1580"/>
        </w:sectPr>
      </w:pPr>
    </w:p>
    <w:p>
      <w:pPr>
        <w:pStyle w:val="BodyText"/>
        <w:spacing w:line="286" w:lineRule="exact" w:before="48"/>
        <w:ind w:left="341"/>
      </w:pPr>
      <w:r>
        <w:rPr>
          <w:rFonts w:ascii="Courier New" w:hAnsi="Courier New"/>
        </w:rPr>
        <w:t>O </w:t>
      </w:r>
      <w:r>
        <w:rPr/>
        <w:t>DEL VALLE, A.; PÉREZ, T.; y MARTÍNEZ,  M.</w:t>
      </w:r>
    </w:p>
    <w:p>
      <w:pPr>
        <w:spacing w:line="240" w:lineRule="auto" w:before="0"/>
        <w:ind w:left="1400" w:right="120" w:hanging="711"/>
        <w:jc w:val="both"/>
        <w:rPr>
          <w:sz w:val="24"/>
        </w:rPr>
      </w:pPr>
      <w:r>
        <w:rPr>
          <w:sz w:val="24"/>
        </w:rPr>
        <w:t>2001. “</w:t>
      </w:r>
      <w:r>
        <w:rPr>
          <w:i/>
          <w:sz w:val="24"/>
        </w:rPr>
        <w:t>El Fenómeno de la Corrosión en Estructuras de Concreto Reforzado”. </w:t>
      </w:r>
      <w:r>
        <w:rPr>
          <w:sz w:val="24"/>
        </w:rPr>
        <w:t>Instituto Mexicano del Transporte, Publicación Técnica No. 182, Sanfandila, Qro.</w:t>
      </w:r>
    </w:p>
    <w:p>
      <w:pPr>
        <w:pStyle w:val="ListParagraph"/>
        <w:numPr>
          <w:ilvl w:val="1"/>
          <w:numId w:val="42"/>
        </w:numPr>
        <w:tabs>
          <w:tab w:pos="702" w:val="left" w:leader="none"/>
        </w:tabs>
        <w:spacing w:line="286" w:lineRule="exact" w:before="0" w:after="0"/>
        <w:ind w:left="702" w:right="0" w:hanging="360"/>
        <w:jc w:val="left"/>
        <w:rPr>
          <w:sz w:val="24"/>
        </w:rPr>
      </w:pPr>
      <w:r>
        <w:rPr>
          <w:sz w:val="24"/>
        </w:rPr>
        <w:t>ESTEVA </w:t>
      </w:r>
      <w:r>
        <w:rPr>
          <w:spacing w:val="-3"/>
          <w:sz w:val="24"/>
        </w:rPr>
        <w:t>L. </w:t>
      </w:r>
      <w:r>
        <w:rPr>
          <w:sz w:val="24"/>
        </w:rPr>
        <w:t>&amp; RUIZ</w:t>
      </w:r>
      <w:r>
        <w:rPr>
          <w:spacing w:val="3"/>
          <w:sz w:val="24"/>
        </w:rPr>
        <w:t> </w:t>
      </w:r>
      <w:r>
        <w:rPr>
          <w:sz w:val="24"/>
        </w:rPr>
        <w:t>S.</w:t>
      </w:r>
    </w:p>
    <w:p>
      <w:pPr>
        <w:spacing w:line="240" w:lineRule="auto" w:before="0"/>
        <w:ind w:left="1400" w:right="119" w:hanging="699"/>
        <w:jc w:val="both"/>
        <w:rPr>
          <w:sz w:val="24"/>
        </w:rPr>
      </w:pPr>
      <w:r>
        <w:rPr>
          <w:sz w:val="24"/>
        </w:rPr>
        <w:t>1989. </w:t>
      </w:r>
      <w:r>
        <w:rPr>
          <w:i/>
          <w:sz w:val="24"/>
        </w:rPr>
        <w:t>“Seismic failure rates of multistory frames”</w:t>
      </w:r>
      <w:r>
        <w:rPr>
          <w:sz w:val="24"/>
        </w:rPr>
        <w:t>. Journal of Structural Engineering. Vol. 115, No. 2.</w:t>
      </w:r>
    </w:p>
    <w:p>
      <w:pPr>
        <w:pStyle w:val="ListParagraph"/>
        <w:numPr>
          <w:ilvl w:val="1"/>
          <w:numId w:val="42"/>
        </w:numPr>
        <w:tabs>
          <w:tab w:pos="702" w:val="left" w:leader="none"/>
        </w:tabs>
        <w:spacing w:line="286" w:lineRule="exact" w:before="0" w:after="0"/>
        <w:ind w:left="702" w:right="0" w:hanging="360"/>
        <w:jc w:val="left"/>
        <w:rPr>
          <w:sz w:val="24"/>
        </w:rPr>
      </w:pPr>
      <w:r>
        <w:rPr>
          <w:sz w:val="24"/>
        </w:rPr>
        <w:t>FRANÇOIS, R. &amp; ARLIGUIE,</w:t>
      </w:r>
      <w:r>
        <w:rPr>
          <w:spacing w:val="-12"/>
          <w:sz w:val="24"/>
        </w:rPr>
        <w:t> </w:t>
      </w:r>
      <w:r>
        <w:rPr>
          <w:sz w:val="24"/>
        </w:rPr>
        <w:t>G.</w:t>
      </w:r>
    </w:p>
    <w:p>
      <w:pPr>
        <w:spacing w:line="240" w:lineRule="auto" w:before="0"/>
        <w:ind w:left="1400" w:right="116" w:hanging="699"/>
        <w:jc w:val="both"/>
        <w:rPr>
          <w:sz w:val="24"/>
        </w:rPr>
      </w:pPr>
      <w:r>
        <w:rPr>
          <w:sz w:val="24"/>
        </w:rPr>
        <w:t>1998. </w:t>
      </w:r>
      <w:r>
        <w:rPr>
          <w:i/>
          <w:sz w:val="24"/>
        </w:rPr>
        <w:t>“Influence of Service Cracking on Reinforcement Steel Corrosion”</w:t>
      </w:r>
      <w:r>
        <w:rPr>
          <w:sz w:val="24"/>
        </w:rPr>
        <w:t>. Journal of Materials in Civil Engineering. February, p.</w:t>
      </w:r>
      <w:r>
        <w:rPr>
          <w:spacing w:val="-8"/>
          <w:sz w:val="24"/>
        </w:rPr>
        <w:t> </w:t>
      </w:r>
      <w:r>
        <w:rPr>
          <w:sz w:val="24"/>
        </w:rPr>
        <w:t>14-20</w:t>
      </w:r>
    </w:p>
    <w:p>
      <w:pPr>
        <w:pStyle w:val="ListParagraph"/>
        <w:numPr>
          <w:ilvl w:val="1"/>
          <w:numId w:val="42"/>
        </w:numPr>
        <w:tabs>
          <w:tab w:pos="702" w:val="left" w:leader="none"/>
        </w:tabs>
        <w:spacing w:line="286" w:lineRule="exact" w:before="0" w:after="0"/>
        <w:ind w:left="702" w:right="0" w:hanging="360"/>
        <w:jc w:val="left"/>
        <w:rPr>
          <w:sz w:val="24"/>
        </w:rPr>
      </w:pPr>
      <w:r>
        <w:rPr>
          <w:sz w:val="24"/>
        </w:rPr>
        <w:t>FONTANA, M.</w:t>
      </w:r>
      <w:r>
        <w:rPr>
          <w:spacing w:val="-4"/>
          <w:sz w:val="24"/>
        </w:rPr>
        <w:t> </w:t>
      </w:r>
      <w:r>
        <w:rPr>
          <w:sz w:val="24"/>
        </w:rPr>
        <w:t>G.</w:t>
      </w:r>
    </w:p>
    <w:p>
      <w:pPr>
        <w:spacing w:line="240" w:lineRule="auto" w:before="0"/>
        <w:ind w:left="1400" w:right="121" w:hanging="711"/>
        <w:jc w:val="both"/>
        <w:rPr>
          <w:sz w:val="24"/>
        </w:rPr>
      </w:pPr>
      <w:r>
        <w:rPr>
          <w:sz w:val="24"/>
        </w:rPr>
        <w:t>1987. </w:t>
      </w:r>
      <w:r>
        <w:rPr>
          <w:i/>
          <w:sz w:val="24"/>
        </w:rPr>
        <w:t>“Corrosion Engineering. Third Edition”</w:t>
      </w:r>
      <w:r>
        <w:rPr>
          <w:sz w:val="24"/>
        </w:rPr>
        <w:t>. McGraw-Hill Book Company, Singapore.</w:t>
      </w:r>
    </w:p>
    <w:p>
      <w:pPr>
        <w:pStyle w:val="ListParagraph"/>
        <w:numPr>
          <w:ilvl w:val="1"/>
          <w:numId w:val="42"/>
        </w:numPr>
        <w:tabs>
          <w:tab w:pos="702" w:val="left" w:leader="none"/>
        </w:tabs>
        <w:spacing w:line="286" w:lineRule="exact" w:before="0" w:after="0"/>
        <w:ind w:left="702" w:right="0" w:hanging="360"/>
        <w:jc w:val="left"/>
        <w:rPr>
          <w:sz w:val="24"/>
        </w:rPr>
      </w:pPr>
      <w:r>
        <w:rPr>
          <w:sz w:val="24"/>
        </w:rPr>
        <w:t>GOBIERNO DEL DISTRITO</w:t>
      </w:r>
      <w:r>
        <w:rPr>
          <w:spacing w:val="-13"/>
          <w:sz w:val="24"/>
        </w:rPr>
        <w:t> </w:t>
      </w:r>
      <w:r>
        <w:rPr>
          <w:sz w:val="24"/>
        </w:rPr>
        <w:t>FEDERAL</w:t>
      </w:r>
    </w:p>
    <w:p>
      <w:pPr>
        <w:spacing w:line="240" w:lineRule="auto" w:before="0"/>
        <w:ind w:left="1400" w:right="115" w:hanging="699"/>
        <w:jc w:val="both"/>
        <w:rPr>
          <w:sz w:val="24"/>
        </w:rPr>
      </w:pPr>
      <w:r>
        <w:rPr>
          <w:sz w:val="24"/>
        </w:rPr>
        <w:t>2006. </w:t>
      </w:r>
      <w:r>
        <w:rPr>
          <w:i/>
          <w:sz w:val="24"/>
        </w:rPr>
        <w:t>“Inventario de Emisiones Contaminantes Criterio de la ZMVM 2006”</w:t>
      </w:r>
      <w:r>
        <w:rPr>
          <w:sz w:val="24"/>
        </w:rPr>
        <w:t>. Publicación de la Dirección de Programas de la Calidad del Aire e Inventario de Emisiones. Dirección General de Gestión de la Calidad del Aire. Secretaría del Medio Ambiente.</w:t>
      </w:r>
    </w:p>
    <w:p>
      <w:pPr>
        <w:pStyle w:val="ListParagraph"/>
        <w:numPr>
          <w:ilvl w:val="1"/>
          <w:numId w:val="42"/>
        </w:numPr>
        <w:tabs>
          <w:tab w:pos="702" w:val="left" w:leader="none"/>
        </w:tabs>
        <w:spacing w:line="286" w:lineRule="exact" w:before="0" w:after="0"/>
        <w:ind w:left="702" w:right="0" w:hanging="360"/>
        <w:jc w:val="left"/>
        <w:rPr>
          <w:sz w:val="24"/>
        </w:rPr>
      </w:pPr>
      <w:r>
        <w:rPr>
          <w:sz w:val="24"/>
        </w:rPr>
        <w:t>GJORV, O. E., VENNESLAND, O. &amp; EL BUSAIDY, A. H.</w:t>
      </w:r>
      <w:r>
        <w:rPr>
          <w:spacing w:val="-14"/>
          <w:sz w:val="24"/>
        </w:rPr>
        <w:t> </w:t>
      </w:r>
      <w:r>
        <w:rPr>
          <w:sz w:val="24"/>
        </w:rPr>
        <w:t>S.</w:t>
      </w:r>
    </w:p>
    <w:p>
      <w:pPr>
        <w:spacing w:line="266" w:lineRule="exact" w:before="0"/>
        <w:ind w:left="690" w:right="0" w:firstLine="0"/>
        <w:jc w:val="left"/>
        <w:rPr>
          <w:sz w:val="24"/>
        </w:rPr>
      </w:pPr>
      <w:r>
        <w:rPr>
          <w:sz w:val="24"/>
        </w:rPr>
        <w:t>1997. </w:t>
      </w:r>
      <w:r>
        <w:rPr>
          <w:i/>
          <w:sz w:val="24"/>
        </w:rPr>
        <w:t>“Proc-Annu. Offshore Technol. Conf.”, vol. 9, No. 1</w:t>
      </w:r>
      <w:r>
        <w:rPr>
          <w:sz w:val="24"/>
        </w:rPr>
        <w:t>, pp. 581-588</w:t>
      </w:r>
    </w:p>
    <w:p>
      <w:pPr>
        <w:pStyle w:val="ListParagraph"/>
        <w:numPr>
          <w:ilvl w:val="1"/>
          <w:numId w:val="42"/>
        </w:numPr>
        <w:tabs>
          <w:tab w:pos="702" w:val="left" w:leader="none"/>
        </w:tabs>
        <w:spacing w:line="286" w:lineRule="exact" w:before="0" w:after="0"/>
        <w:ind w:left="702" w:right="0" w:hanging="360"/>
        <w:jc w:val="left"/>
        <w:rPr>
          <w:sz w:val="24"/>
        </w:rPr>
      </w:pPr>
      <w:r>
        <w:rPr>
          <w:sz w:val="24"/>
        </w:rPr>
        <w:t>GONZÁLEZ, O. y ROBLES,</w:t>
      </w:r>
      <w:r>
        <w:rPr>
          <w:spacing w:val="-13"/>
          <w:sz w:val="24"/>
        </w:rPr>
        <w:t> </w:t>
      </w:r>
      <w:r>
        <w:rPr>
          <w:sz w:val="24"/>
        </w:rPr>
        <w:t>F.</w:t>
      </w:r>
    </w:p>
    <w:p>
      <w:pPr>
        <w:spacing w:line="240" w:lineRule="auto" w:before="0"/>
        <w:ind w:left="690" w:right="0" w:firstLine="0"/>
        <w:jc w:val="left"/>
        <w:rPr>
          <w:sz w:val="24"/>
        </w:rPr>
      </w:pPr>
      <w:r>
        <w:rPr>
          <w:sz w:val="24"/>
        </w:rPr>
        <w:t>2002. </w:t>
      </w:r>
      <w:r>
        <w:rPr>
          <w:i/>
          <w:sz w:val="24"/>
        </w:rPr>
        <w:t>“Aspectos Fundamentales el Concreto Reforzado”</w:t>
      </w:r>
      <w:r>
        <w:rPr>
          <w:sz w:val="24"/>
        </w:rPr>
        <w:t>. 3ª Edición, Limusa, México.</w:t>
      </w:r>
    </w:p>
    <w:p>
      <w:pPr>
        <w:pStyle w:val="BodyText"/>
        <w:spacing w:line="286" w:lineRule="exact"/>
        <w:ind w:left="341"/>
      </w:pPr>
      <w:r>
        <w:rPr>
          <w:rFonts w:ascii="Courier New"/>
        </w:rPr>
        <w:t>O </w:t>
      </w:r>
      <w:r>
        <w:rPr/>
        <w:t>HELENE, P.  R.</w:t>
      </w:r>
    </w:p>
    <w:p>
      <w:pPr>
        <w:spacing w:line="240" w:lineRule="auto" w:before="0"/>
        <w:ind w:left="1400" w:right="117" w:hanging="711"/>
        <w:jc w:val="both"/>
        <w:rPr>
          <w:sz w:val="24"/>
        </w:rPr>
      </w:pPr>
      <w:r>
        <w:rPr>
          <w:sz w:val="24"/>
        </w:rPr>
        <w:t>1997a. “</w:t>
      </w:r>
      <w:r>
        <w:rPr>
          <w:i/>
          <w:sz w:val="24"/>
        </w:rPr>
        <w:t>Estructuras de Concreto. Proyectar para la Durabilidad”. </w:t>
      </w:r>
      <w:r>
        <w:rPr>
          <w:sz w:val="24"/>
        </w:rPr>
        <w:t>American Concrete Institute.</w:t>
      </w:r>
    </w:p>
    <w:p>
      <w:pPr>
        <w:pStyle w:val="ListParagraph"/>
        <w:numPr>
          <w:ilvl w:val="1"/>
          <w:numId w:val="42"/>
        </w:numPr>
        <w:tabs>
          <w:tab w:pos="702" w:val="left" w:leader="none"/>
        </w:tabs>
        <w:spacing w:line="286" w:lineRule="exact" w:before="0" w:after="0"/>
        <w:ind w:left="702" w:right="0" w:hanging="360"/>
        <w:jc w:val="left"/>
        <w:rPr>
          <w:sz w:val="24"/>
        </w:rPr>
      </w:pPr>
      <w:r>
        <w:rPr>
          <w:sz w:val="24"/>
        </w:rPr>
        <w:t>HELENE, P.</w:t>
      </w:r>
      <w:r>
        <w:rPr>
          <w:spacing w:val="-4"/>
          <w:sz w:val="24"/>
        </w:rPr>
        <w:t> </w:t>
      </w:r>
      <w:r>
        <w:rPr>
          <w:sz w:val="24"/>
        </w:rPr>
        <w:t>R.</w:t>
      </w:r>
    </w:p>
    <w:p>
      <w:pPr>
        <w:spacing w:line="240" w:lineRule="auto" w:before="0"/>
        <w:ind w:left="1400" w:right="119" w:hanging="711"/>
        <w:jc w:val="both"/>
        <w:rPr>
          <w:sz w:val="24"/>
        </w:rPr>
      </w:pPr>
      <w:r>
        <w:rPr>
          <w:sz w:val="24"/>
        </w:rPr>
        <w:t>1997b. “</w:t>
      </w:r>
      <w:r>
        <w:rPr>
          <w:i/>
          <w:sz w:val="24"/>
        </w:rPr>
        <w:t>Manual para la reparación, refuerzo y protección de las estructuras de </w:t>
      </w:r>
      <w:r>
        <w:rPr>
          <w:i/>
          <w:sz w:val="24"/>
        </w:rPr>
        <w:t>concreto”. </w:t>
      </w:r>
      <w:r>
        <w:rPr>
          <w:sz w:val="24"/>
        </w:rPr>
        <w:t>1ª edición. Instituto Mexicano del Cemento y el Concreto, A. C. México.</w:t>
      </w:r>
    </w:p>
    <w:p>
      <w:pPr>
        <w:pStyle w:val="ListParagraph"/>
        <w:numPr>
          <w:ilvl w:val="1"/>
          <w:numId w:val="42"/>
        </w:numPr>
        <w:tabs>
          <w:tab w:pos="702" w:val="left" w:leader="none"/>
        </w:tabs>
        <w:spacing w:line="286" w:lineRule="exact" w:before="0" w:after="0"/>
        <w:ind w:left="702" w:right="0" w:hanging="360"/>
        <w:jc w:val="left"/>
        <w:rPr>
          <w:sz w:val="24"/>
        </w:rPr>
      </w:pPr>
      <w:r>
        <w:rPr>
          <w:sz w:val="24"/>
        </w:rPr>
        <w:t>KAPLAN, S. and GARRICK, B.</w:t>
      </w:r>
      <w:r>
        <w:rPr>
          <w:spacing w:val="-8"/>
          <w:sz w:val="24"/>
        </w:rPr>
        <w:t> </w:t>
      </w:r>
      <w:r>
        <w:rPr>
          <w:sz w:val="24"/>
        </w:rPr>
        <w:t>J.</w:t>
      </w:r>
    </w:p>
    <w:p>
      <w:pPr>
        <w:spacing w:line="266" w:lineRule="exact" w:before="0"/>
        <w:ind w:left="690" w:right="0" w:firstLine="0"/>
        <w:jc w:val="left"/>
        <w:rPr>
          <w:sz w:val="24"/>
        </w:rPr>
      </w:pPr>
      <w:r>
        <w:rPr>
          <w:sz w:val="24"/>
        </w:rPr>
        <w:t>1981. </w:t>
      </w:r>
      <w:r>
        <w:rPr>
          <w:i/>
          <w:sz w:val="24"/>
        </w:rPr>
        <w:t>“On the quantitative definition of risk”</w:t>
      </w:r>
      <w:r>
        <w:rPr>
          <w:sz w:val="24"/>
        </w:rPr>
        <w:t>. Risk Analysis, 1, 11-27</w:t>
      </w:r>
    </w:p>
    <w:p>
      <w:pPr>
        <w:pStyle w:val="ListParagraph"/>
        <w:numPr>
          <w:ilvl w:val="1"/>
          <w:numId w:val="42"/>
        </w:numPr>
        <w:tabs>
          <w:tab w:pos="702" w:val="left" w:leader="none"/>
        </w:tabs>
        <w:spacing w:line="286" w:lineRule="exact" w:before="0" w:after="0"/>
        <w:ind w:left="702" w:right="0" w:hanging="360"/>
        <w:jc w:val="left"/>
        <w:rPr>
          <w:sz w:val="24"/>
        </w:rPr>
      </w:pPr>
      <w:r>
        <w:rPr>
          <w:sz w:val="24"/>
        </w:rPr>
        <w:t>KESSLER, R. J.; POWERS, R. G.; &amp; LASA, I.</w:t>
      </w:r>
      <w:r>
        <w:rPr>
          <w:spacing w:val="-12"/>
          <w:sz w:val="24"/>
        </w:rPr>
        <w:t> </w:t>
      </w:r>
      <w:r>
        <w:rPr>
          <w:sz w:val="24"/>
        </w:rPr>
        <w:t>R.</w:t>
      </w:r>
    </w:p>
    <w:p>
      <w:pPr>
        <w:spacing w:line="240" w:lineRule="auto" w:before="0"/>
        <w:ind w:left="1400" w:right="124" w:hanging="711"/>
        <w:jc w:val="both"/>
        <w:rPr>
          <w:sz w:val="24"/>
        </w:rPr>
      </w:pPr>
      <w:r>
        <w:rPr>
          <w:sz w:val="24"/>
        </w:rPr>
        <w:t>1997. “</w:t>
      </w:r>
      <w:r>
        <w:rPr>
          <w:i/>
          <w:sz w:val="24"/>
        </w:rPr>
        <w:t>Cathodic Protection Using Zinc Sheet Anodes and an Ion Conductive Gel </w:t>
      </w:r>
      <w:r>
        <w:rPr>
          <w:i/>
          <w:sz w:val="24"/>
        </w:rPr>
        <w:t>Adhesive”. </w:t>
      </w:r>
      <w:r>
        <w:rPr>
          <w:sz w:val="24"/>
        </w:rPr>
        <w:t>NACE Corrosion Congress ‟97, Paper No. 234.</w:t>
      </w:r>
    </w:p>
    <w:p>
      <w:pPr>
        <w:pStyle w:val="ListParagraph"/>
        <w:numPr>
          <w:ilvl w:val="1"/>
          <w:numId w:val="42"/>
        </w:numPr>
        <w:tabs>
          <w:tab w:pos="702" w:val="left" w:leader="none"/>
        </w:tabs>
        <w:spacing w:line="286" w:lineRule="exact" w:before="0" w:after="0"/>
        <w:ind w:left="702" w:right="0" w:hanging="360"/>
        <w:jc w:val="left"/>
        <w:rPr>
          <w:sz w:val="24"/>
        </w:rPr>
      </w:pPr>
      <w:r>
        <w:rPr>
          <w:sz w:val="24"/>
        </w:rPr>
        <w:t>KOBAYASHI, K., &amp; SHUTTOH</w:t>
      </w:r>
      <w:r>
        <w:rPr>
          <w:spacing w:val="-9"/>
          <w:sz w:val="24"/>
        </w:rPr>
        <w:t> </w:t>
      </w:r>
      <w:r>
        <w:rPr>
          <w:sz w:val="24"/>
        </w:rPr>
        <w:t>K.</w:t>
      </w:r>
    </w:p>
    <w:p>
      <w:pPr>
        <w:spacing w:line="240" w:lineRule="auto" w:before="0"/>
        <w:ind w:left="1400" w:right="122" w:hanging="711"/>
        <w:jc w:val="both"/>
        <w:rPr>
          <w:sz w:val="24"/>
        </w:rPr>
      </w:pPr>
      <w:r>
        <w:rPr>
          <w:sz w:val="24"/>
        </w:rPr>
        <w:t>1991. </w:t>
      </w:r>
      <w:r>
        <w:rPr>
          <w:i/>
          <w:sz w:val="24"/>
        </w:rPr>
        <w:t>“Oxygen Diffusion of Various Cementitious Materials”</w:t>
      </w:r>
      <w:r>
        <w:rPr>
          <w:sz w:val="24"/>
        </w:rPr>
        <w:t>, Cem. Concr. Res., vol. 21, pp. 273-284</w:t>
      </w:r>
    </w:p>
    <w:p>
      <w:pPr>
        <w:pStyle w:val="ListParagraph"/>
        <w:numPr>
          <w:ilvl w:val="1"/>
          <w:numId w:val="42"/>
        </w:numPr>
        <w:tabs>
          <w:tab w:pos="702" w:val="left" w:leader="none"/>
        </w:tabs>
        <w:spacing w:line="286" w:lineRule="exact" w:before="0" w:after="0"/>
        <w:ind w:left="702" w:right="0" w:hanging="360"/>
        <w:jc w:val="left"/>
        <w:rPr>
          <w:sz w:val="24"/>
        </w:rPr>
      </w:pPr>
      <w:r>
        <w:rPr>
          <w:sz w:val="24"/>
        </w:rPr>
        <w:t>LEUNG, C. K.</w:t>
      </w:r>
      <w:r>
        <w:rPr>
          <w:spacing w:val="-5"/>
          <w:sz w:val="24"/>
        </w:rPr>
        <w:t> </w:t>
      </w:r>
      <w:r>
        <w:rPr>
          <w:sz w:val="24"/>
        </w:rPr>
        <w:t>Y.</w:t>
      </w:r>
    </w:p>
    <w:p>
      <w:pPr>
        <w:spacing w:line="240" w:lineRule="auto" w:before="0"/>
        <w:ind w:left="1400" w:right="117" w:hanging="699"/>
        <w:jc w:val="both"/>
        <w:rPr>
          <w:sz w:val="24"/>
        </w:rPr>
      </w:pPr>
      <w:r>
        <w:rPr>
          <w:sz w:val="24"/>
        </w:rPr>
        <w:t>2001. </w:t>
      </w:r>
      <w:r>
        <w:rPr>
          <w:i/>
          <w:sz w:val="24"/>
        </w:rPr>
        <w:t>“Modeling of concrete cracking induced by steel expansion”</w:t>
      </w:r>
      <w:r>
        <w:rPr>
          <w:sz w:val="24"/>
        </w:rPr>
        <w:t>. Journal of Materials in Civil Engineering, 13(3): 169-175</w:t>
      </w:r>
    </w:p>
    <w:p>
      <w:pPr>
        <w:pStyle w:val="ListParagraph"/>
        <w:numPr>
          <w:ilvl w:val="1"/>
          <w:numId w:val="42"/>
        </w:numPr>
        <w:tabs>
          <w:tab w:pos="702" w:val="left" w:leader="none"/>
        </w:tabs>
        <w:spacing w:line="286" w:lineRule="exact" w:before="0" w:after="0"/>
        <w:ind w:left="702" w:right="0" w:hanging="360"/>
        <w:jc w:val="left"/>
        <w:rPr>
          <w:sz w:val="24"/>
        </w:rPr>
      </w:pPr>
      <w:r>
        <w:rPr>
          <w:sz w:val="24"/>
        </w:rPr>
        <w:t>LEY,</w:t>
      </w:r>
      <w:r>
        <w:rPr>
          <w:spacing w:val="-5"/>
          <w:sz w:val="24"/>
        </w:rPr>
        <w:t> </w:t>
      </w:r>
      <w:r>
        <w:rPr>
          <w:sz w:val="24"/>
        </w:rPr>
        <w:t>R.</w:t>
      </w:r>
    </w:p>
    <w:p>
      <w:pPr>
        <w:spacing w:line="240" w:lineRule="auto" w:before="0"/>
        <w:ind w:left="1400" w:right="114" w:hanging="699"/>
        <w:jc w:val="both"/>
        <w:rPr>
          <w:sz w:val="24"/>
        </w:rPr>
      </w:pPr>
      <w:r>
        <w:rPr>
          <w:sz w:val="24"/>
        </w:rPr>
        <w:t>2001. </w:t>
      </w:r>
      <w:r>
        <w:rPr>
          <w:i/>
          <w:sz w:val="24"/>
        </w:rPr>
        <w:t>“Análisis de Incertidumbre y Riesgo para la Toma de Decisiones”</w:t>
      </w:r>
      <w:r>
        <w:rPr>
          <w:sz w:val="24"/>
        </w:rPr>
        <w:t>. Orizaba Veracruz, Comunidad Morelos, México.</w:t>
      </w:r>
    </w:p>
    <w:p>
      <w:pPr>
        <w:spacing w:after="0" w:line="240" w:lineRule="auto"/>
        <w:jc w:val="both"/>
        <w:rPr>
          <w:sz w:val="24"/>
        </w:rPr>
        <w:sectPr>
          <w:pgSz w:w="12240" w:h="15840"/>
          <w:pgMar w:header="0" w:footer="975" w:top="1360" w:bottom="1220" w:left="1720" w:right="1580"/>
        </w:sectPr>
      </w:pPr>
    </w:p>
    <w:p>
      <w:pPr>
        <w:pStyle w:val="ListParagraph"/>
        <w:numPr>
          <w:ilvl w:val="1"/>
          <w:numId w:val="42"/>
        </w:numPr>
        <w:tabs>
          <w:tab w:pos="702" w:val="left" w:leader="none"/>
        </w:tabs>
        <w:spacing w:line="286" w:lineRule="exact" w:before="48" w:after="0"/>
        <w:ind w:left="702" w:right="0" w:hanging="360"/>
        <w:jc w:val="left"/>
        <w:rPr>
          <w:sz w:val="24"/>
        </w:rPr>
      </w:pPr>
      <w:r>
        <w:rPr>
          <w:sz w:val="24"/>
        </w:rPr>
        <w:t>LI,</w:t>
      </w:r>
      <w:r>
        <w:rPr>
          <w:spacing w:val="-6"/>
          <w:sz w:val="24"/>
        </w:rPr>
        <w:t> </w:t>
      </w:r>
      <w:r>
        <w:rPr>
          <w:sz w:val="24"/>
        </w:rPr>
        <w:t>L.</w:t>
      </w:r>
    </w:p>
    <w:p>
      <w:pPr>
        <w:spacing w:line="240" w:lineRule="auto" w:before="0"/>
        <w:ind w:left="1400" w:right="121" w:hanging="699"/>
        <w:jc w:val="both"/>
        <w:rPr>
          <w:sz w:val="24"/>
        </w:rPr>
      </w:pPr>
      <w:r>
        <w:rPr>
          <w:sz w:val="24"/>
        </w:rPr>
        <w:t>2000. </w:t>
      </w:r>
      <w:r>
        <w:rPr>
          <w:i/>
          <w:sz w:val="24"/>
        </w:rPr>
        <w:t>“Pitting corrosion and chloride corrosion threshold of reinforcing steel in </w:t>
      </w:r>
      <w:r>
        <w:rPr>
          <w:i/>
          <w:sz w:val="24"/>
        </w:rPr>
        <w:t>alkaline solutions”</w:t>
      </w:r>
      <w:r>
        <w:rPr>
          <w:sz w:val="24"/>
        </w:rPr>
        <w:t>. Ph. D. Thesis, University of South Florida, Florida, USA.</w:t>
      </w:r>
    </w:p>
    <w:p>
      <w:pPr>
        <w:pStyle w:val="ListParagraph"/>
        <w:numPr>
          <w:ilvl w:val="1"/>
          <w:numId w:val="42"/>
        </w:numPr>
        <w:tabs>
          <w:tab w:pos="702" w:val="left" w:leader="none"/>
        </w:tabs>
        <w:spacing w:line="286" w:lineRule="exact" w:before="0" w:after="0"/>
        <w:ind w:left="702" w:right="0" w:hanging="360"/>
        <w:jc w:val="left"/>
        <w:rPr>
          <w:sz w:val="24"/>
        </w:rPr>
      </w:pPr>
      <w:r>
        <w:rPr>
          <w:sz w:val="24"/>
        </w:rPr>
        <w:t>LIU,</w:t>
      </w:r>
      <w:r>
        <w:rPr>
          <w:spacing w:val="-5"/>
          <w:sz w:val="24"/>
        </w:rPr>
        <w:t> </w:t>
      </w:r>
      <w:r>
        <w:rPr>
          <w:sz w:val="24"/>
        </w:rPr>
        <w:t>Youping.</w:t>
      </w:r>
    </w:p>
    <w:p>
      <w:pPr>
        <w:spacing w:line="240" w:lineRule="auto" w:before="0"/>
        <w:ind w:left="1400" w:right="115" w:hanging="711"/>
        <w:jc w:val="both"/>
        <w:rPr>
          <w:sz w:val="24"/>
        </w:rPr>
      </w:pPr>
      <w:r>
        <w:rPr>
          <w:sz w:val="24"/>
        </w:rPr>
        <w:t>1996. </w:t>
      </w:r>
      <w:r>
        <w:rPr>
          <w:i/>
          <w:sz w:val="24"/>
        </w:rPr>
        <w:t>“Modeling the Time-to-Corrosion Cracking of the Cover Concrete in  </w:t>
      </w:r>
      <w:r>
        <w:rPr>
          <w:i/>
          <w:sz w:val="24"/>
        </w:rPr>
        <w:t>Chloride Contaminated Reinforced Concrete Structures”</w:t>
      </w:r>
      <w:r>
        <w:rPr>
          <w:sz w:val="24"/>
        </w:rPr>
        <w:t>. Dissertation submitted to the Faculty of the Virginia Polytechnic Institute and State University in partial fulfillment of the requirements for the degree of Doctor of Philosophy in Civil Engineering. Blacksburg, Virginia,</w:t>
      </w:r>
      <w:r>
        <w:rPr>
          <w:spacing w:val="-17"/>
          <w:sz w:val="24"/>
        </w:rPr>
        <w:t> </w:t>
      </w:r>
      <w:r>
        <w:rPr>
          <w:sz w:val="24"/>
        </w:rPr>
        <w:t>U.S.A.</w:t>
      </w:r>
    </w:p>
    <w:p>
      <w:pPr>
        <w:pStyle w:val="ListParagraph"/>
        <w:numPr>
          <w:ilvl w:val="1"/>
          <w:numId w:val="42"/>
        </w:numPr>
        <w:tabs>
          <w:tab w:pos="702" w:val="left" w:leader="none"/>
        </w:tabs>
        <w:spacing w:line="286" w:lineRule="exact" w:before="0" w:after="0"/>
        <w:ind w:left="702" w:right="0" w:hanging="360"/>
        <w:jc w:val="left"/>
        <w:rPr>
          <w:sz w:val="24"/>
        </w:rPr>
      </w:pPr>
      <w:r>
        <w:rPr>
          <w:sz w:val="24"/>
        </w:rPr>
        <w:t>LIU, Y. &amp; WEYERS, R.</w:t>
      </w:r>
      <w:r>
        <w:rPr>
          <w:spacing w:val="-7"/>
          <w:sz w:val="24"/>
        </w:rPr>
        <w:t> </w:t>
      </w:r>
      <w:r>
        <w:rPr>
          <w:sz w:val="24"/>
        </w:rPr>
        <w:t>E.</w:t>
      </w:r>
    </w:p>
    <w:p>
      <w:pPr>
        <w:spacing w:line="240" w:lineRule="auto" w:before="0"/>
        <w:ind w:left="1400" w:right="114" w:hanging="711"/>
        <w:jc w:val="both"/>
        <w:rPr>
          <w:sz w:val="24"/>
        </w:rPr>
      </w:pPr>
      <w:r>
        <w:rPr>
          <w:sz w:val="24"/>
        </w:rPr>
        <w:t>1998. </w:t>
      </w:r>
      <w:r>
        <w:rPr>
          <w:i/>
          <w:sz w:val="24"/>
        </w:rPr>
        <w:t>“Modelling of the Time to Corrosion Cracking in Chloride Contaminated </w:t>
      </w:r>
      <w:r>
        <w:rPr>
          <w:i/>
          <w:sz w:val="24"/>
        </w:rPr>
        <w:t>Reinforced Concrete Structures”</w:t>
      </w:r>
      <w:r>
        <w:rPr>
          <w:sz w:val="24"/>
        </w:rPr>
        <w:t>. ACI Material Journal, Vol. 95, pp. 675- 681.</w:t>
      </w:r>
    </w:p>
    <w:p>
      <w:pPr>
        <w:pStyle w:val="ListParagraph"/>
        <w:numPr>
          <w:ilvl w:val="1"/>
          <w:numId w:val="42"/>
        </w:numPr>
        <w:tabs>
          <w:tab w:pos="702" w:val="left" w:leader="none"/>
        </w:tabs>
        <w:spacing w:line="286" w:lineRule="exact" w:before="0" w:after="0"/>
        <w:ind w:left="702" w:right="0" w:hanging="360"/>
        <w:jc w:val="left"/>
        <w:rPr>
          <w:sz w:val="24"/>
        </w:rPr>
      </w:pPr>
      <w:r>
        <w:rPr>
          <w:sz w:val="24"/>
        </w:rPr>
        <w:t>LÓPEZ, W.; GONZÁLEZ, J. A.; &amp; ANDRADE,</w:t>
      </w:r>
      <w:r>
        <w:rPr>
          <w:spacing w:val="-9"/>
          <w:sz w:val="24"/>
        </w:rPr>
        <w:t> </w:t>
      </w:r>
      <w:r>
        <w:rPr>
          <w:sz w:val="24"/>
        </w:rPr>
        <w:t>C.</w:t>
      </w:r>
    </w:p>
    <w:p>
      <w:pPr>
        <w:pStyle w:val="BodyText"/>
        <w:ind w:left="1400" w:right="207" w:hanging="711"/>
      </w:pPr>
      <w:r>
        <w:rPr/>
        <w:t>1993. “Influence of Temperature on the Service Life of Rebars”, Cem. Concr. Res., vol. 23, pp. 1130-1140</w:t>
      </w:r>
    </w:p>
    <w:p>
      <w:pPr>
        <w:pStyle w:val="ListParagraph"/>
        <w:numPr>
          <w:ilvl w:val="1"/>
          <w:numId w:val="42"/>
        </w:numPr>
        <w:tabs>
          <w:tab w:pos="702" w:val="left" w:leader="none"/>
        </w:tabs>
        <w:spacing w:line="286" w:lineRule="exact" w:before="0" w:after="0"/>
        <w:ind w:left="702" w:right="0" w:hanging="360"/>
        <w:jc w:val="left"/>
        <w:rPr>
          <w:sz w:val="24"/>
        </w:rPr>
      </w:pPr>
      <w:r>
        <w:rPr>
          <w:sz w:val="24"/>
        </w:rPr>
        <w:t>MALHOTRA, V.</w:t>
      </w:r>
      <w:r>
        <w:rPr>
          <w:spacing w:val="-5"/>
          <w:sz w:val="24"/>
        </w:rPr>
        <w:t> </w:t>
      </w:r>
      <w:r>
        <w:rPr>
          <w:sz w:val="24"/>
        </w:rPr>
        <w:t>M.</w:t>
      </w:r>
    </w:p>
    <w:p>
      <w:pPr>
        <w:spacing w:line="240" w:lineRule="auto" w:before="0"/>
        <w:ind w:left="1400" w:right="116" w:hanging="711"/>
        <w:jc w:val="both"/>
        <w:rPr>
          <w:sz w:val="24"/>
        </w:rPr>
      </w:pPr>
      <w:r>
        <w:rPr>
          <w:sz w:val="24"/>
        </w:rPr>
        <w:t>1991. “</w:t>
      </w:r>
      <w:r>
        <w:rPr>
          <w:i/>
          <w:sz w:val="24"/>
        </w:rPr>
        <w:t>Durability of Concrete. Second International Conference. Montreal, Canada </w:t>
      </w:r>
      <w:r>
        <w:rPr>
          <w:i/>
          <w:sz w:val="24"/>
        </w:rPr>
        <w:t>1991”</w:t>
      </w:r>
      <w:r>
        <w:rPr>
          <w:sz w:val="24"/>
        </w:rPr>
        <w:t>. Vol. 1. American Concrete Institute, USA.</w:t>
      </w:r>
    </w:p>
    <w:p>
      <w:pPr>
        <w:pStyle w:val="ListParagraph"/>
        <w:numPr>
          <w:ilvl w:val="1"/>
          <w:numId w:val="42"/>
        </w:numPr>
        <w:tabs>
          <w:tab w:pos="702" w:val="left" w:leader="none"/>
        </w:tabs>
        <w:spacing w:line="286" w:lineRule="exact" w:before="0" w:after="0"/>
        <w:ind w:left="702" w:right="0" w:hanging="360"/>
        <w:jc w:val="left"/>
        <w:rPr>
          <w:sz w:val="24"/>
        </w:rPr>
      </w:pPr>
      <w:r>
        <w:rPr>
          <w:sz w:val="24"/>
        </w:rPr>
        <w:t>MARTÍN,</w:t>
      </w:r>
      <w:r>
        <w:rPr>
          <w:spacing w:val="-6"/>
          <w:sz w:val="24"/>
        </w:rPr>
        <w:t> </w:t>
      </w:r>
      <w:r>
        <w:rPr>
          <w:sz w:val="24"/>
        </w:rPr>
        <w:t>B.</w:t>
      </w:r>
    </w:p>
    <w:p>
      <w:pPr>
        <w:spacing w:line="240" w:lineRule="auto" w:before="0"/>
        <w:ind w:left="1400" w:right="115" w:hanging="711"/>
        <w:jc w:val="both"/>
        <w:rPr>
          <w:sz w:val="24"/>
        </w:rPr>
      </w:pPr>
      <w:r>
        <w:rPr>
          <w:sz w:val="24"/>
        </w:rPr>
        <w:t>1998. </w:t>
      </w:r>
      <w:r>
        <w:rPr>
          <w:i/>
          <w:sz w:val="24"/>
        </w:rPr>
        <w:t>“Service life modeling of RC highway structures exposed to  chlorides”</w:t>
      </w:r>
      <w:r>
        <w:rPr>
          <w:sz w:val="24"/>
        </w:rPr>
        <w:t>. (Dept. of Civil Engineering ed.). Toronto, Canada: University of Toronto.</w:t>
      </w:r>
    </w:p>
    <w:p>
      <w:pPr>
        <w:pStyle w:val="ListParagraph"/>
        <w:numPr>
          <w:ilvl w:val="1"/>
          <w:numId w:val="42"/>
        </w:numPr>
        <w:tabs>
          <w:tab w:pos="702" w:val="left" w:leader="none"/>
        </w:tabs>
        <w:spacing w:line="286" w:lineRule="exact" w:before="0" w:after="0"/>
        <w:ind w:left="702" w:right="0" w:hanging="360"/>
        <w:jc w:val="left"/>
        <w:rPr>
          <w:sz w:val="24"/>
        </w:rPr>
      </w:pPr>
      <w:r>
        <w:rPr>
          <w:sz w:val="24"/>
        </w:rPr>
        <w:t>MARTÍNEZ, M. &amp; TORRES, A.</w:t>
      </w:r>
      <w:r>
        <w:rPr>
          <w:spacing w:val="-8"/>
          <w:sz w:val="24"/>
        </w:rPr>
        <w:t> </w:t>
      </w:r>
      <w:r>
        <w:rPr>
          <w:sz w:val="24"/>
        </w:rPr>
        <w:t>A.</w:t>
      </w:r>
    </w:p>
    <w:p>
      <w:pPr>
        <w:spacing w:line="240" w:lineRule="auto" w:before="0"/>
        <w:ind w:left="1400" w:right="115" w:hanging="699"/>
        <w:jc w:val="both"/>
        <w:rPr>
          <w:sz w:val="24"/>
        </w:rPr>
      </w:pPr>
      <w:r>
        <w:rPr>
          <w:sz w:val="24"/>
        </w:rPr>
        <w:t>2002. </w:t>
      </w:r>
      <w:r>
        <w:rPr>
          <w:i/>
          <w:sz w:val="24"/>
        </w:rPr>
        <w:t>“Plan Nacional Mexicano para la Evaluación y Diagnóstico de Puentes </w:t>
      </w:r>
      <w:r>
        <w:rPr>
          <w:i/>
          <w:sz w:val="24"/>
        </w:rPr>
        <w:t>Dañados por Corrosión Inducida-1ª Fase: Discriminación de Puentes”</w:t>
      </w:r>
      <w:r>
        <w:rPr>
          <w:sz w:val="24"/>
        </w:rPr>
        <w:t>. Reporte final, 029/2002, Instituto Mexicano del Transporte.</w:t>
      </w:r>
    </w:p>
    <w:p>
      <w:pPr>
        <w:pStyle w:val="ListParagraph"/>
        <w:numPr>
          <w:ilvl w:val="1"/>
          <w:numId w:val="42"/>
        </w:numPr>
        <w:tabs>
          <w:tab w:pos="702" w:val="left" w:leader="none"/>
        </w:tabs>
        <w:spacing w:line="286" w:lineRule="exact" w:before="0" w:after="0"/>
        <w:ind w:left="702" w:right="0" w:hanging="360"/>
        <w:jc w:val="left"/>
        <w:rPr>
          <w:sz w:val="24"/>
        </w:rPr>
      </w:pPr>
      <w:r>
        <w:rPr>
          <w:sz w:val="24"/>
        </w:rPr>
        <w:t>McGREGOR, J.</w:t>
      </w:r>
      <w:r>
        <w:rPr>
          <w:spacing w:val="-3"/>
          <w:sz w:val="24"/>
        </w:rPr>
        <w:t> </w:t>
      </w:r>
      <w:r>
        <w:rPr>
          <w:sz w:val="24"/>
        </w:rPr>
        <w:t>G.</w:t>
      </w:r>
    </w:p>
    <w:p>
      <w:pPr>
        <w:spacing w:line="240" w:lineRule="auto" w:before="0"/>
        <w:ind w:left="1400" w:right="117" w:hanging="699"/>
        <w:jc w:val="both"/>
        <w:rPr>
          <w:sz w:val="24"/>
        </w:rPr>
      </w:pPr>
      <w:r>
        <w:rPr>
          <w:sz w:val="24"/>
        </w:rPr>
        <w:t>1992. </w:t>
      </w:r>
      <w:r>
        <w:rPr>
          <w:i/>
          <w:sz w:val="24"/>
        </w:rPr>
        <w:t>“Reinforced Concrete. Mechanics and Design”</w:t>
      </w:r>
      <w:r>
        <w:rPr>
          <w:sz w:val="24"/>
        </w:rPr>
        <w:t>. </w:t>
      </w:r>
      <w:r>
        <w:rPr>
          <w:i/>
          <w:sz w:val="24"/>
        </w:rPr>
        <w:t>Second edition</w:t>
      </w:r>
      <w:r>
        <w:rPr>
          <w:sz w:val="24"/>
        </w:rPr>
        <w:t>.  Prentice Hall, US.</w:t>
      </w:r>
    </w:p>
    <w:p>
      <w:pPr>
        <w:pStyle w:val="ListParagraph"/>
        <w:numPr>
          <w:ilvl w:val="1"/>
          <w:numId w:val="42"/>
        </w:numPr>
        <w:tabs>
          <w:tab w:pos="702" w:val="left" w:leader="none"/>
        </w:tabs>
        <w:spacing w:line="286" w:lineRule="exact" w:before="0" w:after="0"/>
        <w:ind w:left="702" w:right="0" w:hanging="360"/>
        <w:jc w:val="left"/>
        <w:rPr>
          <w:sz w:val="24"/>
        </w:rPr>
      </w:pPr>
      <w:r>
        <w:rPr>
          <w:sz w:val="24"/>
        </w:rPr>
        <w:t>MEHTA, P.</w:t>
      </w:r>
      <w:r>
        <w:rPr>
          <w:spacing w:val="-2"/>
          <w:sz w:val="24"/>
        </w:rPr>
        <w:t> </w:t>
      </w:r>
      <w:r>
        <w:rPr>
          <w:sz w:val="24"/>
        </w:rPr>
        <w:t>K.</w:t>
      </w:r>
    </w:p>
    <w:p>
      <w:pPr>
        <w:spacing w:line="266" w:lineRule="exact" w:before="0"/>
        <w:ind w:left="690" w:right="0" w:firstLine="0"/>
        <w:jc w:val="left"/>
        <w:rPr>
          <w:sz w:val="24"/>
        </w:rPr>
      </w:pPr>
      <w:r>
        <w:rPr>
          <w:sz w:val="24"/>
        </w:rPr>
        <w:t>1993. “</w:t>
      </w:r>
      <w:r>
        <w:rPr>
          <w:i/>
          <w:sz w:val="24"/>
        </w:rPr>
        <w:t>Concrete Structure, Properties and Materials”. </w:t>
      </w:r>
      <w:r>
        <w:rPr>
          <w:sz w:val="24"/>
        </w:rPr>
        <w:t>Prentice-Hall, Inc.</w:t>
      </w:r>
    </w:p>
    <w:p>
      <w:pPr>
        <w:pStyle w:val="ListParagraph"/>
        <w:numPr>
          <w:ilvl w:val="1"/>
          <w:numId w:val="42"/>
        </w:numPr>
        <w:tabs>
          <w:tab w:pos="702" w:val="left" w:leader="none"/>
        </w:tabs>
        <w:spacing w:line="286" w:lineRule="exact" w:before="0" w:after="0"/>
        <w:ind w:left="702" w:right="0" w:hanging="360"/>
        <w:jc w:val="left"/>
        <w:rPr>
          <w:sz w:val="24"/>
        </w:rPr>
      </w:pPr>
      <w:r>
        <w:rPr>
          <w:sz w:val="24"/>
        </w:rPr>
        <w:t>MELI,</w:t>
      </w:r>
      <w:r>
        <w:rPr>
          <w:spacing w:val="-5"/>
          <w:sz w:val="24"/>
        </w:rPr>
        <w:t> </w:t>
      </w:r>
      <w:r>
        <w:rPr>
          <w:sz w:val="24"/>
        </w:rPr>
        <w:t>R.</w:t>
      </w:r>
    </w:p>
    <w:p>
      <w:pPr>
        <w:spacing w:line="240" w:lineRule="auto" w:before="0"/>
        <w:ind w:left="1400" w:right="120" w:hanging="711"/>
        <w:jc w:val="both"/>
        <w:rPr>
          <w:sz w:val="24"/>
        </w:rPr>
      </w:pPr>
      <w:r>
        <w:rPr>
          <w:sz w:val="24"/>
        </w:rPr>
        <w:t>2009. </w:t>
      </w:r>
      <w:r>
        <w:rPr>
          <w:i/>
          <w:sz w:val="24"/>
        </w:rPr>
        <w:t>“Dise o Estructural. Segunda edición”</w:t>
      </w:r>
      <w:r>
        <w:rPr>
          <w:sz w:val="24"/>
        </w:rPr>
        <w:t>. Editorial Limusa, S.A. de C.V., México.</w:t>
      </w:r>
    </w:p>
    <w:p>
      <w:pPr>
        <w:pStyle w:val="ListParagraph"/>
        <w:numPr>
          <w:ilvl w:val="1"/>
          <w:numId w:val="42"/>
        </w:numPr>
        <w:tabs>
          <w:tab w:pos="702" w:val="left" w:leader="none"/>
        </w:tabs>
        <w:spacing w:line="286" w:lineRule="exact" w:before="0" w:after="0"/>
        <w:ind w:left="702" w:right="0" w:hanging="360"/>
        <w:jc w:val="left"/>
        <w:rPr>
          <w:sz w:val="24"/>
        </w:rPr>
      </w:pPr>
      <w:r>
        <w:rPr>
          <w:sz w:val="24"/>
        </w:rPr>
        <w:t>MENA,</w:t>
      </w:r>
      <w:r>
        <w:rPr>
          <w:spacing w:val="-2"/>
          <w:sz w:val="24"/>
        </w:rPr>
        <w:t> </w:t>
      </w:r>
      <w:r>
        <w:rPr>
          <w:sz w:val="24"/>
        </w:rPr>
        <w:t>M.</w:t>
      </w:r>
    </w:p>
    <w:p>
      <w:pPr>
        <w:spacing w:line="240" w:lineRule="auto" w:before="0"/>
        <w:ind w:left="1400" w:right="119" w:hanging="699"/>
        <w:jc w:val="both"/>
        <w:rPr>
          <w:sz w:val="24"/>
        </w:rPr>
      </w:pPr>
      <w:r>
        <w:rPr>
          <w:sz w:val="24"/>
        </w:rPr>
        <w:t>2005. “</w:t>
      </w:r>
      <w:r>
        <w:rPr>
          <w:i/>
          <w:sz w:val="24"/>
        </w:rPr>
        <w:t>Durabilidad de Estructuras de Concreto en México”</w:t>
      </w:r>
      <w:r>
        <w:rPr>
          <w:sz w:val="24"/>
        </w:rPr>
        <w:t>. Instituto Mexicano del Cemento y el Concreto, A. C.</w:t>
      </w:r>
    </w:p>
    <w:p>
      <w:pPr>
        <w:pStyle w:val="ListParagraph"/>
        <w:numPr>
          <w:ilvl w:val="1"/>
          <w:numId w:val="42"/>
        </w:numPr>
        <w:tabs>
          <w:tab w:pos="702" w:val="left" w:leader="none"/>
        </w:tabs>
        <w:spacing w:line="286" w:lineRule="exact" w:before="0" w:after="0"/>
        <w:ind w:left="702" w:right="0" w:hanging="360"/>
        <w:jc w:val="left"/>
        <w:rPr>
          <w:sz w:val="24"/>
        </w:rPr>
      </w:pPr>
      <w:r>
        <w:rPr>
          <w:sz w:val="24"/>
        </w:rPr>
        <w:t>MOLINA, F. y ALARCÓN,</w:t>
      </w:r>
      <w:r>
        <w:rPr>
          <w:spacing w:val="-6"/>
          <w:sz w:val="24"/>
        </w:rPr>
        <w:t> </w:t>
      </w:r>
      <w:r>
        <w:rPr>
          <w:sz w:val="24"/>
        </w:rPr>
        <w:t>E.</w:t>
      </w:r>
    </w:p>
    <w:p>
      <w:pPr>
        <w:spacing w:line="266" w:lineRule="exact" w:before="0"/>
        <w:ind w:left="690" w:right="0" w:firstLine="0"/>
        <w:jc w:val="left"/>
        <w:rPr>
          <w:sz w:val="24"/>
        </w:rPr>
      </w:pPr>
      <w:r>
        <w:rPr>
          <w:sz w:val="24"/>
        </w:rPr>
        <w:t>1990.  </w:t>
      </w:r>
      <w:r>
        <w:rPr>
          <w:i/>
          <w:sz w:val="24"/>
        </w:rPr>
        <w:t>“Modelado  numérico  de  la  fisuración  por  corrosión  de  las armaduras”</w:t>
      </w:r>
      <w:r>
        <w:rPr>
          <w:sz w:val="24"/>
        </w:rPr>
        <w:t>.</w:t>
      </w:r>
    </w:p>
    <w:p>
      <w:pPr>
        <w:pStyle w:val="BodyText"/>
        <w:ind w:left="1400"/>
      </w:pPr>
      <w:r>
        <w:rPr/>
        <w:t>Hormigón y Acero, 175: 127-132</w:t>
      </w:r>
    </w:p>
    <w:p>
      <w:pPr>
        <w:pStyle w:val="ListParagraph"/>
        <w:numPr>
          <w:ilvl w:val="1"/>
          <w:numId w:val="42"/>
        </w:numPr>
        <w:tabs>
          <w:tab w:pos="702" w:val="left" w:leader="none"/>
        </w:tabs>
        <w:spacing w:line="286" w:lineRule="exact" w:before="0" w:after="0"/>
        <w:ind w:left="702" w:right="0" w:hanging="360"/>
        <w:jc w:val="left"/>
        <w:rPr>
          <w:sz w:val="24"/>
        </w:rPr>
      </w:pPr>
      <w:r>
        <w:rPr>
          <w:sz w:val="24"/>
        </w:rPr>
        <w:t>MOLINA, F.; ALONSO, C.; &amp; ANDRADE,</w:t>
      </w:r>
      <w:r>
        <w:rPr>
          <w:spacing w:val="-10"/>
          <w:sz w:val="24"/>
        </w:rPr>
        <w:t> </w:t>
      </w:r>
      <w:r>
        <w:rPr>
          <w:sz w:val="24"/>
        </w:rPr>
        <w:t>C.</w:t>
      </w:r>
    </w:p>
    <w:p>
      <w:pPr>
        <w:spacing w:line="266" w:lineRule="exact" w:before="0"/>
        <w:ind w:left="690" w:right="0" w:firstLine="0"/>
        <w:jc w:val="left"/>
        <w:rPr>
          <w:sz w:val="24"/>
        </w:rPr>
      </w:pPr>
      <w:r>
        <w:rPr>
          <w:sz w:val="24"/>
        </w:rPr>
        <w:t>1993. </w:t>
      </w:r>
      <w:r>
        <w:rPr>
          <w:i/>
          <w:sz w:val="24"/>
        </w:rPr>
        <w:t>“Cover cracking as a function of rebar corrosion: Part 2-Numerical  model”</w:t>
      </w:r>
      <w:r>
        <w:rPr>
          <w:sz w:val="24"/>
        </w:rPr>
        <w:t>.</w:t>
      </w:r>
    </w:p>
    <w:p>
      <w:pPr>
        <w:pStyle w:val="BodyText"/>
        <w:ind w:left="1400"/>
      </w:pPr>
      <w:r>
        <w:rPr/>
        <w:t>Materials and Structures: 532-548</w:t>
      </w:r>
    </w:p>
    <w:p>
      <w:pPr>
        <w:spacing w:after="0"/>
        <w:sectPr>
          <w:pgSz w:w="12240" w:h="15840"/>
          <w:pgMar w:header="0" w:footer="975" w:top="1360" w:bottom="1220" w:left="1720" w:right="1580"/>
        </w:sectPr>
      </w:pPr>
    </w:p>
    <w:p>
      <w:pPr>
        <w:pStyle w:val="ListParagraph"/>
        <w:numPr>
          <w:ilvl w:val="1"/>
          <w:numId w:val="42"/>
        </w:numPr>
        <w:tabs>
          <w:tab w:pos="702" w:val="left" w:leader="none"/>
        </w:tabs>
        <w:spacing w:line="286" w:lineRule="exact" w:before="48" w:after="0"/>
        <w:ind w:left="702" w:right="0" w:hanging="360"/>
        <w:jc w:val="left"/>
        <w:rPr>
          <w:sz w:val="24"/>
        </w:rPr>
      </w:pPr>
      <w:r>
        <w:rPr>
          <w:sz w:val="24"/>
        </w:rPr>
        <w:t>MORENO, E.</w:t>
      </w:r>
      <w:r>
        <w:rPr>
          <w:spacing w:val="-4"/>
          <w:sz w:val="24"/>
        </w:rPr>
        <w:t> </w:t>
      </w:r>
      <w:r>
        <w:rPr>
          <w:sz w:val="24"/>
        </w:rPr>
        <w:t>I.</w:t>
      </w:r>
    </w:p>
    <w:p>
      <w:pPr>
        <w:spacing w:line="240" w:lineRule="auto" w:before="0"/>
        <w:ind w:left="1400" w:right="116" w:hanging="699"/>
        <w:jc w:val="both"/>
        <w:rPr>
          <w:sz w:val="24"/>
        </w:rPr>
      </w:pPr>
      <w:r>
        <w:rPr>
          <w:sz w:val="24"/>
        </w:rPr>
        <w:t>1996. </w:t>
      </w:r>
      <w:r>
        <w:rPr>
          <w:i/>
          <w:sz w:val="24"/>
        </w:rPr>
        <w:t>“Accelerated Carbonation-Induced Corrosion of Reinforcing Steel Bars in </w:t>
      </w:r>
      <w:r>
        <w:rPr>
          <w:i/>
          <w:sz w:val="24"/>
        </w:rPr>
        <w:t>Blended-Cement Concrete”</w:t>
      </w:r>
      <w:r>
        <w:rPr>
          <w:sz w:val="24"/>
        </w:rPr>
        <w:t>. M.S. Thesis, University of South Florida, Tampa, Fl.</w:t>
      </w:r>
    </w:p>
    <w:p>
      <w:pPr>
        <w:pStyle w:val="ListParagraph"/>
        <w:numPr>
          <w:ilvl w:val="1"/>
          <w:numId w:val="42"/>
        </w:numPr>
        <w:tabs>
          <w:tab w:pos="702" w:val="left" w:leader="none"/>
        </w:tabs>
        <w:spacing w:line="286" w:lineRule="exact" w:before="0" w:after="0"/>
        <w:ind w:left="702" w:right="0" w:hanging="360"/>
        <w:jc w:val="left"/>
        <w:rPr>
          <w:sz w:val="24"/>
        </w:rPr>
      </w:pPr>
      <w:r>
        <w:rPr>
          <w:sz w:val="24"/>
        </w:rPr>
        <w:t>MUCIÑO, R. y COYOLI, E.</w:t>
      </w:r>
      <w:r>
        <w:rPr>
          <w:spacing w:val="-8"/>
          <w:sz w:val="24"/>
        </w:rPr>
        <w:t> </w:t>
      </w:r>
      <w:r>
        <w:rPr>
          <w:sz w:val="24"/>
        </w:rPr>
        <w:t>A.</w:t>
      </w:r>
    </w:p>
    <w:p>
      <w:pPr>
        <w:spacing w:line="266" w:lineRule="exact" w:before="0"/>
        <w:ind w:left="690" w:right="0" w:firstLine="0"/>
        <w:jc w:val="left"/>
        <w:rPr>
          <w:sz w:val="24"/>
        </w:rPr>
      </w:pPr>
      <w:r>
        <w:rPr>
          <w:sz w:val="24"/>
        </w:rPr>
        <w:t>2009. “</w:t>
      </w:r>
      <w:r>
        <w:rPr>
          <w:i/>
          <w:sz w:val="24"/>
        </w:rPr>
        <w:t>Materiales para Ingeniería Civil”. </w:t>
      </w:r>
      <w:r>
        <w:rPr>
          <w:sz w:val="24"/>
        </w:rPr>
        <w:t>Editorial Kali-Xotl, Toluca, México.</w:t>
      </w:r>
    </w:p>
    <w:p>
      <w:pPr>
        <w:pStyle w:val="BodyText"/>
      </w:pPr>
    </w:p>
    <w:p>
      <w:pPr>
        <w:pStyle w:val="ListParagraph"/>
        <w:numPr>
          <w:ilvl w:val="1"/>
          <w:numId w:val="42"/>
        </w:numPr>
        <w:tabs>
          <w:tab w:pos="702" w:val="left" w:leader="none"/>
        </w:tabs>
        <w:spacing w:line="286" w:lineRule="exact" w:before="0" w:after="0"/>
        <w:ind w:left="702" w:right="0" w:hanging="360"/>
        <w:jc w:val="left"/>
        <w:rPr>
          <w:sz w:val="24"/>
        </w:rPr>
      </w:pPr>
      <w:r>
        <w:rPr>
          <w:sz w:val="24"/>
        </w:rPr>
        <w:t>MUÑOZ,</w:t>
      </w:r>
      <w:r>
        <w:rPr>
          <w:spacing w:val="-4"/>
          <w:sz w:val="24"/>
        </w:rPr>
        <w:t> </w:t>
      </w:r>
      <w:r>
        <w:rPr>
          <w:sz w:val="24"/>
        </w:rPr>
        <w:t>A.</w:t>
      </w:r>
    </w:p>
    <w:p>
      <w:pPr>
        <w:spacing w:line="240" w:lineRule="auto" w:before="0"/>
        <w:ind w:left="1400" w:right="115" w:hanging="699"/>
        <w:jc w:val="both"/>
        <w:rPr>
          <w:sz w:val="24"/>
        </w:rPr>
      </w:pPr>
      <w:r>
        <w:rPr>
          <w:sz w:val="24"/>
        </w:rPr>
        <w:t>2009. </w:t>
      </w:r>
      <w:r>
        <w:rPr>
          <w:i/>
          <w:sz w:val="24"/>
        </w:rPr>
        <w:t>“Comportamiento de Vigas Hiperestáticas de Hormigón Armado Corroídas y </w:t>
      </w:r>
      <w:r>
        <w:rPr>
          <w:i/>
          <w:sz w:val="24"/>
        </w:rPr>
        <w:t>Reparadas con Mortero, Pérdida de Propiedades Mecánicas del Acero de Refuerzo y Fisuración del Recubrimiento de Hormigón por Corrosión”</w:t>
      </w:r>
      <w:r>
        <w:rPr>
          <w:sz w:val="24"/>
        </w:rPr>
        <w:t>. Tesis Doctoral. Escuela Técnica Superior de Ingenieros de Caminos, Canales y Puertos. Departamento de Estructuras. Universidad Politécnica de Madrid. Madrid, España.</w:t>
      </w:r>
    </w:p>
    <w:p>
      <w:pPr>
        <w:pStyle w:val="ListParagraph"/>
        <w:numPr>
          <w:ilvl w:val="1"/>
          <w:numId w:val="42"/>
        </w:numPr>
        <w:tabs>
          <w:tab w:pos="702" w:val="left" w:leader="none"/>
        </w:tabs>
        <w:spacing w:line="286" w:lineRule="exact" w:before="0" w:after="0"/>
        <w:ind w:left="702" w:right="0" w:hanging="360"/>
        <w:jc w:val="left"/>
        <w:rPr>
          <w:sz w:val="24"/>
        </w:rPr>
      </w:pPr>
      <w:r>
        <w:rPr>
          <w:sz w:val="24"/>
        </w:rPr>
        <w:t>NACHLAS, J.</w:t>
      </w:r>
      <w:r>
        <w:rPr>
          <w:spacing w:val="-2"/>
          <w:sz w:val="24"/>
        </w:rPr>
        <w:t> </w:t>
      </w:r>
      <w:r>
        <w:rPr>
          <w:sz w:val="24"/>
        </w:rPr>
        <w:t>A.</w:t>
      </w:r>
    </w:p>
    <w:p>
      <w:pPr>
        <w:spacing w:line="266" w:lineRule="exact" w:before="0"/>
        <w:ind w:left="701" w:right="0" w:firstLine="0"/>
        <w:jc w:val="left"/>
        <w:rPr>
          <w:sz w:val="24"/>
        </w:rPr>
      </w:pPr>
      <w:r>
        <w:rPr>
          <w:sz w:val="24"/>
        </w:rPr>
        <w:t>2005. </w:t>
      </w:r>
      <w:r>
        <w:rPr>
          <w:i/>
          <w:sz w:val="24"/>
        </w:rPr>
        <w:t>“Reliability Engineering. Probabilistic Models and Maintenance  </w:t>
      </w:r>
      <w:r>
        <w:rPr>
          <w:i/>
          <w:spacing w:val="52"/>
          <w:sz w:val="24"/>
        </w:rPr>
        <w:t> </w:t>
      </w:r>
      <w:r>
        <w:rPr>
          <w:i/>
          <w:sz w:val="24"/>
        </w:rPr>
        <w:t>Methods”</w:t>
      </w:r>
      <w:r>
        <w:rPr>
          <w:sz w:val="24"/>
        </w:rPr>
        <w:t>.</w:t>
      </w:r>
    </w:p>
    <w:p>
      <w:pPr>
        <w:pStyle w:val="BodyText"/>
        <w:ind w:left="1400"/>
      </w:pPr>
      <w:r>
        <w:rPr/>
        <w:t>Taylor &amp; Francis Group, US.</w:t>
      </w:r>
    </w:p>
    <w:p>
      <w:pPr>
        <w:pStyle w:val="ListParagraph"/>
        <w:numPr>
          <w:ilvl w:val="1"/>
          <w:numId w:val="42"/>
        </w:numPr>
        <w:tabs>
          <w:tab w:pos="702" w:val="left" w:leader="none"/>
        </w:tabs>
        <w:spacing w:line="286" w:lineRule="exact" w:before="0" w:after="0"/>
        <w:ind w:left="702" w:right="0" w:hanging="360"/>
        <w:jc w:val="left"/>
        <w:rPr>
          <w:sz w:val="24"/>
        </w:rPr>
      </w:pPr>
      <w:r>
        <w:rPr>
          <w:sz w:val="24"/>
        </w:rPr>
        <w:t>NIELSEN,</w:t>
      </w:r>
      <w:r>
        <w:rPr>
          <w:spacing w:val="-8"/>
          <w:sz w:val="24"/>
        </w:rPr>
        <w:t> </w:t>
      </w:r>
      <w:r>
        <w:rPr>
          <w:sz w:val="24"/>
        </w:rPr>
        <w:t>A.</w:t>
      </w:r>
    </w:p>
    <w:p>
      <w:pPr>
        <w:pStyle w:val="BodyText"/>
        <w:ind w:left="1400" w:right="122" w:hanging="711"/>
        <w:jc w:val="both"/>
      </w:pPr>
      <w:r>
        <w:rPr/>
        <w:t>1985. “</w:t>
      </w:r>
      <w:r>
        <w:rPr>
          <w:i/>
        </w:rPr>
        <w:t>Durability”</w:t>
      </w:r>
      <w:r>
        <w:rPr/>
        <w:t>. In Beton Bogen, Aalborg Cement Company, Aalborg, Portland. pp 200-243</w:t>
      </w:r>
    </w:p>
    <w:p>
      <w:pPr>
        <w:pStyle w:val="ListParagraph"/>
        <w:numPr>
          <w:ilvl w:val="1"/>
          <w:numId w:val="42"/>
        </w:numPr>
        <w:tabs>
          <w:tab w:pos="702" w:val="left" w:leader="none"/>
        </w:tabs>
        <w:spacing w:line="286" w:lineRule="exact" w:before="0" w:after="0"/>
        <w:ind w:left="702" w:right="0" w:hanging="360"/>
        <w:jc w:val="left"/>
        <w:rPr>
          <w:sz w:val="24"/>
        </w:rPr>
      </w:pPr>
      <w:r>
        <w:rPr>
          <w:sz w:val="24"/>
        </w:rPr>
        <w:t>OHGA, H., &amp; NAGATAKI,</w:t>
      </w:r>
      <w:r>
        <w:rPr>
          <w:spacing w:val="-6"/>
          <w:sz w:val="24"/>
        </w:rPr>
        <w:t> </w:t>
      </w:r>
      <w:r>
        <w:rPr>
          <w:sz w:val="24"/>
        </w:rPr>
        <w:t>S.</w:t>
      </w:r>
    </w:p>
    <w:p>
      <w:pPr>
        <w:spacing w:line="240" w:lineRule="auto" w:before="0"/>
        <w:ind w:left="1400" w:right="118" w:hanging="699"/>
        <w:jc w:val="both"/>
        <w:rPr>
          <w:sz w:val="24"/>
        </w:rPr>
      </w:pPr>
      <w:r>
        <w:rPr>
          <w:sz w:val="24"/>
        </w:rPr>
        <w:t>1989. </w:t>
      </w:r>
      <w:r>
        <w:rPr>
          <w:i/>
          <w:sz w:val="24"/>
        </w:rPr>
        <w:t>“Prediction of Carbonation Depth of Concrete with Fly Ash”. </w:t>
      </w:r>
      <w:r>
        <w:rPr>
          <w:sz w:val="24"/>
        </w:rPr>
        <w:t>in Fly Ash, Silica Fume, Slag, and Natural Pozzolans in Concrete, ACI SP-114, vol. 1,</w:t>
      </w:r>
    </w:p>
    <w:p>
      <w:pPr>
        <w:pStyle w:val="ListParagraph"/>
        <w:numPr>
          <w:ilvl w:val="2"/>
          <w:numId w:val="42"/>
        </w:numPr>
        <w:tabs>
          <w:tab w:pos="1694" w:val="left" w:leader="none"/>
        </w:tabs>
        <w:spacing w:line="240" w:lineRule="auto" w:before="0" w:after="0"/>
        <w:ind w:left="1693" w:right="0" w:hanging="293"/>
        <w:jc w:val="left"/>
        <w:rPr>
          <w:sz w:val="24"/>
        </w:rPr>
      </w:pPr>
      <w:r>
        <w:rPr>
          <w:sz w:val="24"/>
        </w:rPr>
        <w:t>M. Malhotra, ed., American Concrete Institute, Detroit, Mi.,</w:t>
      </w:r>
      <w:r>
        <w:rPr>
          <w:spacing w:val="-8"/>
          <w:sz w:val="24"/>
        </w:rPr>
        <w:t> </w:t>
      </w:r>
      <w:r>
        <w:rPr>
          <w:sz w:val="24"/>
        </w:rPr>
        <w:t>275-294</w:t>
      </w:r>
    </w:p>
    <w:p>
      <w:pPr>
        <w:pStyle w:val="ListParagraph"/>
        <w:numPr>
          <w:ilvl w:val="1"/>
          <w:numId w:val="42"/>
        </w:numPr>
        <w:tabs>
          <w:tab w:pos="702" w:val="left" w:leader="none"/>
        </w:tabs>
        <w:spacing w:line="286" w:lineRule="exact" w:before="0" w:after="0"/>
        <w:ind w:left="702" w:right="0" w:hanging="360"/>
        <w:jc w:val="left"/>
        <w:rPr>
          <w:sz w:val="24"/>
        </w:rPr>
      </w:pPr>
      <w:r>
        <w:rPr>
          <w:sz w:val="24"/>
        </w:rPr>
        <w:t>PAPADAKIS, V. G.; VAYENAS, C. G.; &amp; FARDIS, M.</w:t>
      </w:r>
      <w:r>
        <w:rPr>
          <w:spacing w:val="-12"/>
          <w:sz w:val="24"/>
        </w:rPr>
        <w:t> </w:t>
      </w:r>
      <w:r>
        <w:rPr>
          <w:sz w:val="24"/>
        </w:rPr>
        <w:t>N.</w:t>
      </w:r>
    </w:p>
    <w:p>
      <w:pPr>
        <w:spacing w:line="240" w:lineRule="auto" w:before="0"/>
        <w:ind w:left="1400" w:right="120" w:hanging="699"/>
        <w:jc w:val="both"/>
        <w:rPr>
          <w:sz w:val="24"/>
        </w:rPr>
      </w:pPr>
      <w:r>
        <w:rPr>
          <w:sz w:val="24"/>
        </w:rPr>
        <w:t>1991. </w:t>
      </w:r>
      <w:r>
        <w:rPr>
          <w:i/>
          <w:sz w:val="24"/>
        </w:rPr>
        <w:t>“Fundamental Modeling and Experimental Investigation of Concrete </w:t>
      </w:r>
      <w:r>
        <w:rPr>
          <w:i/>
          <w:sz w:val="24"/>
        </w:rPr>
        <w:t>Carbonation”</w:t>
      </w:r>
      <w:r>
        <w:rPr>
          <w:sz w:val="24"/>
        </w:rPr>
        <w:t>. ACIMats. J., 88 (4), 363-373</w:t>
      </w:r>
    </w:p>
    <w:p>
      <w:pPr>
        <w:pStyle w:val="ListParagraph"/>
        <w:numPr>
          <w:ilvl w:val="1"/>
          <w:numId w:val="42"/>
        </w:numPr>
        <w:tabs>
          <w:tab w:pos="702" w:val="left" w:leader="none"/>
        </w:tabs>
        <w:spacing w:line="286" w:lineRule="exact" w:before="0" w:after="0"/>
        <w:ind w:left="702" w:right="0" w:hanging="360"/>
        <w:jc w:val="left"/>
        <w:rPr>
          <w:sz w:val="24"/>
        </w:rPr>
      </w:pPr>
      <w:r>
        <w:rPr>
          <w:sz w:val="24"/>
        </w:rPr>
        <w:t>RAMÍREZ,</w:t>
      </w:r>
      <w:r>
        <w:rPr>
          <w:spacing w:val="-10"/>
          <w:sz w:val="24"/>
        </w:rPr>
        <w:t> </w:t>
      </w:r>
      <w:r>
        <w:rPr>
          <w:sz w:val="24"/>
        </w:rPr>
        <w:t>H.</w:t>
      </w:r>
    </w:p>
    <w:p>
      <w:pPr>
        <w:spacing w:line="240" w:lineRule="auto" w:before="0"/>
        <w:ind w:left="1400" w:right="115" w:hanging="699"/>
        <w:jc w:val="both"/>
        <w:rPr>
          <w:sz w:val="24"/>
        </w:rPr>
      </w:pPr>
      <w:r>
        <w:rPr>
          <w:sz w:val="24"/>
        </w:rPr>
        <w:t>2004. </w:t>
      </w:r>
      <w:r>
        <w:rPr>
          <w:i/>
          <w:sz w:val="24"/>
        </w:rPr>
        <w:t>“Diagnóstico del puente Monte Líbano que comunica el municipio de </w:t>
      </w:r>
      <w:r>
        <w:rPr>
          <w:i/>
          <w:sz w:val="24"/>
        </w:rPr>
        <w:t>Naucalpan de Juárez con la delegación Miguel Hidalgo en el Distrito Federal”</w:t>
      </w:r>
      <w:r>
        <w:rPr>
          <w:sz w:val="24"/>
        </w:rPr>
        <w:t>. Facultad de Ingeniería de la U.A.E.M., Toluca, México.</w:t>
      </w:r>
    </w:p>
    <w:p>
      <w:pPr>
        <w:pStyle w:val="ListParagraph"/>
        <w:numPr>
          <w:ilvl w:val="1"/>
          <w:numId w:val="42"/>
        </w:numPr>
        <w:tabs>
          <w:tab w:pos="702" w:val="left" w:leader="none"/>
        </w:tabs>
        <w:spacing w:line="286" w:lineRule="exact" w:before="0" w:after="0"/>
        <w:ind w:left="702" w:right="0" w:hanging="360"/>
        <w:jc w:val="left"/>
        <w:rPr>
          <w:sz w:val="24"/>
        </w:rPr>
      </w:pPr>
      <w:r>
        <w:rPr>
          <w:sz w:val="24"/>
        </w:rPr>
        <w:t>RED</w:t>
      </w:r>
      <w:r>
        <w:rPr>
          <w:spacing w:val="-3"/>
          <w:sz w:val="24"/>
        </w:rPr>
        <w:t> </w:t>
      </w:r>
      <w:r>
        <w:rPr>
          <w:sz w:val="24"/>
        </w:rPr>
        <w:t>DURAR.</w:t>
      </w:r>
    </w:p>
    <w:p>
      <w:pPr>
        <w:spacing w:line="240" w:lineRule="auto" w:before="0"/>
        <w:ind w:left="1400" w:right="118" w:hanging="711"/>
        <w:jc w:val="both"/>
        <w:rPr>
          <w:sz w:val="24"/>
        </w:rPr>
      </w:pPr>
      <w:r>
        <w:rPr>
          <w:sz w:val="24"/>
        </w:rPr>
        <w:t>1997. </w:t>
      </w:r>
      <w:r>
        <w:rPr>
          <w:i/>
          <w:sz w:val="24"/>
        </w:rPr>
        <w:t>“Manual de inspección, evaluación y diagnóstico de corrosión en estructuras </w:t>
      </w:r>
      <w:r>
        <w:rPr>
          <w:i/>
          <w:sz w:val="24"/>
        </w:rPr>
        <w:t>de hormigón armado”. </w:t>
      </w:r>
      <w:r>
        <w:rPr>
          <w:sz w:val="24"/>
        </w:rPr>
        <w:t>CYTED, Programa Iberoamericano de Ciencia y Tecnología para el Desarrollo, Subprograma XV Corrosión/Impacto Ambiental sobre Materiales, Maracaibo, Venezuela: CYTED.</w:t>
      </w:r>
    </w:p>
    <w:p>
      <w:pPr>
        <w:pStyle w:val="ListParagraph"/>
        <w:numPr>
          <w:ilvl w:val="1"/>
          <w:numId w:val="42"/>
        </w:numPr>
        <w:tabs>
          <w:tab w:pos="702" w:val="left" w:leader="none"/>
        </w:tabs>
        <w:spacing w:line="286" w:lineRule="exact" w:before="0" w:after="0"/>
        <w:ind w:left="702" w:right="0" w:hanging="360"/>
        <w:jc w:val="left"/>
        <w:rPr>
          <w:sz w:val="24"/>
        </w:rPr>
      </w:pPr>
      <w:r>
        <w:rPr>
          <w:sz w:val="24"/>
        </w:rPr>
        <w:t>RILEM.</w:t>
      </w:r>
    </w:p>
    <w:p>
      <w:pPr>
        <w:spacing w:line="240" w:lineRule="auto" w:before="0"/>
        <w:ind w:left="1400" w:right="115" w:hanging="699"/>
        <w:jc w:val="both"/>
        <w:rPr>
          <w:sz w:val="24"/>
        </w:rPr>
      </w:pPr>
      <w:r>
        <w:rPr>
          <w:sz w:val="24"/>
        </w:rPr>
        <w:t>1987. “</w:t>
      </w:r>
      <w:r>
        <w:rPr>
          <w:i/>
          <w:sz w:val="24"/>
        </w:rPr>
        <w:t>Corrosion of Steel in Concrete, State of Art Report”</w:t>
      </w:r>
      <w:r>
        <w:rPr>
          <w:sz w:val="24"/>
        </w:rPr>
        <w:t>. Committee 60-CSG. Edited by P. Schiessl, Chapman and Hall, London.</w:t>
      </w:r>
    </w:p>
    <w:p>
      <w:pPr>
        <w:pStyle w:val="ListParagraph"/>
        <w:numPr>
          <w:ilvl w:val="1"/>
          <w:numId w:val="42"/>
        </w:numPr>
        <w:tabs>
          <w:tab w:pos="702" w:val="left" w:leader="none"/>
        </w:tabs>
        <w:spacing w:line="286" w:lineRule="exact" w:before="0" w:after="0"/>
        <w:ind w:left="702" w:right="0" w:hanging="360"/>
        <w:jc w:val="left"/>
        <w:rPr>
          <w:sz w:val="24"/>
        </w:rPr>
      </w:pPr>
      <w:r>
        <w:rPr>
          <w:sz w:val="24"/>
        </w:rPr>
        <w:t>RILEM.</w:t>
      </w:r>
    </w:p>
    <w:p>
      <w:pPr>
        <w:spacing w:line="240" w:lineRule="auto" w:before="0"/>
        <w:ind w:left="1400" w:right="117" w:hanging="711"/>
        <w:jc w:val="both"/>
        <w:rPr>
          <w:sz w:val="24"/>
        </w:rPr>
      </w:pPr>
      <w:r>
        <w:rPr>
          <w:sz w:val="24"/>
        </w:rPr>
        <w:t>1996. “</w:t>
      </w:r>
      <w:r>
        <w:rPr>
          <w:i/>
          <w:sz w:val="24"/>
        </w:rPr>
        <w:t>Durability design of concrete structures”</w:t>
      </w:r>
      <w:r>
        <w:rPr>
          <w:sz w:val="24"/>
        </w:rPr>
        <w:t>. Report 14. Eds. Sarja A. y Vesikari E., London, UK: E &amp; FN</w:t>
      </w:r>
      <w:r>
        <w:rPr>
          <w:spacing w:val="-6"/>
          <w:sz w:val="24"/>
        </w:rPr>
        <w:t> </w:t>
      </w:r>
      <w:r>
        <w:rPr>
          <w:sz w:val="24"/>
        </w:rPr>
        <w:t>SPON.</w:t>
      </w:r>
    </w:p>
    <w:p>
      <w:pPr>
        <w:pStyle w:val="ListParagraph"/>
        <w:numPr>
          <w:ilvl w:val="1"/>
          <w:numId w:val="42"/>
        </w:numPr>
        <w:tabs>
          <w:tab w:pos="702" w:val="left" w:leader="none"/>
        </w:tabs>
        <w:spacing w:line="286" w:lineRule="exact" w:before="0" w:after="0"/>
        <w:ind w:left="702" w:right="0" w:hanging="360"/>
        <w:jc w:val="left"/>
        <w:rPr>
          <w:sz w:val="24"/>
        </w:rPr>
      </w:pPr>
      <w:r>
        <w:rPr>
          <w:sz w:val="24"/>
        </w:rPr>
        <w:t>RODRÍGUEZ, J. R.</w:t>
      </w:r>
      <w:r>
        <w:rPr>
          <w:spacing w:val="-5"/>
          <w:sz w:val="24"/>
        </w:rPr>
        <w:t> </w:t>
      </w:r>
      <w:r>
        <w:rPr>
          <w:sz w:val="24"/>
        </w:rPr>
        <w:t>T.</w:t>
      </w:r>
    </w:p>
    <w:p>
      <w:pPr>
        <w:spacing w:line="240" w:lineRule="auto" w:before="0"/>
        <w:ind w:left="1400" w:right="117" w:hanging="699"/>
        <w:jc w:val="both"/>
        <w:rPr>
          <w:sz w:val="24"/>
        </w:rPr>
      </w:pPr>
      <w:r>
        <w:rPr>
          <w:sz w:val="24"/>
        </w:rPr>
        <w:t>2002. </w:t>
      </w:r>
      <w:r>
        <w:rPr>
          <w:i/>
          <w:sz w:val="24"/>
        </w:rPr>
        <w:t>“Determinación de la variabilidad de la resistencia a tensión de la varilla </w:t>
      </w:r>
      <w:r>
        <w:rPr>
          <w:i/>
          <w:sz w:val="24"/>
        </w:rPr>
        <w:t>comercial”</w:t>
      </w:r>
      <w:r>
        <w:rPr>
          <w:sz w:val="24"/>
        </w:rPr>
        <w:t>. Tesis de Licenciatura. Facultad de Ingeniería de la U.A.E.M., Toluca, México.</w:t>
      </w:r>
    </w:p>
    <w:p>
      <w:pPr>
        <w:spacing w:after="0" w:line="240" w:lineRule="auto"/>
        <w:jc w:val="both"/>
        <w:rPr>
          <w:sz w:val="24"/>
        </w:rPr>
        <w:sectPr>
          <w:pgSz w:w="12240" w:h="15840"/>
          <w:pgMar w:header="0" w:footer="975" w:top="1360" w:bottom="1220" w:left="1720" w:right="1580"/>
        </w:sectPr>
      </w:pPr>
    </w:p>
    <w:p>
      <w:pPr>
        <w:pStyle w:val="ListParagraph"/>
        <w:numPr>
          <w:ilvl w:val="1"/>
          <w:numId w:val="42"/>
        </w:numPr>
        <w:tabs>
          <w:tab w:pos="702" w:val="left" w:leader="none"/>
        </w:tabs>
        <w:spacing w:line="286" w:lineRule="exact" w:before="48" w:after="0"/>
        <w:ind w:left="702" w:right="0" w:hanging="360"/>
        <w:jc w:val="left"/>
        <w:rPr>
          <w:sz w:val="24"/>
        </w:rPr>
      </w:pPr>
      <w:r>
        <w:rPr>
          <w:sz w:val="24"/>
        </w:rPr>
        <w:t>RODRÍGUEZ, J.; ORTEGA, L. M.; CASAL, J.; y VIDAL, M.</w:t>
      </w:r>
      <w:r>
        <w:rPr>
          <w:spacing w:val="-15"/>
          <w:sz w:val="24"/>
        </w:rPr>
        <w:t> </w:t>
      </w:r>
      <w:r>
        <w:rPr>
          <w:sz w:val="24"/>
        </w:rPr>
        <w:t>A.</w:t>
      </w:r>
    </w:p>
    <w:p>
      <w:pPr>
        <w:spacing w:line="240" w:lineRule="auto" w:before="0"/>
        <w:ind w:left="1400" w:right="125" w:hanging="711"/>
        <w:jc w:val="both"/>
        <w:rPr>
          <w:sz w:val="24"/>
        </w:rPr>
      </w:pPr>
      <w:r>
        <w:rPr>
          <w:sz w:val="24"/>
        </w:rPr>
        <w:t>1993. </w:t>
      </w:r>
      <w:r>
        <w:rPr>
          <w:i/>
          <w:sz w:val="24"/>
        </w:rPr>
        <w:t>“Disminución de la adherencia entre el hormigón y barras corrugadas </w:t>
      </w:r>
      <w:r>
        <w:rPr>
          <w:i/>
          <w:sz w:val="24"/>
        </w:rPr>
        <w:t>debidas a la corrosión”</w:t>
      </w:r>
      <w:r>
        <w:rPr>
          <w:sz w:val="24"/>
        </w:rPr>
        <w:t>. Hormigón y Acero, 4° Trimestre, pp. 49-66.</w:t>
      </w:r>
    </w:p>
    <w:p>
      <w:pPr>
        <w:pStyle w:val="ListParagraph"/>
        <w:numPr>
          <w:ilvl w:val="1"/>
          <w:numId w:val="42"/>
        </w:numPr>
        <w:tabs>
          <w:tab w:pos="702" w:val="left" w:leader="none"/>
        </w:tabs>
        <w:spacing w:line="286" w:lineRule="exact" w:before="0" w:after="0"/>
        <w:ind w:left="702" w:right="0" w:hanging="360"/>
        <w:jc w:val="left"/>
        <w:rPr>
          <w:sz w:val="24"/>
        </w:rPr>
      </w:pPr>
      <w:r>
        <w:rPr>
          <w:sz w:val="24"/>
        </w:rPr>
        <w:t>RODRÍGUEZ, J.; ORTEGA, L. M.; &amp; CASAL,</w:t>
      </w:r>
      <w:r>
        <w:rPr>
          <w:spacing w:val="-8"/>
          <w:sz w:val="24"/>
        </w:rPr>
        <w:t> </w:t>
      </w:r>
      <w:r>
        <w:rPr>
          <w:sz w:val="24"/>
        </w:rPr>
        <w:t>J.</w:t>
      </w:r>
    </w:p>
    <w:p>
      <w:pPr>
        <w:spacing w:line="225" w:lineRule="auto" w:before="3"/>
        <w:ind w:left="1400" w:right="117" w:hanging="711"/>
        <w:jc w:val="both"/>
        <w:rPr>
          <w:sz w:val="24"/>
        </w:rPr>
      </w:pPr>
      <w:r>
        <w:rPr>
          <w:sz w:val="24"/>
        </w:rPr>
        <w:t>1996. </w:t>
      </w:r>
      <w:r>
        <w:rPr>
          <w:i/>
          <w:sz w:val="24"/>
        </w:rPr>
        <w:t>“Load bearing capacity of concrete columns with corroded reinforcement”</w:t>
      </w:r>
      <w:r>
        <w:rPr>
          <w:sz w:val="24"/>
        </w:rPr>
        <w:t>. Proceedings 4</w:t>
      </w:r>
      <w:r>
        <w:rPr>
          <w:position w:val="11"/>
          <w:sz w:val="16"/>
        </w:rPr>
        <w:t>th </w:t>
      </w:r>
      <w:r>
        <w:rPr>
          <w:sz w:val="24"/>
        </w:rPr>
        <w:t>SCI International Symposium on Corrosion of  Reinforcement in Concrete Construction, eds. C. L. Page, P. B. Bamforth, </w:t>
      </w:r>
      <w:r>
        <w:rPr>
          <w:spacing w:val="20"/>
          <w:sz w:val="24"/>
        </w:rPr>
        <w:t> </w:t>
      </w:r>
      <w:r>
        <w:rPr>
          <w:sz w:val="24"/>
        </w:rPr>
        <w:t>J.</w:t>
      </w:r>
    </w:p>
    <w:p>
      <w:pPr>
        <w:pStyle w:val="ListParagraph"/>
        <w:numPr>
          <w:ilvl w:val="2"/>
          <w:numId w:val="42"/>
        </w:numPr>
        <w:tabs>
          <w:tab w:pos="1749" w:val="left" w:leader="none"/>
        </w:tabs>
        <w:spacing w:line="240" w:lineRule="auto" w:before="3" w:after="0"/>
        <w:ind w:left="1748" w:right="0" w:hanging="348"/>
        <w:jc w:val="left"/>
        <w:rPr>
          <w:sz w:val="24"/>
        </w:rPr>
      </w:pPr>
      <w:r>
        <w:rPr>
          <w:sz w:val="24"/>
        </w:rPr>
        <w:t>Figg (Cambridge, U. K.: E&amp;FN Spon), pp.</w:t>
      </w:r>
      <w:r>
        <w:rPr>
          <w:spacing w:val="-6"/>
          <w:sz w:val="24"/>
        </w:rPr>
        <w:t> </w:t>
      </w:r>
      <w:r>
        <w:rPr>
          <w:sz w:val="24"/>
        </w:rPr>
        <w:t>220-230.</w:t>
      </w:r>
    </w:p>
    <w:p>
      <w:pPr>
        <w:pStyle w:val="ListParagraph"/>
        <w:numPr>
          <w:ilvl w:val="1"/>
          <w:numId w:val="42"/>
        </w:numPr>
        <w:tabs>
          <w:tab w:pos="702" w:val="left" w:leader="none"/>
        </w:tabs>
        <w:spacing w:line="286" w:lineRule="exact" w:before="0" w:after="0"/>
        <w:ind w:left="702" w:right="0" w:hanging="360"/>
        <w:jc w:val="left"/>
        <w:rPr>
          <w:sz w:val="24"/>
        </w:rPr>
      </w:pPr>
      <w:r>
        <w:rPr>
          <w:sz w:val="24"/>
        </w:rPr>
        <w:t>RODRÍGUEZ, M. y BOTERO, J.</w:t>
      </w:r>
      <w:r>
        <w:rPr>
          <w:spacing w:val="-6"/>
          <w:sz w:val="24"/>
        </w:rPr>
        <w:t> </w:t>
      </w:r>
      <w:r>
        <w:rPr>
          <w:sz w:val="24"/>
        </w:rPr>
        <w:t>C.</w:t>
      </w:r>
    </w:p>
    <w:p>
      <w:pPr>
        <w:spacing w:line="240" w:lineRule="auto" w:before="0"/>
        <w:ind w:left="1400" w:right="119" w:hanging="699"/>
        <w:jc w:val="both"/>
        <w:rPr>
          <w:sz w:val="24"/>
        </w:rPr>
      </w:pPr>
      <w:r>
        <w:rPr>
          <w:sz w:val="24"/>
        </w:rPr>
        <w:t>1996. </w:t>
      </w:r>
      <w:r>
        <w:rPr>
          <w:i/>
          <w:sz w:val="24"/>
        </w:rPr>
        <w:t>“Aspectos del Comportamiento Sísmico de Estructuras de Concreto </w:t>
      </w:r>
      <w:r>
        <w:rPr>
          <w:i/>
          <w:sz w:val="24"/>
        </w:rPr>
        <w:t>Reforzado Considerando las Propiedades Mecánicas de Aceros de Refuerzo Producidos en México”</w:t>
      </w:r>
      <w:r>
        <w:rPr>
          <w:sz w:val="24"/>
        </w:rPr>
        <w:t>. Instituto de Ingeniería, U.N.A.M., México, D.F.</w:t>
      </w:r>
    </w:p>
    <w:p>
      <w:pPr>
        <w:pStyle w:val="ListParagraph"/>
        <w:numPr>
          <w:ilvl w:val="1"/>
          <w:numId w:val="42"/>
        </w:numPr>
        <w:tabs>
          <w:tab w:pos="702" w:val="left" w:leader="none"/>
        </w:tabs>
        <w:spacing w:line="286" w:lineRule="exact" w:before="0" w:after="0"/>
        <w:ind w:left="702" w:right="0" w:hanging="360"/>
        <w:jc w:val="left"/>
        <w:rPr>
          <w:sz w:val="24"/>
        </w:rPr>
      </w:pPr>
      <w:r>
        <w:rPr>
          <w:sz w:val="24"/>
        </w:rPr>
        <w:t>SAGÜES, A. A. &amp; POWERS, R.</w:t>
      </w:r>
      <w:r>
        <w:rPr>
          <w:spacing w:val="-4"/>
          <w:sz w:val="24"/>
        </w:rPr>
        <w:t> </w:t>
      </w:r>
      <w:r>
        <w:rPr>
          <w:sz w:val="24"/>
        </w:rPr>
        <w:t>G.</w:t>
      </w:r>
    </w:p>
    <w:p>
      <w:pPr>
        <w:spacing w:line="266" w:lineRule="exact" w:before="0"/>
        <w:ind w:left="701" w:right="0" w:firstLine="0"/>
        <w:jc w:val="left"/>
        <w:rPr>
          <w:sz w:val="24"/>
        </w:rPr>
      </w:pPr>
      <w:r>
        <w:rPr>
          <w:sz w:val="24"/>
        </w:rPr>
        <w:t>1994. </w:t>
      </w:r>
      <w:r>
        <w:rPr>
          <w:i/>
          <w:sz w:val="24"/>
        </w:rPr>
        <w:t>“Sprayed zinc galvanic anodes for concrete marine bridge substructure”</w:t>
      </w:r>
      <w:r>
        <w:rPr>
          <w:sz w:val="24"/>
        </w:rPr>
        <w:t>.</w:t>
      </w:r>
    </w:p>
    <w:p>
      <w:pPr>
        <w:pStyle w:val="BodyText"/>
        <w:ind w:left="1400"/>
      </w:pPr>
      <w:r>
        <w:rPr/>
        <w:t>Strategic Highway Research Program, SHRP-S-405, Washington, D. C.</w:t>
      </w:r>
    </w:p>
    <w:p>
      <w:pPr>
        <w:pStyle w:val="ListParagraph"/>
        <w:numPr>
          <w:ilvl w:val="1"/>
          <w:numId w:val="42"/>
        </w:numPr>
        <w:tabs>
          <w:tab w:pos="702" w:val="left" w:leader="none"/>
        </w:tabs>
        <w:spacing w:line="286" w:lineRule="exact" w:before="0" w:after="0"/>
        <w:ind w:left="702" w:right="0" w:hanging="360"/>
        <w:jc w:val="left"/>
        <w:rPr>
          <w:sz w:val="24"/>
        </w:rPr>
      </w:pPr>
      <w:r>
        <w:rPr>
          <w:sz w:val="24"/>
        </w:rPr>
        <w:t>SCHEAFFER, R. y McCLAVE,</w:t>
      </w:r>
      <w:r>
        <w:rPr>
          <w:spacing w:val="-8"/>
          <w:sz w:val="24"/>
        </w:rPr>
        <w:t> </w:t>
      </w:r>
      <w:r>
        <w:rPr>
          <w:sz w:val="24"/>
        </w:rPr>
        <w:t>J.</w:t>
      </w:r>
    </w:p>
    <w:p>
      <w:pPr>
        <w:spacing w:line="240" w:lineRule="auto" w:before="0"/>
        <w:ind w:left="1400" w:right="119" w:hanging="699"/>
        <w:jc w:val="both"/>
        <w:rPr>
          <w:sz w:val="24"/>
        </w:rPr>
      </w:pPr>
      <w:r>
        <w:rPr>
          <w:sz w:val="24"/>
        </w:rPr>
        <w:t>1993. </w:t>
      </w:r>
      <w:r>
        <w:rPr>
          <w:i/>
          <w:sz w:val="24"/>
        </w:rPr>
        <w:t>“Probabilidad y Estadística para Ingeniería”</w:t>
      </w:r>
      <w:r>
        <w:rPr>
          <w:sz w:val="24"/>
        </w:rPr>
        <w:t>. Tercera Edición. Grupo Editorial Iberoamérica, S.A. de C. V.</w:t>
      </w:r>
    </w:p>
    <w:p>
      <w:pPr>
        <w:pStyle w:val="ListParagraph"/>
        <w:numPr>
          <w:ilvl w:val="1"/>
          <w:numId w:val="42"/>
        </w:numPr>
        <w:tabs>
          <w:tab w:pos="702" w:val="left" w:leader="none"/>
        </w:tabs>
        <w:spacing w:line="286" w:lineRule="exact" w:before="0" w:after="0"/>
        <w:ind w:left="702" w:right="0" w:hanging="360"/>
        <w:jc w:val="left"/>
        <w:rPr>
          <w:sz w:val="24"/>
        </w:rPr>
      </w:pPr>
      <w:r>
        <w:rPr>
          <w:sz w:val="24"/>
        </w:rPr>
        <w:t>SCOTT, B. D.; PARK, R.; &amp; PRIESTLEY, M. J.</w:t>
      </w:r>
      <w:r>
        <w:rPr>
          <w:spacing w:val="-11"/>
          <w:sz w:val="24"/>
        </w:rPr>
        <w:t> </w:t>
      </w:r>
      <w:r>
        <w:rPr>
          <w:sz w:val="24"/>
        </w:rPr>
        <w:t>N.</w:t>
      </w:r>
    </w:p>
    <w:p>
      <w:pPr>
        <w:spacing w:line="240" w:lineRule="auto" w:before="0"/>
        <w:ind w:left="1400" w:right="119" w:hanging="699"/>
        <w:jc w:val="both"/>
        <w:rPr>
          <w:sz w:val="24"/>
        </w:rPr>
      </w:pPr>
      <w:r>
        <w:rPr>
          <w:sz w:val="24"/>
        </w:rPr>
        <w:t>1982. </w:t>
      </w:r>
      <w:r>
        <w:rPr>
          <w:i/>
          <w:sz w:val="24"/>
        </w:rPr>
        <w:t>“Title No. 79-2: Stress-Strain Behavior of Concrete Confined by Overlapping </w:t>
      </w:r>
      <w:r>
        <w:rPr>
          <w:i/>
          <w:sz w:val="24"/>
        </w:rPr>
        <w:t>Hoops at Low and High Strain Rates”. </w:t>
      </w:r>
      <w:r>
        <w:rPr>
          <w:sz w:val="24"/>
        </w:rPr>
        <w:t>Technical Paper, ACI Journal.</w:t>
      </w:r>
    </w:p>
    <w:p>
      <w:pPr>
        <w:pStyle w:val="ListParagraph"/>
        <w:numPr>
          <w:ilvl w:val="1"/>
          <w:numId w:val="42"/>
        </w:numPr>
        <w:tabs>
          <w:tab w:pos="702" w:val="left" w:leader="none"/>
        </w:tabs>
        <w:spacing w:line="286" w:lineRule="exact" w:before="0" w:after="0"/>
        <w:ind w:left="702" w:right="0" w:hanging="360"/>
        <w:jc w:val="left"/>
        <w:rPr>
          <w:sz w:val="24"/>
        </w:rPr>
      </w:pPr>
      <w:r>
        <w:rPr>
          <w:sz w:val="24"/>
        </w:rPr>
        <w:t>SOLÍS, R. G.; MORENO, E. I.; y CASTRO,</w:t>
      </w:r>
      <w:r>
        <w:rPr>
          <w:spacing w:val="-9"/>
          <w:sz w:val="24"/>
        </w:rPr>
        <w:t> </w:t>
      </w:r>
      <w:r>
        <w:rPr>
          <w:sz w:val="24"/>
        </w:rPr>
        <w:t>P.</w:t>
      </w:r>
    </w:p>
    <w:p>
      <w:pPr>
        <w:spacing w:line="240" w:lineRule="auto" w:before="0"/>
        <w:ind w:left="1400" w:right="119" w:hanging="711"/>
        <w:jc w:val="both"/>
        <w:rPr>
          <w:sz w:val="24"/>
        </w:rPr>
      </w:pPr>
      <w:r>
        <w:rPr>
          <w:sz w:val="24"/>
        </w:rPr>
        <w:t>2005. “</w:t>
      </w:r>
      <w:r>
        <w:rPr>
          <w:i/>
          <w:sz w:val="24"/>
        </w:rPr>
        <w:t>Artículo de divulgación: Durabilidad en la Estructura de concreto de </w:t>
      </w:r>
      <w:r>
        <w:rPr>
          <w:i/>
          <w:sz w:val="24"/>
        </w:rPr>
        <w:t>Vivienda en Zona Costera</w:t>
      </w:r>
      <w:r>
        <w:rPr>
          <w:sz w:val="24"/>
        </w:rPr>
        <w:t>”. Red de Revistas Científicas de América Latina y el Caribe, España y Portugal.</w:t>
      </w:r>
    </w:p>
    <w:p>
      <w:pPr>
        <w:pStyle w:val="BodyText"/>
        <w:spacing w:line="286" w:lineRule="exact"/>
        <w:ind w:left="341"/>
      </w:pPr>
      <w:r>
        <w:rPr>
          <w:rFonts w:ascii="Courier New"/>
        </w:rPr>
        <w:t>O </w:t>
      </w:r>
      <w:r>
        <w:rPr/>
        <w:t>STEPHENS,  M.</w:t>
      </w:r>
    </w:p>
    <w:p>
      <w:pPr>
        <w:spacing w:line="266" w:lineRule="exact" w:before="0"/>
        <w:ind w:left="701" w:right="0" w:firstLine="0"/>
        <w:jc w:val="left"/>
        <w:rPr>
          <w:sz w:val="24"/>
        </w:rPr>
      </w:pPr>
      <w:r>
        <w:rPr>
          <w:sz w:val="24"/>
        </w:rPr>
        <w:t>1974. </w:t>
      </w:r>
      <w:r>
        <w:rPr>
          <w:i/>
          <w:sz w:val="24"/>
        </w:rPr>
        <w:t>“EDF Statistics for Goodness of Fit and Some comparisons”</w:t>
      </w:r>
      <w:r>
        <w:rPr>
          <w:sz w:val="24"/>
        </w:rPr>
        <w:t>. Journal of  Am.</w:t>
      </w:r>
    </w:p>
    <w:p>
      <w:pPr>
        <w:pStyle w:val="BodyText"/>
        <w:ind w:left="1400"/>
      </w:pPr>
      <w:r>
        <w:rPr/>
        <w:t>Stat. Assn. vol. 69, no. 347, pp. 730-737.</w:t>
      </w:r>
    </w:p>
    <w:p>
      <w:pPr>
        <w:pStyle w:val="ListParagraph"/>
        <w:numPr>
          <w:ilvl w:val="1"/>
          <w:numId w:val="42"/>
        </w:numPr>
        <w:tabs>
          <w:tab w:pos="702" w:val="left" w:leader="none"/>
        </w:tabs>
        <w:spacing w:line="286" w:lineRule="exact" w:before="0" w:after="0"/>
        <w:ind w:left="702" w:right="0" w:hanging="360"/>
        <w:jc w:val="left"/>
        <w:rPr>
          <w:sz w:val="24"/>
        </w:rPr>
      </w:pPr>
      <w:r>
        <w:rPr>
          <w:sz w:val="24"/>
        </w:rPr>
        <w:t>THOFT,</w:t>
      </w:r>
      <w:r>
        <w:rPr>
          <w:spacing w:val="-5"/>
          <w:sz w:val="24"/>
        </w:rPr>
        <w:t> </w:t>
      </w:r>
      <w:r>
        <w:rPr>
          <w:sz w:val="24"/>
        </w:rPr>
        <w:t>P.</w:t>
      </w:r>
    </w:p>
    <w:p>
      <w:pPr>
        <w:spacing w:line="240" w:lineRule="auto" w:before="0"/>
        <w:ind w:left="1400" w:right="121" w:hanging="711"/>
        <w:jc w:val="both"/>
        <w:rPr>
          <w:sz w:val="24"/>
        </w:rPr>
      </w:pPr>
      <w:r>
        <w:rPr>
          <w:sz w:val="24"/>
        </w:rPr>
        <w:t>2006a. </w:t>
      </w:r>
      <w:r>
        <w:rPr>
          <w:i/>
          <w:sz w:val="24"/>
        </w:rPr>
        <w:t>Chapter 107. </w:t>
      </w:r>
      <w:r>
        <w:rPr>
          <w:sz w:val="24"/>
        </w:rPr>
        <w:t>“</w:t>
      </w:r>
      <w:r>
        <w:rPr>
          <w:i/>
          <w:sz w:val="24"/>
        </w:rPr>
        <w:t>Modelling of the Deterioration of Reinforced Concrete </w:t>
      </w:r>
      <w:r>
        <w:rPr>
          <w:i/>
          <w:sz w:val="24"/>
        </w:rPr>
        <w:t>Structures”.   </w:t>
      </w:r>
      <w:r>
        <w:rPr>
          <w:sz w:val="24"/>
        </w:rPr>
        <w:t>Papers.   Volume   5.   1997-2000.   University   of     Aalborg,</w:t>
      </w:r>
    </w:p>
    <w:p>
      <w:pPr>
        <w:pStyle w:val="BodyText"/>
        <w:ind w:left="1400"/>
      </w:pPr>
      <w:r>
        <w:rPr/>
        <w:t>Denmark. pp. 1337-1346</w:t>
      </w:r>
    </w:p>
    <w:p>
      <w:pPr>
        <w:pStyle w:val="ListParagraph"/>
        <w:numPr>
          <w:ilvl w:val="1"/>
          <w:numId w:val="42"/>
        </w:numPr>
        <w:tabs>
          <w:tab w:pos="702" w:val="left" w:leader="none"/>
        </w:tabs>
        <w:spacing w:line="286" w:lineRule="exact" w:before="0" w:after="0"/>
        <w:ind w:left="702" w:right="0" w:hanging="360"/>
        <w:jc w:val="left"/>
        <w:rPr>
          <w:sz w:val="24"/>
        </w:rPr>
      </w:pPr>
      <w:r>
        <w:rPr>
          <w:sz w:val="24"/>
        </w:rPr>
        <w:t>THOFT,</w:t>
      </w:r>
      <w:r>
        <w:rPr>
          <w:spacing w:val="-5"/>
          <w:sz w:val="24"/>
        </w:rPr>
        <w:t> </w:t>
      </w:r>
      <w:r>
        <w:rPr>
          <w:sz w:val="24"/>
        </w:rPr>
        <w:t>P.</w:t>
      </w:r>
    </w:p>
    <w:p>
      <w:pPr>
        <w:spacing w:line="240" w:lineRule="auto" w:before="0"/>
        <w:ind w:left="1400" w:right="114" w:hanging="711"/>
        <w:jc w:val="both"/>
        <w:rPr>
          <w:sz w:val="24"/>
        </w:rPr>
      </w:pPr>
      <w:r>
        <w:rPr>
          <w:sz w:val="24"/>
        </w:rPr>
        <w:t>2006b. </w:t>
      </w:r>
      <w:r>
        <w:rPr>
          <w:i/>
          <w:sz w:val="24"/>
        </w:rPr>
        <w:t>Chapter 94. </w:t>
      </w:r>
      <w:r>
        <w:rPr>
          <w:sz w:val="24"/>
        </w:rPr>
        <w:t>“</w:t>
      </w:r>
      <w:r>
        <w:rPr>
          <w:i/>
          <w:sz w:val="24"/>
        </w:rPr>
        <w:t>Assessment of the Reliability Profiles for Concrete Bridges”. </w:t>
      </w:r>
      <w:r>
        <w:rPr>
          <w:sz w:val="24"/>
        </w:rPr>
        <w:t>Papers. Volume 5. 1997-2000. University of Aalborg, Denmark. pp. 1173- 1181</w:t>
      </w:r>
    </w:p>
    <w:p>
      <w:pPr>
        <w:pStyle w:val="ListParagraph"/>
        <w:numPr>
          <w:ilvl w:val="1"/>
          <w:numId w:val="42"/>
        </w:numPr>
        <w:tabs>
          <w:tab w:pos="702" w:val="left" w:leader="none"/>
        </w:tabs>
        <w:spacing w:line="286" w:lineRule="exact" w:before="0" w:after="0"/>
        <w:ind w:left="702" w:right="0" w:hanging="360"/>
        <w:jc w:val="left"/>
        <w:rPr>
          <w:sz w:val="24"/>
        </w:rPr>
      </w:pPr>
      <w:r>
        <w:rPr>
          <w:sz w:val="24"/>
        </w:rPr>
        <w:t>THOFT, P. &amp; JENSEN, F.</w:t>
      </w:r>
      <w:r>
        <w:rPr>
          <w:spacing w:val="-6"/>
          <w:sz w:val="24"/>
        </w:rPr>
        <w:t> </w:t>
      </w:r>
      <w:r>
        <w:rPr>
          <w:sz w:val="24"/>
        </w:rPr>
        <w:t>M.</w:t>
      </w:r>
    </w:p>
    <w:p>
      <w:pPr>
        <w:spacing w:line="240" w:lineRule="auto" w:before="0"/>
        <w:ind w:left="1400" w:right="119" w:hanging="699"/>
        <w:jc w:val="both"/>
        <w:rPr>
          <w:sz w:val="24"/>
        </w:rPr>
      </w:pPr>
      <w:r>
        <w:rPr>
          <w:sz w:val="24"/>
        </w:rPr>
        <w:t>1996. </w:t>
      </w:r>
      <w:r>
        <w:rPr>
          <w:i/>
          <w:sz w:val="24"/>
        </w:rPr>
        <w:t>“Revision of the Bridge Assessment Rules Based on Whole Life </w:t>
      </w:r>
      <w:r>
        <w:rPr>
          <w:i/>
          <w:sz w:val="24"/>
        </w:rPr>
        <w:t>Performance”</w:t>
      </w:r>
      <w:r>
        <w:rPr>
          <w:sz w:val="24"/>
        </w:rPr>
        <w:t>. Concrete, Final Report, Highways Agency Contract DPU 9/3/44. CSRconsult ApS,</w:t>
      </w:r>
      <w:r>
        <w:rPr>
          <w:spacing w:val="-11"/>
          <w:sz w:val="24"/>
        </w:rPr>
        <w:t> </w:t>
      </w:r>
      <w:r>
        <w:rPr>
          <w:sz w:val="24"/>
        </w:rPr>
        <w:t>December.</w:t>
      </w:r>
    </w:p>
    <w:p>
      <w:pPr>
        <w:pStyle w:val="ListParagraph"/>
        <w:numPr>
          <w:ilvl w:val="1"/>
          <w:numId w:val="42"/>
        </w:numPr>
        <w:tabs>
          <w:tab w:pos="702" w:val="left" w:leader="none"/>
        </w:tabs>
        <w:spacing w:line="286" w:lineRule="exact" w:before="0" w:after="0"/>
        <w:ind w:left="702" w:right="0" w:hanging="360"/>
        <w:jc w:val="left"/>
        <w:rPr>
          <w:sz w:val="24"/>
        </w:rPr>
      </w:pPr>
      <w:r>
        <w:rPr>
          <w:sz w:val="24"/>
        </w:rPr>
        <w:t>THOMPSON, N.G.; ISLAM, Lankard, D.A.; &amp; VIRMANI Y.</w:t>
      </w:r>
      <w:r>
        <w:rPr>
          <w:spacing w:val="-14"/>
          <w:sz w:val="24"/>
        </w:rPr>
        <w:t> </w:t>
      </w:r>
      <w:r>
        <w:rPr>
          <w:sz w:val="24"/>
        </w:rPr>
        <w:t>P.</w:t>
      </w:r>
    </w:p>
    <w:p>
      <w:pPr>
        <w:spacing w:line="266" w:lineRule="exact" w:before="0"/>
        <w:ind w:left="690" w:right="0" w:firstLine="0"/>
        <w:jc w:val="left"/>
        <w:rPr>
          <w:sz w:val="24"/>
        </w:rPr>
      </w:pPr>
      <w:r>
        <w:rPr>
          <w:sz w:val="24"/>
        </w:rPr>
        <w:t>1995.  </w:t>
      </w:r>
      <w:r>
        <w:rPr>
          <w:i/>
          <w:sz w:val="24"/>
        </w:rPr>
        <w:t>“Environmental  Factors  in  the  Deterioration  of  Reinforced     Concrete”</w:t>
      </w:r>
      <w:r>
        <w:rPr>
          <w:sz w:val="24"/>
        </w:rPr>
        <w:t>,</w:t>
      </w:r>
    </w:p>
    <w:p>
      <w:pPr>
        <w:pStyle w:val="BodyText"/>
        <w:ind w:left="1400"/>
      </w:pPr>
      <w:r>
        <w:rPr/>
        <w:t>Materials Performance, vol. 34, pp. 43-47</w:t>
      </w:r>
    </w:p>
    <w:p>
      <w:pPr>
        <w:pStyle w:val="ListParagraph"/>
        <w:numPr>
          <w:ilvl w:val="1"/>
          <w:numId w:val="42"/>
        </w:numPr>
        <w:tabs>
          <w:tab w:pos="702" w:val="left" w:leader="none"/>
        </w:tabs>
        <w:spacing w:line="286" w:lineRule="exact" w:before="0" w:after="0"/>
        <w:ind w:left="702" w:right="0" w:hanging="360"/>
        <w:jc w:val="left"/>
        <w:rPr>
          <w:sz w:val="24"/>
        </w:rPr>
      </w:pPr>
      <w:r>
        <w:rPr>
          <w:sz w:val="24"/>
        </w:rPr>
        <w:t>TOMOSHOV, N.</w:t>
      </w:r>
      <w:r>
        <w:rPr>
          <w:spacing w:val="-4"/>
          <w:sz w:val="24"/>
        </w:rPr>
        <w:t> </w:t>
      </w:r>
      <w:r>
        <w:rPr>
          <w:sz w:val="24"/>
        </w:rPr>
        <w:t>D.</w:t>
      </w:r>
    </w:p>
    <w:p>
      <w:pPr>
        <w:spacing w:line="266" w:lineRule="exact" w:before="0"/>
        <w:ind w:left="690" w:right="0" w:firstLine="0"/>
        <w:jc w:val="left"/>
        <w:rPr>
          <w:sz w:val="24"/>
        </w:rPr>
      </w:pPr>
      <w:r>
        <w:rPr>
          <w:sz w:val="24"/>
        </w:rPr>
        <w:t>1966. “</w:t>
      </w:r>
      <w:r>
        <w:rPr>
          <w:i/>
          <w:sz w:val="24"/>
        </w:rPr>
        <w:t>Theory of Corrosion and Protection of Metals”</w:t>
      </w:r>
      <w:r>
        <w:rPr>
          <w:sz w:val="24"/>
        </w:rPr>
        <w:t>. McMillan Co., New York.</w:t>
      </w:r>
    </w:p>
    <w:p>
      <w:pPr>
        <w:spacing w:after="0" w:line="266" w:lineRule="exact"/>
        <w:jc w:val="left"/>
        <w:rPr>
          <w:sz w:val="24"/>
        </w:rPr>
        <w:sectPr>
          <w:pgSz w:w="12240" w:h="15840"/>
          <w:pgMar w:header="0" w:footer="975" w:top="1360" w:bottom="1220" w:left="1720" w:right="1580"/>
        </w:sectPr>
      </w:pPr>
    </w:p>
    <w:p>
      <w:pPr>
        <w:pStyle w:val="ListParagraph"/>
        <w:numPr>
          <w:ilvl w:val="1"/>
          <w:numId w:val="42"/>
        </w:numPr>
        <w:tabs>
          <w:tab w:pos="702" w:val="left" w:leader="none"/>
        </w:tabs>
        <w:spacing w:line="286" w:lineRule="exact" w:before="48" w:after="0"/>
        <w:ind w:left="702" w:right="0" w:hanging="360"/>
        <w:jc w:val="left"/>
        <w:rPr>
          <w:sz w:val="24"/>
        </w:rPr>
      </w:pPr>
      <w:r>
        <w:rPr>
          <w:sz w:val="24"/>
        </w:rPr>
        <w:t>TORRES, A.</w:t>
      </w:r>
      <w:r>
        <w:rPr>
          <w:spacing w:val="-2"/>
          <w:sz w:val="24"/>
        </w:rPr>
        <w:t> </w:t>
      </w:r>
      <w:r>
        <w:rPr>
          <w:sz w:val="24"/>
        </w:rPr>
        <w:t>A.</w:t>
      </w:r>
    </w:p>
    <w:p>
      <w:pPr>
        <w:spacing w:line="240" w:lineRule="auto" w:before="0"/>
        <w:ind w:left="1400" w:right="114" w:hanging="711"/>
        <w:jc w:val="both"/>
        <w:rPr>
          <w:sz w:val="24"/>
        </w:rPr>
      </w:pPr>
      <w:r>
        <w:rPr>
          <w:sz w:val="24"/>
        </w:rPr>
        <w:t>1999. </w:t>
      </w:r>
      <w:r>
        <w:rPr>
          <w:i/>
          <w:sz w:val="24"/>
        </w:rPr>
        <w:t>“Cracking Induced by Localized Corrosion of Reinforcement in Chloride- </w:t>
      </w:r>
      <w:r>
        <w:rPr>
          <w:i/>
          <w:sz w:val="24"/>
        </w:rPr>
        <w:t>Contaminated Concrete”</w:t>
      </w:r>
      <w:r>
        <w:rPr>
          <w:sz w:val="24"/>
        </w:rPr>
        <w:t>. Ph. D. Thesis, University of South Florida, Florida, USA.</w:t>
      </w:r>
    </w:p>
    <w:p>
      <w:pPr>
        <w:pStyle w:val="ListParagraph"/>
        <w:numPr>
          <w:ilvl w:val="1"/>
          <w:numId w:val="42"/>
        </w:numPr>
        <w:tabs>
          <w:tab w:pos="702" w:val="left" w:leader="none"/>
        </w:tabs>
        <w:spacing w:line="286" w:lineRule="exact" w:before="0" w:after="0"/>
        <w:ind w:left="702" w:right="0" w:hanging="360"/>
        <w:jc w:val="left"/>
        <w:rPr>
          <w:sz w:val="24"/>
        </w:rPr>
      </w:pPr>
      <w:r>
        <w:rPr>
          <w:sz w:val="24"/>
        </w:rPr>
        <w:t>TORRES, A. A. &amp; SAGÜÉS, A.</w:t>
      </w:r>
      <w:r>
        <w:rPr>
          <w:spacing w:val="-5"/>
          <w:sz w:val="24"/>
        </w:rPr>
        <w:t> </w:t>
      </w:r>
      <w:r>
        <w:rPr>
          <w:sz w:val="24"/>
        </w:rPr>
        <w:t>A.</w:t>
      </w:r>
    </w:p>
    <w:p>
      <w:pPr>
        <w:spacing w:line="225" w:lineRule="auto" w:before="3"/>
        <w:ind w:left="1400" w:right="117" w:hanging="711"/>
        <w:jc w:val="both"/>
        <w:rPr>
          <w:sz w:val="24"/>
        </w:rPr>
      </w:pPr>
      <w:r>
        <w:rPr>
          <w:sz w:val="24"/>
        </w:rPr>
        <w:t>2000. </w:t>
      </w:r>
      <w:r>
        <w:rPr>
          <w:i/>
          <w:sz w:val="24"/>
        </w:rPr>
        <w:t>“Concrete Cover Cracking with Localized Corrosion of Reinforcing Steel”</w:t>
      </w:r>
      <w:r>
        <w:rPr>
          <w:sz w:val="24"/>
        </w:rPr>
        <w:t>. Proc. 5</w:t>
      </w:r>
      <w:r>
        <w:rPr>
          <w:position w:val="11"/>
          <w:sz w:val="16"/>
        </w:rPr>
        <w:t>th </w:t>
      </w:r>
      <w:r>
        <w:rPr>
          <w:sz w:val="24"/>
        </w:rPr>
        <w:t>CANMET/ACI Int. Conf. Durability of Concrete, ed. V. Malhotra (Farmington Hills, MI: American Concrete Institute), p. 591</w:t>
      </w:r>
    </w:p>
    <w:p>
      <w:pPr>
        <w:pStyle w:val="BodyText"/>
        <w:spacing w:line="286" w:lineRule="exact" w:before="3"/>
        <w:ind w:left="341"/>
      </w:pPr>
      <w:r>
        <w:rPr>
          <w:rFonts w:ascii="Courier New" w:hAnsi="Courier New"/>
        </w:rPr>
        <w:t>O </w:t>
      </w:r>
      <w:r>
        <w:rPr/>
        <w:t>TORRES, A. A. y MARTÍNEZ,  M.</w:t>
      </w:r>
    </w:p>
    <w:p>
      <w:pPr>
        <w:spacing w:line="240" w:lineRule="auto" w:before="0"/>
        <w:ind w:left="1400" w:right="115" w:hanging="699"/>
        <w:jc w:val="both"/>
        <w:rPr>
          <w:sz w:val="24"/>
        </w:rPr>
      </w:pPr>
      <w:r>
        <w:rPr>
          <w:sz w:val="24"/>
        </w:rPr>
        <w:t>2001. “</w:t>
      </w:r>
      <w:r>
        <w:rPr>
          <w:i/>
          <w:sz w:val="24"/>
        </w:rPr>
        <w:t>Dise o de Estructuras de Concreto con Criterios de Durabilidad”</w:t>
      </w:r>
      <w:r>
        <w:rPr>
          <w:sz w:val="24"/>
        </w:rPr>
        <w:t>. Instituto Mexicano del Transporte.</w:t>
      </w:r>
    </w:p>
    <w:p>
      <w:pPr>
        <w:pStyle w:val="ListParagraph"/>
        <w:numPr>
          <w:ilvl w:val="1"/>
          <w:numId w:val="42"/>
        </w:numPr>
        <w:tabs>
          <w:tab w:pos="702" w:val="left" w:leader="none"/>
        </w:tabs>
        <w:spacing w:line="286" w:lineRule="exact" w:before="0" w:after="0"/>
        <w:ind w:left="702" w:right="0" w:hanging="360"/>
        <w:jc w:val="left"/>
        <w:rPr>
          <w:sz w:val="24"/>
        </w:rPr>
      </w:pPr>
      <w:r>
        <w:rPr>
          <w:sz w:val="24"/>
        </w:rPr>
        <w:t>TORRES, A. A.; &amp; MARTÍNEZ,</w:t>
      </w:r>
      <w:r>
        <w:rPr>
          <w:spacing w:val="-8"/>
          <w:sz w:val="24"/>
        </w:rPr>
        <w:t> </w:t>
      </w:r>
      <w:r>
        <w:rPr>
          <w:sz w:val="24"/>
        </w:rPr>
        <w:t>M.</w:t>
      </w:r>
    </w:p>
    <w:p>
      <w:pPr>
        <w:spacing w:line="240" w:lineRule="auto" w:before="0"/>
        <w:ind w:left="1400" w:right="122" w:hanging="711"/>
        <w:jc w:val="both"/>
        <w:rPr>
          <w:sz w:val="24"/>
        </w:rPr>
      </w:pPr>
      <w:r>
        <w:rPr>
          <w:sz w:val="24"/>
        </w:rPr>
        <w:t>2003. </w:t>
      </w:r>
      <w:r>
        <w:rPr>
          <w:i/>
          <w:sz w:val="24"/>
        </w:rPr>
        <w:t>“Residual life of corroding reinforced concrete structures in marine </w:t>
      </w:r>
      <w:r>
        <w:rPr>
          <w:i/>
          <w:sz w:val="24"/>
        </w:rPr>
        <w:t>environment”</w:t>
      </w:r>
      <w:r>
        <w:rPr>
          <w:sz w:val="24"/>
        </w:rPr>
        <w:t>. Journal of Materials in Civil Engineering 15 (4): p. 344-353.</w:t>
      </w:r>
    </w:p>
    <w:p>
      <w:pPr>
        <w:pStyle w:val="ListParagraph"/>
        <w:numPr>
          <w:ilvl w:val="1"/>
          <w:numId w:val="42"/>
        </w:numPr>
        <w:tabs>
          <w:tab w:pos="702" w:val="left" w:leader="none"/>
        </w:tabs>
        <w:spacing w:line="276" w:lineRule="exact" w:before="3" w:after="0"/>
        <w:ind w:left="702" w:right="115" w:hanging="360"/>
        <w:jc w:val="left"/>
        <w:rPr>
          <w:sz w:val="24"/>
        </w:rPr>
      </w:pPr>
      <w:r>
        <w:rPr>
          <w:sz w:val="24"/>
        </w:rPr>
        <w:t>TORRES, A. A.; FABELA, M. J.; MUÑOZ, A.; VÁZQUEZ, D.; HERNÁNDEZ, J. R.; &amp; MARTÍNEZ,</w:t>
      </w:r>
      <w:r>
        <w:rPr>
          <w:spacing w:val="-7"/>
          <w:sz w:val="24"/>
        </w:rPr>
        <w:t> </w:t>
      </w:r>
      <w:r>
        <w:rPr>
          <w:sz w:val="24"/>
        </w:rPr>
        <w:t>M.</w:t>
      </w:r>
    </w:p>
    <w:p>
      <w:pPr>
        <w:spacing w:line="240" w:lineRule="auto" w:before="0"/>
        <w:ind w:left="1400" w:right="119" w:hanging="699"/>
        <w:jc w:val="both"/>
        <w:rPr>
          <w:sz w:val="24"/>
        </w:rPr>
      </w:pPr>
      <w:r>
        <w:rPr>
          <w:sz w:val="24"/>
        </w:rPr>
        <w:t>2004. </w:t>
      </w:r>
      <w:r>
        <w:rPr>
          <w:i/>
          <w:sz w:val="24"/>
        </w:rPr>
        <w:t>“Influence of Corrosion on the Structural Stiffness of Reinforced Concrete </w:t>
      </w:r>
      <w:r>
        <w:rPr>
          <w:i/>
          <w:sz w:val="24"/>
        </w:rPr>
        <w:t>Beams”</w:t>
      </w:r>
      <w:r>
        <w:rPr>
          <w:sz w:val="24"/>
        </w:rPr>
        <w:t>. Corrosion-Vol. 60, No. 9, Corrosion Engineering Section. NACE International.</w:t>
      </w:r>
    </w:p>
    <w:p>
      <w:pPr>
        <w:pStyle w:val="ListParagraph"/>
        <w:numPr>
          <w:ilvl w:val="1"/>
          <w:numId w:val="42"/>
        </w:numPr>
        <w:tabs>
          <w:tab w:pos="702" w:val="left" w:leader="none"/>
        </w:tabs>
        <w:spacing w:line="286" w:lineRule="exact" w:before="0" w:after="0"/>
        <w:ind w:left="702" w:right="0" w:hanging="360"/>
        <w:jc w:val="left"/>
        <w:rPr>
          <w:sz w:val="24"/>
        </w:rPr>
      </w:pPr>
      <w:r>
        <w:rPr>
          <w:sz w:val="24"/>
        </w:rPr>
        <w:t>TUUTTI,</w:t>
      </w:r>
      <w:r>
        <w:rPr>
          <w:spacing w:val="-6"/>
          <w:sz w:val="24"/>
        </w:rPr>
        <w:t> </w:t>
      </w:r>
      <w:r>
        <w:rPr>
          <w:sz w:val="24"/>
        </w:rPr>
        <w:t>K.</w:t>
      </w:r>
    </w:p>
    <w:p>
      <w:pPr>
        <w:spacing w:line="240" w:lineRule="auto" w:before="0"/>
        <w:ind w:left="1400" w:right="123" w:hanging="711"/>
        <w:jc w:val="both"/>
        <w:rPr>
          <w:sz w:val="24"/>
        </w:rPr>
      </w:pPr>
      <w:r>
        <w:rPr>
          <w:sz w:val="24"/>
        </w:rPr>
        <w:t>1982. </w:t>
      </w:r>
      <w:r>
        <w:rPr>
          <w:i/>
          <w:sz w:val="24"/>
        </w:rPr>
        <w:t>“Corrosion of steel in concrete”</w:t>
      </w:r>
      <w:r>
        <w:rPr>
          <w:sz w:val="24"/>
        </w:rPr>
        <w:t>. Stockholm, Sweden: Swedish Cement and Concrete Research Institute.</w:t>
      </w:r>
    </w:p>
    <w:p>
      <w:pPr>
        <w:pStyle w:val="ListParagraph"/>
        <w:numPr>
          <w:ilvl w:val="1"/>
          <w:numId w:val="42"/>
        </w:numPr>
        <w:tabs>
          <w:tab w:pos="702" w:val="left" w:leader="none"/>
        </w:tabs>
        <w:spacing w:line="276" w:lineRule="exact" w:before="3" w:after="0"/>
        <w:ind w:left="702" w:right="124" w:hanging="360"/>
        <w:jc w:val="both"/>
        <w:rPr>
          <w:sz w:val="24"/>
        </w:rPr>
      </w:pPr>
      <w:r>
        <w:rPr>
          <w:sz w:val="24"/>
        </w:rPr>
        <w:t>VELASCO, S. H. E.; SEGOVIA, E. E.; HIDALGO, N. M.; RAMÍREZ V. S.; GARCÍA, R. H.; ROMERO I.; MALDONADO, A. M.; ÁNGELES, F., RETAMA, A.; CAMPOS A., MONTAÑO, J.; y WELLENS,</w:t>
      </w:r>
      <w:r>
        <w:rPr>
          <w:spacing w:val="-8"/>
          <w:sz w:val="24"/>
        </w:rPr>
        <w:t> </w:t>
      </w:r>
      <w:r>
        <w:rPr>
          <w:sz w:val="24"/>
        </w:rPr>
        <w:t>A.</w:t>
      </w:r>
    </w:p>
    <w:p>
      <w:pPr>
        <w:spacing w:line="240" w:lineRule="auto" w:before="0"/>
        <w:ind w:left="1400" w:right="117" w:hanging="699"/>
        <w:jc w:val="both"/>
        <w:rPr>
          <w:sz w:val="24"/>
        </w:rPr>
      </w:pPr>
      <w:r>
        <w:rPr>
          <w:sz w:val="24"/>
        </w:rPr>
        <w:t>2002. </w:t>
      </w:r>
      <w:r>
        <w:rPr>
          <w:i/>
          <w:sz w:val="24"/>
        </w:rPr>
        <w:t>“Lluvia ácida en los bosques del poniente del valle de México”</w:t>
      </w:r>
      <w:r>
        <w:rPr>
          <w:sz w:val="24"/>
        </w:rPr>
        <w:t>, XXVIII Congreso Interamericano de Ingeniería Sanitaria y Ambiental. Cancún, México, 23 al 31 de Octubre.</w:t>
      </w:r>
    </w:p>
    <w:p>
      <w:pPr>
        <w:pStyle w:val="ListParagraph"/>
        <w:numPr>
          <w:ilvl w:val="1"/>
          <w:numId w:val="42"/>
        </w:numPr>
        <w:tabs>
          <w:tab w:pos="702" w:val="left" w:leader="none"/>
        </w:tabs>
        <w:spacing w:line="286" w:lineRule="exact" w:before="0" w:after="0"/>
        <w:ind w:left="702" w:right="0" w:hanging="360"/>
        <w:jc w:val="left"/>
        <w:rPr>
          <w:sz w:val="24"/>
        </w:rPr>
      </w:pPr>
      <w:r>
        <w:rPr>
          <w:sz w:val="24"/>
        </w:rPr>
        <w:t>VENUAT,</w:t>
      </w:r>
      <w:r>
        <w:rPr>
          <w:spacing w:val="-4"/>
          <w:sz w:val="24"/>
        </w:rPr>
        <w:t> </w:t>
      </w:r>
      <w:r>
        <w:rPr>
          <w:sz w:val="24"/>
        </w:rPr>
        <w:t>M.</w:t>
      </w:r>
    </w:p>
    <w:p>
      <w:pPr>
        <w:spacing w:line="240" w:lineRule="auto" w:before="0"/>
        <w:ind w:left="1400" w:right="121" w:hanging="711"/>
        <w:jc w:val="both"/>
        <w:rPr>
          <w:sz w:val="24"/>
        </w:rPr>
      </w:pPr>
      <w:r>
        <w:rPr>
          <w:sz w:val="24"/>
        </w:rPr>
        <w:t>1997. </w:t>
      </w:r>
      <w:r>
        <w:rPr>
          <w:i/>
          <w:sz w:val="24"/>
        </w:rPr>
        <w:t>“Relationship Between Concrete Carbonation and the Corrosion of </w:t>
      </w:r>
      <w:r>
        <w:rPr>
          <w:i/>
          <w:sz w:val="24"/>
        </w:rPr>
        <w:t>Reinforcement”. </w:t>
      </w:r>
      <w:r>
        <w:rPr>
          <w:sz w:val="24"/>
        </w:rPr>
        <w:t>Recentrs CEFRA COR-77, JTBTP, October.</w:t>
      </w:r>
    </w:p>
    <w:p>
      <w:pPr>
        <w:pStyle w:val="ListParagraph"/>
        <w:numPr>
          <w:ilvl w:val="1"/>
          <w:numId w:val="42"/>
        </w:numPr>
        <w:tabs>
          <w:tab w:pos="702" w:val="left" w:leader="none"/>
        </w:tabs>
        <w:spacing w:line="286" w:lineRule="exact" w:before="0" w:after="0"/>
        <w:ind w:left="702" w:right="0" w:hanging="360"/>
        <w:jc w:val="left"/>
        <w:rPr>
          <w:sz w:val="24"/>
        </w:rPr>
      </w:pPr>
      <w:r>
        <w:rPr>
          <w:sz w:val="24"/>
        </w:rPr>
        <w:t>VERBECK,</w:t>
      </w:r>
      <w:r>
        <w:rPr>
          <w:spacing w:val="-3"/>
          <w:sz w:val="24"/>
        </w:rPr>
        <w:t> </w:t>
      </w:r>
      <w:r>
        <w:rPr>
          <w:sz w:val="24"/>
        </w:rPr>
        <w:t>G.</w:t>
      </w:r>
    </w:p>
    <w:p>
      <w:pPr>
        <w:pStyle w:val="BodyText"/>
        <w:ind w:left="1400" w:right="118" w:hanging="699"/>
        <w:jc w:val="both"/>
      </w:pPr>
      <w:r>
        <w:rPr/>
        <w:t>1956. “Carbonation of Hydrated Portland Cement”. in Cement and Concrete ASTM-205, American Society for Testing and Materials, Philadelphia, Pa., 17-36.</w:t>
      </w:r>
    </w:p>
    <w:p>
      <w:pPr>
        <w:pStyle w:val="ListParagraph"/>
        <w:numPr>
          <w:ilvl w:val="1"/>
          <w:numId w:val="42"/>
        </w:numPr>
        <w:tabs>
          <w:tab w:pos="702" w:val="left" w:leader="none"/>
        </w:tabs>
        <w:spacing w:line="286" w:lineRule="exact" w:before="0" w:after="0"/>
        <w:ind w:left="702" w:right="0" w:hanging="360"/>
        <w:jc w:val="left"/>
        <w:rPr>
          <w:sz w:val="24"/>
        </w:rPr>
      </w:pPr>
      <w:r>
        <w:rPr>
          <w:sz w:val="24"/>
        </w:rPr>
        <w:t>VIDAL, T.; CASTEL, A.; &amp; FRANCOIS,</w:t>
      </w:r>
      <w:r>
        <w:rPr>
          <w:spacing w:val="-13"/>
          <w:sz w:val="24"/>
        </w:rPr>
        <w:t> </w:t>
      </w:r>
      <w:r>
        <w:rPr>
          <w:sz w:val="24"/>
        </w:rPr>
        <w:t>R.</w:t>
      </w:r>
    </w:p>
    <w:p>
      <w:pPr>
        <w:spacing w:line="266" w:lineRule="exact" w:before="0"/>
        <w:ind w:left="701" w:right="0" w:firstLine="0"/>
        <w:jc w:val="left"/>
        <w:rPr>
          <w:sz w:val="24"/>
        </w:rPr>
      </w:pPr>
      <w:r>
        <w:rPr>
          <w:sz w:val="24"/>
        </w:rPr>
        <w:t>2004/1.  </w:t>
      </w:r>
      <w:r>
        <w:rPr>
          <w:i/>
          <w:sz w:val="24"/>
        </w:rPr>
        <w:t>“Analyzing  crack  width  to  predict  corrosion  in  reinforced    concrete”</w:t>
      </w:r>
      <w:r>
        <w:rPr>
          <w:sz w:val="24"/>
        </w:rPr>
        <w:t>.</w:t>
      </w:r>
    </w:p>
    <w:p>
      <w:pPr>
        <w:pStyle w:val="BodyText"/>
        <w:ind w:left="1400"/>
      </w:pPr>
      <w:r>
        <w:rPr/>
        <w:t>Cement and Concrete Research, 34(1): 165-174</w:t>
      </w:r>
    </w:p>
    <w:p>
      <w:pPr>
        <w:pStyle w:val="ListParagraph"/>
        <w:numPr>
          <w:ilvl w:val="1"/>
          <w:numId w:val="42"/>
        </w:numPr>
        <w:tabs>
          <w:tab w:pos="702" w:val="left" w:leader="none"/>
        </w:tabs>
        <w:spacing w:line="286" w:lineRule="exact" w:before="0" w:after="0"/>
        <w:ind w:left="702" w:right="0" w:hanging="360"/>
        <w:jc w:val="left"/>
        <w:rPr>
          <w:sz w:val="24"/>
        </w:rPr>
      </w:pPr>
      <w:r>
        <w:rPr>
          <w:sz w:val="24"/>
        </w:rPr>
        <w:t>VIRMANI, Y. P.; CLEAR, K.</w:t>
      </w:r>
      <w:r>
        <w:rPr>
          <w:spacing w:val="-9"/>
          <w:sz w:val="24"/>
        </w:rPr>
        <w:t> </w:t>
      </w:r>
      <w:r>
        <w:rPr>
          <w:sz w:val="24"/>
        </w:rPr>
        <w:t>C.</w:t>
      </w:r>
    </w:p>
    <w:p>
      <w:pPr>
        <w:pStyle w:val="BodyText"/>
        <w:ind w:left="1400" w:right="116" w:hanging="711"/>
        <w:jc w:val="both"/>
      </w:pPr>
      <w:r>
        <w:rPr/>
        <w:t>1983. “Time-To-Corrosion of Reinforcing Steel in Concrete”. Vol.5, FHWA/RD - 83/012</w:t>
      </w:r>
    </w:p>
    <w:p>
      <w:pPr>
        <w:pStyle w:val="ListParagraph"/>
        <w:numPr>
          <w:ilvl w:val="1"/>
          <w:numId w:val="42"/>
        </w:numPr>
        <w:tabs>
          <w:tab w:pos="702" w:val="left" w:leader="none"/>
        </w:tabs>
        <w:spacing w:line="286" w:lineRule="exact" w:before="0" w:after="0"/>
        <w:ind w:left="702" w:right="0" w:hanging="360"/>
        <w:jc w:val="left"/>
        <w:rPr>
          <w:sz w:val="24"/>
        </w:rPr>
      </w:pPr>
      <w:r>
        <w:rPr>
          <w:sz w:val="24"/>
        </w:rPr>
        <w:t>WEST, J. M.</w:t>
      </w:r>
    </w:p>
    <w:p>
      <w:pPr>
        <w:spacing w:line="266" w:lineRule="exact" w:before="0"/>
        <w:ind w:left="701" w:right="0" w:firstLine="0"/>
        <w:jc w:val="left"/>
        <w:rPr>
          <w:sz w:val="24"/>
        </w:rPr>
      </w:pPr>
      <w:r>
        <w:rPr>
          <w:sz w:val="24"/>
        </w:rPr>
        <w:t>1986. “</w:t>
      </w:r>
      <w:r>
        <w:rPr>
          <w:i/>
          <w:sz w:val="24"/>
        </w:rPr>
        <w:t>Corrosión y Oxidación. Fundamentos”. </w:t>
      </w:r>
      <w:r>
        <w:rPr>
          <w:sz w:val="24"/>
        </w:rPr>
        <w:t>Limusa, México.</w:t>
      </w:r>
    </w:p>
    <w:p>
      <w:pPr>
        <w:pStyle w:val="ListParagraph"/>
        <w:numPr>
          <w:ilvl w:val="1"/>
          <w:numId w:val="42"/>
        </w:numPr>
        <w:tabs>
          <w:tab w:pos="702" w:val="left" w:leader="none"/>
        </w:tabs>
        <w:spacing w:line="286" w:lineRule="exact" w:before="0" w:after="0"/>
        <w:ind w:left="702" w:right="0" w:hanging="360"/>
        <w:jc w:val="left"/>
        <w:rPr>
          <w:sz w:val="24"/>
        </w:rPr>
      </w:pPr>
      <w:r>
        <w:rPr>
          <w:sz w:val="24"/>
        </w:rPr>
        <w:t>WIERIG.</w:t>
      </w:r>
    </w:p>
    <w:p>
      <w:pPr>
        <w:spacing w:line="240" w:lineRule="auto" w:before="0"/>
        <w:ind w:left="1400" w:right="115" w:hanging="699"/>
        <w:jc w:val="both"/>
        <w:rPr>
          <w:sz w:val="24"/>
        </w:rPr>
      </w:pPr>
      <w:r>
        <w:rPr>
          <w:sz w:val="24"/>
        </w:rPr>
        <w:t>1984. </w:t>
      </w:r>
      <w:r>
        <w:rPr>
          <w:i/>
          <w:sz w:val="24"/>
        </w:rPr>
        <w:t>“Longtime Studies on the Carbonation of Concrete Under Normal Outdoor </w:t>
      </w:r>
      <w:r>
        <w:rPr>
          <w:i/>
          <w:sz w:val="24"/>
        </w:rPr>
        <w:t>Exposure”. </w:t>
      </w:r>
      <w:r>
        <w:rPr>
          <w:sz w:val="24"/>
        </w:rPr>
        <w:t>in Durability of Concrete Structures under Normal Outdoor Exposure, Universität Hannover, Hannover, 239-249</w:t>
      </w:r>
    </w:p>
    <w:p>
      <w:pPr>
        <w:spacing w:after="0" w:line="240" w:lineRule="auto"/>
        <w:jc w:val="both"/>
        <w:rPr>
          <w:sz w:val="24"/>
        </w:rPr>
        <w:sectPr>
          <w:pgSz w:w="12240" w:h="15840"/>
          <w:pgMar w:header="0" w:footer="975" w:top="1360" w:bottom="1220" w:left="1720" w:right="1580"/>
        </w:sectPr>
      </w:pPr>
    </w:p>
    <w:p>
      <w:pPr>
        <w:pStyle w:val="BodyText"/>
        <w:spacing w:before="4"/>
        <w:rPr>
          <w:sz w:val="17"/>
        </w:rPr>
      </w:pPr>
    </w:p>
    <w:p>
      <w:pPr>
        <w:spacing w:after="0"/>
        <w:rPr>
          <w:sz w:val="17"/>
        </w:rPr>
        <w:sectPr>
          <w:pgSz w:w="12240" w:h="15840"/>
          <w:pgMar w:header="0" w:footer="975" w:top="1500" w:bottom="1160" w:left="1720" w:right="1720"/>
        </w:sectPr>
      </w:pPr>
    </w:p>
    <w:p>
      <w:pPr>
        <w:pStyle w:val="Heading1"/>
        <w:ind w:left="2326" w:right="1624"/>
      </w:pPr>
      <w:r>
        <w:rPr/>
        <w:t>ANEXO A</w:t>
      </w:r>
    </w:p>
    <w:p>
      <w:pPr>
        <w:pStyle w:val="BodyText"/>
        <w:rPr>
          <w:b/>
        </w:rPr>
      </w:pPr>
    </w:p>
    <w:p>
      <w:pPr>
        <w:spacing w:before="0"/>
        <w:ind w:left="2326" w:right="1626" w:firstLine="0"/>
        <w:jc w:val="center"/>
        <w:rPr>
          <w:b/>
          <w:sz w:val="24"/>
        </w:rPr>
      </w:pPr>
      <w:r>
        <w:rPr>
          <w:b/>
          <w:sz w:val="24"/>
        </w:rPr>
        <w:t>PRUEBA DE BONDAD DE AJUSTE</w:t>
      </w:r>
    </w:p>
    <w:p>
      <w:pPr>
        <w:pStyle w:val="BodyText"/>
        <w:rPr>
          <w:b/>
        </w:rPr>
      </w:pPr>
    </w:p>
    <w:p>
      <w:pPr>
        <w:pStyle w:val="BodyText"/>
        <w:spacing w:before="11"/>
        <w:rPr>
          <w:b/>
          <w:sz w:val="23"/>
        </w:rPr>
      </w:pPr>
    </w:p>
    <w:p>
      <w:pPr>
        <w:pStyle w:val="BodyText"/>
        <w:spacing w:line="235" w:lineRule="auto"/>
        <w:ind w:left="102" w:right="116" w:firstLine="707"/>
        <w:jc w:val="both"/>
      </w:pPr>
      <w:r>
        <w:rPr/>
        <w:t>La prueba de bondad de ajuste, es el procedimiento estadístico para determinar si un conjunto de datos tiene una distribución de probabilidades teórica específica. Existen varias pruebas para tal propósito, entre las que se encuentran: Chi-cuadrada (</w:t>
      </w:r>
      <w:r>
        <w:rPr>
          <w:rFonts w:ascii="Symbol" w:hAnsi="Symbol"/>
          <w:i/>
          <w:sz w:val="25"/>
        </w:rPr>
        <w:t></w:t>
      </w:r>
      <w:r>
        <w:rPr>
          <w:i/>
          <w:position w:val="11"/>
          <w:sz w:val="16"/>
        </w:rPr>
        <w:t>2</w:t>
      </w:r>
      <w:r>
        <w:rPr/>
        <w:t>) y Kolmogorov- Smirnov (K-S).</w:t>
      </w:r>
    </w:p>
    <w:p>
      <w:pPr>
        <w:pStyle w:val="BodyText"/>
        <w:spacing w:before="3"/>
      </w:pPr>
    </w:p>
    <w:p>
      <w:pPr>
        <w:pStyle w:val="BodyText"/>
        <w:spacing w:line="237" w:lineRule="auto"/>
        <w:ind w:left="102" w:right="114" w:firstLine="707"/>
        <w:jc w:val="both"/>
      </w:pPr>
      <w:r>
        <w:rPr/>
        <w:t>La prueba de Chi-cuadrada se emplea para el caso de variables aleatorias discretas. También, es posible realizar pruebas </w:t>
      </w:r>
      <w:r>
        <w:rPr>
          <w:rFonts w:ascii="Symbol" w:hAnsi="Symbol"/>
          <w:i/>
          <w:sz w:val="25"/>
        </w:rPr>
        <w:t></w:t>
      </w:r>
      <w:r>
        <w:rPr>
          <w:i/>
          <w:position w:val="11"/>
          <w:sz w:val="16"/>
        </w:rPr>
        <w:t>2 </w:t>
      </w:r>
      <w:r>
        <w:rPr/>
        <w:t>de bondad de ajuste a distribuciones continuas  pero, el procedimiento es algo más subjetivo porque la variable aleatoria continua no da celdas naturales en las que se puedan agrupar los datos. Para el caso continuo, la medida estadística que se emplea es la de Kolmogorov-Smirnov (K-S), que compara la función de distribución empírica de una muestra aleatoria con una función supuesta de distribución teórica.</w:t>
      </w:r>
    </w:p>
    <w:p>
      <w:pPr>
        <w:pStyle w:val="BodyText"/>
        <w:spacing w:before="5"/>
      </w:pPr>
    </w:p>
    <w:p>
      <w:pPr>
        <w:pStyle w:val="BodyText"/>
        <w:spacing w:line="235" w:lineRule="auto"/>
        <w:ind w:left="102" w:right="116" w:firstLine="707"/>
        <w:jc w:val="both"/>
      </w:pPr>
      <w:r>
        <w:rPr/>
        <w:t>Antes de definir la medida estadística K-S, se define la función de distribución empírica. Supóngase que </w:t>
      </w:r>
      <w:r>
        <w:rPr>
          <w:i/>
        </w:rPr>
        <w:t>Y </w:t>
      </w:r>
      <w:r>
        <w:rPr/>
        <w:t>es una variable aleatoria continua que tiene una función de distribución acumulada </w:t>
      </w:r>
      <w:r>
        <w:rPr>
          <w:i/>
        </w:rPr>
        <w:t>F(y)</w:t>
      </w:r>
      <w:r>
        <w:rPr/>
        <w:t>. Una muestra aleatoria de </w:t>
      </w:r>
      <w:r>
        <w:rPr>
          <w:i/>
        </w:rPr>
        <w:t>n </w:t>
      </w:r>
      <w:r>
        <w:rPr/>
        <w:t>realizaciones de </w:t>
      </w:r>
      <w:r>
        <w:rPr>
          <w:i/>
        </w:rPr>
        <w:t>Y, </w:t>
      </w:r>
      <w:r>
        <w:rPr/>
        <w:t>produce las observaciones </w:t>
      </w:r>
      <w:r>
        <w:rPr>
          <w:i/>
        </w:rPr>
        <w:t>y</w:t>
      </w:r>
      <w:r>
        <w:rPr>
          <w:position w:val="-2"/>
          <w:sz w:val="16"/>
        </w:rPr>
        <w:t>1</w:t>
      </w:r>
      <w:r>
        <w:rPr/>
        <w:t>, </w:t>
      </w:r>
      <w:r>
        <w:rPr>
          <w:i/>
        </w:rPr>
        <w:t>y</w:t>
      </w:r>
      <w:r>
        <w:rPr>
          <w:position w:val="-2"/>
          <w:sz w:val="16"/>
        </w:rPr>
        <w:t>2</w:t>
      </w:r>
      <w:r>
        <w:rPr/>
        <w:t>,…, </w:t>
      </w:r>
      <w:r>
        <w:rPr>
          <w:i/>
        </w:rPr>
        <w:t>y</w:t>
      </w:r>
      <w:r>
        <w:rPr>
          <w:position w:val="-2"/>
          <w:sz w:val="16"/>
        </w:rPr>
        <w:t>n</w:t>
      </w:r>
      <w:r>
        <w:rPr/>
        <w:t>. Es conveniente reordenar esos valores observados de menor a mayor, y las </w:t>
      </w:r>
      <w:r>
        <w:rPr>
          <w:i/>
        </w:rPr>
        <w:t>y</w:t>
      </w:r>
      <w:r>
        <w:rPr>
          <w:i/>
          <w:position w:val="-2"/>
          <w:sz w:val="16"/>
        </w:rPr>
        <w:t>i </w:t>
      </w:r>
      <w:r>
        <w:rPr/>
        <w:t>ordenadas se representarán mediante </w:t>
      </w:r>
      <w:r>
        <w:rPr>
          <w:i/>
        </w:rPr>
        <w:t>y</w:t>
      </w:r>
      <w:r>
        <w:rPr>
          <w:position w:val="-2"/>
          <w:sz w:val="16"/>
        </w:rPr>
        <w:t>(1) </w:t>
      </w:r>
      <w:r>
        <w:rPr>
          <w:rFonts w:ascii="Symbol" w:hAnsi="Symbol"/>
        </w:rPr>
        <w:t></w:t>
      </w:r>
      <w:r>
        <w:rPr/>
        <w:t> </w:t>
      </w:r>
      <w:r>
        <w:rPr>
          <w:i/>
        </w:rPr>
        <w:t>y</w:t>
      </w:r>
      <w:r>
        <w:rPr>
          <w:position w:val="-2"/>
          <w:sz w:val="16"/>
        </w:rPr>
        <w:t>(2) </w:t>
      </w:r>
      <w:r>
        <w:rPr>
          <w:rFonts w:ascii="Symbol" w:hAnsi="Symbol"/>
        </w:rPr>
        <w:t></w:t>
      </w:r>
      <w:r>
        <w:rPr/>
        <w:t>…, </w:t>
      </w:r>
      <w:r>
        <w:rPr>
          <w:rFonts w:ascii="Symbol" w:hAnsi="Symbol"/>
        </w:rPr>
        <w:t></w:t>
      </w:r>
      <w:r>
        <w:rPr/>
        <w:t> </w:t>
      </w:r>
      <w:r>
        <w:rPr>
          <w:i/>
        </w:rPr>
        <w:t>y</w:t>
      </w:r>
      <w:r>
        <w:rPr>
          <w:position w:val="-2"/>
          <w:sz w:val="16"/>
        </w:rPr>
        <w:t>(n)</w:t>
      </w:r>
      <w:r>
        <w:rPr/>
        <w:t>. Es decir, si </w:t>
      </w:r>
      <w:r>
        <w:rPr>
          <w:i/>
        </w:rPr>
        <w:t>y</w:t>
      </w:r>
      <w:r>
        <w:rPr>
          <w:position w:val="-2"/>
          <w:sz w:val="16"/>
        </w:rPr>
        <w:t>1 </w:t>
      </w:r>
      <w:r>
        <w:rPr/>
        <w:t>= 7, </w:t>
      </w:r>
      <w:r>
        <w:rPr>
          <w:i/>
        </w:rPr>
        <w:t>y</w:t>
      </w:r>
      <w:r>
        <w:rPr>
          <w:position w:val="-2"/>
          <w:sz w:val="16"/>
        </w:rPr>
        <w:t>2 </w:t>
      </w:r>
      <w:r>
        <w:rPr/>
        <w:t>= 9 y </w:t>
      </w:r>
      <w:r>
        <w:rPr>
          <w:i/>
        </w:rPr>
        <w:t>y</w:t>
      </w:r>
      <w:r>
        <w:rPr>
          <w:position w:val="-2"/>
          <w:sz w:val="16"/>
        </w:rPr>
        <w:t>3 </w:t>
      </w:r>
      <w:r>
        <w:rPr/>
        <w:t>= 3, entonces </w:t>
      </w:r>
      <w:r>
        <w:rPr>
          <w:i/>
        </w:rPr>
        <w:t>y</w:t>
      </w:r>
      <w:r>
        <w:rPr>
          <w:position w:val="-2"/>
          <w:sz w:val="16"/>
        </w:rPr>
        <w:t>(1) </w:t>
      </w:r>
      <w:r>
        <w:rPr/>
        <w:t>= 3, </w:t>
      </w:r>
      <w:r>
        <w:rPr>
          <w:i/>
        </w:rPr>
        <w:t>y</w:t>
      </w:r>
      <w:r>
        <w:rPr>
          <w:position w:val="-2"/>
          <w:sz w:val="16"/>
        </w:rPr>
        <w:t>(2) </w:t>
      </w:r>
      <w:r>
        <w:rPr/>
        <w:t>= 7 y </w:t>
      </w:r>
      <w:r>
        <w:rPr>
          <w:i/>
        </w:rPr>
        <w:t>y</w:t>
      </w:r>
      <w:r>
        <w:rPr>
          <w:position w:val="-2"/>
          <w:sz w:val="16"/>
        </w:rPr>
        <w:t>(3) </w:t>
      </w:r>
      <w:r>
        <w:rPr/>
        <w:t>= 9. Ahora bien, la función de distribución empírica está representada por la ecuación (A.1), con </w:t>
      </w:r>
      <w:r>
        <w:rPr>
          <w:i/>
        </w:rPr>
        <w:t>F</w:t>
      </w:r>
      <w:r>
        <w:rPr>
          <w:i/>
          <w:position w:val="-2"/>
          <w:sz w:val="16"/>
        </w:rPr>
        <w:t>n</w:t>
      </w:r>
      <w:r>
        <w:rPr/>
        <w:t>(</w:t>
      </w:r>
      <w:r>
        <w:rPr>
          <w:i/>
        </w:rPr>
        <w:t>y</w:t>
      </w:r>
      <w:r>
        <w:rPr/>
        <w:t>) como la fracción de la muestra menor o igual a </w:t>
      </w:r>
      <w:r>
        <w:rPr>
          <w:i/>
        </w:rPr>
        <w:t>y</w:t>
      </w:r>
      <w:r>
        <w:rPr/>
        <w:t>:</w:t>
      </w:r>
    </w:p>
    <w:p>
      <w:pPr>
        <w:pStyle w:val="BodyText"/>
        <w:rPr>
          <w:sz w:val="20"/>
        </w:rPr>
      </w:pPr>
    </w:p>
    <w:p>
      <w:pPr>
        <w:pStyle w:val="BodyText"/>
        <w:spacing w:before="2"/>
        <w:rPr>
          <w:sz w:val="21"/>
        </w:rPr>
      </w:pPr>
      <w:r>
        <w:rPr/>
        <w:pict>
          <v:line style="position:absolute;mso-position-horizontal-relative:page;mso-position-vertical-relative:paragraph;z-index:11560;mso-wrap-distance-left:0;mso-wrap-distance-right:0" from="218.449997pt,14.577195pt" to="239.929997pt,14.577195pt" stroked="true" strokeweight=".84pt" strokecolor="#000000">
            <w10:wrap type="topAndBottom"/>
          </v:line>
        </w:pict>
      </w:r>
    </w:p>
    <w:p>
      <w:pPr>
        <w:pStyle w:val="BodyText"/>
        <w:tabs>
          <w:tab w:pos="8426" w:val="left" w:leader="none"/>
        </w:tabs>
        <w:spacing w:line="236" w:lineRule="exact"/>
        <w:ind w:left="5601"/>
      </w:pPr>
      <w:r>
        <w:rPr>
          <w:rFonts w:ascii="Cambria Math"/>
          <w:w w:val="225"/>
        </w:rPr>
        <w:t> </w:t>
      </w:r>
      <w:r>
        <w:rPr>
          <w:rFonts w:ascii="Cambria Math"/>
          <w:spacing w:val="-1"/>
          <w:w w:val="225"/>
        </w:rPr>
        <w:t> </w:t>
      </w:r>
      <w:r>
        <w:rPr>
          <w:rFonts w:ascii="Cambria Math"/>
          <w:w w:val="260"/>
        </w:rPr>
        <w:t> </w:t>
      </w:r>
      <w:r>
        <w:rPr>
          <w:rFonts w:ascii="Cambria Math"/>
          <w:spacing w:val="3"/>
        </w:rPr>
        <w:t> </w:t>
      </w:r>
      <w:r>
        <w:rPr>
          <w:rFonts w:ascii="Cambria Math"/>
          <w:w w:val="143"/>
        </w:rPr>
        <w:t> </w:t>
      </w:r>
      <w:r>
        <w:rPr>
          <w:rFonts w:ascii="Cambria Math"/>
          <w:spacing w:val="22"/>
        </w:rPr>
        <w:t> </w:t>
      </w:r>
      <w:r>
        <w:rPr>
          <w:rFonts w:ascii="Cambria Math"/>
          <w:w w:val="339"/>
        </w:rPr>
        <w:t> </w:t>
      </w:r>
      <w:r>
        <w:rPr>
          <w:rFonts w:ascii="Cambria Math"/>
          <w:spacing w:val="12"/>
        </w:rPr>
        <w:t> </w:t>
      </w:r>
      <w:r>
        <w:rPr>
          <w:rFonts w:ascii="Cambria Math"/>
          <w:spacing w:val="-1"/>
          <w:w w:val="251"/>
        </w:rPr>
        <w:t> </w:t>
      </w:r>
      <w:r>
        <w:rPr>
          <w:rFonts w:ascii="Cambria Math"/>
          <w:spacing w:val="1"/>
          <w:w w:val="93"/>
        </w:rPr>
        <w:t> </w:t>
      </w:r>
      <w:r>
        <w:rPr>
          <w:rFonts w:ascii="Cambria Math"/>
          <w:spacing w:val="-1"/>
          <w:w w:val="251"/>
        </w:rPr>
        <w:t> </w:t>
      </w:r>
      <w:r>
        <w:rPr>
          <w:rFonts w:ascii="Cambria Math"/>
          <w:w w:val="93"/>
        </w:rPr>
        <w:t> </w:t>
      </w:r>
      <w:r>
        <w:rPr>
          <w:rFonts w:ascii="Cambria Math"/>
          <w:spacing w:val="-11"/>
        </w:rPr>
        <w:t> </w:t>
      </w:r>
      <w:r>
        <w:rPr>
          <w:rFonts w:ascii="Cambria Math"/>
          <w:w w:val="341"/>
        </w:rPr>
        <w:t> </w:t>
      </w:r>
      <w:r>
        <w:rPr>
          <w:rFonts w:ascii="Cambria Math"/>
          <w:spacing w:val="-15"/>
        </w:rPr>
        <w:t> </w:t>
      </w:r>
      <w:r>
        <w:rPr>
          <w:rFonts w:ascii="Cambria Math"/>
          <w:w w:val="93"/>
        </w:rPr>
        <w:t> </w:t>
      </w:r>
      <w:r>
        <w:rPr>
          <w:rFonts w:ascii="Cambria Math"/>
          <w:spacing w:val="-11"/>
        </w:rPr>
        <w:t> </w:t>
      </w:r>
      <w:r>
        <w:rPr>
          <w:rFonts w:ascii="Cambria Math"/>
          <w:w w:val="260"/>
        </w:rPr>
        <w:t> </w:t>
      </w:r>
      <w:r>
        <w:rPr>
          <w:rFonts w:ascii="Cambria Math"/>
        </w:rPr>
        <w:tab/>
      </w:r>
      <w:r>
        <w:rPr/>
        <w:t>(A.1)</w:t>
      </w:r>
    </w:p>
    <w:p>
      <w:pPr>
        <w:pStyle w:val="BodyText"/>
        <w:rPr>
          <w:sz w:val="20"/>
        </w:rPr>
      </w:pPr>
    </w:p>
    <w:p>
      <w:pPr>
        <w:pStyle w:val="BodyText"/>
        <w:spacing w:before="1"/>
        <w:rPr>
          <w:sz w:val="19"/>
        </w:rPr>
      </w:pPr>
    </w:p>
    <w:p>
      <w:pPr>
        <w:spacing w:before="56"/>
        <w:ind w:left="102" w:right="120" w:firstLine="0"/>
        <w:jc w:val="left"/>
        <w:rPr>
          <w:rFonts w:ascii="Symbol" w:hAnsi="Symbol"/>
          <w:sz w:val="24"/>
        </w:rPr>
      </w:pPr>
      <w:r>
        <w:rPr>
          <w:sz w:val="24"/>
        </w:rPr>
        <w:t>donde, </w:t>
      </w:r>
      <w:r>
        <w:rPr>
          <w:i/>
          <w:sz w:val="24"/>
        </w:rPr>
        <w:t>y</w:t>
      </w:r>
      <w:r>
        <w:rPr>
          <w:position w:val="-2"/>
          <w:sz w:val="16"/>
        </w:rPr>
        <w:t>0  </w:t>
      </w:r>
      <w:r>
        <w:rPr>
          <w:sz w:val="24"/>
        </w:rPr>
        <w:t>= -</w:t>
      </w:r>
      <w:r>
        <w:rPr>
          <w:rFonts w:ascii="Symbol" w:hAnsi="Symbol"/>
          <w:sz w:val="24"/>
        </w:rPr>
        <w:t></w:t>
      </w:r>
    </w:p>
    <w:p>
      <w:pPr>
        <w:pStyle w:val="BodyText"/>
        <w:spacing w:before="9"/>
        <w:rPr>
          <w:rFonts w:ascii="Symbol" w:hAnsi="Symbol"/>
          <w:sz w:val="21"/>
        </w:rPr>
      </w:pPr>
    </w:p>
    <w:p>
      <w:pPr>
        <w:pStyle w:val="BodyText"/>
        <w:spacing w:line="276" w:lineRule="exact"/>
        <w:ind w:left="102" w:right="115" w:firstLine="707"/>
        <w:jc w:val="both"/>
      </w:pPr>
      <w:r>
        <w:rPr/>
        <w:t>Supóngase que se toma una variable aleatoria continua </w:t>
      </w:r>
      <w:r>
        <w:rPr>
          <w:i/>
        </w:rPr>
        <w:t>Y</w:t>
      </w:r>
      <w:r>
        <w:rPr/>
        <w:t>, bajo la hipótesis nula </w:t>
      </w:r>
      <w:r>
        <w:rPr>
          <w:i/>
        </w:rPr>
        <w:t>H</w:t>
      </w:r>
      <w:r>
        <w:rPr>
          <w:i/>
          <w:position w:val="-2"/>
          <w:sz w:val="16"/>
        </w:rPr>
        <w:t>0</w:t>
      </w:r>
      <w:r>
        <w:rPr/>
        <w:t>, en la que se considera que se tiene una función de distribución acumulada representada por </w:t>
      </w:r>
      <w:r>
        <w:rPr>
          <w:i/>
        </w:rPr>
        <w:t>F(y)</w:t>
      </w:r>
      <w:r>
        <w:rPr/>
        <w:t>. La hipótesis alternativa </w:t>
      </w:r>
      <w:r>
        <w:rPr>
          <w:i/>
        </w:rPr>
        <w:t>H</w:t>
      </w:r>
      <w:r>
        <w:rPr>
          <w:i/>
          <w:position w:val="-2"/>
          <w:sz w:val="16"/>
        </w:rPr>
        <w:t>1</w:t>
      </w:r>
      <w:r>
        <w:rPr/>
        <w:t>, considera que </w:t>
      </w:r>
      <w:r>
        <w:rPr>
          <w:i/>
        </w:rPr>
        <w:t>F(y) </w:t>
      </w:r>
      <w:r>
        <w:rPr/>
        <w:t>no es la función verdadera de la distribución de </w:t>
      </w:r>
      <w:r>
        <w:rPr>
          <w:i/>
        </w:rPr>
        <w:t>Y</w:t>
      </w:r>
      <w:r>
        <w:rPr/>
        <w:t>.</w:t>
      </w:r>
    </w:p>
    <w:p>
      <w:pPr>
        <w:pStyle w:val="BodyText"/>
      </w:pPr>
    </w:p>
    <w:p>
      <w:pPr>
        <w:pStyle w:val="BodyText"/>
        <w:spacing w:line="276" w:lineRule="exact"/>
        <w:ind w:left="102" w:right="117" w:firstLine="707"/>
        <w:jc w:val="both"/>
      </w:pPr>
      <w:r>
        <w:rPr/>
        <w:t>Después de observar una muestra aleatoria de </w:t>
      </w:r>
      <w:r>
        <w:rPr>
          <w:i/>
        </w:rPr>
        <w:t>n </w:t>
      </w:r>
      <w:r>
        <w:rPr/>
        <w:t>valores de </w:t>
      </w:r>
      <w:r>
        <w:rPr>
          <w:i/>
        </w:rPr>
        <w:t>Y</w:t>
      </w:r>
      <w:r>
        <w:rPr/>
        <w:t>, </w:t>
      </w:r>
      <w:r>
        <w:rPr>
          <w:i/>
        </w:rPr>
        <w:t>F</w:t>
      </w:r>
      <w:r>
        <w:rPr/>
        <w:t>(</w:t>
      </w:r>
      <w:r>
        <w:rPr>
          <w:i/>
        </w:rPr>
        <w:t>y</w:t>
      </w:r>
      <w:r>
        <w:rPr/>
        <w:t>) debe estar “</w:t>
      </w:r>
      <w:r>
        <w:rPr>
          <w:i/>
        </w:rPr>
        <w:t>cerca</w:t>
      </w:r>
      <w:r>
        <w:rPr/>
        <w:t>” de </w:t>
      </w:r>
      <w:r>
        <w:rPr>
          <w:i/>
        </w:rPr>
        <w:t>F</w:t>
      </w:r>
      <w:r>
        <w:rPr>
          <w:i/>
          <w:position w:val="-2"/>
          <w:sz w:val="16"/>
        </w:rPr>
        <w:t>n</w:t>
      </w:r>
      <w:r>
        <w:rPr/>
        <w:t>(</w:t>
      </w:r>
      <w:r>
        <w:rPr>
          <w:i/>
        </w:rPr>
        <w:t>y</w:t>
      </w:r>
      <w:r>
        <w:rPr/>
        <w:t>) siempre y cuando sea verdadera la hipótesis nula. Por lo tanto, la medida estadística debe apreciar la cercanía de </w:t>
      </w:r>
      <w:r>
        <w:rPr>
          <w:i/>
        </w:rPr>
        <w:t>F</w:t>
      </w:r>
      <w:r>
        <w:rPr/>
        <w:t>(</w:t>
      </w:r>
      <w:r>
        <w:rPr>
          <w:i/>
        </w:rPr>
        <w:t>y</w:t>
      </w:r>
      <w:r>
        <w:rPr/>
        <w:t>) a </w:t>
      </w:r>
      <w:r>
        <w:rPr>
          <w:i/>
        </w:rPr>
        <w:t>F</w:t>
      </w:r>
      <w:r>
        <w:rPr>
          <w:i/>
          <w:position w:val="-2"/>
          <w:sz w:val="16"/>
        </w:rPr>
        <w:t>n</w:t>
      </w:r>
      <w:r>
        <w:rPr/>
        <w:t>(</w:t>
      </w:r>
      <w:r>
        <w:rPr>
          <w:i/>
        </w:rPr>
        <w:t>y</w:t>
      </w:r>
      <w:r>
        <w:rPr/>
        <w:t>) en todo el intervalo de valores de</w:t>
      </w:r>
      <w:r>
        <w:rPr>
          <w:spacing w:val="-13"/>
        </w:rPr>
        <w:t> </w:t>
      </w:r>
      <w:r>
        <w:rPr>
          <w:i/>
        </w:rPr>
        <w:t>y</w:t>
      </w:r>
      <w:r>
        <w:rPr/>
        <w:t>.</w:t>
      </w:r>
    </w:p>
    <w:p>
      <w:pPr>
        <w:pStyle w:val="BodyText"/>
        <w:spacing w:before="7"/>
      </w:pPr>
    </w:p>
    <w:p>
      <w:pPr>
        <w:pStyle w:val="BodyText"/>
        <w:spacing w:line="228" w:lineRule="auto" w:before="1"/>
        <w:ind w:left="102" w:right="117" w:firstLine="707"/>
        <w:jc w:val="both"/>
      </w:pPr>
      <w:r>
        <w:rPr/>
        <w:t>La medida estadística </w:t>
      </w:r>
      <w:r>
        <w:rPr>
          <w:i/>
        </w:rPr>
        <w:t>D </w:t>
      </w:r>
      <w:r>
        <w:rPr/>
        <w:t>de K-S, se basa en la distancia máxima entre </w:t>
      </w:r>
      <w:r>
        <w:rPr>
          <w:i/>
        </w:rPr>
        <w:t>F</w:t>
      </w:r>
      <w:r>
        <w:rPr/>
        <w:t>(</w:t>
      </w:r>
      <w:r>
        <w:rPr>
          <w:i/>
        </w:rPr>
        <w:t>y</w:t>
      </w:r>
      <w:r>
        <w:rPr/>
        <w:t>) y </w:t>
      </w:r>
      <w:r>
        <w:rPr>
          <w:i/>
        </w:rPr>
        <w:t>F</w:t>
      </w:r>
      <w:r>
        <w:rPr>
          <w:i/>
          <w:position w:val="-2"/>
          <w:sz w:val="16"/>
        </w:rPr>
        <w:t>n</w:t>
      </w:r>
      <w:r>
        <w:rPr/>
        <w:t>(</w:t>
      </w:r>
      <w:r>
        <w:rPr>
          <w:i/>
        </w:rPr>
        <w:t>y</w:t>
      </w:r>
      <w:r>
        <w:rPr/>
        <w:t>) , es decir, </w:t>
      </w:r>
      <w:r>
        <w:rPr>
          <w:i/>
        </w:rPr>
        <w:t>D </w:t>
      </w:r>
      <w:r>
        <w:rPr/>
        <w:t>= </w:t>
      </w:r>
      <w:r>
        <w:rPr>
          <w:i/>
        </w:rPr>
        <w:t>máx </w:t>
      </w:r>
      <w:r>
        <w:rPr>
          <w:rFonts w:ascii="Symbol" w:hAnsi="Symbol"/>
        </w:rPr>
        <w:t></w:t>
      </w:r>
      <w:r>
        <w:rPr>
          <w:i/>
        </w:rPr>
        <w:t>F</w:t>
      </w:r>
      <w:r>
        <w:rPr/>
        <w:t>(</w:t>
      </w:r>
      <w:r>
        <w:rPr>
          <w:i/>
        </w:rPr>
        <w:t>y</w:t>
      </w:r>
      <w:r>
        <w:rPr/>
        <w:t>) – </w:t>
      </w:r>
      <w:r>
        <w:rPr>
          <w:i/>
        </w:rPr>
        <w:t>F</w:t>
      </w:r>
      <w:r>
        <w:rPr>
          <w:i/>
          <w:position w:val="-2"/>
          <w:sz w:val="16"/>
        </w:rPr>
        <w:t>n</w:t>
      </w:r>
      <w:r>
        <w:rPr/>
        <w:t>(</w:t>
      </w:r>
      <w:r>
        <w:rPr>
          <w:i/>
        </w:rPr>
        <w:t>y</w:t>
      </w:r>
      <w:r>
        <w:rPr/>
        <w:t>)</w:t>
      </w:r>
      <w:r>
        <w:rPr>
          <w:rFonts w:ascii="Symbol" w:hAnsi="Symbol"/>
        </w:rPr>
        <w:t></w:t>
      </w:r>
      <w:r>
        <w:rPr/>
        <w:t> y se rechaza la hipótesis nula si </w:t>
      </w:r>
      <w:r>
        <w:rPr>
          <w:i/>
        </w:rPr>
        <w:t>D </w:t>
      </w:r>
      <w:r>
        <w:rPr/>
        <w:t>es “demasiado grande”. Véase en la figura (A.1), una gráfica típica de </w:t>
      </w:r>
      <w:r>
        <w:rPr>
          <w:i/>
        </w:rPr>
        <w:t>F</w:t>
      </w:r>
      <w:r>
        <w:rPr/>
        <w:t>(</w:t>
      </w:r>
      <w:r>
        <w:rPr>
          <w:i/>
        </w:rPr>
        <w:t>y</w:t>
      </w:r>
      <w:r>
        <w:rPr/>
        <w:t>) y </w:t>
      </w:r>
      <w:r>
        <w:rPr>
          <w:i/>
        </w:rPr>
        <w:t>F</w:t>
      </w:r>
      <w:r>
        <w:rPr>
          <w:i/>
          <w:position w:val="-2"/>
          <w:sz w:val="16"/>
        </w:rPr>
        <w:t>n</w:t>
      </w:r>
      <w:r>
        <w:rPr/>
        <w:t>(</w:t>
      </w:r>
      <w:r>
        <w:rPr>
          <w:i/>
        </w:rPr>
        <w:t>y</w:t>
      </w:r>
      <w:r>
        <w:rPr/>
        <w:t>).</w:t>
      </w:r>
    </w:p>
    <w:p>
      <w:pPr>
        <w:spacing w:after="0" w:line="228" w:lineRule="auto"/>
        <w:jc w:val="both"/>
        <w:sectPr>
          <w:pgSz w:w="12240" w:h="15840"/>
          <w:pgMar w:header="0" w:footer="975" w:top="1360" w:bottom="1160" w:left="1600" w:right="1580"/>
        </w:sectPr>
      </w:pPr>
    </w:p>
    <w:p>
      <w:pPr>
        <w:pStyle w:val="BodyText"/>
        <w:spacing w:line="228" w:lineRule="auto" w:before="59"/>
        <w:ind w:left="402" w:right="419" w:firstLine="707"/>
        <w:jc w:val="both"/>
      </w:pPr>
      <w:r>
        <w:rPr/>
        <w:t>Como </w:t>
      </w:r>
      <w:r>
        <w:rPr>
          <w:i/>
        </w:rPr>
        <w:t>F</w:t>
      </w:r>
      <w:r>
        <w:rPr/>
        <w:t>(</w:t>
      </w:r>
      <w:r>
        <w:rPr>
          <w:i/>
        </w:rPr>
        <w:t>y</w:t>
      </w:r>
      <w:r>
        <w:rPr/>
        <w:t>) y </w:t>
      </w:r>
      <w:r>
        <w:rPr>
          <w:i/>
        </w:rPr>
        <w:t>F</w:t>
      </w:r>
      <w:r>
        <w:rPr>
          <w:i/>
          <w:position w:val="-2"/>
          <w:sz w:val="16"/>
        </w:rPr>
        <w:t>n</w:t>
      </w:r>
      <w:r>
        <w:rPr/>
        <w:t>(</w:t>
      </w:r>
      <w:r>
        <w:rPr>
          <w:i/>
        </w:rPr>
        <w:t>y</w:t>
      </w:r>
      <w:r>
        <w:rPr/>
        <w:t>) no son decrecientes y </w:t>
      </w:r>
      <w:r>
        <w:rPr>
          <w:i/>
        </w:rPr>
        <w:t>F</w:t>
      </w:r>
      <w:r>
        <w:rPr>
          <w:i/>
          <w:position w:val="-2"/>
          <w:sz w:val="16"/>
        </w:rPr>
        <w:t>n</w:t>
      </w:r>
      <w:r>
        <w:rPr/>
        <w:t>(</w:t>
      </w:r>
      <w:r>
        <w:rPr>
          <w:i/>
        </w:rPr>
        <w:t>y</w:t>
      </w:r>
      <w:r>
        <w:rPr/>
        <w:t>) es constante entre observaciones de muestra, la desviación máxima entre </w:t>
      </w:r>
      <w:r>
        <w:rPr>
          <w:i/>
        </w:rPr>
        <w:t>F</w:t>
      </w:r>
      <w:r>
        <w:rPr>
          <w:i/>
          <w:position w:val="-2"/>
          <w:sz w:val="16"/>
        </w:rPr>
        <w:t>n</w:t>
      </w:r>
      <w:r>
        <w:rPr/>
        <w:t>(</w:t>
      </w:r>
      <w:r>
        <w:rPr>
          <w:i/>
        </w:rPr>
        <w:t>y</w:t>
      </w:r>
      <w:r>
        <w:rPr/>
        <w:t>) y </w:t>
      </w:r>
      <w:r>
        <w:rPr>
          <w:i/>
        </w:rPr>
        <w:t>F</w:t>
      </w:r>
      <w:r>
        <w:rPr/>
        <w:t>(</w:t>
      </w:r>
      <w:r>
        <w:rPr>
          <w:i/>
        </w:rPr>
        <w:t>y</w:t>
      </w:r>
      <w:r>
        <w:rPr/>
        <w:t>) se presentará ya sea en uno de los puntos de observación </w:t>
      </w:r>
      <w:r>
        <w:rPr>
          <w:i/>
        </w:rPr>
        <w:t>y</w:t>
      </w:r>
      <w:r>
        <w:rPr>
          <w:position w:val="-2"/>
          <w:sz w:val="16"/>
        </w:rPr>
        <w:t>1</w:t>
      </w:r>
      <w:r>
        <w:rPr/>
        <w:t>,…,</w:t>
      </w:r>
      <w:r>
        <w:rPr>
          <w:i/>
        </w:rPr>
        <w:t>y</w:t>
      </w:r>
      <w:r>
        <w:rPr>
          <w:position w:val="-2"/>
          <w:sz w:val="16"/>
        </w:rPr>
        <w:t>n</w:t>
      </w:r>
      <w:r>
        <w:rPr/>
        <w:t>, o inmediatamente a la izquierda de uno de ellos. Para determinar el valor observado de </w:t>
      </w:r>
      <w:r>
        <w:rPr>
          <w:i/>
        </w:rPr>
        <w:t>D</w:t>
      </w:r>
      <w:r>
        <w:rPr/>
        <w:t>, se necesita entonces comprobar las ecuaciones (A.2) y (A.3).</w:t>
      </w:r>
    </w:p>
    <w:p>
      <w:pPr>
        <w:pStyle w:val="BodyText"/>
        <w:spacing w:before="10"/>
        <w:rPr>
          <w:sz w:val="20"/>
        </w:rPr>
      </w:pPr>
    </w:p>
    <w:p>
      <w:pPr>
        <w:spacing w:after="0"/>
        <w:rPr>
          <w:sz w:val="20"/>
        </w:rPr>
        <w:sectPr>
          <w:pgSz w:w="12240" w:h="15840"/>
          <w:pgMar w:header="0" w:footer="975" w:top="1360" w:bottom="1220" w:left="1300" w:right="1280"/>
        </w:sectPr>
      </w:pPr>
    </w:p>
    <w:p>
      <w:pPr>
        <w:spacing w:line="22" w:lineRule="exact" w:before="204"/>
        <w:ind w:left="0" w:right="0" w:firstLine="0"/>
        <w:jc w:val="right"/>
        <w:rPr>
          <w:rFonts w:ascii="Symbol" w:hAnsi="Symbol"/>
          <w:sz w:val="23"/>
        </w:rPr>
      </w:pPr>
      <w:r>
        <w:rPr>
          <w:i/>
          <w:w w:val="110"/>
          <w:sz w:val="23"/>
        </w:rPr>
        <w:t>D </w:t>
      </w:r>
      <w:r>
        <w:rPr>
          <w:rFonts w:ascii="Symbol" w:hAnsi="Symbol"/>
          <w:w w:val="110"/>
          <w:position w:val="10"/>
          <w:sz w:val="13"/>
        </w:rPr>
        <w:t></w:t>
      </w:r>
      <w:r>
        <w:rPr>
          <w:w w:val="110"/>
          <w:position w:val="10"/>
          <w:sz w:val="13"/>
        </w:rPr>
        <w:t> </w:t>
      </w:r>
      <w:r>
        <w:rPr>
          <w:rFonts w:ascii="Symbol" w:hAnsi="Symbol"/>
          <w:w w:val="110"/>
          <w:sz w:val="23"/>
        </w:rPr>
        <w:t></w:t>
      </w:r>
    </w:p>
    <w:p>
      <w:pPr>
        <w:spacing w:line="156" w:lineRule="exact" w:before="71"/>
        <w:ind w:left="652" w:right="-12" w:firstLine="0"/>
        <w:jc w:val="left"/>
        <w:rPr>
          <w:rFonts w:ascii="Symbol" w:hAnsi="Symbol"/>
          <w:sz w:val="23"/>
        </w:rPr>
      </w:pPr>
      <w:r>
        <w:rPr/>
        <w:br w:type="column"/>
      </w:r>
      <w:r>
        <w:rPr>
          <w:rFonts w:ascii="Symbol" w:hAnsi="Symbol"/>
          <w:w w:val="105"/>
          <w:position w:val="13"/>
          <w:sz w:val="23"/>
        </w:rPr>
        <w:t></w:t>
      </w:r>
      <w:r>
        <w:rPr>
          <w:w w:val="105"/>
          <w:position w:val="13"/>
          <w:sz w:val="23"/>
        </w:rPr>
        <w:t> </w:t>
      </w:r>
      <w:r>
        <w:rPr>
          <w:i/>
          <w:w w:val="105"/>
          <w:position w:val="15"/>
          <w:sz w:val="23"/>
        </w:rPr>
        <w:t>i </w:t>
      </w:r>
      <w:r>
        <w:rPr>
          <w:rFonts w:ascii="Symbol" w:hAnsi="Symbol"/>
          <w:w w:val="105"/>
          <w:sz w:val="23"/>
        </w:rPr>
        <w:t></w:t>
      </w:r>
      <w:r>
        <w:rPr>
          <w:w w:val="105"/>
          <w:sz w:val="23"/>
        </w:rPr>
        <w:t> </w:t>
      </w:r>
      <w:r>
        <w:rPr>
          <w:i/>
          <w:w w:val="105"/>
          <w:sz w:val="23"/>
        </w:rPr>
        <w:t>F </w:t>
      </w:r>
      <w:r>
        <w:rPr>
          <w:w w:val="105"/>
          <w:sz w:val="23"/>
        </w:rPr>
        <w:t>( </w:t>
      </w:r>
      <w:r>
        <w:rPr>
          <w:i/>
          <w:w w:val="105"/>
          <w:sz w:val="23"/>
        </w:rPr>
        <w:t>y </w:t>
      </w:r>
      <w:r>
        <w:rPr>
          <w:w w:val="105"/>
          <w:sz w:val="23"/>
        </w:rPr>
        <w:t>)</w:t>
      </w:r>
      <w:r>
        <w:rPr>
          <w:rFonts w:ascii="Symbol" w:hAnsi="Symbol"/>
          <w:w w:val="105"/>
          <w:position w:val="13"/>
          <w:sz w:val="23"/>
        </w:rPr>
        <w:t></w:t>
      </w:r>
    </w:p>
    <w:p>
      <w:pPr>
        <w:pStyle w:val="BodyText"/>
        <w:spacing w:line="25" w:lineRule="exact" w:before="202"/>
        <w:ind w:right="419"/>
        <w:jc w:val="right"/>
      </w:pPr>
      <w:r>
        <w:rPr/>
        <w:br w:type="column"/>
      </w:r>
      <w:r>
        <w:rPr/>
        <w:t>(A.2)</w:t>
      </w:r>
    </w:p>
    <w:p>
      <w:pPr>
        <w:spacing w:after="0" w:line="25" w:lineRule="exact"/>
        <w:jc w:val="right"/>
        <w:sectPr>
          <w:type w:val="continuous"/>
          <w:pgSz w:w="12240" w:h="15840"/>
          <w:pgMar w:top="1380" w:bottom="280" w:left="1300" w:right="1280"/>
          <w:cols w:num="3" w:equalWidth="0">
            <w:col w:w="4417" w:space="40"/>
            <w:col w:w="1823" w:space="40"/>
            <w:col w:w="3340"/>
          </w:cols>
        </w:sectPr>
      </w:pPr>
    </w:p>
    <w:p>
      <w:pPr>
        <w:tabs>
          <w:tab w:pos="2634" w:val="left" w:leader="none"/>
        </w:tabs>
        <w:spacing w:line="204" w:lineRule="exact" w:before="0"/>
        <w:ind w:left="1085" w:right="0" w:firstLine="0"/>
        <w:jc w:val="center"/>
        <w:rPr>
          <w:rFonts w:ascii="Symbol" w:hAnsi="Symbol"/>
          <w:sz w:val="23"/>
        </w:rPr>
      </w:pPr>
      <w:r>
        <w:rPr/>
        <w:pict>
          <v:line style="position:absolute;mso-position-horizontal-relative:page;mso-position-vertical-relative:paragraph;z-index:-570712" from="325.941223pt,7.987283pt" to="333.344488pt,7.987283pt" stroked="true" strokeweight=".132105pt" strokecolor="#000000">
            <w10:wrap type="none"/>
          </v:line>
        </w:pict>
      </w:r>
      <w:r>
        <w:rPr>
          <w:i/>
          <w:spacing w:val="-3"/>
          <w:w w:val="105"/>
          <w:position w:val="2"/>
          <w:sz w:val="35"/>
        </w:rPr>
        <w:t>máx</w:t>
      </w:r>
      <w:r>
        <w:rPr>
          <w:i/>
          <w:spacing w:val="-55"/>
          <w:w w:val="105"/>
          <w:position w:val="2"/>
          <w:sz w:val="35"/>
        </w:rPr>
        <w:t> </w:t>
      </w:r>
      <w:r>
        <w:rPr>
          <w:rFonts w:ascii="Symbol" w:hAnsi="Symbol"/>
          <w:w w:val="105"/>
          <w:sz w:val="23"/>
        </w:rPr>
        <w:t></w:t>
      </w:r>
      <w:r>
        <w:rPr>
          <w:w w:val="105"/>
          <w:sz w:val="23"/>
        </w:rPr>
        <w:tab/>
      </w:r>
      <w:r>
        <w:rPr>
          <w:i/>
          <w:w w:val="105"/>
          <w:position w:val="3"/>
          <w:sz w:val="13"/>
        </w:rPr>
        <w:t>i  </w:t>
      </w:r>
      <w:r>
        <w:rPr>
          <w:i/>
          <w:spacing w:val="28"/>
          <w:w w:val="105"/>
          <w:position w:val="3"/>
          <w:sz w:val="13"/>
        </w:rPr>
        <w:t> </w:t>
      </w:r>
      <w:r>
        <w:rPr>
          <w:rFonts w:ascii="Symbol" w:hAnsi="Symbol"/>
          <w:w w:val="105"/>
          <w:sz w:val="23"/>
        </w:rPr>
        <w:t></w:t>
      </w:r>
    </w:p>
    <w:p>
      <w:pPr>
        <w:tabs>
          <w:tab w:pos="2802" w:val="left" w:leader="none"/>
        </w:tabs>
        <w:spacing w:line="268" w:lineRule="exact" w:before="0"/>
        <w:ind w:left="1199" w:right="0" w:firstLine="0"/>
        <w:jc w:val="center"/>
        <w:rPr>
          <w:rFonts w:ascii="Symbol" w:hAnsi="Symbol"/>
          <w:sz w:val="23"/>
        </w:rPr>
      </w:pPr>
      <w:r>
        <w:rPr>
          <w:spacing w:val="2"/>
          <w:w w:val="105"/>
          <w:sz w:val="13"/>
        </w:rPr>
        <w:t>1</w:t>
      </w:r>
      <w:r>
        <w:rPr>
          <w:rFonts w:ascii="Symbol" w:hAnsi="Symbol"/>
          <w:spacing w:val="2"/>
          <w:w w:val="105"/>
          <w:sz w:val="13"/>
        </w:rPr>
        <w:t></w:t>
      </w:r>
      <w:r>
        <w:rPr>
          <w:i/>
          <w:spacing w:val="2"/>
          <w:w w:val="105"/>
          <w:sz w:val="13"/>
        </w:rPr>
        <w:t>i</w:t>
      </w:r>
      <w:r>
        <w:rPr>
          <w:rFonts w:ascii="Symbol" w:hAnsi="Symbol"/>
          <w:spacing w:val="2"/>
          <w:w w:val="105"/>
          <w:sz w:val="13"/>
        </w:rPr>
        <w:t></w:t>
      </w:r>
      <w:r>
        <w:rPr>
          <w:i/>
          <w:spacing w:val="2"/>
          <w:w w:val="105"/>
          <w:sz w:val="13"/>
        </w:rPr>
        <w:t>n    </w:t>
      </w:r>
      <w:r>
        <w:rPr>
          <w:i/>
          <w:spacing w:val="3"/>
          <w:w w:val="105"/>
          <w:sz w:val="13"/>
        </w:rPr>
        <w:t> </w:t>
      </w:r>
      <w:r>
        <w:rPr>
          <w:rFonts w:ascii="Symbol" w:hAnsi="Symbol"/>
          <w:w w:val="105"/>
          <w:sz w:val="23"/>
        </w:rPr>
        <w:t></w:t>
      </w:r>
      <w:r>
        <w:rPr>
          <w:spacing w:val="-37"/>
          <w:w w:val="105"/>
          <w:sz w:val="23"/>
        </w:rPr>
        <w:t> </w:t>
      </w:r>
      <w:r>
        <w:rPr>
          <w:i/>
          <w:w w:val="105"/>
          <w:position w:val="3"/>
          <w:sz w:val="23"/>
        </w:rPr>
        <w:t>n</w:t>
        <w:tab/>
      </w:r>
      <w:r>
        <w:rPr>
          <w:rFonts w:ascii="Symbol" w:hAnsi="Symbol"/>
          <w:w w:val="105"/>
          <w:sz w:val="23"/>
        </w:rPr>
        <w:t></w:t>
      </w:r>
    </w:p>
    <w:p>
      <w:pPr>
        <w:pStyle w:val="BodyText"/>
        <w:spacing w:line="275" w:lineRule="exact"/>
        <w:ind w:left="402"/>
      </w:pPr>
      <w:r>
        <w:rPr/>
        <w:t>y</w:t>
      </w:r>
    </w:p>
    <w:p>
      <w:pPr>
        <w:spacing w:after="0" w:line="275" w:lineRule="exact"/>
        <w:sectPr>
          <w:type w:val="continuous"/>
          <w:pgSz w:w="12240" w:h="15840"/>
          <w:pgMar w:top="1380" w:bottom="280" w:left="1300" w:right="1280"/>
        </w:sectPr>
      </w:pPr>
    </w:p>
    <w:p>
      <w:pPr>
        <w:spacing w:line="133" w:lineRule="exact" w:before="166"/>
        <w:ind w:left="0" w:right="0" w:firstLine="0"/>
        <w:jc w:val="right"/>
        <w:rPr>
          <w:rFonts w:ascii="Symbol" w:hAnsi="Symbol"/>
          <w:sz w:val="23"/>
        </w:rPr>
      </w:pPr>
      <w:r>
        <w:rPr/>
        <w:pict>
          <v:shape style="position:absolute;margin-left:315.021667pt;margin-top:14.963222pt;width:.1pt;height:11.7pt;mso-position-horizontal-relative:page;mso-position-vertical-relative:paragraph;z-index:-570424" type="#_x0000_t202" filled="false" stroked="false">
            <v:textbox inset="0,0,0,0">
              <w:txbxContent>
                <w:p>
                  <w:pPr>
                    <w:spacing w:line="233" w:lineRule="exact" w:before="0"/>
                    <w:ind w:left="0" w:right="0" w:firstLine="0"/>
                    <w:jc w:val="left"/>
                    <w:rPr>
                      <w:rFonts w:ascii="Symbol" w:hAnsi="Symbol"/>
                      <w:sz w:val="23"/>
                    </w:rPr>
                  </w:pPr>
                  <w:r>
                    <w:rPr>
                      <w:rFonts w:ascii="Symbol" w:hAnsi="Symbol"/>
                      <w:spacing w:val="-95"/>
                      <w:w w:val="107"/>
                      <w:sz w:val="23"/>
                    </w:rPr>
                    <w:t></w:t>
                  </w:r>
                </w:p>
              </w:txbxContent>
            </v:textbox>
            <w10:wrap type="none"/>
          </v:shape>
        </w:pict>
      </w:r>
      <w:r>
        <w:rPr>
          <w:i/>
          <w:spacing w:val="10"/>
          <w:w w:val="110"/>
          <w:sz w:val="23"/>
        </w:rPr>
        <w:t>D</w:t>
      </w:r>
      <w:r>
        <w:rPr>
          <w:rFonts w:ascii="Symbol" w:hAnsi="Symbol"/>
          <w:spacing w:val="10"/>
          <w:w w:val="110"/>
          <w:position w:val="10"/>
          <w:sz w:val="13"/>
        </w:rPr>
        <w:t></w:t>
      </w:r>
      <w:r>
        <w:rPr>
          <w:spacing w:val="10"/>
          <w:w w:val="110"/>
          <w:position w:val="10"/>
          <w:sz w:val="13"/>
        </w:rPr>
        <w:t> </w:t>
      </w:r>
      <w:r>
        <w:rPr>
          <w:rFonts w:ascii="Symbol" w:hAnsi="Symbol"/>
          <w:w w:val="110"/>
          <w:sz w:val="23"/>
        </w:rPr>
        <w:t></w:t>
      </w:r>
    </w:p>
    <w:p>
      <w:pPr>
        <w:spacing w:line="156" w:lineRule="exact" w:before="143"/>
        <w:ind w:left="19" w:right="-15" w:firstLine="0"/>
        <w:jc w:val="left"/>
        <w:rPr>
          <w:i/>
          <w:sz w:val="35"/>
        </w:rPr>
      </w:pPr>
      <w:r>
        <w:rPr/>
        <w:br w:type="column"/>
      </w:r>
      <w:r>
        <w:rPr>
          <w:i/>
          <w:spacing w:val="-3"/>
          <w:w w:val="105"/>
          <w:sz w:val="35"/>
        </w:rPr>
        <w:t>máx</w:t>
      </w:r>
    </w:p>
    <w:p>
      <w:pPr>
        <w:spacing w:line="283" w:lineRule="exact" w:before="16"/>
        <w:ind w:left="-8" w:right="-17" w:firstLine="0"/>
        <w:jc w:val="left"/>
        <w:rPr>
          <w:rFonts w:ascii="Symbol" w:hAnsi="Symbol"/>
          <w:sz w:val="23"/>
        </w:rPr>
      </w:pPr>
      <w:r>
        <w:rPr/>
        <w:br w:type="column"/>
      </w:r>
      <w:r>
        <w:rPr>
          <w:rFonts w:ascii="Symbol" w:hAnsi="Symbol"/>
          <w:spacing w:val="5"/>
          <w:w w:val="105"/>
          <w:position w:val="13"/>
          <w:sz w:val="23"/>
        </w:rPr>
        <w:t></w:t>
      </w:r>
      <w:r>
        <w:rPr>
          <w:i/>
          <w:spacing w:val="5"/>
          <w:w w:val="105"/>
          <w:sz w:val="23"/>
        </w:rPr>
        <w:t>F</w:t>
      </w:r>
      <w:r>
        <w:rPr>
          <w:i/>
          <w:spacing w:val="-47"/>
          <w:w w:val="105"/>
          <w:sz w:val="23"/>
        </w:rPr>
        <w:t> </w:t>
      </w:r>
      <w:r>
        <w:rPr>
          <w:w w:val="105"/>
          <w:sz w:val="23"/>
        </w:rPr>
        <w:t>( </w:t>
      </w:r>
      <w:r>
        <w:rPr>
          <w:i/>
          <w:w w:val="105"/>
          <w:sz w:val="23"/>
        </w:rPr>
        <w:t>y </w:t>
      </w:r>
      <w:r>
        <w:rPr>
          <w:w w:val="105"/>
          <w:sz w:val="23"/>
        </w:rPr>
        <w:t>) </w:t>
      </w:r>
      <w:r>
        <w:rPr>
          <w:rFonts w:ascii="Symbol" w:hAnsi="Symbol"/>
          <w:w w:val="105"/>
          <w:sz w:val="23"/>
        </w:rPr>
        <w:t></w:t>
      </w:r>
      <w:r>
        <w:rPr>
          <w:w w:val="105"/>
          <w:sz w:val="23"/>
        </w:rPr>
        <w:t> </w:t>
      </w:r>
      <w:r>
        <w:rPr>
          <w:i/>
          <w:w w:val="105"/>
          <w:position w:val="15"/>
          <w:sz w:val="23"/>
        </w:rPr>
        <w:t>i </w:t>
      </w:r>
      <w:r>
        <w:rPr>
          <w:rFonts w:ascii="Symbol" w:hAnsi="Symbol"/>
          <w:spacing w:val="7"/>
          <w:w w:val="105"/>
          <w:position w:val="15"/>
          <w:sz w:val="23"/>
        </w:rPr>
        <w:t></w:t>
      </w:r>
      <w:r>
        <w:rPr>
          <w:spacing w:val="7"/>
          <w:w w:val="105"/>
          <w:position w:val="15"/>
          <w:sz w:val="23"/>
        </w:rPr>
        <w:t>1</w:t>
      </w:r>
      <w:r>
        <w:rPr>
          <w:rFonts w:ascii="Symbol" w:hAnsi="Symbol"/>
          <w:spacing w:val="7"/>
          <w:w w:val="105"/>
          <w:position w:val="13"/>
          <w:sz w:val="23"/>
        </w:rPr>
        <w:t></w:t>
      </w:r>
    </w:p>
    <w:p>
      <w:pPr>
        <w:pStyle w:val="BodyText"/>
        <w:spacing w:line="136" w:lineRule="exact" w:before="163"/>
        <w:ind w:right="419"/>
        <w:jc w:val="right"/>
      </w:pPr>
      <w:r>
        <w:rPr/>
        <w:br w:type="column"/>
      </w:r>
      <w:r>
        <w:rPr/>
        <w:t>(A.3)</w:t>
      </w:r>
    </w:p>
    <w:p>
      <w:pPr>
        <w:spacing w:after="0" w:line="136" w:lineRule="exact"/>
        <w:jc w:val="right"/>
        <w:sectPr>
          <w:type w:val="continuous"/>
          <w:pgSz w:w="12240" w:h="15840"/>
          <w:pgMar w:top="1380" w:bottom="280" w:left="1300" w:right="1280"/>
          <w:cols w:num="4" w:equalWidth="0">
            <w:col w:w="4301" w:space="40"/>
            <w:col w:w="628" w:space="40"/>
            <w:col w:w="1396" w:space="40"/>
            <w:col w:w="3215"/>
          </w:cols>
        </w:sectPr>
      </w:pPr>
    </w:p>
    <w:p>
      <w:pPr>
        <w:pStyle w:val="BodyText"/>
        <w:spacing w:before="6"/>
        <w:rPr>
          <w:sz w:val="28"/>
        </w:rPr>
      </w:pPr>
    </w:p>
    <w:p>
      <w:pPr>
        <w:spacing w:before="0"/>
        <w:ind w:left="402" w:right="-15" w:firstLine="0"/>
        <w:jc w:val="left"/>
        <w:rPr>
          <w:sz w:val="24"/>
        </w:rPr>
      </w:pPr>
      <w:r>
        <w:rPr/>
        <w:pict>
          <v:line style="position:absolute;mso-position-horizontal-relative:page;mso-position-vertical-relative:paragraph;z-index:-570688" from="360.393158pt,-13.951651pt" to="380.178924pt,-13.951651pt" stroked="true" strokeweight=".132105pt" strokecolor="#000000">
            <w10:wrap type="none"/>
          </v:line>
        </w:pict>
      </w:r>
      <w:r>
        <w:rPr/>
        <w:pict>
          <v:shape style="position:absolute;margin-left:340.270996pt;margin-top:-14.073773pt;width:2pt;height:6.8pt;mso-position-horizontal-relative:page;mso-position-vertical-relative:paragraph;z-index:11944" type="#_x0000_t202" filled="false" stroked="false">
            <v:textbox inset="0,0,0,0">
              <w:txbxContent>
                <w:p>
                  <w:pPr>
                    <w:spacing w:line="136" w:lineRule="exact" w:before="0"/>
                    <w:ind w:left="0" w:right="0" w:firstLine="0"/>
                    <w:jc w:val="left"/>
                    <w:rPr>
                      <w:i/>
                      <w:sz w:val="13"/>
                    </w:rPr>
                  </w:pPr>
                  <w:r>
                    <w:rPr>
                      <w:i/>
                      <w:w w:val="110"/>
                      <w:sz w:val="13"/>
                    </w:rPr>
                    <w:t>i</w:t>
                  </w:r>
                </w:p>
              </w:txbxContent>
            </v:textbox>
            <w10:wrap type="none"/>
          </v:shape>
        </w:pict>
      </w:r>
      <w:r>
        <w:rPr>
          <w:sz w:val="24"/>
        </w:rPr>
        <w:t>con, </w:t>
      </w:r>
      <w:r>
        <w:rPr>
          <w:i/>
          <w:sz w:val="24"/>
        </w:rPr>
        <w:t>D </w:t>
      </w:r>
      <w:r>
        <w:rPr>
          <w:sz w:val="24"/>
        </w:rPr>
        <w:t>= </w:t>
      </w:r>
      <w:r>
        <w:rPr>
          <w:i/>
          <w:sz w:val="24"/>
        </w:rPr>
        <w:t>máx</w:t>
      </w:r>
      <w:r>
        <w:rPr>
          <w:sz w:val="24"/>
        </w:rPr>
        <w:t>(</w:t>
      </w:r>
      <w:r>
        <w:rPr>
          <w:i/>
          <w:sz w:val="24"/>
        </w:rPr>
        <w:t>D</w:t>
      </w:r>
      <w:r>
        <w:rPr>
          <w:position w:val="11"/>
          <w:sz w:val="16"/>
        </w:rPr>
        <w:t>+</w:t>
      </w:r>
      <w:r>
        <w:rPr>
          <w:sz w:val="24"/>
        </w:rPr>
        <w:t>,</w:t>
      </w:r>
      <w:r>
        <w:rPr>
          <w:spacing w:val="-6"/>
          <w:sz w:val="24"/>
        </w:rPr>
        <w:t> </w:t>
      </w:r>
      <w:r>
        <w:rPr>
          <w:i/>
          <w:sz w:val="24"/>
        </w:rPr>
        <w:t>D</w:t>
      </w:r>
      <w:r>
        <w:rPr>
          <w:position w:val="11"/>
          <w:sz w:val="16"/>
        </w:rPr>
        <w:t>-</w:t>
      </w:r>
      <w:r>
        <w:rPr>
          <w:sz w:val="24"/>
        </w:rPr>
        <w:t>)</w:t>
      </w:r>
    </w:p>
    <w:p>
      <w:pPr>
        <w:spacing w:before="80"/>
        <w:ind w:left="402" w:right="0" w:firstLine="0"/>
        <w:jc w:val="left"/>
        <w:rPr>
          <w:rFonts w:ascii="Symbol" w:hAnsi="Symbol"/>
          <w:sz w:val="23"/>
        </w:rPr>
      </w:pPr>
      <w:r>
        <w:rPr/>
        <w:br w:type="column"/>
      </w:r>
      <w:r>
        <w:rPr>
          <w:w w:val="110"/>
          <w:sz w:val="13"/>
        </w:rPr>
        <w:t>1</w:t>
      </w:r>
      <w:r>
        <w:rPr>
          <w:rFonts w:ascii="Symbol" w:hAnsi="Symbol"/>
          <w:w w:val="110"/>
          <w:sz w:val="13"/>
        </w:rPr>
        <w:t></w:t>
      </w:r>
      <w:r>
        <w:rPr>
          <w:i/>
          <w:w w:val="110"/>
          <w:sz w:val="13"/>
        </w:rPr>
        <w:t>i</w:t>
      </w:r>
      <w:r>
        <w:rPr>
          <w:rFonts w:ascii="Symbol" w:hAnsi="Symbol"/>
          <w:w w:val="110"/>
          <w:sz w:val="13"/>
        </w:rPr>
        <w:t></w:t>
      </w:r>
      <w:r>
        <w:rPr>
          <w:i/>
          <w:w w:val="110"/>
          <w:sz w:val="13"/>
        </w:rPr>
        <w:t>n    </w:t>
      </w:r>
      <w:r>
        <w:rPr>
          <w:rFonts w:ascii="Symbol" w:hAnsi="Symbol"/>
          <w:w w:val="110"/>
          <w:sz w:val="23"/>
        </w:rPr>
        <w:t></w:t>
      </w:r>
    </w:p>
    <w:p>
      <w:pPr>
        <w:spacing w:line="362" w:lineRule="exact" w:before="0"/>
        <w:ind w:left="402" w:right="0" w:firstLine="0"/>
        <w:jc w:val="left"/>
        <w:rPr>
          <w:rFonts w:ascii="Symbol" w:hAnsi="Symbol"/>
          <w:sz w:val="23"/>
        </w:rPr>
      </w:pPr>
      <w:r>
        <w:rPr/>
        <w:br w:type="column"/>
      </w:r>
      <w:r>
        <w:rPr>
          <w:i/>
          <w:w w:val="107"/>
          <w:position w:val="-8"/>
          <w:sz w:val="23"/>
        </w:rPr>
        <w:t>n</w:t>
      </w:r>
      <w:r>
        <w:rPr>
          <w:i/>
          <w:position w:val="-8"/>
          <w:sz w:val="23"/>
        </w:rPr>
        <w:t>  </w:t>
      </w:r>
      <w:r>
        <w:rPr>
          <w:i/>
          <w:spacing w:val="-25"/>
          <w:position w:val="-8"/>
          <w:sz w:val="23"/>
        </w:rPr>
        <w:t> </w:t>
      </w:r>
      <w:r>
        <w:rPr>
          <w:rFonts w:ascii="Symbol" w:hAnsi="Symbol"/>
          <w:spacing w:val="-95"/>
          <w:w w:val="107"/>
          <w:sz w:val="23"/>
        </w:rPr>
        <w:t></w:t>
      </w:r>
      <w:r>
        <w:rPr>
          <w:rFonts w:ascii="Symbol" w:hAnsi="Symbol"/>
          <w:w w:val="107"/>
          <w:position w:val="-11"/>
          <w:sz w:val="23"/>
        </w:rPr>
        <w:t></w:t>
      </w:r>
    </w:p>
    <w:p>
      <w:pPr>
        <w:spacing w:after="0" w:line="362" w:lineRule="exact"/>
        <w:jc w:val="left"/>
        <w:rPr>
          <w:rFonts w:ascii="Symbol" w:hAnsi="Symbol"/>
          <w:sz w:val="23"/>
        </w:rPr>
        <w:sectPr>
          <w:type w:val="continuous"/>
          <w:pgSz w:w="12240" w:h="15840"/>
          <w:pgMar w:top="1380" w:bottom="280" w:left="1300" w:right="1280"/>
          <w:cols w:num="3" w:equalWidth="0">
            <w:col w:w="2467" w:space="1610"/>
            <w:col w:w="1018" w:space="540"/>
            <w:col w:w="4025"/>
          </w:cols>
        </w:sectPr>
      </w:pPr>
    </w:p>
    <w:p>
      <w:pPr>
        <w:pStyle w:val="BodyText"/>
        <w:rPr>
          <w:rFonts w:ascii="Symbol" w:hAnsi="Symbol"/>
          <w:sz w:val="20"/>
        </w:rPr>
      </w:pPr>
    </w:p>
    <w:p>
      <w:pPr>
        <w:pStyle w:val="BodyText"/>
        <w:spacing w:before="8"/>
        <w:rPr>
          <w:rFonts w:ascii="Symbol" w:hAnsi="Symbol"/>
        </w:rPr>
      </w:pPr>
    </w:p>
    <w:p>
      <w:pPr>
        <w:spacing w:before="77"/>
        <w:ind w:left="2577" w:right="0" w:firstLine="0"/>
        <w:jc w:val="left"/>
        <w:rPr>
          <w:sz w:val="18"/>
        </w:rPr>
      </w:pPr>
      <w:r>
        <w:rPr/>
        <w:pict>
          <v:group style="position:absolute;margin-left:199.13562pt;margin-top:-9.830995pt;width:219.45pt;height:97.7pt;mso-position-horizontal-relative:page;mso-position-vertical-relative:paragraph;z-index:11920" coordorigin="3983,-197" coordsize="4389,1954">
            <v:shape style="position:absolute;left:588;top:5340;width:10577;height:4697" coordorigin="588,5340" coordsize="10577,4697" path="m3987,-196l3987,1756m3987,1756l8371,1756m3987,195l4046,195m3987,1756l5010,1756e" filled="false" stroked="true" strokeweight=".058104pt" strokecolor="#000000">
              <v:path arrowok="t"/>
            </v:shape>
            <v:shape style="position:absolute;left:4498;top:166;width:3533;height:1281" type="#_x0000_t75" stroked="false">
              <v:imagedata r:id="rId195" o:title=""/>
            </v:shape>
            <v:line style="position:absolute" from="6033,980" to="6033,1178" stroked="true" strokeweight=".058028pt" strokecolor="#000000"/>
            <v:line style="position:absolute" from="5010,1756" to="5010,1688" stroked="true" strokeweight=".058028pt" strokecolor="#000000"/>
            <v:line style="position:absolute" from="5010,1468" to="5010,1666" stroked="true" strokeweight=".058028pt" strokecolor="#000000"/>
            <v:shape style="position:absolute;left:3983;top:1298;width:523;height:459" type="#_x0000_t75" stroked="false">
              <v:imagedata r:id="rId196" o:title=""/>
            </v:shape>
            <v:shape style="position:absolute;left:588;top:6338;width:9414;height:3699" coordorigin="588,6338" coordsize="9414,3699" path="m3987,1756l7884,1756m6033,1716l6033,1756m7056,1716l7056,1756m6594,780l6662,933m5810,372l5878,524m7888,224l7775,220,7662,219,7548,221,7435,225,7321,232,7208,241,7095,252,6983,266,6870,283,6758,301,6647,323,6536,346,6426,373,6316,401,6206,432,6098,466,5990,501,5883,539,5777,579,5672,622,5568,667,5465,714,5362,764,5261,815,5161,869,5062,925,4965,984,4869,1044,4774,1106,4680,1171,4588,1237,4497,1306,4408,1376,4321,1448,4235,1523,4150,1599,4068,1677,3987,1756m7888,235l7775,232,7662,231,7549,232,7436,236,7323,243,7210,251,7097,263,6985,277,6873,293,6761,311,6650,332,6539,356,6429,382,6319,410,6210,441,6102,474,5994,509,5887,547,5781,587,5676,629,5572,674,5469,721,5367,770,5266,821,5166,875,5067,930,4970,988,4874,1048,4779,1110,4686,1174,4594,1240,4503,1308,4414,1378,4326,1450,4240,1524,4156,1599,4073,1677,3992,1756m7888,235l7888,224e" filled="false" stroked="true" strokeweight=".058104pt" strokecolor="#000000">
              <v:path arrowok="t"/>
            </v:shape>
            <v:shape style="position:absolute;left:5542;top:148;width:360;height:181" type="#_x0000_t202" filled="false" stroked="false">
              <v:textbox inset="0,0,0,0">
                <w:txbxContent>
                  <w:p>
                    <w:pPr>
                      <w:spacing w:line="180" w:lineRule="exact" w:before="0"/>
                      <w:ind w:left="0" w:right="-15" w:firstLine="0"/>
                      <w:jc w:val="left"/>
                      <w:rPr>
                        <w:sz w:val="18"/>
                      </w:rPr>
                    </w:pPr>
                    <w:r>
                      <w:rPr>
                        <w:i/>
                        <w:sz w:val="18"/>
                      </w:rPr>
                      <w:t>F </w:t>
                    </w:r>
                    <w:r>
                      <w:rPr>
                        <w:sz w:val="18"/>
                      </w:rPr>
                      <w:t>(</w:t>
                    </w:r>
                    <w:r>
                      <w:rPr>
                        <w:i/>
                        <w:sz w:val="18"/>
                      </w:rPr>
                      <w:t>y</w:t>
                    </w:r>
                    <w:r>
                      <w:rPr>
                        <w:sz w:val="18"/>
                      </w:rPr>
                      <w:t>)</w:t>
                    </w:r>
                  </w:p>
                </w:txbxContent>
              </v:textbox>
              <w10:wrap type="none"/>
            </v:shape>
            <v:shape style="position:absolute;left:6546;top:953;width:422;height:181" type="#_x0000_t202" filled="false" stroked="false">
              <v:textbox inset="0,0,0,0">
                <w:txbxContent>
                  <w:p>
                    <w:pPr>
                      <w:spacing w:line="180" w:lineRule="exact" w:before="0"/>
                      <w:ind w:left="0" w:right="0" w:firstLine="0"/>
                      <w:jc w:val="left"/>
                      <w:rPr>
                        <w:sz w:val="18"/>
                      </w:rPr>
                    </w:pPr>
                    <w:r>
                      <w:rPr>
                        <w:i/>
                        <w:sz w:val="18"/>
                      </w:rPr>
                      <w:t>F</w:t>
                    </w:r>
                    <w:r>
                      <w:rPr>
                        <w:i/>
                        <w:sz w:val="12"/>
                      </w:rPr>
                      <w:t>n </w:t>
                    </w:r>
                    <w:r>
                      <w:rPr>
                        <w:sz w:val="18"/>
                      </w:rPr>
                      <w:t>(</w:t>
                    </w:r>
                    <w:r>
                      <w:rPr>
                        <w:i/>
                        <w:sz w:val="18"/>
                      </w:rPr>
                      <w:t>y</w:t>
                    </w:r>
                    <w:r>
                      <w:rPr>
                        <w:sz w:val="18"/>
                      </w:rPr>
                      <w:t>)</w:t>
                    </w:r>
                  </w:p>
                </w:txbxContent>
              </v:textbox>
              <w10:wrap type="none"/>
            </v:shape>
            <w10:wrap type="none"/>
          </v:group>
        </w:pict>
      </w:r>
      <w:r>
        <w:rPr>
          <w:w w:val="99"/>
          <w:sz w:val="18"/>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tabs>
          <w:tab w:pos="3623" w:val="left" w:leader="none"/>
          <w:tab w:pos="4630" w:val="left" w:leader="none"/>
          <w:tab w:pos="5667" w:val="left" w:leader="none"/>
          <w:tab w:pos="6986" w:val="left" w:leader="none"/>
        </w:tabs>
        <w:spacing w:before="77"/>
        <w:ind w:left="2642" w:right="207" w:firstLine="0"/>
        <w:jc w:val="left"/>
        <w:rPr>
          <w:i/>
          <w:sz w:val="18"/>
        </w:rPr>
      </w:pPr>
      <w:r>
        <w:rPr>
          <w:sz w:val="18"/>
        </w:rPr>
        <w:t>0</w:t>
        <w:tab/>
      </w:r>
      <w:r>
        <w:rPr>
          <w:i/>
          <w:spacing w:val="3"/>
          <w:sz w:val="18"/>
        </w:rPr>
        <w:t>y</w:t>
      </w:r>
      <w:r>
        <w:rPr>
          <w:spacing w:val="3"/>
          <w:sz w:val="9"/>
        </w:rPr>
        <w:t>(1)</w:t>
        <w:tab/>
      </w:r>
      <w:r>
        <w:rPr>
          <w:i/>
          <w:spacing w:val="3"/>
          <w:sz w:val="18"/>
        </w:rPr>
        <w:t>y</w:t>
      </w:r>
      <w:r>
        <w:rPr>
          <w:spacing w:val="3"/>
          <w:sz w:val="9"/>
        </w:rPr>
        <w:t>(2)</w:t>
        <w:tab/>
      </w:r>
      <w:r>
        <w:rPr>
          <w:i/>
          <w:spacing w:val="3"/>
          <w:sz w:val="18"/>
        </w:rPr>
        <w:t>y</w:t>
      </w:r>
      <w:r>
        <w:rPr>
          <w:spacing w:val="3"/>
          <w:sz w:val="9"/>
        </w:rPr>
        <w:t>(3)</w:t>
        <w:tab/>
      </w:r>
      <w:r>
        <w:rPr>
          <w:i/>
          <w:sz w:val="18"/>
        </w:rPr>
        <w:t>y</w:t>
      </w:r>
    </w:p>
    <w:p>
      <w:pPr>
        <w:spacing w:before="37"/>
        <w:ind w:left="1803" w:right="207" w:firstLine="0"/>
        <w:jc w:val="left"/>
        <w:rPr>
          <w:rFonts w:ascii="Cambria" w:hAnsi="Cambria"/>
          <w:b/>
          <w:i/>
          <w:sz w:val="22"/>
        </w:rPr>
      </w:pPr>
      <w:r>
        <w:rPr>
          <w:rFonts w:ascii="Cambria" w:hAnsi="Cambria"/>
          <w:b/>
          <w:i/>
          <w:sz w:val="22"/>
        </w:rPr>
        <w:t>Figura A.1  </w:t>
      </w:r>
      <w:r>
        <w:rPr>
          <w:rFonts w:ascii="Cambria" w:hAnsi="Cambria"/>
          <w:i/>
          <w:sz w:val="22"/>
        </w:rPr>
        <w:t>Gráfica de Fn(y) y de F(y) (Scheaffer y McClave, 1993</w:t>
      </w:r>
      <w:r>
        <w:rPr>
          <w:rFonts w:ascii="Cambria" w:hAnsi="Cambria"/>
          <w:b/>
          <w:i/>
          <w:sz w:val="22"/>
        </w:rPr>
        <w:t>)</w:t>
      </w:r>
    </w:p>
    <w:p>
      <w:pPr>
        <w:pStyle w:val="BodyText"/>
        <w:spacing w:before="4"/>
        <w:rPr>
          <w:rFonts w:ascii="Cambria"/>
          <w:b/>
          <w:i/>
          <w:sz w:val="23"/>
        </w:rPr>
      </w:pPr>
    </w:p>
    <w:p>
      <w:pPr>
        <w:pStyle w:val="BodyText"/>
        <w:spacing w:line="235" w:lineRule="auto"/>
        <w:ind w:left="402" w:right="419" w:firstLine="707"/>
        <w:jc w:val="both"/>
      </w:pPr>
      <w:r>
        <w:rPr/>
        <w:t>Si en </w:t>
      </w:r>
      <w:r>
        <w:rPr>
          <w:i/>
        </w:rPr>
        <w:t>H</w:t>
      </w:r>
      <w:r>
        <w:rPr>
          <w:position w:val="-2"/>
          <w:sz w:val="16"/>
        </w:rPr>
        <w:t>0 </w:t>
      </w:r>
      <w:r>
        <w:rPr/>
        <w:t>se supone la forma de </w:t>
      </w:r>
      <w:r>
        <w:rPr>
          <w:i/>
        </w:rPr>
        <w:t>F</w:t>
      </w:r>
      <w:r>
        <w:rPr/>
        <w:t>(</w:t>
      </w:r>
      <w:r>
        <w:rPr>
          <w:i/>
        </w:rPr>
        <w:t>y</w:t>
      </w:r>
      <w:r>
        <w:rPr/>
        <w:t>), pero se deja sin especificar algunos de los parámetros, entonces éstos se deben estimar a partir de los datos de la muestra antes de poder llevar a cabo la prueba.</w:t>
      </w:r>
    </w:p>
    <w:p>
      <w:pPr>
        <w:pStyle w:val="BodyText"/>
        <w:spacing w:before="1"/>
      </w:pPr>
    </w:p>
    <w:p>
      <w:pPr>
        <w:pStyle w:val="BodyText"/>
        <w:ind w:left="1110" w:right="207"/>
      </w:pPr>
      <w:r>
        <w:rPr/>
        <w:t>Stephens (1974), determinó valores de corte de áreas superiores de 0.15, 0.10,  0.05,</w:t>
      </w:r>
    </w:p>
    <w:p>
      <w:pPr>
        <w:pStyle w:val="BodyText"/>
        <w:ind w:left="402" w:right="419"/>
        <w:jc w:val="both"/>
      </w:pPr>
      <w:r>
        <w:rPr/>
        <w:t>0.025 y 0.01 para una forma modificada de </w:t>
      </w:r>
      <w:r>
        <w:rPr>
          <w:i/>
        </w:rPr>
        <w:t>D </w:t>
      </w:r>
      <w:r>
        <w:rPr/>
        <w:t>de tres distintos casos de distribuciones de probabilidad, los cuales se muestran en la tabla (A.1). Estos casos son para la hipótesis nula de una </w:t>
      </w:r>
      <w:r>
        <w:rPr>
          <w:i/>
        </w:rPr>
        <w:t>F</w:t>
      </w:r>
      <w:r>
        <w:rPr/>
        <w:t>(</w:t>
      </w:r>
      <w:r>
        <w:rPr>
          <w:i/>
        </w:rPr>
        <w:t>y</w:t>
      </w:r>
      <w:r>
        <w:rPr/>
        <w:t>) completamente especificada, una </w:t>
      </w:r>
      <w:r>
        <w:rPr>
          <w:i/>
        </w:rPr>
        <w:t>F</w:t>
      </w:r>
      <w:r>
        <w:rPr/>
        <w:t>(</w:t>
      </w:r>
      <w:r>
        <w:rPr>
          <w:i/>
        </w:rPr>
        <w:t>y</w:t>
      </w:r>
      <w:r>
        <w:rPr/>
        <w:t>) normal con promedio y variancia desconocidos, y una </w:t>
      </w:r>
      <w:r>
        <w:rPr>
          <w:i/>
        </w:rPr>
        <w:t>F</w:t>
      </w:r>
      <w:r>
        <w:rPr/>
        <w:t>(</w:t>
      </w:r>
      <w:r>
        <w:rPr>
          <w:i/>
        </w:rPr>
        <w:t>y</w:t>
      </w:r>
      <w:r>
        <w:rPr/>
        <w:t>) exponencial con promedio desconocido.</w:t>
      </w:r>
    </w:p>
    <w:p>
      <w:pPr>
        <w:pStyle w:val="BodyText"/>
        <w:spacing w:before="7"/>
      </w:pPr>
    </w:p>
    <w:p>
      <w:pPr>
        <w:spacing w:before="1"/>
        <w:ind w:left="1395" w:right="207" w:hanging="994"/>
        <w:jc w:val="left"/>
        <w:rPr>
          <w:rFonts w:ascii="Cambria"/>
          <w:i/>
          <w:sz w:val="22"/>
        </w:rPr>
      </w:pPr>
      <w:r>
        <w:rPr>
          <w:rFonts w:ascii="Cambria"/>
          <w:b/>
          <w:i/>
          <w:sz w:val="22"/>
        </w:rPr>
        <w:t>Tabla A.1 </w:t>
      </w:r>
      <w:r>
        <w:rPr>
          <w:rFonts w:ascii="Cambria"/>
          <w:i/>
          <w:sz w:val="22"/>
        </w:rPr>
        <w:t>Puntos porcentuales del extremo superior para D modificada (Scheaffer y McClave, </w:t>
      </w:r>
      <w:r>
        <w:rPr>
          <w:rFonts w:ascii="Cambria"/>
          <w:i/>
          <w:sz w:val="22"/>
        </w:rPr>
        <w:t>1993)</w:t>
      </w:r>
    </w:p>
    <w:p>
      <w:pPr>
        <w:pStyle w:val="BodyText"/>
        <w:spacing w:line="20" w:lineRule="exact"/>
        <w:ind w:left="125"/>
        <w:rPr>
          <w:rFonts w:ascii="Cambria"/>
          <w:sz w:val="2"/>
        </w:rPr>
      </w:pPr>
      <w:r>
        <w:rPr>
          <w:rFonts w:ascii="Cambria"/>
          <w:sz w:val="2"/>
        </w:rPr>
        <w:pict>
          <v:group style="width:469.55pt;height:.5pt;mso-position-horizontal-relative:char;mso-position-vertical-relative:line" coordorigin="0,0" coordsize="9391,10">
            <v:line style="position:absolute" from="5,5" to="1781,5" stroked="true" strokeweight=".48004pt" strokecolor="#000000"/>
            <v:line style="position:absolute" from="1781,5" to="1791,5" stroked="true" strokeweight=".48004pt" strokecolor="#000000"/>
            <v:line style="position:absolute" from="1791,5" to="5257,5" stroked="true" strokeweight=".48004pt" strokecolor="#000000"/>
            <v:line style="position:absolute" from="5257,5" to="5267,5" stroked="true" strokeweight=".48004pt" strokecolor="#000000"/>
            <v:line style="position:absolute" from="5267,5" to="9386,5" stroked="true" strokeweight=".48004pt" strokecolor="#000000"/>
          </v:group>
        </w:pict>
      </w:r>
      <w:r>
        <w:rPr>
          <w:rFonts w:ascii="Cambria"/>
          <w:sz w:val="2"/>
        </w:rPr>
      </w:r>
    </w:p>
    <w:p>
      <w:pPr>
        <w:spacing w:before="0"/>
        <w:ind w:left="6295" w:right="207" w:firstLine="0"/>
        <w:jc w:val="left"/>
        <w:rPr>
          <w:rFonts w:ascii="Arial" w:hAnsi="Arial"/>
          <w:sz w:val="20"/>
        </w:rPr>
      </w:pPr>
      <w:r>
        <w:rPr>
          <w:rFonts w:ascii="Arial" w:hAnsi="Arial"/>
          <w:sz w:val="20"/>
        </w:rPr>
        <w:t>Área del extremo superior</w:t>
      </w:r>
    </w:p>
    <w:p>
      <w:pPr>
        <w:tabs>
          <w:tab w:pos="5382" w:val="left" w:leader="none"/>
          <w:tab w:pos="9556" w:val="left" w:leader="none"/>
        </w:tabs>
        <w:spacing w:before="0"/>
        <w:ind w:left="2605" w:right="0" w:firstLine="0"/>
        <w:jc w:val="left"/>
        <w:rPr>
          <w:i/>
          <w:sz w:val="20"/>
        </w:rPr>
      </w:pPr>
      <w:r>
        <w:rPr>
          <w:rFonts w:ascii="Arial"/>
          <w:sz w:val="20"/>
        </w:rPr>
        <w:t>Forma modificada de</w:t>
      </w:r>
      <w:r>
        <w:rPr>
          <w:rFonts w:ascii="Arial"/>
          <w:spacing w:val="-7"/>
          <w:sz w:val="20"/>
        </w:rPr>
        <w:t> </w:t>
      </w:r>
      <w:r>
        <w:rPr>
          <w:i/>
          <w:sz w:val="20"/>
        </w:rPr>
        <w:t>D</w:t>
        <w:tab/>
      </w:r>
      <w:r>
        <w:rPr>
          <w:i/>
          <w:w w:val="99"/>
          <w:sz w:val="20"/>
          <w:u w:val="single"/>
        </w:rPr>
        <w:t> </w:t>
      </w:r>
      <w:r>
        <w:rPr>
          <w:i/>
          <w:sz w:val="20"/>
          <w:u w:val="single"/>
        </w:rPr>
        <w:tab/>
      </w:r>
    </w:p>
    <w:p>
      <w:pPr>
        <w:pStyle w:val="BodyText"/>
        <w:rPr>
          <w:i/>
          <w:sz w:val="20"/>
        </w:rPr>
      </w:pPr>
    </w:p>
    <w:p>
      <w:pPr>
        <w:pStyle w:val="BodyText"/>
        <w:spacing w:before="10"/>
        <w:rPr>
          <w:i/>
        </w:rPr>
      </w:pPr>
      <w:r>
        <w:rPr/>
        <w:pict>
          <v:group style="position:absolute;margin-left:206.048828pt;margin-top:16.249056pt;width:14.65pt;height:12.8pt;mso-position-horizontal-relative:page;mso-position-vertical-relative:paragraph;z-index:11608;mso-wrap-distance-left:0;mso-wrap-distance-right:0" coordorigin="4121,325" coordsize="293,256">
            <v:line style="position:absolute" from="4122,498" to="4158,480" stroked="true" strokeweight=".136664pt" strokecolor="#000000"/>
            <v:line style="position:absolute" from="4148,471" to="4202,570" stroked="true" strokeweight=".137774pt" strokecolor="#000000"/>
            <v:line style="position:absolute" from="4212,579" to="4266,326" stroked="true" strokeweight=".138134pt" strokecolor="#000000"/>
            <v:line style="position:absolute" from="4266,326" to="4412,326" stroked="true" strokeweight=".136256pt" strokecolor="#000000"/>
            <w10:wrap type="topAndBottom"/>
          </v:group>
        </w:pict>
      </w:r>
      <w:r>
        <w:rPr/>
        <w:pict>
          <v:group style="position:absolute;margin-left:291.789673pt;margin-top:16.249056pt;width:7.35pt;height:12.8pt;mso-position-horizontal-relative:page;mso-position-vertical-relative:paragraph;z-index:11632;mso-wrap-distance-left:0;mso-wrap-distance-right:0" coordorigin="5836,325" coordsize="147,256">
            <v:line style="position:absolute" from="5837,498" to="5873,480" stroked="true" strokeweight=".136658pt" strokecolor="#000000"/>
            <v:line style="position:absolute" from="5863,471" to="5916,570" stroked="true" strokeweight=".137774pt" strokecolor="#000000"/>
            <v:line style="position:absolute" from="5926,579" to="5980,326" stroked="true" strokeweight=".138134pt" strokecolor="#000000"/>
            <w10:wrap type="topAndBottom"/>
          </v:group>
        </w:pict>
      </w:r>
    </w:p>
    <w:p>
      <w:pPr>
        <w:pStyle w:val="BodyText"/>
        <w:rPr>
          <w:i/>
          <w:sz w:val="17"/>
        </w:rPr>
      </w:pPr>
    </w:p>
    <w:p>
      <w:pPr>
        <w:spacing w:before="62"/>
        <w:ind w:left="349" w:right="207" w:firstLine="0"/>
        <w:jc w:val="left"/>
        <w:rPr>
          <w:rFonts w:ascii="Arial" w:hAnsi="Arial"/>
          <w:sz w:val="20"/>
        </w:rPr>
      </w:pPr>
      <w:r>
        <w:rPr/>
        <w:pict>
          <v:group style="position:absolute;margin-left:206.048828pt;margin-top:10.669268pt;width:14.65pt;height:12.8pt;mso-position-horizontal-relative:page;mso-position-vertical-relative:paragraph;z-index:11728" coordorigin="4121,213" coordsize="293,256">
            <v:line style="position:absolute" from="4122,386" to="4158,368" stroked="true" strokeweight=".136383pt" strokecolor="#000000"/>
            <v:line style="position:absolute" from="4148,359" to="4202,457" stroked="true" strokeweight=".137691pt" strokecolor="#000000"/>
            <v:shape style="position:absolute;left:580;top:2974;width:204;height:260" coordorigin="580,2974" coordsize="204,260" path="m4212,467l4266,215m4266,215l4412,215e" filled="false" stroked="true" strokeweight=".137062pt" strokecolor="#000000">
              <v:path arrowok="t"/>
            </v:shape>
            <w10:wrap type="none"/>
          </v:group>
        </w:pict>
      </w:r>
      <w:r>
        <w:rPr/>
        <w:pict>
          <v:group style="position:absolute;margin-left:291.375031pt;margin-top:10.669268pt;width:7.35pt;height:12.8pt;mso-position-horizontal-relative:page;mso-position-vertical-relative:paragraph;z-index:11752" coordorigin="5828,213" coordsize="147,256">
            <v:line style="position:absolute" from="5829,386" to="5864,368" stroked="true" strokeweight=".136384pt" strokecolor="#000000"/>
            <v:line style="position:absolute" from="5855,359" to="5908,457" stroked="true" strokeweight=".137691pt" strokecolor="#000000"/>
            <v:line style="position:absolute" from="5918,467" to="5972,215" stroked="true" strokeweight=".138119pt" strokecolor="#000000"/>
            <w10:wrap type="none"/>
          </v:group>
        </w:pict>
      </w:r>
      <w:r>
        <w:rPr/>
        <w:pict>
          <v:group style="position:absolute;margin-left:229.076492pt;margin-top:45.227566pt;width:14.65pt;height:13.45pt;mso-position-horizontal-relative:page;mso-position-vertical-relative:paragraph;z-index:11800" coordorigin="4582,905" coordsize="293,269">
            <v:line style="position:absolute" from="4583,1078" to="4618,1060" stroked="true" strokeweight=".136700pt" strokecolor="#000000"/>
            <v:line style="position:absolute" from="4608,1051" to="4662,1149" stroked="true" strokeweight=".137873pt" strokecolor="#000000"/>
            <v:shape style="position:absolute;left:1373;top:2974;width:204;height:260" coordorigin="1373,2974" coordsize="204,260" path="m4672,1159l4726,906m4726,906l4873,906e" filled="false" stroked="true" strokeweight=".137303pt" strokecolor="#000000">
              <v:path arrowok="t"/>
            </v:shape>
            <v:shape style="position:absolute;left:4582;top:905;width:293;height:269" type="#_x0000_t202" filled="false" stroked="false">
              <v:textbox inset="0,0,0,0">
                <w:txbxContent>
                  <w:p>
                    <w:pPr>
                      <w:spacing w:line="269" w:lineRule="exact" w:before="0"/>
                      <w:ind w:left="149" w:right="0" w:firstLine="0"/>
                      <w:jc w:val="left"/>
                      <w:rPr>
                        <w:i/>
                        <w:sz w:val="24"/>
                      </w:rPr>
                    </w:pPr>
                    <w:r>
                      <w:rPr>
                        <w:i/>
                        <w:w w:val="104"/>
                        <w:sz w:val="24"/>
                      </w:rPr>
                      <w:t>n</w:t>
                    </w:r>
                  </w:p>
                </w:txbxContent>
              </v:textbox>
              <w10:wrap type="none"/>
            </v:shape>
            <w10:wrap type="none"/>
          </v:group>
        </w:pict>
      </w:r>
      <w:r>
        <w:rPr/>
        <w:pict>
          <v:group style="position:absolute;margin-left:309.469086pt;margin-top:45.227566pt;width:14.65pt;height:13.45pt;mso-position-horizontal-relative:page;mso-position-vertical-relative:paragraph;z-index:11848" coordorigin="6189,905" coordsize="293,269">
            <v:line style="position:absolute" from="6191,1078" to="6225,1060" stroked="true" strokeweight=".136703pt" strokecolor="#000000"/>
            <v:line style="position:absolute" from="6216,1051" to="6270,1149" stroked="true" strokeweight=".137873pt" strokecolor="#000000"/>
            <v:shape style="position:absolute;left:3000;top:2974;width:204;height:260" coordorigin="3000,2974" coordsize="204,260" path="m6280,1159l6334,906m6334,906l6480,906e" filled="false" stroked="true" strokeweight=".137303pt" strokecolor="#000000">
              <v:path arrowok="t"/>
            </v:shape>
            <v:shape style="position:absolute;left:6190;top:905;width:293;height:269" type="#_x0000_t202" filled="false" stroked="false">
              <v:textbox inset="0,0,0,0">
                <w:txbxContent>
                  <w:p>
                    <w:pPr>
                      <w:spacing w:line="269" w:lineRule="exact" w:before="0"/>
                      <w:ind w:left="149" w:right="0" w:firstLine="0"/>
                      <w:jc w:val="left"/>
                      <w:rPr>
                        <w:i/>
                        <w:sz w:val="24"/>
                      </w:rPr>
                    </w:pPr>
                    <w:r>
                      <w:rPr>
                        <w:i/>
                        <w:w w:val="104"/>
                        <w:sz w:val="24"/>
                      </w:rPr>
                      <w:t>n</w:t>
                    </w:r>
                  </w:p>
                </w:txbxContent>
              </v:textbox>
              <w10:wrap type="none"/>
            </v:shape>
            <w10:wrap type="none"/>
          </v:group>
        </w:pict>
      </w:r>
      <w:r>
        <w:rPr/>
        <w:pict>
          <v:shape style="position:absolute;margin-left:71.543999pt;margin-top:-49.988152pt;width:469.05pt;height:84.95pt;mso-position-horizontal-relative:page;mso-position-vertical-relative:paragraph;z-index:119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81"/>
                    <w:gridCol w:w="1320"/>
                    <w:gridCol w:w="851"/>
                    <w:gridCol w:w="851"/>
                    <w:gridCol w:w="820"/>
                    <w:gridCol w:w="758"/>
                  </w:tblGrid>
                  <w:tr>
                    <w:trPr>
                      <w:trHeight w:val="521" w:hRule="exact"/>
                    </w:trPr>
                    <w:tc>
                      <w:tcPr>
                        <w:tcW w:w="4781" w:type="dxa"/>
                      </w:tcPr>
                      <w:p>
                        <w:pPr/>
                      </w:p>
                    </w:tc>
                    <w:tc>
                      <w:tcPr>
                        <w:tcW w:w="1320" w:type="dxa"/>
                        <w:tcBorders>
                          <w:bottom w:val="single" w:sz="4" w:space="0" w:color="000000"/>
                        </w:tcBorders>
                      </w:tcPr>
                      <w:p>
                        <w:pPr>
                          <w:pStyle w:val="TableParagraph"/>
                          <w:spacing w:line="206" w:lineRule="exact"/>
                          <w:ind w:right="229"/>
                          <w:jc w:val="right"/>
                          <w:rPr>
                            <w:rFonts w:ascii="Arial"/>
                            <w:sz w:val="20"/>
                          </w:rPr>
                        </w:pPr>
                        <w:r>
                          <w:rPr>
                            <w:rFonts w:ascii="Arial"/>
                            <w:sz w:val="20"/>
                          </w:rPr>
                          <w:t>0.15</w:t>
                        </w:r>
                      </w:p>
                    </w:tc>
                    <w:tc>
                      <w:tcPr>
                        <w:tcW w:w="851" w:type="dxa"/>
                        <w:tcBorders>
                          <w:bottom w:val="single" w:sz="4" w:space="0" w:color="000000"/>
                        </w:tcBorders>
                      </w:tcPr>
                      <w:p>
                        <w:pPr>
                          <w:pStyle w:val="TableParagraph"/>
                          <w:spacing w:line="206" w:lineRule="exact"/>
                          <w:ind w:left="153" w:right="154"/>
                          <w:jc w:val="center"/>
                          <w:rPr>
                            <w:rFonts w:ascii="Arial"/>
                            <w:sz w:val="20"/>
                          </w:rPr>
                        </w:pPr>
                        <w:r>
                          <w:rPr>
                            <w:rFonts w:ascii="Arial"/>
                            <w:sz w:val="20"/>
                          </w:rPr>
                          <w:t>0.10</w:t>
                        </w:r>
                      </w:p>
                    </w:tc>
                    <w:tc>
                      <w:tcPr>
                        <w:tcW w:w="851" w:type="dxa"/>
                        <w:tcBorders>
                          <w:bottom w:val="single" w:sz="4" w:space="0" w:color="000000"/>
                        </w:tcBorders>
                      </w:tcPr>
                      <w:p>
                        <w:pPr>
                          <w:pStyle w:val="TableParagraph"/>
                          <w:spacing w:line="206" w:lineRule="exact"/>
                          <w:ind w:left="154" w:right="154"/>
                          <w:jc w:val="center"/>
                          <w:rPr>
                            <w:rFonts w:ascii="Arial"/>
                            <w:sz w:val="20"/>
                          </w:rPr>
                        </w:pPr>
                        <w:r>
                          <w:rPr>
                            <w:rFonts w:ascii="Arial"/>
                            <w:sz w:val="20"/>
                          </w:rPr>
                          <w:t>0.05</w:t>
                        </w:r>
                      </w:p>
                    </w:tc>
                    <w:tc>
                      <w:tcPr>
                        <w:tcW w:w="820" w:type="dxa"/>
                        <w:tcBorders>
                          <w:bottom w:val="single" w:sz="4" w:space="0" w:color="000000"/>
                        </w:tcBorders>
                      </w:tcPr>
                      <w:p>
                        <w:pPr>
                          <w:pStyle w:val="TableParagraph"/>
                          <w:spacing w:line="206" w:lineRule="exact"/>
                          <w:ind w:right="141"/>
                          <w:jc w:val="right"/>
                          <w:rPr>
                            <w:rFonts w:ascii="Arial"/>
                            <w:sz w:val="20"/>
                          </w:rPr>
                        </w:pPr>
                        <w:r>
                          <w:rPr>
                            <w:rFonts w:ascii="Arial"/>
                            <w:w w:val="95"/>
                            <w:sz w:val="20"/>
                          </w:rPr>
                          <w:t>0.025</w:t>
                        </w:r>
                      </w:p>
                    </w:tc>
                    <w:tc>
                      <w:tcPr>
                        <w:tcW w:w="758" w:type="dxa"/>
                        <w:tcBorders>
                          <w:bottom w:val="single" w:sz="4" w:space="0" w:color="000000"/>
                        </w:tcBorders>
                      </w:tcPr>
                      <w:p>
                        <w:pPr>
                          <w:pStyle w:val="TableParagraph"/>
                          <w:spacing w:line="206" w:lineRule="exact"/>
                          <w:ind w:left="120" w:right="94"/>
                          <w:jc w:val="center"/>
                          <w:rPr>
                            <w:rFonts w:ascii="Arial"/>
                            <w:sz w:val="20"/>
                          </w:rPr>
                        </w:pPr>
                        <w:r>
                          <w:rPr>
                            <w:rFonts w:ascii="Arial"/>
                            <w:sz w:val="20"/>
                          </w:rPr>
                          <w:t>0.01</w:t>
                        </w:r>
                      </w:p>
                    </w:tc>
                  </w:tr>
                  <w:tr>
                    <w:trPr>
                      <w:trHeight w:val="694" w:hRule="exact"/>
                    </w:trPr>
                    <w:tc>
                      <w:tcPr>
                        <w:tcW w:w="4781" w:type="dxa"/>
                      </w:tcPr>
                      <w:p>
                        <w:pPr>
                          <w:pStyle w:val="TableParagraph"/>
                          <w:tabs>
                            <w:tab w:pos="2110" w:val="left" w:leader="none"/>
                            <w:tab w:pos="4424" w:val="left" w:leader="none"/>
                          </w:tabs>
                          <w:spacing w:line="272" w:lineRule="exact"/>
                          <w:jc w:val="right"/>
                          <w:rPr>
                            <w:sz w:val="24"/>
                          </w:rPr>
                        </w:pPr>
                        <w:r>
                          <w:rPr>
                            <w:i/>
                            <w:w w:val="105"/>
                            <w:position w:val="3"/>
                            <w:sz w:val="20"/>
                          </w:rPr>
                          <w:t>F</w:t>
                        </w:r>
                        <w:r>
                          <w:rPr>
                            <w:w w:val="105"/>
                            <w:position w:val="3"/>
                            <w:sz w:val="20"/>
                          </w:rPr>
                          <w:t>(</w:t>
                        </w:r>
                        <w:r>
                          <w:rPr>
                            <w:i/>
                            <w:w w:val="105"/>
                            <w:position w:val="3"/>
                            <w:sz w:val="20"/>
                          </w:rPr>
                          <w:t>y</w:t>
                        </w:r>
                        <w:r>
                          <w:rPr>
                            <w:w w:val="105"/>
                            <w:position w:val="3"/>
                            <w:sz w:val="20"/>
                          </w:rPr>
                          <w:t>)</w:t>
                        </w:r>
                        <w:r>
                          <w:rPr>
                            <w:spacing w:val="-18"/>
                            <w:w w:val="105"/>
                            <w:position w:val="3"/>
                            <w:sz w:val="20"/>
                          </w:rPr>
                          <w:t> </w:t>
                        </w:r>
                        <w:r>
                          <w:rPr>
                            <w:rFonts w:ascii="Arial" w:hAnsi="Arial"/>
                            <w:w w:val="105"/>
                            <w:position w:val="3"/>
                            <w:sz w:val="20"/>
                          </w:rPr>
                          <w:t>especificada</w:t>
                          <w:tab/>
                        </w:r>
                        <w:r>
                          <w:rPr>
                            <w:w w:val="105"/>
                            <w:sz w:val="24"/>
                          </w:rPr>
                          <w:t>(</w:t>
                        </w:r>
                        <w:r>
                          <w:rPr>
                            <w:i/>
                            <w:w w:val="105"/>
                            <w:sz w:val="24"/>
                          </w:rPr>
                          <w:t>D</w:t>
                        </w:r>
                        <w:r>
                          <w:rPr>
                            <w:w w:val="105"/>
                            <w:sz w:val="24"/>
                          </w:rPr>
                          <w:t>)(  </w:t>
                        </w:r>
                        <w:r>
                          <w:rPr>
                            <w:i/>
                            <w:w w:val="105"/>
                            <w:sz w:val="24"/>
                          </w:rPr>
                          <w:t>n </w:t>
                        </w:r>
                        <w:r>
                          <w:rPr>
                            <w:rFonts w:ascii="Symbol" w:hAnsi="Symbol"/>
                            <w:w w:val="105"/>
                            <w:sz w:val="24"/>
                          </w:rPr>
                          <w:t></w:t>
                        </w:r>
                        <w:r>
                          <w:rPr>
                            <w:w w:val="105"/>
                            <w:sz w:val="24"/>
                          </w:rPr>
                          <w:t> </w:t>
                        </w:r>
                        <w:r>
                          <w:rPr>
                            <w:spacing w:val="-4"/>
                            <w:w w:val="105"/>
                            <w:sz w:val="24"/>
                          </w:rPr>
                          <w:t>0.12</w:t>
                        </w:r>
                        <w:r>
                          <w:rPr>
                            <w:spacing w:val="-16"/>
                            <w:w w:val="105"/>
                            <w:sz w:val="24"/>
                          </w:rPr>
                          <w:t> </w:t>
                        </w:r>
                        <w:r>
                          <w:rPr>
                            <w:rFonts w:ascii="Symbol" w:hAnsi="Symbol"/>
                            <w:w w:val="105"/>
                            <w:sz w:val="24"/>
                          </w:rPr>
                          <w:t></w:t>
                        </w:r>
                        <w:r>
                          <w:rPr>
                            <w:spacing w:val="-23"/>
                            <w:w w:val="105"/>
                            <w:sz w:val="24"/>
                          </w:rPr>
                          <w:t> </w:t>
                        </w:r>
                        <w:r>
                          <w:rPr>
                            <w:w w:val="105"/>
                            <w:sz w:val="24"/>
                          </w:rPr>
                          <w:t>0.11/</w:t>
                          <w:tab/>
                        </w:r>
                        <w:r>
                          <w:rPr>
                            <w:i/>
                            <w:spacing w:val="9"/>
                            <w:sz w:val="24"/>
                          </w:rPr>
                          <w:t>n</w:t>
                        </w:r>
                        <w:r>
                          <w:rPr>
                            <w:spacing w:val="9"/>
                            <w:sz w:val="24"/>
                          </w:rPr>
                          <w:t>)</w:t>
                        </w:r>
                      </w:p>
                    </w:tc>
                    <w:tc>
                      <w:tcPr>
                        <w:tcW w:w="1320" w:type="dxa"/>
                        <w:tcBorders>
                          <w:top w:val="single" w:sz="4" w:space="0" w:color="000000"/>
                        </w:tcBorders>
                      </w:tcPr>
                      <w:p>
                        <w:pPr>
                          <w:pStyle w:val="TableParagraph"/>
                          <w:spacing w:before="79"/>
                          <w:ind w:right="174"/>
                          <w:jc w:val="right"/>
                          <w:rPr>
                            <w:rFonts w:ascii="Arial"/>
                            <w:sz w:val="20"/>
                          </w:rPr>
                        </w:pPr>
                        <w:r>
                          <w:rPr>
                            <w:rFonts w:ascii="Arial"/>
                            <w:w w:val="95"/>
                            <w:sz w:val="20"/>
                          </w:rPr>
                          <w:t>1.138</w:t>
                        </w:r>
                      </w:p>
                    </w:tc>
                    <w:tc>
                      <w:tcPr>
                        <w:tcW w:w="851" w:type="dxa"/>
                        <w:tcBorders>
                          <w:top w:val="single" w:sz="4" w:space="0" w:color="000000"/>
                        </w:tcBorders>
                      </w:tcPr>
                      <w:p>
                        <w:pPr>
                          <w:pStyle w:val="TableParagraph"/>
                          <w:spacing w:before="79"/>
                          <w:ind w:left="155" w:right="154"/>
                          <w:jc w:val="center"/>
                          <w:rPr>
                            <w:rFonts w:ascii="Arial"/>
                            <w:sz w:val="20"/>
                          </w:rPr>
                        </w:pPr>
                        <w:r>
                          <w:rPr>
                            <w:rFonts w:ascii="Arial"/>
                            <w:sz w:val="20"/>
                          </w:rPr>
                          <w:t>1.224</w:t>
                        </w:r>
                      </w:p>
                    </w:tc>
                    <w:tc>
                      <w:tcPr>
                        <w:tcW w:w="851" w:type="dxa"/>
                        <w:tcBorders>
                          <w:top w:val="single" w:sz="4" w:space="0" w:color="000000"/>
                        </w:tcBorders>
                      </w:tcPr>
                      <w:p>
                        <w:pPr>
                          <w:pStyle w:val="TableParagraph"/>
                          <w:spacing w:before="79"/>
                          <w:ind w:left="154" w:right="155"/>
                          <w:jc w:val="center"/>
                          <w:rPr>
                            <w:rFonts w:ascii="Arial"/>
                            <w:sz w:val="20"/>
                          </w:rPr>
                        </w:pPr>
                        <w:r>
                          <w:rPr>
                            <w:rFonts w:ascii="Arial"/>
                            <w:sz w:val="20"/>
                          </w:rPr>
                          <w:t>1.358</w:t>
                        </w:r>
                      </w:p>
                    </w:tc>
                    <w:tc>
                      <w:tcPr>
                        <w:tcW w:w="820" w:type="dxa"/>
                        <w:tcBorders>
                          <w:top w:val="single" w:sz="4" w:space="0" w:color="000000"/>
                        </w:tcBorders>
                      </w:tcPr>
                      <w:p>
                        <w:pPr>
                          <w:pStyle w:val="TableParagraph"/>
                          <w:spacing w:before="79"/>
                          <w:ind w:right="141"/>
                          <w:jc w:val="right"/>
                          <w:rPr>
                            <w:rFonts w:ascii="Arial"/>
                            <w:sz w:val="20"/>
                          </w:rPr>
                        </w:pPr>
                        <w:r>
                          <w:rPr>
                            <w:rFonts w:ascii="Arial"/>
                            <w:w w:val="95"/>
                            <w:sz w:val="20"/>
                          </w:rPr>
                          <w:t>1.480</w:t>
                        </w:r>
                      </w:p>
                    </w:tc>
                    <w:tc>
                      <w:tcPr>
                        <w:tcW w:w="758" w:type="dxa"/>
                        <w:tcBorders>
                          <w:top w:val="single" w:sz="4" w:space="0" w:color="000000"/>
                        </w:tcBorders>
                      </w:tcPr>
                      <w:p>
                        <w:pPr>
                          <w:pStyle w:val="TableParagraph"/>
                          <w:spacing w:before="79"/>
                          <w:ind w:left="122" w:right="94"/>
                          <w:jc w:val="center"/>
                          <w:rPr>
                            <w:rFonts w:ascii="Arial"/>
                            <w:sz w:val="20"/>
                          </w:rPr>
                        </w:pPr>
                        <w:r>
                          <w:rPr>
                            <w:rFonts w:ascii="Arial"/>
                            <w:sz w:val="20"/>
                          </w:rPr>
                          <w:t>1.626</w:t>
                        </w:r>
                      </w:p>
                    </w:tc>
                  </w:tr>
                  <w:tr>
                    <w:trPr>
                      <w:trHeight w:val="267" w:hRule="exact"/>
                    </w:trPr>
                    <w:tc>
                      <w:tcPr>
                        <w:tcW w:w="4781" w:type="dxa"/>
                      </w:tcPr>
                      <w:p>
                        <w:pPr>
                          <w:pStyle w:val="TableParagraph"/>
                          <w:tabs>
                            <w:tab w:pos="2091" w:val="left" w:leader="none"/>
                            <w:tab w:pos="4397" w:val="left" w:leader="none"/>
                          </w:tabs>
                          <w:spacing w:line="307" w:lineRule="exact"/>
                          <w:ind w:right="5"/>
                          <w:jc w:val="right"/>
                          <w:rPr>
                            <w:sz w:val="24"/>
                          </w:rPr>
                        </w:pPr>
                        <w:r>
                          <w:rPr>
                            <w:rFonts w:ascii="Symbol" w:hAnsi="Symbol"/>
                            <w:i/>
                            <w:position w:val="-12"/>
                            <w:sz w:val="21"/>
                          </w:rPr>
                          <w:t></w:t>
                        </w:r>
                        <w:r>
                          <w:rPr>
                            <w:rFonts w:ascii="Arial" w:hAnsi="Arial"/>
                            <w:position w:val="-2"/>
                            <w:sz w:val="13"/>
                          </w:rPr>
                          <w:t>2</w:t>
                        </w:r>
                        <w:r>
                          <w:rPr>
                            <w:rFonts w:ascii="Arial" w:hAnsi="Arial"/>
                            <w:spacing w:val="15"/>
                            <w:position w:val="-2"/>
                            <w:sz w:val="13"/>
                          </w:rPr>
                          <w:t> </w:t>
                        </w:r>
                        <w:r>
                          <w:rPr>
                            <w:rFonts w:ascii="Arial" w:hAnsi="Arial"/>
                            <w:position w:val="-12"/>
                            <w:sz w:val="20"/>
                          </w:rPr>
                          <w:t>desconocidas</w:t>
                          <w:tab/>
                        </w:r>
                        <w:r>
                          <w:rPr>
                            <w:sz w:val="24"/>
                          </w:rPr>
                          <w:t>(</w:t>
                        </w:r>
                        <w:r>
                          <w:rPr>
                            <w:i/>
                            <w:sz w:val="24"/>
                          </w:rPr>
                          <w:t>D</w:t>
                        </w:r>
                        <w:r>
                          <w:rPr>
                            <w:sz w:val="24"/>
                          </w:rPr>
                          <w:t>)(   </w:t>
                        </w:r>
                        <w:r>
                          <w:rPr>
                            <w:i/>
                            <w:sz w:val="24"/>
                          </w:rPr>
                          <w:t>n </w:t>
                        </w:r>
                        <w:r>
                          <w:rPr>
                            <w:rFonts w:ascii="Symbol" w:hAnsi="Symbol"/>
                            <w:sz w:val="24"/>
                          </w:rPr>
                          <w:t></w:t>
                        </w:r>
                        <w:r>
                          <w:rPr>
                            <w:sz w:val="24"/>
                          </w:rPr>
                          <w:t> 0.01</w:t>
                        </w:r>
                        <w:r>
                          <w:rPr>
                            <w:rFonts w:ascii="Symbol" w:hAnsi="Symbol"/>
                            <w:sz w:val="24"/>
                          </w:rPr>
                          <w:t></w:t>
                        </w:r>
                        <w:r>
                          <w:rPr>
                            <w:spacing w:val="-8"/>
                            <w:sz w:val="24"/>
                          </w:rPr>
                          <w:t> </w:t>
                        </w:r>
                        <w:r>
                          <w:rPr>
                            <w:spacing w:val="-4"/>
                            <w:sz w:val="24"/>
                          </w:rPr>
                          <w:t>0.85</w:t>
                        </w:r>
                        <w:r>
                          <w:rPr>
                            <w:spacing w:val="-32"/>
                            <w:sz w:val="24"/>
                          </w:rPr>
                          <w:t> </w:t>
                        </w:r>
                        <w:r>
                          <w:rPr>
                            <w:sz w:val="24"/>
                          </w:rPr>
                          <w:t>/</w:t>
                          <w:tab/>
                        </w:r>
                        <w:r>
                          <w:rPr>
                            <w:i/>
                            <w:spacing w:val="9"/>
                            <w:sz w:val="24"/>
                          </w:rPr>
                          <w:t>n</w:t>
                        </w:r>
                        <w:r>
                          <w:rPr>
                            <w:spacing w:val="9"/>
                            <w:sz w:val="24"/>
                          </w:rPr>
                          <w:t>)</w:t>
                        </w:r>
                      </w:p>
                    </w:tc>
                    <w:tc>
                      <w:tcPr>
                        <w:tcW w:w="1320" w:type="dxa"/>
                      </w:tcPr>
                      <w:p>
                        <w:pPr>
                          <w:pStyle w:val="TableParagraph"/>
                          <w:spacing w:before="12"/>
                          <w:ind w:right="174"/>
                          <w:jc w:val="right"/>
                          <w:rPr>
                            <w:rFonts w:ascii="Arial"/>
                            <w:sz w:val="20"/>
                          </w:rPr>
                        </w:pPr>
                        <w:r>
                          <w:rPr>
                            <w:rFonts w:ascii="Arial"/>
                            <w:w w:val="95"/>
                            <w:sz w:val="20"/>
                          </w:rPr>
                          <w:t>0.775</w:t>
                        </w:r>
                      </w:p>
                    </w:tc>
                    <w:tc>
                      <w:tcPr>
                        <w:tcW w:w="851" w:type="dxa"/>
                      </w:tcPr>
                      <w:p>
                        <w:pPr>
                          <w:pStyle w:val="TableParagraph"/>
                          <w:spacing w:before="12"/>
                          <w:ind w:left="155" w:right="154"/>
                          <w:jc w:val="center"/>
                          <w:rPr>
                            <w:rFonts w:ascii="Arial"/>
                            <w:sz w:val="20"/>
                          </w:rPr>
                        </w:pPr>
                        <w:r>
                          <w:rPr>
                            <w:rFonts w:ascii="Arial"/>
                            <w:sz w:val="20"/>
                          </w:rPr>
                          <w:t>0.819</w:t>
                        </w:r>
                      </w:p>
                    </w:tc>
                    <w:tc>
                      <w:tcPr>
                        <w:tcW w:w="851" w:type="dxa"/>
                      </w:tcPr>
                      <w:p>
                        <w:pPr>
                          <w:pStyle w:val="TableParagraph"/>
                          <w:spacing w:before="12"/>
                          <w:ind w:left="154" w:right="155"/>
                          <w:jc w:val="center"/>
                          <w:rPr>
                            <w:rFonts w:ascii="Arial"/>
                            <w:sz w:val="20"/>
                          </w:rPr>
                        </w:pPr>
                        <w:r>
                          <w:rPr>
                            <w:rFonts w:ascii="Arial"/>
                            <w:sz w:val="20"/>
                          </w:rPr>
                          <w:t>0.895</w:t>
                        </w:r>
                      </w:p>
                    </w:tc>
                    <w:tc>
                      <w:tcPr>
                        <w:tcW w:w="820" w:type="dxa"/>
                      </w:tcPr>
                      <w:p>
                        <w:pPr>
                          <w:pStyle w:val="TableParagraph"/>
                          <w:spacing w:before="12"/>
                          <w:ind w:right="141"/>
                          <w:jc w:val="right"/>
                          <w:rPr>
                            <w:rFonts w:ascii="Arial"/>
                            <w:sz w:val="20"/>
                          </w:rPr>
                        </w:pPr>
                        <w:r>
                          <w:rPr>
                            <w:rFonts w:ascii="Arial"/>
                            <w:w w:val="95"/>
                            <w:sz w:val="20"/>
                          </w:rPr>
                          <w:t>0.955</w:t>
                        </w:r>
                      </w:p>
                    </w:tc>
                    <w:tc>
                      <w:tcPr>
                        <w:tcW w:w="758" w:type="dxa"/>
                      </w:tcPr>
                      <w:p>
                        <w:pPr>
                          <w:pStyle w:val="TableParagraph"/>
                          <w:spacing w:before="12"/>
                          <w:ind w:left="122" w:right="94"/>
                          <w:jc w:val="center"/>
                          <w:rPr>
                            <w:rFonts w:ascii="Arial"/>
                            <w:sz w:val="20"/>
                          </w:rPr>
                        </w:pPr>
                        <w:r>
                          <w:rPr>
                            <w:rFonts w:ascii="Arial"/>
                            <w:sz w:val="20"/>
                          </w:rPr>
                          <w:t>1.035</w:t>
                        </w:r>
                      </w:p>
                    </w:tc>
                  </w:tr>
                  <w:tr>
                    <w:trPr>
                      <w:trHeight w:val="217" w:hRule="exact"/>
                    </w:trPr>
                    <w:tc>
                      <w:tcPr>
                        <w:tcW w:w="9381" w:type="dxa"/>
                        <w:gridSpan w:val="6"/>
                      </w:tcPr>
                      <w:p>
                        <w:pPr/>
                      </w:p>
                    </w:tc>
                  </w:tr>
                </w:tbl>
                <w:p>
                  <w:pPr>
                    <w:pStyle w:val="BodyText"/>
                  </w:pPr>
                </w:p>
              </w:txbxContent>
            </v:textbox>
            <w10:wrap type="none"/>
          </v:shape>
        </w:pict>
      </w:r>
      <w:r>
        <w:rPr>
          <w:i/>
          <w:sz w:val="20"/>
        </w:rPr>
        <w:t>F</w:t>
      </w:r>
      <w:r>
        <w:rPr>
          <w:rFonts w:ascii="Arial" w:hAnsi="Arial"/>
          <w:sz w:val="20"/>
        </w:rPr>
        <w:t>(</w:t>
      </w:r>
      <w:r>
        <w:rPr>
          <w:i/>
          <w:sz w:val="20"/>
        </w:rPr>
        <w:t>y</w:t>
      </w:r>
      <w:r>
        <w:rPr>
          <w:rFonts w:ascii="Arial" w:hAnsi="Arial"/>
          <w:sz w:val="20"/>
        </w:rPr>
        <w:t>) normal </w:t>
      </w:r>
      <w:r>
        <w:rPr>
          <w:rFonts w:ascii="Symbol" w:hAnsi="Symbol"/>
          <w:i/>
          <w:sz w:val="21"/>
        </w:rPr>
        <w:t></w:t>
      </w:r>
      <w:r>
        <w:rPr>
          <w:i/>
          <w:sz w:val="21"/>
        </w:rPr>
        <w:t> </w:t>
      </w:r>
      <w:r>
        <w:rPr>
          <w:rFonts w:ascii="Arial" w:hAnsi="Arial"/>
          <w:sz w:val="20"/>
        </w:rPr>
        <w:t>y</w:t>
      </w:r>
    </w:p>
    <w:p>
      <w:pPr>
        <w:pStyle w:val="BodyText"/>
        <w:rPr>
          <w:rFonts w:ascii="Arial"/>
          <w:sz w:val="20"/>
        </w:rPr>
      </w:pPr>
    </w:p>
    <w:p>
      <w:pPr>
        <w:pStyle w:val="BodyText"/>
        <w:spacing w:before="2"/>
        <w:rPr>
          <w:rFonts w:ascii="Arial"/>
          <w:sz w:val="23"/>
        </w:rPr>
      </w:pPr>
    </w:p>
    <w:p>
      <w:pPr>
        <w:spacing w:after="0"/>
        <w:rPr>
          <w:rFonts w:ascii="Arial"/>
          <w:sz w:val="23"/>
        </w:rPr>
        <w:sectPr>
          <w:type w:val="continuous"/>
          <w:pgSz w:w="12240" w:h="15840"/>
          <w:pgMar w:top="1380" w:bottom="280" w:left="1300" w:right="1280"/>
        </w:sectPr>
      </w:pPr>
    </w:p>
    <w:p>
      <w:pPr>
        <w:spacing w:before="74"/>
        <w:ind w:left="282" w:right="-17" w:firstLine="0"/>
        <w:jc w:val="left"/>
        <w:rPr>
          <w:rFonts w:ascii="Arial"/>
          <w:sz w:val="20"/>
        </w:rPr>
      </w:pPr>
      <w:r>
        <w:rPr>
          <w:i/>
          <w:sz w:val="20"/>
        </w:rPr>
        <w:t>F</w:t>
      </w:r>
      <w:r>
        <w:rPr>
          <w:sz w:val="20"/>
        </w:rPr>
        <w:t>(</w:t>
      </w:r>
      <w:r>
        <w:rPr>
          <w:i/>
          <w:sz w:val="20"/>
        </w:rPr>
        <w:t>y</w:t>
      </w:r>
      <w:r>
        <w:rPr>
          <w:sz w:val="20"/>
        </w:rPr>
        <w:t>) </w:t>
      </w:r>
      <w:r>
        <w:rPr>
          <w:rFonts w:ascii="Arial"/>
          <w:sz w:val="20"/>
        </w:rPr>
        <w:t>exponencial</w:t>
      </w:r>
    </w:p>
    <w:p>
      <w:pPr>
        <w:spacing w:before="28"/>
        <w:ind w:left="373" w:right="-17" w:firstLine="0"/>
        <w:jc w:val="left"/>
        <w:rPr>
          <w:rFonts w:ascii="Arial" w:hAnsi="Arial"/>
          <w:sz w:val="20"/>
        </w:rPr>
      </w:pPr>
      <w:r>
        <w:rPr>
          <w:rFonts w:ascii="Symbol" w:hAnsi="Symbol"/>
          <w:i/>
          <w:sz w:val="21"/>
        </w:rPr>
        <w:t></w:t>
      </w:r>
      <w:r>
        <w:rPr>
          <w:i/>
          <w:sz w:val="21"/>
        </w:rPr>
        <w:t> </w:t>
      </w:r>
      <w:r>
        <w:rPr>
          <w:rFonts w:ascii="Arial" w:hAnsi="Arial"/>
          <w:sz w:val="20"/>
        </w:rPr>
        <w:t>desconocida</w:t>
      </w:r>
    </w:p>
    <w:p>
      <w:pPr>
        <w:spacing w:before="68"/>
        <w:ind w:left="260" w:right="-15" w:firstLine="0"/>
        <w:jc w:val="left"/>
        <w:rPr>
          <w:sz w:val="24"/>
        </w:rPr>
      </w:pPr>
      <w:r>
        <w:rPr/>
        <w:br w:type="column"/>
      </w:r>
      <w:r>
        <w:rPr>
          <w:spacing w:val="5"/>
          <w:w w:val="105"/>
          <w:sz w:val="24"/>
        </w:rPr>
        <w:t>(</w:t>
      </w:r>
      <w:r>
        <w:rPr>
          <w:i/>
          <w:spacing w:val="5"/>
          <w:w w:val="105"/>
          <w:sz w:val="24"/>
        </w:rPr>
        <w:t>D</w:t>
      </w:r>
      <w:r>
        <w:rPr>
          <w:i/>
          <w:spacing w:val="-22"/>
          <w:w w:val="105"/>
          <w:sz w:val="24"/>
        </w:rPr>
        <w:t> </w:t>
      </w:r>
      <w:r>
        <w:rPr>
          <w:rFonts w:ascii="Symbol" w:hAnsi="Symbol"/>
          <w:w w:val="105"/>
          <w:sz w:val="24"/>
        </w:rPr>
        <w:t></w:t>
      </w:r>
      <w:r>
        <w:rPr>
          <w:spacing w:val="-27"/>
          <w:w w:val="105"/>
          <w:sz w:val="24"/>
        </w:rPr>
        <w:t> </w:t>
      </w:r>
      <w:r>
        <w:rPr>
          <w:spacing w:val="-3"/>
          <w:w w:val="105"/>
          <w:sz w:val="24"/>
        </w:rPr>
        <w:t>0.2</w:t>
      </w:r>
      <w:r>
        <w:rPr>
          <w:spacing w:val="-37"/>
          <w:w w:val="105"/>
          <w:sz w:val="24"/>
        </w:rPr>
        <w:t> </w:t>
      </w:r>
      <w:r>
        <w:rPr>
          <w:w w:val="105"/>
          <w:sz w:val="24"/>
        </w:rPr>
        <w:t>/</w:t>
      </w:r>
      <w:r>
        <w:rPr>
          <w:spacing w:val="-26"/>
          <w:w w:val="105"/>
          <w:sz w:val="24"/>
        </w:rPr>
        <w:t> </w:t>
      </w:r>
      <w:r>
        <w:rPr>
          <w:i/>
          <w:spacing w:val="-4"/>
          <w:w w:val="105"/>
          <w:sz w:val="24"/>
        </w:rPr>
        <w:t>n</w:t>
      </w:r>
      <w:r>
        <w:rPr>
          <w:spacing w:val="-4"/>
          <w:w w:val="105"/>
          <w:sz w:val="24"/>
        </w:rPr>
        <w:t>)(</w:t>
      </w:r>
    </w:p>
    <w:p>
      <w:pPr>
        <w:pStyle w:val="BodyText"/>
        <w:spacing w:before="68"/>
        <w:ind w:left="282" w:right="-13"/>
      </w:pPr>
      <w:r>
        <w:rPr/>
        <w:br w:type="column"/>
      </w:r>
      <w:r>
        <w:rPr>
          <w:rFonts w:ascii="Symbol" w:hAnsi="Symbol"/>
          <w:w w:val="105"/>
        </w:rPr>
        <w:t></w:t>
      </w:r>
      <w:r>
        <w:rPr>
          <w:spacing w:val="-25"/>
          <w:w w:val="105"/>
        </w:rPr>
        <w:t> </w:t>
      </w:r>
      <w:r>
        <w:rPr>
          <w:spacing w:val="-4"/>
          <w:w w:val="105"/>
        </w:rPr>
        <w:t>0.26</w:t>
      </w:r>
      <w:r>
        <w:rPr>
          <w:spacing w:val="-27"/>
          <w:w w:val="105"/>
        </w:rPr>
        <w:t> </w:t>
      </w:r>
      <w:r>
        <w:rPr>
          <w:rFonts w:ascii="Symbol" w:hAnsi="Symbol"/>
          <w:w w:val="105"/>
        </w:rPr>
        <w:t></w:t>
      </w:r>
      <w:r>
        <w:rPr>
          <w:spacing w:val="-25"/>
          <w:w w:val="105"/>
        </w:rPr>
        <w:t> </w:t>
      </w:r>
      <w:r>
        <w:rPr>
          <w:spacing w:val="-3"/>
          <w:w w:val="105"/>
        </w:rPr>
        <w:t>0.5</w:t>
      </w:r>
      <w:r>
        <w:rPr>
          <w:spacing w:val="-41"/>
          <w:w w:val="105"/>
        </w:rPr>
        <w:t> </w:t>
      </w:r>
      <w:r>
        <w:rPr>
          <w:w w:val="105"/>
        </w:rPr>
        <w:t>/</w:t>
      </w:r>
    </w:p>
    <w:p>
      <w:pPr>
        <w:tabs>
          <w:tab w:pos="655" w:val="left" w:leader="none"/>
          <w:tab w:pos="1507" w:val="left" w:leader="none"/>
          <w:tab w:pos="2357" w:val="left" w:leader="none"/>
          <w:tab w:pos="3209" w:val="left" w:leader="none"/>
          <w:tab w:pos="3997" w:val="left" w:leader="none"/>
        </w:tabs>
        <w:spacing w:before="83"/>
        <w:ind w:left="282" w:right="0" w:firstLine="0"/>
        <w:jc w:val="left"/>
        <w:rPr>
          <w:rFonts w:ascii="Arial"/>
          <w:sz w:val="20"/>
        </w:rPr>
      </w:pPr>
      <w:r>
        <w:rPr/>
        <w:br w:type="column"/>
      </w:r>
      <w:r>
        <w:rPr>
          <w:position w:val="10"/>
          <w:sz w:val="24"/>
        </w:rPr>
        <w:t>)</w:t>
        <w:tab/>
      </w:r>
      <w:r>
        <w:rPr>
          <w:rFonts w:ascii="Arial"/>
          <w:sz w:val="20"/>
        </w:rPr>
        <w:t>0.926</w:t>
        <w:tab/>
        <w:t>0.990</w:t>
        <w:tab/>
        <w:t>1.094</w:t>
        <w:tab/>
        <w:t>1.190</w:t>
        <w:tab/>
        <w:t>1.308</w:t>
      </w:r>
    </w:p>
    <w:p>
      <w:pPr>
        <w:spacing w:after="0"/>
        <w:jc w:val="left"/>
        <w:rPr>
          <w:rFonts w:ascii="Arial"/>
          <w:sz w:val="20"/>
        </w:rPr>
        <w:sectPr>
          <w:type w:val="continuous"/>
          <w:pgSz w:w="12240" w:h="15840"/>
          <w:pgMar w:top="1380" w:bottom="280" w:left="1300" w:right="1280"/>
          <w:cols w:num="4" w:equalWidth="0">
            <w:col w:w="1747" w:space="40"/>
            <w:col w:w="1478" w:space="73"/>
            <w:col w:w="1501" w:space="61"/>
            <w:col w:w="4760"/>
          </w:cols>
        </w:sectPr>
      </w:pPr>
    </w:p>
    <w:p>
      <w:pPr>
        <w:pStyle w:val="BodyText"/>
        <w:spacing w:before="11"/>
        <w:rPr>
          <w:rFonts w:ascii="Arial"/>
        </w:rPr>
      </w:pPr>
    </w:p>
    <w:p>
      <w:pPr>
        <w:pStyle w:val="BodyText"/>
        <w:spacing w:line="20" w:lineRule="exact"/>
        <w:ind w:left="111"/>
        <w:rPr>
          <w:rFonts w:ascii="Arial"/>
          <w:sz w:val="2"/>
        </w:rPr>
      </w:pPr>
      <w:r>
        <w:rPr>
          <w:rFonts w:ascii="Arial"/>
          <w:sz w:val="2"/>
        </w:rPr>
        <w:pict>
          <v:group style="width:470.3pt;height:.5pt;mso-position-horizontal-relative:char;mso-position-vertical-relative:line" coordorigin="0,0" coordsize="9406,10">
            <v:line style="position:absolute" from="5,5" to="1795,5" stroked="true" strokeweight=".48004pt" strokecolor="#000000"/>
            <v:line style="position:absolute" from="1781,5" to="1791,5" stroked="true" strokeweight=".48004pt" strokecolor="#000000"/>
            <v:line style="position:absolute" from="1791,5" to="5272,5" stroked="true" strokeweight=".48004pt" strokecolor="#000000"/>
            <v:line style="position:absolute" from="5257,5" to="5267,5" stroked="true" strokeweight=".48004pt" strokecolor="#000000"/>
            <v:line style="position:absolute" from="5267,5" to="6121,5" stroked="true" strokeweight=".48004pt" strokecolor="#000000"/>
            <v:line style="position:absolute" from="6107,5" to="6116,5" stroked="true" strokeweight=".48004pt" strokecolor="#000000"/>
            <v:line style="position:absolute" from="6116,5" to="6973,5" stroked="true" strokeweight=".48004pt" strokecolor="#000000"/>
            <v:line style="position:absolute" from="6959,5" to="6968,5" stroked="true" strokeweight=".48004pt" strokecolor="#000000"/>
            <v:line style="position:absolute" from="6968,5" to="7823,5" stroked="true" strokeweight=".48004pt" strokecolor="#000000"/>
            <v:line style="position:absolute" from="7809,5" to="7819,5" stroked="true" strokeweight=".48004pt" strokecolor="#000000"/>
            <v:line style="position:absolute" from="7819,5" to="8675,5" stroked="true" strokeweight=".48004pt" strokecolor="#000000"/>
            <v:line style="position:absolute" from="8661,5" to="8671,5" stroked="true" strokeweight=".48004pt" strokecolor="#000000"/>
            <v:line style="position:absolute" from="8671,5" to="9400,5" stroked="true" strokeweight=".48004pt" strokecolor="#000000"/>
          </v:group>
        </w:pict>
      </w:r>
      <w:r>
        <w:rPr>
          <w:rFonts w:ascii="Arial"/>
          <w:sz w:val="2"/>
        </w:rPr>
      </w:r>
    </w:p>
    <w:p>
      <w:pPr>
        <w:spacing w:after="0" w:line="20" w:lineRule="exact"/>
        <w:rPr>
          <w:rFonts w:ascii="Arial"/>
          <w:sz w:val="2"/>
        </w:rPr>
        <w:sectPr>
          <w:type w:val="continuous"/>
          <w:pgSz w:w="12240" w:h="15840"/>
          <w:pgMar w:top="1380" w:bottom="280" w:left="1300" w:right="1280"/>
        </w:sectPr>
      </w:pPr>
    </w:p>
    <w:p>
      <w:pPr>
        <w:pStyle w:val="Heading1"/>
      </w:pPr>
      <w:r>
        <w:rPr/>
        <w:t>ANEXO B</w:t>
      </w:r>
    </w:p>
    <w:p>
      <w:pPr>
        <w:pStyle w:val="BodyText"/>
        <w:rPr>
          <w:b/>
        </w:rPr>
      </w:pPr>
    </w:p>
    <w:p>
      <w:pPr>
        <w:spacing w:before="0"/>
        <w:ind w:left="1909" w:right="399" w:hanging="1517"/>
        <w:jc w:val="left"/>
        <w:rPr>
          <w:b/>
          <w:sz w:val="24"/>
        </w:rPr>
      </w:pPr>
      <w:r>
        <w:rPr>
          <w:b/>
          <w:sz w:val="24"/>
        </w:rPr>
        <w:t>DESCRIPCIÓN DE LOS GRUPOS BÁSICOS DE LOS ESTADOS LÍMITE DE ESTRUCTURAS DE CONCRETO REFORZADO</w:t>
      </w:r>
    </w:p>
    <w:p>
      <w:pPr>
        <w:pStyle w:val="BodyText"/>
        <w:rPr>
          <w:b/>
        </w:rPr>
      </w:pPr>
    </w:p>
    <w:p>
      <w:pPr>
        <w:pStyle w:val="BodyText"/>
        <w:spacing w:before="6"/>
        <w:rPr>
          <w:b/>
          <w:sz w:val="23"/>
        </w:rPr>
      </w:pPr>
    </w:p>
    <w:p>
      <w:pPr>
        <w:pStyle w:val="BodyText"/>
        <w:ind w:left="102" w:right="120" w:firstLine="707"/>
      </w:pPr>
      <w:r>
        <w:rPr/>
        <w:t>Los estados límite de estructuras de concreto reforzado se pueden dividir en los grupos básicos siguientes (MacGregor, 1992):</w:t>
      </w:r>
    </w:p>
    <w:p>
      <w:pPr>
        <w:pStyle w:val="BodyText"/>
      </w:pPr>
    </w:p>
    <w:p>
      <w:pPr>
        <w:pStyle w:val="ListParagraph"/>
        <w:numPr>
          <w:ilvl w:val="0"/>
          <w:numId w:val="43"/>
        </w:numPr>
        <w:tabs>
          <w:tab w:pos="462" w:val="left" w:leader="none"/>
        </w:tabs>
        <w:spacing w:line="240" w:lineRule="auto" w:before="0" w:after="0"/>
        <w:ind w:left="462" w:right="120" w:hanging="360"/>
        <w:jc w:val="both"/>
        <w:rPr>
          <w:sz w:val="24"/>
        </w:rPr>
      </w:pPr>
      <w:r>
        <w:rPr>
          <w:b/>
          <w:sz w:val="24"/>
        </w:rPr>
        <w:t>Estado Límite Último (ELU)</w:t>
      </w:r>
      <w:r>
        <w:rPr>
          <w:sz w:val="24"/>
        </w:rPr>
        <w:t>. Corresponde a la máxima carga que puede soportar la estructura. Este estado límite puede ser alcanzado por diversas razones, por</w:t>
      </w:r>
      <w:r>
        <w:rPr>
          <w:spacing w:val="-13"/>
          <w:sz w:val="24"/>
        </w:rPr>
        <w:t> </w:t>
      </w:r>
      <w:r>
        <w:rPr>
          <w:sz w:val="24"/>
        </w:rPr>
        <w:t>ejemplo:</w:t>
      </w:r>
    </w:p>
    <w:p>
      <w:pPr>
        <w:pStyle w:val="BodyText"/>
        <w:spacing w:before="2"/>
      </w:pPr>
    </w:p>
    <w:p>
      <w:pPr>
        <w:pStyle w:val="ListParagraph"/>
        <w:numPr>
          <w:ilvl w:val="1"/>
          <w:numId w:val="43"/>
        </w:numPr>
        <w:tabs>
          <w:tab w:pos="874" w:val="left" w:leader="none"/>
          <w:tab w:pos="875" w:val="left" w:leader="none"/>
        </w:tabs>
        <w:spacing w:line="294" w:lineRule="exact" w:before="0" w:after="0"/>
        <w:ind w:left="874" w:right="0" w:hanging="360"/>
        <w:jc w:val="left"/>
        <w:rPr>
          <w:sz w:val="24"/>
        </w:rPr>
      </w:pPr>
      <w:r>
        <w:rPr>
          <w:sz w:val="24"/>
        </w:rPr>
        <w:t>Pérdida de resistencia estructural (fluencia excesiva y</w:t>
      </w:r>
      <w:r>
        <w:rPr>
          <w:spacing w:val="-16"/>
          <w:sz w:val="24"/>
        </w:rPr>
        <w:t> </w:t>
      </w:r>
      <w:r>
        <w:rPr>
          <w:sz w:val="24"/>
        </w:rPr>
        <w:t>pandeo).</w:t>
      </w:r>
    </w:p>
    <w:p>
      <w:pPr>
        <w:pStyle w:val="ListParagraph"/>
        <w:numPr>
          <w:ilvl w:val="1"/>
          <w:numId w:val="43"/>
        </w:numPr>
        <w:tabs>
          <w:tab w:pos="874" w:val="left" w:leader="none"/>
          <w:tab w:pos="875" w:val="left" w:leader="none"/>
        </w:tabs>
        <w:spacing w:line="294" w:lineRule="exact" w:before="0" w:after="0"/>
        <w:ind w:left="874" w:right="0" w:hanging="360"/>
        <w:jc w:val="left"/>
        <w:rPr>
          <w:sz w:val="24"/>
        </w:rPr>
      </w:pPr>
      <w:r>
        <w:rPr>
          <w:sz w:val="24"/>
        </w:rPr>
        <w:t>Falla de componentes debido a fractura</w:t>
      </w:r>
      <w:r>
        <w:rPr>
          <w:spacing w:val="-12"/>
          <w:sz w:val="24"/>
        </w:rPr>
        <w:t> </w:t>
      </w:r>
      <w:r>
        <w:rPr>
          <w:sz w:val="24"/>
        </w:rPr>
        <w:t>frágil.</w:t>
      </w:r>
    </w:p>
    <w:p>
      <w:pPr>
        <w:pStyle w:val="ListParagraph"/>
        <w:numPr>
          <w:ilvl w:val="1"/>
          <w:numId w:val="43"/>
        </w:numPr>
        <w:tabs>
          <w:tab w:pos="874" w:val="left" w:leader="none"/>
          <w:tab w:pos="875" w:val="left" w:leader="none"/>
        </w:tabs>
        <w:spacing w:line="274" w:lineRule="exact" w:before="23" w:after="0"/>
        <w:ind w:left="874" w:right="125" w:hanging="360"/>
        <w:jc w:val="left"/>
        <w:rPr>
          <w:sz w:val="24"/>
        </w:rPr>
      </w:pPr>
      <w:r>
        <w:rPr>
          <w:sz w:val="24"/>
        </w:rPr>
        <w:t>Pérdida de equilibrio estático de la estructura, o de una parte de la estructura, considerada como un cuerpo rígido, como</w:t>
      </w:r>
      <w:r>
        <w:rPr>
          <w:spacing w:val="-5"/>
          <w:sz w:val="24"/>
        </w:rPr>
        <w:t> </w:t>
      </w:r>
      <w:r>
        <w:rPr>
          <w:sz w:val="24"/>
        </w:rPr>
        <w:t>volteo.</w:t>
      </w:r>
    </w:p>
    <w:p>
      <w:pPr>
        <w:pStyle w:val="ListParagraph"/>
        <w:numPr>
          <w:ilvl w:val="1"/>
          <w:numId w:val="43"/>
        </w:numPr>
        <w:tabs>
          <w:tab w:pos="875" w:val="left" w:leader="none"/>
        </w:tabs>
        <w:spacing w:line="237" w:lineRule="auto" w:before="1" w:after="0"/>
        <w:ind w:left="874" w:right="121" w:hanging="360"/>
        <w:jc w:val="both"/>
        <w:rPr>
          <w:sz w:val="24"/>
        </w:rPr>
      </w:pPr>
      <w:r>
        <w:rPr>
          <w:sz w:val="24"/>
        </w:rPr>
        <w:t>Falla de componentes críticos de la estructura causada por exceder la capacidad última (en algunos casos reducida por repetición de cargas) o las deformaciones últimas de los</w:t>
      </w:r>
      <w:r>
        <w:rPr>
          <w:spacing w:val="-5"/>
          <w:sz w:val="24"/>
        </w:rPr>
        <w:t> </w:t>
      </w:r>
      <w:r>
        <w:rPr>
          <w:sz w:val="24"/>
        </w:rPr>
        <w:t>componentes.</w:t>
      </w:r>
    </w:p>
    <w:p>
      <w:pPr>
        <w:pStyle w:val="ListParagraph"/>
        <w:numPr>
          <w:ilvl w:val="1"/>
          <w:numId w:val="43"/>
        </w:numPr>
        <w:tabs>
          <w:tab w:pos="874" w:val="left" w:leader="none"/>
          <w:tab w:pos="875" w:val="left" w:leader="none"/>
        </w:tabs>
        <w:spacing w:line="274" w:lineRule="exact" w:before="24" w:after="0"/>
        <w:ind w:left="874" w:right="122" w:hanging="360"/>
        <w:jc w:val="left"/>
        <w:rPr>
          <w:sz w:val="24"/>
        </w:rPr>
      </w:pPr>
      <w:r>
        <w:rPr>
          <w:sz w:val="24"/>
        </w:rPr>
        <w:t>Transformación de la estructura en un mecanismo (colapso o deformación excesiva).</w:t>
      </w:r>
    </w:p>
    <w:p>
      <w:pPr>
        <w:pStyle w:val="BodyText"/>
        <w:spacing w:before="8"/>
        <w:rPr>
          <w:sz w:val="23"/>
        </w:rPr>
      </w:pPr>
    </w:p>
    <w:p>
      <w:pPr>
        <w:pStyle w:val="ListParagraph"/>
        <w:numPr>
          <w:ilvl w:val="0"/>
          <w:numId w:val="43"/>
        </w:numPr>
        <w:tabs>
          <w:tab w:pos="462" w:val="left" w:leader="none"/>
        </w:tabs>
        <w:spacing w:line="240" w:lineRule="auto" w:before="0" w:after="0"/>
        <w:ind w:left="462" w:right="123" w:hanging="360"/>
        <w:jc w:val="both"/>
        <w:rPr>
          <w:sz w:val="24"/>
        </w:rPr>
      </w:pPr>
      <w:r>
        <w:rPr>
          <w:b/>
          <w:sz w:val="24"/>
        </w:rPr>
        <w:t>Estado Límite de Fatiga (ELF)</w:t>
      </w:r>
      <w:r>
        <w:rPr>
          <w:sz w:val="24"/>
        </w:rPr>
        <w:t>. Está relacionado con la posibilidad de falla debido al efecto de carga cíclica. Se puede alcanzar por el daño acumulado debido a la repetición de</w:t>
      </w:r>
      <w:r>
        <w:rPr>
          <w:spacing w:val="-4"/>
          <w:sz w:val="24"/>
        </w:rPr>
        <w:t> </w:t>
      </w:r>
      <w:r>
        <w:rPr>
          <w:sz w:val="24"/>
        </w:rPr>
        <w:t>cargas.</w:t>
      </w:r>
    </w:p>
    <w:p>
      <w:pPr>
        <w:pStyle w:val="BodyText"/>
      </w:pPr>
    </w:p>
    <w:p>
      <w:pPr>
        <w:pStyle w:val="ListParagraph"/>
        <w:numPr>
          <w:ilvl w:val="0"/>
          <w:numId w:val="43"/>
        </w:numPr>
        <w:tabs>
          <w:tab w:pos="462" w:val="left" w:leader="none"/>
        </w:tabs>
        <w:spacing w:line="240" w:lineRule="auto" w:before="0" w:after="0"/>
        <w:ind w:left="462" w:right="118" w:hanging="360"/>
        <w:jc w:val="both"/>
        <w:rPr>
          <w:sz w:val="24"/>
        </w:rPr>
      </w:pPr>
      <w:r>
        <w:rPr>
          <w:b/>
          <w:sz w:val="24"/>
        </w:rPr>
        <w:t>Estado Límite Accidental (ELA)</w:t>
      </w:r>
      <w:r>
        <w:rPr>
          <w:sz w:val="24"/>
        </w:rPr>
        <w:t>. Corresponde al daño a componentes debido a un evento accidental o falla operacional. Este estado límite se alcanza</w:t>
      </w:r>
      <w:r>
        <w:rPr>
          <w:spacing w:val="-12"/>
          <w:sz w:val="24"/>
        </w:rPr>
        <w:t> </w:t>
      </w:r>
      <w:r>
        <w:rPr>
          <w:sz w:val="24"/>
        </w:rPr>
        <w:t>por:</w:t>
      </w:r>
    </w:p>
    <w:p>
      <w:pPr>
        <w:pStyle w:val="BodyText"/>
        <w:spacing w:before="2"/>
      </w:pPr>
    </w:p>
    <w:p>
      <w:pPr>
        <w:pStyle w:val="ListParagraph"/>
        <w:numPr>
          <w:ilvl w:val="1"/>
          <w:numId w:val="43"/>
        </w:numPr>
        <w:tabs>
          <w:tab w:pos="821" w:val="left" w:leader="none"/>
          <w:tab w:pos="822" w:val="left" w:leader="none"/>
        </w:tabs>
        <w:spacing w:line="293" w:lineRule="exact" w:before="0" w:after="0"/>
        <w:ind w:left="822" w:right="0" w:hanging="360"/>
        <w:jc w:val="left"/>
        <w:rPr>
          <w:sz w:val="24"/>
        </w:rPr>
      </w:pPr>
      <w:r>
        <w:rPr>
          <w:sz w:val="24"/>
        </w:rPr>
        <w:t>Daño estructural causado por cargas</w:t>
      </w:r>
      <w:r>
        <w:rPr>
          <w:spacing w:val="-9"/>
          <w:sz w:val="24"/>
        </w:rPr>
        <w:t> </w:t>
      </w:r>
      <w:r>
        <w:rPr>
          <w:sz w:val="24"/>
        </w:rPr>
        <w:t>accidentales.</w:t>
      </w:r>
    </w:p>
    <w:p>
      <w:pPr>
        <w:pStyle w:val="ListParagraph"/>
        <w:numPr>
          <w:ilvl w:val="1"/>
          <w:numId w:val="43"/>
        </w:numPr>
        <w:tabs>
          <w:tab w:pos="821" w:val="left" w:leader="none"/>
          <w:tab w:pos="822" w:val="left" w:leader="none"/>
        </w:tabs>
        <w:spacing w:line="293" w:lineRule="exact" w:before="0" w:after="0"/>
        <w:ind w:left="822" w:right="0" w:hanging="360"/>
        <w:jc w:val="left"/>
        <w:rPr>
          <w:sz w:val="24"/>
        </w:rPr>
      </w:pPr>
      <w:r>
        <w:rPr>
          <w:sz w:val="24"/>
        </w:rPr>
        <w:t>Capacidad última de estructuras</w:t>
      </w:r>
      <w:r>
        <w:rPr>
          <w:spacing w:val="-9"/>
          <w:sz w:val="24"/>
        </w:rPr>
        <w:t> </w:t>
      </w:r>
      <w:r>
        <w:rPr>
          <w:sz w:val="24"/>
        </w:rPr>
        <w:t>dañadas.</w:t>
      </w:r>
    </w:p>
    <w:p>
      <w:pPr>
        <w:pStyle w:val="ListParagraph"/>
        <w:numPr>
          <w:ilvl w:val="1"/>
          <w:numId w:val="43"/>
        </w:numPr>
        <w:tabs>
          <w:tab w:pos="821" w:val="left" w:leader="none"/>
          <w:tab w:pos="822" w:val="left" w:leader="none"/>
        </w:tabs>
        <w:spacing w:line="293" w:lineRule="exact" w:before="0" w:after="0"/>
        <w:ind w:left="822" w:right="0" w:hanging="360"/>
        <w:jc w:val="left"/>
        <w:rPr>
          <w:sz w:val="24"/>
        </w:rPr>
      </w:pPr>
      <w:r>
        <w:rPr>
          <w:sz w:val="24"/>
        </w:rPr>
        <w:t>Disminución de la integridad estructural después de daños locales o</w:t>
      </w:r>
      <w:r>
        <w:rPr>
          <w:spacing w:val="-11"/>
          <w:sz w:val="24"/>
        </w:rPr>
        <w:t> </w:t>
      </w:r>
      <w:r>
        <w:rPr>
          <w:sz w:val="24"/>
        </w:rPr>
        <w:t>inundación.</w:t>
      </w:r>
    </w:p>
    <w:p>
      <w:pPr>
        <w:pStyle w:val="ListParagraph"/>
        <w:numPr>
          <w:ilvl w:val="1"/>
          <w:numId w:val="43"/>
        </w:numPr>
        <w:tabs>
          <w:tab w:pos="821" w:val="left" w:leader="none"/>
          <w:tab w:pos="822" w:val="left" w:leader="none"/>
        </w:tabs>
        <w:spacing w:line="240" w:lineRule="auto" w:before="1" w:after="0"/>
        <w:ind w:left="822" w:right="0" w:hanging="360"/>
        <w:jc w:val="left"/>
        <w:rPr>
          <w:sz w:val="24"/>
        </w:rPr>
      </w:pPr>
      <w:r>
        <w:rPr>
          <w:sz w:val="24"/>
        </w:rPr>
        <w:t>Pérdida del sistema de sujeción (a la</w:t>
      </w:r>
      <w:r>
        <w:rPr>
          <w:spacing w:val="-10"/>
          <w:sz w:val="24"/>
        </w:rPr>
        <w:t> </w:t>
      </w:r>
      <w:r>
        <w:rPr>
          <w:sz w:val="24"/>
        </w:rPr>
        <w:t>deriva).</w:t>
      </w:r>
    </w:p>
    <w:p>
      <w:pPr>
        <w:pStyle w:val="BodyText"/>
        <w:spacing w:before="8"/>
        <w:rPr>
          <w:sz w:val="23"/>
        </w:rPr>
      </w:pPr>
    </w:p>
    <w:p>
      <w:pPr>
        <w:pStyle w:val="ListParagraph"/>
        <w:numPr>
          <w:ilvl w:val="0"/>
          <w:numId w:val="43"/>
        </w:numPr>
        <w:tabs>
          <w:tab w:pos="462" w:val="left" w:leader="none"/>
        </w:tabs>
        <w:spacing w:line="240" w:lineRule="auto" w:before="0" w:after="0"/>
        <w:ind w:left="462" w:right="119" w:hanging="360"/>
        <w:jc w:val="both"/>
        <w:rPr>
          <w:sz w:val="24"/>
        </w:rPr>
      </w:pPr>
      <w:r>
        <w:rPr>
          <w:b/>
          <w:sz w:val="24"/>
        </w:rPr>
        <w:t>Estado Límite de Servicio (ELS)</w:t>
      </w:r>
      <w:r>
        <w:rPr>
          <w:sz w:val="24"/>
        </w:rPr>
        <w:t>. Corresponde a los criterios aplicables al uso normal (durabilidad). Puede ser alcanzado</w:t>
      </w:r>
      <w:r>
        <w:rPr>
          <w:spacing w:val="-10"/>
          <w:sz w:val="24"/>
        </w:rPr>
        <w:t> </w:t>
      </w:r>
      <w:r>
        <w:rPr>
          <w:sz w:val="24"/>
        </w:rPr>
        <w:t>por:</w:t>
      </w:r>
    </w:p>
    <w:p>
      <w:pPr>
        <w:pStyle w:val="BodyText"/>
        <w:spacing w:before="2"/>
      </w:pPr>
    </w:p>
    <w:p>
      <w:pPr>
        <w:pStyle w:val="ListParagraph"/>
        <w:numPr>
          <w:ilvl w:val="1"/>
          <w:numId w:val="43"/>
        </w:numPr>
        <w:tabs>
          <w:tab w:pos="821" w:val="left" w:leader="none"/>
          <w:tab w:pos="822" w:val="left" w:leader="none"/>
        </w:tabs>
        <w:spacing w:line="293" w:lineRule="exact" w:before="0" w:after="0"/>
        <w:ind w:left="822" w:right="0" w:hanging="360"/>
        <w:jc w:val="left"/>
        <w:rPr>
          <w:sz w:val="24"/>
        </w:rPr>
      </w:pPr>
      <w:r>
        <w:rPr>
          <w:sz w:val="24"/>
        </w:rPr>
        <w:t>Deflexiones que pueden alterar los efectos de las fuerzas</w:t>
      </w:r>
      <w:r>
        <w:rPr>
          <w:spacing w:val="-15"/>
          <w:sz w:val="24"/>
        </w:rPr>
        <w:t> </w:t>
      </w:r>
      <w:r>
        <w:rPr>
          <w:sz w:val="24"/>
        </w:rPr>
        <w:t>actuantes.</w:t>
      </w:r>
    </w:p>
    <w:p>
      <w:pPr>
        <w:pStyle w:val="ListParagraph"/>
        <w:numPr>
          <w:ilvl w:val="1"/>
          <w:numId w:val="43"/>
        </w:numPr>
        <w:tabs>
          <w:tab w:pos="821" w:val="left" w:leader="none"/>
          <w:tab w:pos="822" w:val="left" w:leader="none"/>
        </w:tabs>
        <w:spacing w:line="274" w:lineRule="exact" w:before="21" w:after="0"/>
        <w:ind w:left="822" w:right="119" w:hanging="360"/>
        <w:jc w:val="left"/>
        <w:rPr>
          <w:sz w:val="24"/>
        </w:rPr>
      </w:pPr>
      <w:r>
        <w:rPr>
          <w:sz w:val="24"/>
        </w:rPr>
        <w:t>Deformaciones que pueden cambiar la distribución de cargas entre objetos rígidamente soportados y los soportes de la</w:t>
      </w:r>
      <w:r>
        <w:rPr>
          <w:spacing w:val="-11"/>
          <w:sz w:val="24"/>
        </w:rPr>
        <w:t> </w:t>
      </w:r>
      <w:r>
        <w:rPr>
          <w:sz w:val="24"/>
        </w:rPr>
        <w:t>estructura.</w:t>
      </w:r>
    </w:p>
    <w:p>
      <w:pPr>
        <w:pStyle w:val="ListParagraph"/>
        <w:numPr>
          <w:ilvl w:val="1"/>
          <w:numId w:val="43"/>
        </w:numPr>
        <w:tabs>
          <w:tab w:pos="821" w:val="left" w:leader="none"/>
          <w:tab w:pos="822" w:val="left" w:leader="none"/>
        </w:tabs>
        <w:spacing w:line="274" w:lineRule="exact" w:before="21" w:after="0"/>
        <w:ind w:left="822" w:right="124" w:hanging="360"/>
        <w:jc w:val="left"/>
        <w:rPr>
          <w:sz w:val="24"/>
        </w:rPr>
      </w:pPr>
      <w:r>
        <w:rPr>
          <w:sz w:val="24"/>
        </w:rPr>
        <w:t>Vibraciones excesivas que producen molestia al personal o afectan componentes no estructurales.</w:t>
      </w:r>
    </w:p>
    <w:p>
      <w:pPr>
        <w:pStyle w:val="ListParagraph"/>
        <w:numPr>
          <w:ilvl w:val="1"/>
          <w:numId w:val="43"/>
        </w:numPr>
        <w:tabs>
          <w:tab w:pos="821" w:val="left" w:leader="none"/>
          <w:tab w:pos="822" w:val="left" w:leader="none"/>
        </w:tabs>
        <w:spacing w:line="293" w:lineRule="exact" w:before="0" w:after="0"/>
        <w:ind w:left="822" w:right="0" w:hanging="360"/>
        <w:jc w:val="left"/>
        <w:rPr>
          <w:sz w:val="24"/>
        </w:rPr>
      </w:pPr>
      <w:r>
        <w:rPr>
          <w:sz w:val="24"/>
        </w:rPr>
        <w:t>Deformaciones inducidas por</w:t>
      </w:r>
      <w:r>
        <w:rPr>
          <w:spacing w:val="-11"/>
          <w:sz w:val="24"/>
        </w:rPr>
        <w:t> </w:t>
      </w:r>
      <w:r>
        <w:rPr>
          <w:sz w:val="24"/>
        </w:rPr>
        <w:t>temperatura.</w:t>
      </w:r>
    </w:p>
    <w:p>
      <w:pPr>
        <w:spacing w:after="0" w:line="293" w:lineRule="exact"/>
        <w:jc w:val="left"/>
        <w:rPr>
          <w:sz w:val="24"/>
        </w:rPr>
        <w:sectPr>
          <w:pgSz w:w="12240" w:h="15840"/>
          <w:pgMar w:header="0" w:footer="975" w:top="1360" w:bottom="1220" w:left="1600" w:right="1580"/>
        </w:sectPr>
      </w:pPr>
    </w:p>
    <w:p>
      <w:pPr>
        <w:pStyle w:val="BodyText"/>
        <w:spacing w:before="4"/>
        <w:rPr>
          <w:sz w:val="17"/>
        </w:rPr>
      </w:pPr>
    </w:p>
    <w:p>
      <w:pPr>
        <w:spacing w:after="0"/>
        <w:rPr>
          <w:sz w:val="17"/>
        </w:rPr>
        <w:sectPr>
          <w:pgSz w:w="12240" w:h="15840"/>
          <w:pgMar w:header="0" w:footer="975" w:top="1500" w:bottom="1160" w:left="1720" w:right="1720"/>
        </w:sectPr>
      </w:pPr>
    </w:p>
    <w:p>
      <w:pPr>
        <w:pStyle w:val="Heading1"/>
        <w:spacing w:before="54"/>
        <w:ind w:left="2795" w:right="2755"/>
        <w:rPr>
          <w:rFonts w:ascii="Arial"/>
        </w:rPr>
      </w:pPr>
      <w:r>
        <w:rPr>
          <w:rFonts w:ascii="Arial"/>
        </w:rPr>
        <w:t>ANEXO C</w:t>
      </w:r>
    </w:p>
    <w:p>
      <w:pPr>
        <w:spacing w:before="139"/>
        <w:ind w:left="2795" w:right="2763" w:firstLine="0"/>
        <w:jc w:val="center"/>
        <w:rPr>
          <w:rFonts w:ascii="Arial" w:hAnsi="Arial"/>
          <w:b/>
          <w:sz w:val="24"/>
        </w:rPr>
      </w:pPr>
      <w:r>
        <w:rPr>
          <w:rFonts w:ascii="Arial" w:hAnsi="Arial"/>
          <w:b/>
          <w:sz w:val="24"/>
        </w:rPr>
        <w:t>ÁREAS BAJO LA CURVA NORMAL</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6"/>
        <w:rPr>
          <w:rFonts w:ascii="Arial"/>
          <w:b/>
          <w:sz w:val="20"/>
        </w:rPr>
      </w:pPr>
    </w:p>
    <w:p>
      <w:pPr>
        <w:spacing w:line="279" w:lineRule="exact" w:before="53"/>
        <w:ind w:left="882" w:right="0" w:firstLine="0"/>
        <w:jc w:val="left"/>
        <w:rPr>
          <w:rFonts w:ascii="Calibri" w:hAnsi="Calibri"/>
          <w:sz w:val="25"/>
        </w:rPr>
      </w:pPr>
      <w:r>
        <w:rPr/>
        <w:pict>
          <v:group style="position:absolute;margin-left:409.753174pt;margin-top:-39.366390pt;width:90.6pt;height:51.7pt;mso-position-horizontal-relative:page;mso-position-vertical-relative:paragraph;z-index:12016" coordorigin="8195,-787" coordsize="1812,1034">
            <v:shape style="position:absolute;left:8195;top:-787;width:1812;height:1024" type="#_x0000_t75" stroked="false">
              <v:imagedata r:id="rId197" o:title=""/>
            </v:shape>
            <v:line style="position:absolute" from="9119,-734" to="9119,223" stroked="true" strokeweight=".704071pt" strokecolor="#000000">
              <v:stroke dashstyle="dash"/>
            </v:line>
            <v:line style="position:absolute" from="9408,203" to="9408,239" stroked="true" strokeweight=".704071pt" strokecolor="#000000"/>
            <w10:wrap type="none"/>
          </v:group>
        </w:pict>
      </w:r>
      <w:r>
        <w:rPr>
          <w:rFonts w:ascii="Calibri" w:hAnsi="Calibri"/>
          <w:b/>
          <w:w w:val="105"/>
          <w:sz w:val="25"/>
        </w:rPr>
        <w:t>Tabla C1 </w:t>
      </w:r>
      <w:r>
        <w:rPr>
          <w:rFonts w:ascii="Calibri" w:hAnsi="Calibri"/>
          <w:w w:val="105"/>
          <w:sz w:val="25"/>
        </w:rPr>
        <w:t>Áreas bajo la curva normal estándar</w:t>
      </w:r>
    </w:p>
    <w:p>
      <w:pPr>
        <w:tabs>
          <w:tab w:pos="315" w:val="left" w:leader="none"/>
        </w:tabs>
        <w:spacing w:line="156" w:lineRule="exact" w:before="0"/>
        <w:ind w:left="0" w:right="1443" w:firstLine="0"/>
        <w:jc w:val="right"/>
        <w:rPr>
          <w:rFonts w:ascii="Calibri"/>
          <w:sz w:val="15"/>
        </w:rPr>
      </w:pPr>
      <w:r>
        <w:rPr>
          <w:rFonts w:ascii="Calibri"/>
          <w:sz w:val="15"/>
        </w:rPr>
        <w:t>0</w:t>
        <w:tab/>
        <w:t>z</w:t>
      </w:r>
    </w:p>
    <w:p>
      <w:pPr>
        <w:pStyle w:val="BodyText"/>
        <w:spacing w:before="1"/>
        <w:rPr>
          <w:rFonts w:ascii="Calibri"/>
          <w:sz w:val="10"/>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5"/>
        <w:gridCol w:w="872"/>
        <w:gridCol w:w="888"/>
        <w:gridCol w:w="889"/>
        <w:gridCol w:w="890"/>
        <w:gridCol w:w="911"/>
        <w:gridCol w:w="911"/>
        <w:gridCol w:w="900"/>
        <w:gridCol w:w="891"/>
        <w:gridCol w:w="844"/>
        <w:gridCol w:w="782"/>
      </w:tblGrid>
      <w:tr>
        <w:trPr>
          <w:trHeight w:val="264" w:hRule="exact"/>
        </w:trPr>
        <w:tc>
          <w:tcPr>
            <w:tcW w:w="595" w:type="dxa"/>
            <w:tcBorders>
              <w:left w:val="nil"/>
              <w:right w:val="nil"/>
            </w:tcBorders>
          </w:tcPr>
          <w:p>
            <w:pPr>
              <w:pStyle w:val="TableParagraph"/>
              <w:spacing w:before="22"/>
              <w:jc w:val="center"/>
              <w:rPr>
                <w:b/>
                <w:i/>
                <w:sz w:val="20"/>
              </w:rPr>
            </w:pPr>
            <w:r>
              <w:rPr>
                <w:b/>
                <w:i/>
                <w:w w:val="99"/>
                <w:sz w:val="20"/>
              </w:rPr>
              <w:t>z</w:t>
            </w:r>
          </w:p>
        </w:tc>
        <w:tc>
          <w:tcPr>
            <w:tcW w:w="872" w:type="dxa"/>
            <w:tcBorders>
              <w:left w:val="nil"/>
              <w:right w:val="nil"/>
            </w:tcBorders>
          </w:tcPr>
          <w:p>
            <w:pPr>
              <w:pStyle w:val="TableParagraph"/>
              <w:spacing w:before="19"/>
              <w:ind w:left="273" w:right="280"/>
              <w:jc w:val="center"/>
              <w:rPr>
                <w:rFonts w:ascii="Arial"/>
                <w:b/>
                <w:sz w:val="20"/>
              </w:rPr>
            </w:pPr>
            <w:r>
              <w:rPr>
                <w:rFonts w:ascii="Arial"/>
                <w:b/>
                <w:sz w:val="20"/>
              </w:rPr>
              <w:t>.00</w:t>
            </w:r>
          </w:p>
        </w:tc>
        <w:tc>
          <w:tcPr>
            <w:tcW w:w="888" w:type="dxa"/>
            <w:tcBorders>
              <w:left w:val="nil"/>
              <w:right w:val="nil"/>
            </w:tcBorders>
          </w:tcPr>
          <w:p>
            <w:pPr>
              <w:pStyle w:val="TableParagraph"/>
              <w:spacing w:before="19"/>
              <w:ind w:left="244" w:right="-200"/>
              <w:rPr>
                <w:rFonts w:ascii="Arial"/>
                <w:b/>
                <w:sz w:val="20"/>
              </w:rPr>
            </w:pPr>
            <w:r>
              <w:rPr>
                <w:rFonts w:ascii="Arial"/>
                <w:b/>
                <w:sz w:val="20"/>
              </w:rPr>
              <w:t>0.01</w:t>
            </w:r>
          </w:p>
        </w:tc>
        <w:tc>
          <w:tcPr>
            <w:tcW w:w="889" w:type="dxa"/>
            <w:tcBorders>
              <w:left w:val="nil"/>
              <w:right w:val="nil"/>
            </w:tcBorders>
          </w:tcPr>
          <w:p>
            <w:pPr>
              <w:pStyle w:val="TableParagraph"/>
              <w:spacing w:before="19"/>
              <w:ind w:left="254"/>
              <w:rPr>
                <w:rFonts w:ascii="Arial"/>
                <w:b/>
                <w:sz w:val="20"/>
              </w:rPr>
            </w:pPr>
            <w:r>
              <w:rPr>
                <w:rFonts w:ascii="Arial"/>
                <w:b/>
                <w:sz w:val="20"/>
              </w:rPr>
              <w:t>0.02</w:t>
            </w:r>
          </w:p>
        </w:tc>
        <w:tc>
          <w:tcPr>
            <w:tcW w:w="890" w:type="dxa"/>
            <w:tcBorders>
              <w:left w:val="nil"/>
              <w:right w:val="nil"/>
            </w:tcBorders>
          </w:tcPr>
          <w:p>
            <w:pPr>
              <w:pStyle w:val="TableParagraph"/>
              <w:spacing w:before="19"/>
              <w:ind w:left="248" w:right="-145"/>
              <w:rPr>
                <w:rFonts w:ascii="Arial"/>
                <w:b/>
                <w:sz w:val="20"/>
              </w:rPr>
            </w:pPr>
            <w:r>
              <w:rPr>
                <w:rFonts w:ascii="Arial"/>
                <w:b/>
                <w:sz w:val="20"/>
              </w:rPr>
              <w:t>0.03</w:t>
            </w:r>
          </w:p>
        </w:tc>
        <w:tc>
          <w:tcPr>
            <w:tcW w:w="911" w:type="dxa"/>
            <w:tcBorders>
              <w:left w:val="nil"/>
              <w:right w:val="nil"/>
            </w:tcBorders>
          </w:tcPr>
          <w:p>
            <w:pPr>
              <w:pStyle w:val="TableParagraph"/>
              <w:spacing w:before="19"/>
              <w:ind w:left="257" w:right="-145"/>
              <w:rPr>
                <w:rFonts w:ascii="Arial"/>
                <w:b/>
                <w:sz w:val="20"/>
              </w:rPr>
            </w:pPr>
            <w:r>
              <w:rPr>
                <w:rFonts w:ascii="Arial"/>
                <w:b/>
                <w:sz w:val="20"/>
              </w:rPr>
              <w:t>0.04</w:t>
            </w:r>
          </w:p>
        </w:tc>
        <w:tc>
          <w:tcPr>
            <w:tcW w:w="911" w:type="dxa"/>
            <w:tcBorders>
              <w:left w:val="nil"/>
              <w:right w:val="nil"/>
            </w:tcBorders>
          </w:tcPr>
          <w:p>
            <w:pPr>
              <w:pStyle w:val="TableParagraph"/>
              <w:spacing w:before="19"/>
              <w:ind w:left="266" w:right="-145"/>
              <w:rPr>
                <w:rFonts w:ascii="Arial"/>
                <w:b/>
                <w:sz w:val="20"/>
              </w:rPr>
            </w:pPr>
            <w:r>
              <w:rPr>
                <w:rFonts w:ascii="Arial"/>
                <w:b/>
                <w:sz w:val="20"/>
              </w:rPr>
              <w:t>0.05</w:t>
            </w:r>
          </w:p>
        </w:tc>
        <w:tc>
          <w:tcPr>
            <w:tcW w:w="900" w:type="dxa"/>
            <w:tcBorders>
              <w:left w:val="nil"/>
              <w:right w:val="nil"/>
            </w:tcBorders>
          </w:tcPr>
          <w:p>
            <w:pPr>
              <w:pStyle w:val="TableParagraph"/>
              <w:spacing w:before="19"/>
              <w:ind w:left="255" w:right="-145"/>
              <w:rPr>
                <w:rFonts w:ascii="Arial"/>
                <w:b/>
                <w:sz w:val="20"/>
              </w:rPr>
            </w:pPr>
            <w:r>
              <w:rPr>
                <w:rFonts w:ascii="Arial"/>
                <w:b/>
                <w:sz w:val="20"/>
              </w:rPr>
              <w:t>0.06</w:t>
            </w:r>
          </w:p>
        </w:tc>
        <w:tc>
          <w:tcPr>
            <w:tcW w:w="891" w:type="dxa"/>
            <w:tcBorders>
              <w:left w:val="nil"/>
              <w:right w:val="nil"/>
            </w:tcBorders>
          </w:tcPr>
          <w:p>
            <w:pPr>
              <w:pStyle w:val="TableParagraph"/>
              <w:spacing w:before="19"/>
              <w:ind w:left="255"/>
              <w:rPr>
                <w:rFonts w:ascii="Arial"/>
                <w:b/>
                <w:sz w:val="20"/>
              </w:rPr>
            </w:pPr>
            <w:r>
              <w:rPr>
                <w:rFonts w:ascii="Arial"/>
                <w:b/>
                <w:sz w:val="20"/>
              </w:rPr>
              <w:t>0.07</w:t>
            </w:r>
          </w:p>
        </w:tc>
        <w:tc>
          <w:tcPr>
            <w:tcW w:w="844" w:type="dxa"/>
            <w:tcBorders>
              <w:left w:val="nil"/>
              <w:right w:val="nil"/>
            </w:tcBorders>
          </w:tcPr>
          <w:p>
            <w:pPr>
              <w:pStyle w:val="TableParagraph"/>
              <w:spacing w:before="19"/>
              <w:ind w:left="246"/>
              <w:rPr>
                <w:rFonts w:ascii="Arial"/>
                <w:b/>
                <w:sz w:val="20"/>
              </w:rPr>
            </w:pPr>
            <w:r>
              <w:rPr>
                <w:rFonts w:ascii="Arial"/>
                <w:b/>
                <w:sz w:val="20"/>
              </w:rPr>
              <w:t>0.08</w:t>
            </w:r>
          </w:p>
        </w:tc>
        <w:tc>
          <w:tcPr>
            <w:tcW w:w="782" w:type="dxa"/>
            <w:tcBorders>
              <w:left w:val="nil"/>
              <w:right w:val="nil"/>
            </w:tcBorders>
          </w:tcPr>
          <w:p>
            <w:pPr>
              <w:pStyle w:val="TableParagraph"/>
              <w:spacing w:before="19"/>
              <w:ind w:left="208"/>
              <w:rPr>
                <w:rFonts w:ascii="Arial"/>
                <w:b/>
                <w:sz w:val="20"/>
              </w:rPr>
            </w:pPr>
            <w:r>
              <w:rPr>
                <w:rFonts w:ascii="Arial"/>
                <w:b/>
                <w:sz w:val="20"/>
              </w:rPr>
              <w:t>0.09</w:t>
            </w:r>
          </w:p>
        </w:tc>
      </w:tr>
      <w:tr>
        <w:trPr>
          <w:trHeight w:val="280" w:hRule="exact"/>
        </w:trPr>
        <w:tc>
          <w:tcPr>
            <w:tcW w:w="595" w:type="dxa"/>
            <w:tcBorders>
              <w:left w:val="nil"/>
              <w:bottom w:val="nil"/>
              <w:right w:val="nil"/>
            </w:tcBorders>
          </w:tcPr>
          <w:p>
            <w:pPr>
              <w:pStyle w:val="TableParagraph"/>
              <w:spacing w:before="21"/>
              <w:ind w:left="124"/>
              <w:rPr>
                <w:rFonts w:ascii="Arial"/>
                <w:b/>
                <w:sz w:val="20"/>
              </w:rPr>
            </w:pPr>
            <w:r>
              <w:rPr>
                <w:rFonts w:ascii="Arial"/>
                <w:b/>
                <w:sz w:val="20"/>
              </w:rPr>
              <w:t>-3.4</w:t>
            </w:r>
          </w:p>
        </w:tc>
        <w:tc>
          <w:tcPr>
            <w:tcW w:w="872" w:type="dxa"/>
            <w:tcBorders>
              <w:left w:val="nil"/>
              <w:bottom w:val="nil"/>
              <w:right w:val="nil"/>
            </w:tcBorders>
          </w:tcPr>
          <w:p>
            <w:pPr>
              <w:pStyle w:val="TableParagraph"/>
              <w:spacing w:before="23"/>
              <w:ind w:left="127" w:right="-135"/>
              <w:rPr>
                <w:rFonts w:ascii="Arial"/>
                <w:sz w:val="20"/>
              </w:rPr>
            </w:pPr>
            <w:r>
              <w:rPr>
                <w:rFonts w:ascii="Arial"/>
                <w:sz w:val="20"/>
              </w:rPr>
              <w:t>0.0003</w:t>
            </w:r>
          </w:p>
        </w:tc>
        <w:tc>
          <w:tcPr>
            <w:tcW w:w="888" w:type="dxa"/>
            <w:tcBorders>
              <w:left w:val="nil"/>
              <w:bottom w:val="nil"/>
              <w:right w:val="nil"/>
            </w:tcBorders>
          </w:tcPr>
          <w:p>
            <w:pPr>
              <w:pStyle w:val="TableParagraph"/>
              <w:spacing w:before="23"/>
              <w:ind w:left="134" w:right="-200"/>
              <w:rPr>
                <w:rFonts w:ascii="Arial"/>
                <w:sz w:val="20"/>
              </w:rPr>
            </w:pPr>
            <w:r>
              <w:rPr>
                <w:rFonts w:ascii="Arial"/>
                <w:sz w:val="20"/>
              </w:rPr>
              <w:t>0.0003</w:t>
            </w:r>
          </w:p>
        </w:tc>
        <w:tc>
          <w:tcPr>
            <w:tcW w:w="889" w:type="dxa"/>
            <w:tcBorders>
              <w:left w:val="nil"/>
              <w:bottom w:val="nil"/>
              <w:right w:val="nil"/>
            </w:tcBorders>
          </w:tcPr>
          <w:p>
            <w:pPr>
              <w:pStyle w:val="TableParagraph"/>
              <w:spacing w:before="23"/>
              <w:ind w:left="144"/>
              <w:rPr>
                <w:rFonts w:ascii="Arial"/>
                <w:sz w:val="20"/>
              </w:rPr>
            </w:pPr>
            <w:r>
              <w:rPr>
                <w:rFonts w:ascii="Arial"/>
                <w:sz w:val="20"/>
              </w:rPr>
              <w:t>0.0003</w:t>
            </w:r>
          </w:p>
        </w:tc>
        <w:tc>
          <w:tcPr>
            <w:tcW w:w="890" w:type="dxa"/>
            <w:tcBorders>
              <w:left w:val="nil"/>
              <w:bottom w:val="nil"/>
              <w:right w:val="nil"/>
            </w:tcBorders>
          </w:tcPr>
          <w:p>
            <w:pPr>
              <w:pStyle w:val="TableParagraph"/>
              <w:spacing w:before="23"/>
              <w:ind w:left="135" w:right="-145"/>
              <w:rPr>
                <w:rFonts w:ascii="Arial"/>
                <w:sz w:val="20"/>
              </w:rPr>
            </w:pPr>
            <w:r>
              <w:rPr>
                <w:rFonts w:ascii="Arial"/>
                <w:sz w:val="20"/>
              </w:rPr>
              <w:t>0.0003</w:t>
            </w:r>
          </w:p>
        </w:tc>
        <w:tc>
          <w:tcPr>
            <w:tcW w:w="911" w:type="dxa"/>
            <w:tcBorders>
              <w:left w:val="nil"/>
              <w:bottom w:val="nil"/>
              <w:right w:val="nil"/>
            </w:tcBorders>
          </w:tcPr>
          <w:p>
            <w:pPr>
              <w:pStyle w:val="TableParagraph"/>
              <w:spacing w:before="23"/>
              <w:ind w:left="144" w:right="-145"/>
              <w:rPr>
                <w:rFonts w:ascii="Arial"/>
                <w:sz w:val="20"/>
              </w:rPr>
            </w:pPr>
            <w:r>
              <w:rPr>
                <w:rFonts w:ascii="Arial"/>
                <w:sz w:val="20"/>
              </w:rPr>
              <w:t>0.0003</w:t>
            </w:r>
          </w:p>
        </w:tc>
        <w:tc>
          <w:tcPr>
            <w:tcW w:w="911" w:type="dxa"/>
            <w:tcBorders>
              <w:left w:val="nil"/>
              <w:bottom w:val="nil"/>
              <w:right w:val="nil"/>
            </w:tcBorders>
          </w:tcPr>
          <w:p>
            <w:pPr>
              <w:pStyle w:val="TableParagraph"/>
              <w:spacing w:before="23"/>
              <w:ind w:left="155" w:right="-145"/>
              <w:rPr>
                <w:rFonts w:ascii="Arial"/>
                <w:sz w:val="20"/>
              </w:rPr>
            </w:pPr>
            <w:r>
              <w:rPr>
                <w:rFonts w:ascii="Arial"/>
                <w:sz w:val="20"/>
              </w:rPr>
              <w:t>0.0003</w:t>
            </w:r>
          </w:p>
        </w:tc>
        <w:tc>
          <w:tcPr>
            <w:tcW w:w="900" w:type="dxa"/>
            <w:tcBorders>
              <w:left w:val="nil"/>
              <w:bottom w:val="nil"/>
              <w:right w:val="nil"/>
            </w:tcBorders>
          </w:tcPr>
          <w:p>
            <w:pPr>
              <w:pStyle w:val="TableParagraph"/>
              <w:spacing w:before="23"/>
              <w:ind w:left="144" w:right="-145"/>
              <w:rPr>
                <w:rFonts w:ascii="Arial"/>
                <w:sz w:val="20"/>
              </w:rPr>
            </w:pPr>
            <w:r>
              <w:rPr>
                <w:rFonts w:ascii="Arial"/>
                <w:sz w:val="20"/>
              </w:rPr>
              <w:t>0.0003</w:t>
            </w:r>
          </w:p>
        </w:tc>
        <w:tc>
          <w:tcPr>
            <w:tcW w:w="891" w:type="dxa"/>
            <w:tcBorders>
              <w:left w:val="nil"/>
              <w:bottom w:val="nil"/>
              <w:right w:val="nil"/>
            </w:tcBorders>
          </w:tcPr>
          <w:p>
            <w:pPr>
              <w:pStyle w:val="TableParagraph"/>
              <w:spacing w:before="23"/>
              <w:ind w:left="144"/>
              <w:rPr>
                <w:rFonts w:ascii="Arial"/>
                <w:sz w:val="20"/>
              </w:rPr>
            </w:pPr>
            <w:r>
              <w:rPr>
                <w:rFonts w:ascii="Arial"/>
                <w:sz w:val="20"/>
              </w:rPr>
              <w:t>0.0003</w:t>
            </w:r>
          </w:p>
        </w:tc>
        <w:tc>
          <w:tcPr>
            <w:tcW w:w="844" w:type="dxa"/>
            <w:tcBorders>
              <w:left w:val="nil"/>
              <w:bottom w:val="nil"/>
              <w:right w:val="nil"/>
            </w:tcBorders>
          </w:tcPr>
          <w:p>
            <w:pPr>
              <w:pStyle w:val="TableParagraph"/>
              <w:spacing w:before="23"/>
              <w:ind w:left="135"/>
              <w:rPr>
                <w:rFonts w:ascii="Arial"/>
                <w:sz w:val="20"/>
              </w:rPr>
            </w:pPr>
            <w:r>
              <w:rPr>
                <w:rFonts w:ascii="Arial"/>
                <w:sz w:val="20"/>
              </w:rPr>
              <w:t>0.0003</w:t>
            </w:r>
          </w:p>
        </w:tc>
        <w:tc>
          <w:tcPr>
            <w:tcW w:w="782" w:type="dxa"/>
            <w:tcBorders>
              <w:left w:val="nil"/>
              <w:bottom w:val="nil"/>
              <w:right w:val="nil"/>
            </w:tcBorders>
          </w:tcPr>
          <w:p>
            <w:pPr>
              <w:pStyle w:val="TableParagraph"/>
              <w:spacing w:before="23"/>
              <w:ind w:left="98"/>
              <w:rPr>
                <w:rFonts w:ascii="Arial"/>
                <w:sz w:val="20"/>
              </w:rPr>
            </w:pPr>
            <w:r>
              <w:rPr>
                <w:rFonts w:ascii="Arial"/>
                <w:sz w:val="20"/>
              </w:rPr>
              <w:t>0.0002</w:t>
            </w:r>
          </w:p>
        </w:tc>
      </w:tr>
      <w:tr>
        <w:trPr>
          <w:trHeight w:val="254"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-3.3</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0.0005</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0.0005</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0.0005</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0.0004</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0.0004</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0.0004</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0.0004</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0.0004</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0.0004</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0.0003</w:t>
            </w:r>
          </w:p>
        </w:tc>
      </w:tr>
      <w:tr>
        <w:trPr>
          <w:trHeight w:val="256"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-3.2</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0.0007</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0.0007</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0.0006</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0.0006</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0.0006</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0.0006</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0.0006</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0.0005</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0.0005</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0.0005</w:t>
            </w:r>
          </w:p>
        </w:tc>
      </w:tr>
      <w:tr>
        <w:trPr>
          <w:trHeight w:val="256" w:hRule="exact"/>
        </w:trPr>
        <w:tc>
          <w:tcPr>
            <w:tcW w:w="595" w:type="dxa"/>
            <w:tcBorders>
              <w:top w:val="nil"/>
              <w:left w:val="nil"/>
              <w:bottom w:val="nil"/>
              <w:right w:val="nil"/>
            </w:tcBorders>
          </w:tcPr>
          <w:p>
            <w:pPr>
              <w:pStyle w:val="TableParagraph"/>
              <w:spacing w:before="1"/>
              <w:ind w:left="124"/>
              <w:rPr>
                <w:rFonts w:ascii="Arial"/>
                <w:b/>
                <w:sz w:val="20"/>
              </w:rPr>
            </w:pPr>
            <w:r>
              <w:rPr>
                <w:rFonts w:ascii="Arial"/>
                <w:b/>
                <w:sz w:val="20"/>
              </w:rPr>
              <w:t>-3.1</w:t>
            </w:r>
          </w:p>
        </w:tc>
        <w:tc>
          <w:tcPr>
            <w:tcW w:w="872" w:type="dxa"/>
            <w:tcBorders>
              <w:top w:val="nil"/>
              <w:left w:val="nil"/>
              <w:bottom w:val="nil"/>
              <w:right w:val="nil"/>
            </w:tcBorders>
          </w:tcPr>
          <w:p>
            <w:pPr>
              <w:pStyle w:val="TableParagraph"/>
              <w:spacing w:before="4"/>
              <w:ind w:left="182" w:right="-135"/>
              <w:rPr>
                <w:rFonts w:ascii="Arial"/>
                <w:sz w:val="20"/>
              </w:rPr>
            </w:pPr>
            <w:r>
              <w:rPr>
                <w:rFonts w:ascii="Arial"/>
                <w:sz w:val="20"/>
              </w:rPr>
              <w:t>0.001</w:t>
            </w:r>
          </w:p>
        </w:tc>
        <w:tc>
          <w:tcPr>
            <w:tcW w:w="888" w:type="dxa"/>
            <w:tcBorders>
              <w:top w:val="nil"/>
              <w:left w:val="nil"/>
              <w:bottom w:val="nil"/>
              <w:right w:val="nil"/>
            </w:tcBorders>
          </w:tcPr>
          <w:p>
            <w:pPr>
              <w:pStyle w:val="TableParagraph"/>
              <w:spacing w:before="4"/>
              <w:ind w:left="134" w:right="-200"/>
              <w:rPr>
                <w:rFonts w:ascii="Arial"/>
                <w:sz w:val="20"/>
              </w:rPr>
            </w:pPr>
            <w:r>
              <w:rPr>
                <w:rFonts w:ascii="Arial"/>
                <w:sz w:val="20"/>
              </w:rPr>
              <w:t>0.0009</w:t>
            </w:r>
          </w:p>
        </w:tc>
        <w:tc>
          <w:tcPr>
            <w:tcW w:w="889" w:type="dxa"/>
            <w:tcBorders>
              <w:top w:val="nil"/>
              <w:left w:val="nil"/>
              <w:bottom w:val="nil"/>
              <w:right w:val="nil"/>
            </w:tcBorders>
          </w:tcPr>
          <w:p>
            <w:pPr>
              <w:pStyle w:val="TableParagraph"/>
              <w:spacing w:before="4"/>
              <w:ind w:left="144"/>
              <w:rPr>
                <w:rFonts w:ascii="Arial"/>
                <w:sz w:val="20"/>
              </w:rPr>
            </w:pPr>
            <w:r>
              <w:rPr>
                <w:rFonts w:ascii="Arial"/>
                <w:sz w:val="20"/>
              </w:rPr>
              <w:t>0.0009</w:t>
            </w:r>
          </w:p>
        </w:tc>
        <w:tc>
          <w:tcPr>
            <w:tcW w:w="890" w:type="dxa"/>
            <w:tcBorders>
              <w:top w:val="nil"/>
              <w:left w:val="nil"/>
              <w:bottom w:val="nil"/>
              <w:right w:val="nil"/>
            </w:tcBorders>
          </w:tcPr>
          <w:p>
            <w:pPr>
              <w:pStyle w:val="TableParagraph"/>
              <w:spacing w:before="4"/>
              <w:ind w:left="135" w:right="-145"/>
              <w:rPr>
                <w:rFonts w:ascii="Arial"/>
                <w:sz w:val="20"/>
              </w:rPr>
            </w:pPr>
            <w:r>
              <w:rPr>
                <w:rFonts w:ascii="Arial"/>
                <w:sz w:val="20"/>
              </w:rPr>
              <w:t>0.0009</w:t>
            </w:r>
          </w:p>
        </w:tc>
        <w:tc>
          <w:tcPr>
            <w:tcW w:w="911" w:type="dxa"/>
            <w:tcBorders>
              <w:top w:val="nil"/>
              <w:left w:val="nil"/>
              <w:bottom w:val="nil"/>
              <w:right w:val="nil"/>
            </w:tcBorders>
          </w:tcPr>
          <w:p>
            <w:pPr>
              <w:pStyle w:val="TableParagraph"/>
              <w:spacing w:before="4"/>
              <w:ind w:left="144" w:right="-145"/>
              <w:rPr>
                <w:rFonts w:ascii="Arial"/>
                <w:sz w:val="20"/>
              </w:rPr>
            </w:pPr>
            <w:r>
              <w:rPr>
                <w:rFonts w:ascii="Arial"/>
                <w:sz w:val="20"/>
              </w:rPr>
              <w:t>0.0008</w:t>
            </w:r>
          </w:p>
        </w:tc>
        <w:tc>
          <w:tcPr>
            <w:tcW w:w="911" w:type="dxa"/>
            <w:tcBorders>
              <w:top w:val="nil"/>
              <w:left w:val="nil"/>
              <w:bottom w:val="nil"/>
              <w:right w:val="nil"/>
            </w:tcBorders>
          </w:tcPr>
          <w:p>
            <w:pPr>
              <w:pStyle w:val="TableParagraph"/>
              <w:spacing w:before="4"/>
              <w:ind w:left="155" w:right="-145"/>
              <w:rPr>
                <w:rFonts w:ascii="Arial"/>
                <w:sz w:val="20"/>
              </w:rPr>
            </w:pPr>
            <w:r>
              <w:rPr>
                <w:rFonts w:ascii="Arial"/>
                <w:sz w:val="20"/>
              </w:rPr>
              <w:t>0.0008</w:t>
            </w:r>
          </w:p>
        </w:tc>
        <w:tc>
          <w:tcPr>
            <w:tcW w:w="900" w:type="dxa"/>
            <w:tcBorders>
              <w:top w:val="nil"/>
              <w:left w:val="nil"/>
              <w:bottom w:val="nil"/>
              <w:right w:val="nil"/>
            </w:tcBorders>
          </w:tcPr>
          <w:p>
            <w:pPr>
              <w:pStyle w:val="TableParagraph"/>
              <w:spacing w:before="4"/>
              <w:ind w:left="144" w:right="-145"/>
              <w:rPr>
                <w:rFonts w:ascii="Arial"/>
                <w:sz w:val="20"/>
              </w:rPr>
            </w:pPr>
            <w:r>
              <w:rPr>
                <w:rFonts w:ascii="Arial"/>
                <w:sz w:val="20"/>
              </w:rPr>
              <w:t>0.0008</w:t>
            </w:r>
          </w:p>
        </w:tc>
        <w:tc>
          <w:tcPr>
            <w:tcW w:w="891" w:type="dxa"/>
            <w:tcBorders>
              <w:top w:val="nil"/>
              <w:left w:val="nil"/>
              <w:bottom w:val="nil"/>
              <w:right w:val="nil"/>
            </w:tcBorders>
          </w:tcPr>
          <w:p>
            <w:pPr>
              <w:pStyle w:val="TableParagraph"/>
              <w:spacing w:before="4"/>
              <w:ind w:left="144"/>
              <w:rPr>
                <w:rFonts w:ascii="Arial"/>
                <w:sz w:val="20"/>
              </w:rPr>
            </w:pPr>
            <w:r>
              <w:rPr>
                <w:rFonts w:ascii="Arial"/>
                <w:sz w:val="20"/>
              </w:rPr>
              <w:t>0.0008</w:t>
            </w:r>
          </w:p>
        </w:tc>
        <w:tc>
          <w:tcPr>
            <w:tcW w:w="844" w:type="dxa"/>
            <w:tcBorders>
              <w:top w:val="nil"/>
              <w:left w:val="nil"/>
              <w:bottom w:val="nil"/>
              <w:right w:val="nil"/>
            </w:tcBorders>
          </w:tcPr>
          <w:p>
            <w:pPr>
              <w:pStyle w:val="TableParagraph"/>
              <w:spacing w:before="4"/>
              <w:ind w:left="135"/>
              <w:rPr>
                <w:rFonts w:ascii="Arial"/>
                <w:sz w:val="20"/>
              </w:rPr>
            </w:pPr>
            <w:r>
              <w:rPr>
                <w:rFonts w:ascii="Arial"/>
                <w:sz w:val="20"/>
              </w:rPr>
              <w:t>0.0007</w:t>
            </w:r>
          </w:p>
        </w:tc>
        <w:tc>
          <w:tcPr>
            <w:tcW w:w="782" w:type="dxa"/>
            <w:tcBorders>
              <w:top w:val="nil"/>
              <w:left w:val="nil"/>
              <w:bottom w:val="nil"/>
              <w:right w:val="nil"/>
            </w:tcBorders>
          </w:tcPr>
          <w:p>
            <w:pPr>
              <w:pStyle w:val="TableParagraph"/>
              <w:spacing w:before="4"/>
              <w:ind w:left="98"/>
              <w:rPr>
                <w:rFonts w:ascii="Arial"/>
                <w:sz w:val="20"/>
              </w:rPr>
            </w:pPr>
            <w:r>
              <w:rPr>
                <w:rFonts w:ascii="Arial"/>
                <w:sz w:val="20"/>
              </w:rPr>
              <w:t>0.0007</w:t>
            </w:r>
          </w:p>
        </w:tc>
      </w:tr>
      <w:tr>
        <w:trPr>
          <w:trHeight w:val="382"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-3.0</w:t>
            </w:r>
          </w:p>
        </w:tc>
        <w:tc>
          <w:tcPr>
            <w:tcW w:w="872" w:type="dxa"/>
            <w:tcBorders>
              <w:top w:val="nil"/>
              <w:left w:val="nil"/>
              <w:bottom w:val="nil"/>
              <w:right w:val="nil"/>
            </w:tcBorders>
          </w:tcPr>
          <w:p>
            <w:pPr>
              <w:pStyle w:val="TableParagraph"/>
              <w:spacing w:before="3"/>
              <w:ind w:left="127" w:right="-135"/>
              <w:rPr>
                <w:rFonts w:ascii="Arial"/>
                <w:sz w:val="20"/>
              </w:rPr>
            </w:pPr>
            <w:r>
              <w:rPr>
                <w:rFonts w:ascii="Arial"/>
                <w:sz w:val="20"/>
              </w:rPr>
              <w:t>0.0013</w:t>
            </w:r>
          </w:p>
        </w:tc>
        <w:tc>
          <w:tcPr>
            <w:tcW w:w="888" w:type="dxa"/>
            <w:tcBorders>
              <w:top w:val="nil"/>
              <w:left w:val="nil"/>
              <w:bottom w:val="nil"/>
              <w:right w:val="nil"/>
            </w:tcBorders>
          </w:tcPr>
          <w:p>
            <w:pPr>
              <w:pStyle w:val="TableParagraph"/>
              <w:spacing w:before="3"/>
              <w:ind w:left="134" w:right="-200"/>
              <w:rPr>
                <w:rFonts w:ascii="Arial"/>
                <w:sz w:val="20"/>
              </w:rPr>
            </w:pPr>
            <w:r>
              <w:rPr>
                <w:rFonts w:ascii="Arial"/>
                <w:sz w:val="20"/>
              </w:rPr>
              <w:t>0.0013</w:t>
            </w:r>
          </w:p>
        </w:tc>
        <w:tc>
          <w:tcPr>
            <w:tcW w:w="889" w:type="dxa"/>
            <w:tcBorders>
              <w:top w:val="nil"/>
              <w:left w:val="nil"/>
              <w:bottom w:val="nil"/>
              <w:right w:val="nil"/>
            </w:tcBorders>
          </w:tcPr>
          <w:p>
            <w:pPr>
              <w:pStyle w:val="TableParagraph"/>
              <w:spacing w:before="3"/>
              <w:ind w:left="144"/>
              <w:rPr>
                <w:rFonts w:ascii="Arial"/>
                <w:sz w:val="20"/>
              </w:rPr>
            </w:pPr>
            <w:r>
              <w:rPr>
                <w:rFonts w:ascii="Arial"/>
                <w:sz w:val="20"/>
              </w:rPr>
              <w:t>0.0013</w:t>
            </w:r>
          </w:p>
        </w:tc>
        <w:tc>
          <w:tcPr>
            <w:tcW w:w="890" w:type="dxa"/>
            <w:tcBorders>
              <w:top w:val="nil"/>
              <w:left w:val="nil"/>
              <w:bottom w:val="nil"/>
              <w:right w:val="nil"/>
            </w:tcBorders>
          </w:tcPr>
          <w:p>
            <w:pPr>
              <w:pStyle w:val="TableParagraph"/>
              <w:spacing w:before="3"/>
              <w:ind w:left="135" w:right="-145"/>
              <w:rPr>
                <w:rFonts w:ascii="Arial"/>
                <w:sz w:val="20"/>
              </w:rPr>
            </w:pPr>
            <w:r>
              <w:rPr>
                <w:rFonts w:ascii="Arial"/>
                <w:sz w:val="20"/>
              </w:rPr>
              <w:t>0.0012</w:t>
            </w:r>
          </w:p>
        </w:tc>
        <w:tc>
          <w:tcPr>
            <w:tcW w:w="911" w:type="dxa"/>
            <w:tcBorders>
              <w:top w:val="nil"/>
              <w:left w:val="nil"/>
              <w:bottom w:val="nil"/>
              <w:right w:val="nil"/>
            </w:tcBorders>
          </w:tcPr>
          <w:p>
            <w:pPr>
              <w:pStyle w:val="TableParagraph"/>
              <w:spacing w:before="3"/>
              <w:ind w:left="144" w:right="-145"/>
              <w:rPr>
                <w:rFonts w:ascii="Arial"/>
                <w:sz w:val="20"/>
              </w:rPr>
            </w:pPr>
            <w:r>
              <w:rPr>
                <w:rFonts w:ascii="Arial"/>
                <w:sz w:val="20"/>
              </w:rPr>
              <w:t>0.0012</w:t>
            </w:r>
          </w:p>
        </w:tc>
        <w:tc>
          <w:tcPr>
            <w:tcW w:w="911" w:type="dxa"/>
            <w:tcBorders>
              <w:top w:val="nil"/>
              <w:left w:val="nil"/>
              <w:bottom w:val="nil"/>
              <w:right w:val="nil"/>
            </w:tcBorders>
          </w:tcPr>
          <w:p>
            <w:pPr>
              <w:pStyle w:val="TableParagraph"/>
              <w:spacing w:before="3"/>
              <w:ind w:left="155" w:right="-145"/>
              <w:rPr>
                <w:rFonts w:ascii="Arial"/>
                <w:sz w:val="20"/>
              </w:rPr>
            </w:pPr>
            <w:r>
              <w:rPr>
                <w:rFonts w:ascii="Arial"/>
                <w:sz w:val="20"/>
              </w:rPr>
              <w:t>0.0011</w:t>
            </w:r>
          </w:p>
        </w:tc>
        <w:tc>
          <w:tcPr>
            <w:tcW w:w="900" w:type="dxa"/>
            <w:tcBorders>
              <w:top w:val="nil"/>
              <w:left w:val="nil"/>
              <w:bottom w:val="nil"/>
              <w:right w:val="nil"/>
            </w:tcBorders>
          </w:tcPr>
          <w:p>
            <w:pPr>
              <w:pStyle w:val="TableParagraph"/>
              <w:spacing w:before="3"/>
              <w:ind w:left="144" w:right="-145"/>
              <w:rPr>
                <w:rFonts w:ascii="Arial"/>
                <w:sz w:val="20"/>
              </w:rPr>
            </w:pPr>
            <w:r>
              <w:rPr>
                <w:rFonts w:ascii="Arial"/>
                <w:sz w:val="20"/>
              </w:rPr>
              <w:t>0.0011</w:t>
            </w:r>
          </w:p>
        </w:tc>
        <w:tc>
          <w:tcPr>
            <w:tcW w:w="891" w:type="dxa"/>
            <w:tcBorders>
              <w:top w:val="nil"/>
              <w:left w:val="nil"/>
              <w:bottom w:val="nil"/>
              <w:right w:val="nil"/>
            </w:tcBorders>
          </w:tcPr>
          <w:p>
            <w:pPr>
              <w:pStyle w:val="TableParagraph"/>
              <w:spacing w:before="3"/>
              <w:ind w:left="144"/>
              <w:rPr>
                <w:rFonts w:ascii="Arial"/>
                <w:sz w:val="20"/>
              </w:rPr>
            </w:pPr>
            <w:r>
              <w:rPr>
                <w:rFonts w:ascii="Arial"/>
                <w:sz w:val="20"/>
              </w:rPr>
              <w:t>0.0011</w:t>
            </w:r>
          </w:p>
        </w:tc>
        <w:tc>
          <w:tcPr>
            <w:tcW w:w="844" w:type="dxa"/>
            <w:tcBorders>
              <w:top w:val="nil"/>
              <w:left w:val="nil"/>
              <w:bottom w:val="nil"/>
              <w:right w:val="nil"/>
            </w:tcBorders>
          </w:tcPr>
          <w:p>
            <w:pPr>
              <w:pStyle w:val="TableParagraph"/>
              <w:spacing w:before="3"/>
              <w:ind w:left="190"/>
              <w:rPr>
                <w:rFonts w:ascii="Arial"/>
                <w:sz w:val="20"/>
              </w:rPr>
            </w:pPr>
            <w:r>
              <w:rPr>
                <w:rFonts w:ascii="Arial"/>
                <w:sz w:val="20"/>
              </w:rPr>
              <w:t>0.001</w:t>
            </w:r>
          </w:p>
        </w:tc>
        <w:tc>
          <w:tcPr>
            <w:tcW w:w="782" w:type="dxa"/>
            <w:tcBorders>
              <w:top w:val="nil"/>
              <w:left w:val="nil"/>
              <w:bottom w:val="nil"/>
              <w:right w:val="nil"/>
            </w:tcBorders>
          </w:tcPr>
          <w:p>
            <w:pPr>
              <w:pStyle w:val="TableParagraph"/>
              <w:spacing w:before="3"/>
              <w:ind w:left="153"/>
              <w:rPr>
                <w:rFonts w:ascii="Arial"/>
                <w:sz w:val="20"/>
              </w:rPr>
            </w:pPr>
            <w:r>
              <w:rPr>
                <w:rFonts w:ascii="Arial"/>
                <w:sz w:val="20"/>
              </w:rPr>
              <w:t>0.001</w:t>
            </w:r>
          </w:p>
        </w:tc>
      </w:tr>
      <w:tr>
        <w:trPr>
          <w:trHeight w:val="383" w:hRule="exact"/>
        </w:trPr>
        <w:tc>
          <w:tcPr>
            <w:tcW w:w="595" w:type="dxa"/>
            <w:tcBorders>
              <w:top w:val="nil"/>
              <w:left w:val="nil"/>
              <w:bottom w:val="nil"/>
              <w:right w:val="nil"/>
            </w:tcBorders>
          </w:tcPr>
          <w:p>
            <w:pPr>
              <w:pStyle w:val="TableParagraph"/>
              <w:spacing w:before="127"/>
              <w:ind w:left="124"/>
              <w:rPr>
                <w:rFonts w:ascii="Arial"/>
                <w:b/>
                <w:sz w:val="20"/>
              </w:rPr>
            </w:pPr>
            <w:r>
              <w:rPr>
                <w:rFonts w:ascii="Arial"/>
                <w:b/>
                <w:sz w:val="20"/>
              </w:rPr>
              <w:t>-2.9</w:t>
            </w:r>
          </w:p>
        </w:tc>
        <w:tc>
          <w:tcPr>
            <w:tcW w:w="872" w:type="dxa"/>
            <w:tcBorders>
              <w:top w:val="nil"/>
              <w:left w:val="nil"/>
              <w:bottom w:val="nil"/>
              <w:right w:val="nil"/>
            </w:tcBorders>
          </w:tcPr>
          <w:p>
            <w:pPr>
              <w:pStyle w:val="TableParagraph"/>
              <w:spacing w:before="130"/>
              <w:ind w:left="127" w:right="-135"/>
              <w:rPr>
                <w:rFonts w:ascii="Arial"/>
                <w:sz w:val="20"/>
              </w:rPr>
            </w:pPr>
            <w:r>
              <w:rPr>
                <w:rFonts w:ascii="Arial"/>
                <w:sz w:val="20"/>
              </w:rPr>
              <w:t>0.0019</w:t>
            </w:r>
          </w:p>
        </w:tc>
        <w:tc>
          <w:tcPr>
            <w:tcW w:w="888" w:type="dxa"/>
            <w:tcBorders>
              <w:top w:val="nil"/>
              <w:left w:val="nil"/>
              <w:bottom w:val="nil"/>
              <w:right w:val="nil"/>
            </w:tcBorders>
          </w:tcPr>
          <w:p>
            <w:pPr>
              <w:pStyle w:val="TableParagraph"/>
              <w:spacing w:before="130"/>
              <w:ind w:left="134" w:right="-200"/>
              <w:rPr>
                <w:rFonts w:ascii="Arial"/>
                <w:sz w:val="20"/>
              </w:rPr>
            </w:pPr>
            <w:r>
              <w:rPr>
                <w:rFonts w:ascii="Arial"/>
                <w:sz w:val="20"/>
              </w:rPr>
              <w:t>0.0018</w:t>
            </w:r>
          </w:p>
        </w:tc>
        <w:tc>
          <w:tcPr>
            <w:tcW w:w="889" w:type="dxa"/>
            <w:tcBorders>
              <w:top w:val="nil"/>
              <w:left w:val="nil"/>
              <w:bottom w:val="nil"/>
              <w:right w:val="nil"/>
            </w:tcBorders>
          </w:tcPr>
          <w:p>
            <w:pPr>
              <w:pStyle w:val="TableParagraph"/>
              <w:spacing w:before="130"/>
              <w:ind w:left="144"/>
              <w:rPr>
                <w:rFonts w:ascii="Arial"/>
                <w:sz w:val="20"/>
              </w:rPr>
            </w:pPr>
            <w:r>
              <w:rPr>
                <w:rFonts w:ascii="Arial"/>
                <w:sz w:val="20"/>
              </w:rPr>
              <w:t>0.0017</w:t>
            </w:r>
          </w:p>
        </w:tc>
        <w:tc>
          <w:tcPr>
            <w:tcW w:w="890" w:type="dxa"/>
            <w:tcBorders>
              <w:top w:val="nil"/>
              <w:left w:val="nil"/>
              <w:bottom w:val="nil"/>
              <w:right w:val="nil"/>
            </w:tcBorders>
          </w:tcPr>
          <w:p>
            <w:pPr>
              <w:pStyle w:val="TableParagraph"/>
              <w:spacing w:before="130"/>
              <w:ind w:left="135" w:right="-145"/>
              <w:rPr>
                <w:rFonts w:ascii="Arial"/>
                <w:sz w:val="20"/>
              </w:rPr>
            </w:pPr>
            <w:r>
              <w:rPr>
                <w:rFonts w:ascii="Arial"/>
                <w:sz w:val="20"/>
              </w:rPr>
              <w:t>0.0017</w:t>
            </w:r>
          </w:p>
        </w:tc>
        <w:tc>
          <w:tcPr>
            <w:tcW w:w="911" w:type="dxa"/>
            <w:tcBorders>
              <w:top w:val="nil"/>
              <w:left w:val="nil"/>
              <w:bottom w:val="nil"/>
              <w:right w:val="nil"/>
            </w:tcBorders>
          </w:tcPr>
          <w:p>
            <w:pPr>
              <w:pStyle w:val="TableParagraph"/>
              <w:spacing w:before="130"/>
              <w:ind w:left="144" w:right="-145"/>
              <w:rPr>
                <w:rFonts w:ascii="Arial"/>
                <w:sz w:val="20"/>
              </w:rPr>
            </w:pPr>
            <w:r>
              <w:rPr>
                <w:rFonts w:ascii="Arial"/>
                <w:sz w:val="20"/>
              </w:rPr>
              <w:t>0.0016</w:t>
            </w:r>
          </w:p>
        </w:tc>
        <w:tc>
          <w:tcPr>
            <w:tcW w:w="911" w:type="dxa"/>
            <w:tcBorders>
              <w:top w:val="nil"/>
              <w:left w:val="nil"/>
              <w:bottom w:val="nil"/>
              <w:right w:val="nil"/>
            </w:tcBorders>
          </w:tcPr>
          <w:p>
            <w:pPr>
              <w:pStyle w:val="TableParagraph"/>
              <w:spacing w:before="130"/>
              <w:ind w:left="155" w:right="-145"/>
              <w:rPr>
                <w:rFonts w:ascii="Arial"/>
                <w:sz w:val="20"/>
              </w:rPr>
            </w:pPr>
            <w:r>
              <w:rPr>
                <w:rFonts w:ascii="Arial"/>
                <w:sz w:val="20"/>
              </w:rPr>
              <w:t>0.0016</w:t>
            </w:r>
          </w:p>
        </w:tc>
        <w:tc>
          <w:tcPr>
            <w:tcW w:w="900" w:type="dxa"/>
            <w:tcBorders>
              <w:top w:val="nil"/>
              <w:left w:val="nil"/>
              <w:bottom w:val="nil"/>
              <w:right w:val="nil"/>
            </w:tcBorders>
          </w:tcPr>
          <w:p>
            <w:pPr>
              <w:pStyle w:val="TableParagraph"/>
              <w:spacing w:before="130"/>
              <w:ind w:left="144" w:right="-145"/>
              <w:rPr>
                <w:rFonts w:ascii="Arial"/>
                <w:sz w:val="20"/>
              </w:rPr>
            </w:pPr>
            <w:r>
              <w:rPr>
                <w:rFonts w:ascii="Arial"/>
                <w:sz w:val="20"/>
              </w:rPr>
              <w:t>0.0015</w:t>
            </w:r>
          </w:p>
        </w:tc>
        <w:tc>
          <w:tcPr>
            <w:tcW w:w="891" w:type="dxa"/>
            <w:tcBorders>
              <w:top w:val="nil"/>
              <w:left w:val="nil"/>
              <w:bottom w:val="nil"/>
              <w:right w:val="nil"/>
            </w:tcBorders>
          </w:tcPr>
          <w:p>
            <w:pPr>
              <w:pStyle w:val="TableParagraph"/>
              <w:spacing w:before="130"/>
              <w:ind w:left="144"/>
              <w:rPr>
                <w:rFonts w:ascii="Arial"/>
                <w:sz w:val="20"/>
              </w:rPr>
            </w:pPr>
            <w:r>
              <w:rPr>
                <w:rFonts w:ascii="Arial"/>
                <w:sz w:val="20"/>
              </w:rPr>
              <w:t>0.0015</w:t>
            </w:r>
          </w:p>
        </w:tc>
        <w:tc>
          <w:tcPr>
            <w:tcW w:w="844" w:type="dxa"/>
            <w:tcBorders>
              <w:top w:val="nil"/>
              <w:left w:val="nil"/>
              <w:bottom w:val="nil"/>
              <w:right w:val="nil"/>
            </w:tcBorders>
          </w:tcPr>
          <w:p>
            <w:pPr>
              <w:pStyle w:val="TableParagraph"/>
              <w:spacing w:before="130"/>
              <w:ind w:left="135"/>
              <w:rPr>
                <w:rFonts w:ascii="Arial"/>
                <w:sz w:val="20"/>
              </w:rPr>
            </w:pPr>
            <w:r>
              <w:rPr>
                <w:rFonts w:ascii="Arial"/>
                <w:sz w:val="20"/>
              </w:rPr>
              <w:t>0.0014</w:t>
            </w:r>
          </w:p>
        </w:tc>
        <w:tc>
          <w:tcPr>
            <w:tcW w:w="782" w:type="dxa"/>
            <w:tcBorders>
              <w:top w:val="nil"/>
              <w:left w:val="nil"/>
              <w:bottom w:val="nil"/>
              <w:right w:val="nil"/>
            </w:tcBorders>
          </w:tcPr>
          <w:p>
            <w:pPr>
              <w:pStyle w:val="TableParagraph"/>
              <w:spacing w:before="130"/>
              <w:ind w:left="98"/>
              <w:rPr>
                <w:rFonts w:ascii="Arial"/>
                <w:sz w:val="20"/>
              </w:rPr>
            </w:pPr>
            <w:r>
              <w:rPr>
                <w:rFonts w:ascii="Arial"/>
                <w:sz w:val="20"/>
              </w:rPr>
              <w:t>0.0014</w:t>
            </w:r>
          </w:p>
        </w:tc>
      </w:tr>
      <w:tr>
        <w:trPr>
          <w:trHeight w:val="256" w:hRule="exact"/>
        </w:trPr>
        <w:tc>
          <w:tcPr>
            <w:tcW w:w="595" w:type="dxa"/>
            <w:tcBorders>
              <w:top w:val="nil"/>
              <w:left w:val="nil"/>
              <w:bottom w:val="nil"/>
              <w:right w:val="nil"/>
            </w:tcBorders>
          </w:tcPr>
          <w:p>
            <w:pPr>
              <w:pStyle w:val="TableParagraph"/>
              <w:spacing w:before="1"/>
              <w:ind w:left="124"/>
              <w:rPr>
                <w:rFonts w:ascii="Arial"/>
                <w:b/>
                <w:sz w:val="20"/>
              </w:rPr>
            </w:pPr>
            <w:r>
              <w:rPr>
                <w:rFonts w:ascii="Arial"/>
                <w:b/>
                <w:sz w:val="20"/>
              </w:rPr>
              <w:t>-2.8</w:t>
            </w:r>
          </w:p>
        </w:tc>
        <w:tc>
          <w:tcPr>
            <w:tcW w:w="872" w:type="dxa"/>
            <w:tcBorders>
              <w:top w:val="nil"/>
              <w:left w:val="nil"/>
              <w:bottom w:val="nil"/>
              <w:right w:val="nil"/>
            </w:tcBorders>
          </w:tcPr>
          <w:p>
            <w:pPr>
              <w:pStyle w:val="TableParagraph"/>
              <w:spacing w:before="4"/>
              <w:ind w:left="127" w:right="-135"/>
              <w:rPr>
                <w:rFonts w:ascii="Arial"/>
                <w:sz w:val="20"/>
              </w:rPr>
            </w:pPr>
            <w:r>
              <w:rPr>
                <w:rFonts w:ascii="Arial"/>
                <w:sz w:val="20"/>
              </w:rPr>
              <w:t>0.0026</w:t>
            </w:r>
          </w:p>
        </w:tc>
        <w:tc>
          <w:tcPr>
            <w:tcW w:w="888" w:type="dxa"/>
            <w:tcBorders>
              <w:top w:val="nil"/>
              <w:left w:val="nil"/>
              <w:bottom w:val="nil"/>
              <w:right w:val="nil"/>
            </w:tcBorders>
          </w:tcPr>
          <w:p>
            <w:pPr>
              <w:pStyle w:val="TableParagraph"/>
              <w:spacing w:before="4"/>
              <w:ind w:left="134" w:right="-200"/>
              <w:rPr>
                <w:rFonts w:ascii="Arial"/>
                <w:sz w:val="20"/>
              </w:rPr>
            </w:pPr>
            <w:r>
              <w:rPr>
                <w:rFonts w:ascii="Arial"/>
                <w:sz w:val="20"/>
              </w:rPr>
              <w:t>0.0025</w:t>
            </w:r>
          </w:p>
        </w:tc>
        <w:tc>
          <w:tcPr>
            <w:tcW w:w="889" w:type="dxa"/>
            <w:tcBorders>
              <w:top w:val="nil"/>
              <w:left w:val="nil"/>
              <w:bottom w:val="nil"/>
              <w:right w:val="nil"/>
            </w:tcBorders>
          </w:tcPr>
          <w:p>
            <w:pPr>
              <w:pStyle w:val="TableParagraph"/>
              <w:spacing w:before="4"/>
              <w:ind w:left="144"/>
              <w:rPr>
                <w:rFonts w:ascii="Arial"/>
                <w:sz w:val="20"/>
              </w:rPr>
            </w:pPr>
            <w:r>
              <w:rPr>
                <w:rFonts w:ascii="Arial"/>
                <w:sz w:val="20"/>
              </w:rPr>
              <w:t>0.0024</w:t>
            </w:r>
          </w:p>
        </w:tc>
        <w:tc>
          <w:tcPr>
            <w:tcW w:w="890" w:type="dxa"/>
            <w:tcBorders>
              <w:top w:val="nil"/>
              <w:left w:val="nil"/>
              <w:bottom w:val="nil"/>
              <w:right w:val="nil"/>
            </w:tcBorders>
          </w:tcPr>
          <w:p>
            <w:pPr>
              <w:pStyle w:val="TableParagraph"/>
              <w:spacing w:before="4"/>
              <w:ind w:left="135" w:right="-145"/>
              <w:rPr>
                <w:rFonts w:ascii="Arial"/>
                <w:sz w:val="20"/>
              </w:rPr>
            </w:pPr>
            <w:r>
              <w:rPr>
                <w:rFonts w:ascii="Arial"/>
                <w:sz w:val="20"/>
              </w:rPr>
              <w:t>0.0023</w:t>
            </w:r>
          </w:p>
        </w:tc>
        <w:tc>
          <w:tcPr>
            <w:tcW w:w="911" w:type="dxa"/>
            <w:tcBorders>
              <w:top w:val="nil"/>
              <w:left w:val="nil"/>
              <w:bottom w:val="nil"/>
              <w:right w:val="nil"/>
            </w:tcBorders>
          </w:tcPr>
          <w:p>
            <w:pPr>
              <w:pStyle w:val="TableParagraph"/>
              <w:spacing w:before="4"/>
              <w:ind w:left="144" w:right="-145"/>
              <w:rPr>
                <w:rFonts w:ascii="Arial"/>
                <w:sz w:val="20"/>
              </w:rPr>
            </w:pPr>
            <w:r>
              <w:rPr>
                <w:rFonts w:ascii="Arial"/>
                <w:sz w:val="20"/>
              </w:rPr>
              <w:t>0.0023</w:t>
            </w:r>
          </w:p>
        </w:tc>
        <w:tc>
          <w:tcPr>
            <w:tcW w:w="911" w:type="dxa"/>
            <w:tcBorders>
              <w:top w:val="nil"/>
              <w:left w:val="nil"/>
              <w:bottom w:val="nil"/>
              <w:right w:val="nil"/>
            </w:tcBorders>
          </w:tcPr>
          <w:p>
            <w:pPr>
              <w:pStyle w:val="TableParagraph"/>
              <w:spacing w:before="4"/>
              <w:ind w:left="155" w:right="-145"/>
              <w:rPr>
                <w:rFonts w:ascii="Arial"/>
                <w:sz w:val="20"/>
              </w:rPr>
            </w:pPr>
            <w:r>
              <w:rPr>
                <w:rFonts w:ascii="Arial"/>
                <w:sz w:val="20"/>
              </w:rPr>
              <w:t>0.0022</w:t>
            </w:r>
          </w:p>
        </w:tc>
        <w:tc>
          <w:tcPr>
            <w:tcW w:w="900" w:type="dxa"/>
            <w:tcBorders>
              <w:top w:val="nil"/>
              <w:left w:val="nil"/>
              <w:bottom w:val="nil"/>
              <w:right w:val="nil"/>
            </w:tcBorders>
          </w:tcPr>
          <w:p>
            <w:pPr>
              <w:pStyle w:val="TableParagraph"/>
              <w:spacing w:before="4"/>
              <w:ind w:left="144" w:right="-145"/>
              <w:rPr>
                <w:rFonts w:ascii="Arial"/>
                <w:sz w:val="20"/>
              </w:rPr>
            </w:pPr>
            <w:r>
              <w:rPr>
                <w:rFonts w:ascii="Arial"/>
                <w:sz w:val="20"/>
              </w:rPr>
              <w:t>0.0021</w:t>
            </w:r>
          </w:p>
        </w:tc>
        <w:tc>
          <w:tcPr>
            <w:tcW w:w="891" w:type="dxa"/>
            <w:tcBorders>
              <w:top w:val="nil"/>
              <w:left w:val="nil"/>
              <w:bottom w:val="nil"/>
              <w:right w:val="nil"/>
            </w:tcBorders>
          </w:tcPr>
          <w:p>
            <w:pPr>
              <w:pStyle w:val="TableParagraph"/>
              <w:spacing w:before="4"/>
              <w:ind w:left="144"/>
              <w:rPr>
                <w:rFonts w:ascii="Arial"/>
                <w:sz w:val="20"/>
              </w:rPr>
            </w:pPr>
            <w:r>
              <w:rPr>
                <w:rFonts w:ascii="Arial"/>
                <w:sz w:val="20"/>
              </w:rPr>
              <w:t>0.0021</w:t>
            </w:r>
          </w:p>
        </w:tc>
        <w:tc>
          <w:tcPr>
            <w:tcW w:w="844" w:type="dxa"/>
            <w:tcBorders>
              <w:top w:val="nil"/>
              <w:left w:val="nil"/>
              <w:bottom w:val="nil"/>
              <w:right w:val="nil"/>
            </w:tcBorders>
          </w:tcPr>
          <w:p>
            <w:pPr>
              <w:pStyle w:val="TableParagraph"/>
              <w:spacing w:before="4"/>
              <w:ind w:left="190"/>
              <w:rPr>
                <w:rFonts w:ascii="Arial"/>
                <w:sz w:val="20"/>
              </w:rPr>
            </w:pPr>
            <w:r>
              <w:rPr>
                <w:rFonts w:ascii="Arial"/>
                <w:sz w:val="20"/>
              </w:rPr>
              <w:t>0.002</w:t>
            </w:r>
          </w:p>
        </w:tc>
        <w:tc>
          <w:tcPr>
            <w:tcW w:w="782" w:type="dxa"/>
            <w:tcBorders>
              <w:top w:val="nil"/>
              <w:left w:val="nil"/>
              <w:bottom w:val="nil"/>
              <w:right w:val="nil"/>
            </w:tcBorders>
          </w:tcPr>
          <w:p>
            <w:pPr>
              <w:pStyle w:val="TableParagraph"/>
              <w:spacing w:before="4"/>
              <w:ind w:left="98"/>
              <w:rPr>
                <w:rFonts w:ascii="Arial"/>
                <w:sz w:val="20"/>
              </w:rPr>
            </w:pPr>
            <w:r>
              <w:rPr>
                <w:rFonts w:ascii="Arial"/>
                <w:sz w:val="20"/>
              </w:rPr>
              <w:t>0.0019</w:t>
            </w:r>
          </w:p>
        </w:tc>
      </w:tr>
      <w:tr>
        <w:trPr>
          <w:trHeight w:val="254"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-2.7</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0.0035</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0.0034</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0.0033</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0.0032</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0.0031</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0.0030</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0.0029</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0.0028</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0.0027</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0.0026</w:t>
            </w:r>
          </w:p>
        </w:tc>
      </w:tr>
      <w:tr>
        <w:trPr>
          <w:trHeight w:val="254"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-2.6</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0.0047</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0.0045</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0.0044</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0.0043</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0.0041</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0.0040</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0.0039</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0.0038</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0.0037</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0.0036</w:t>
            </w:r>
          </w:p>
        </w:tc>
      </w:tr>
      <w:tr>
        <w:trPr>
          <w:trHeight w:val="383"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-2.5</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0.0062</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0.0060</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0.0059</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0.0057</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0.0055</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0.0054</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0.0052</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0.0051</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0.0049</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0.0048</w:t>
            </w:r>
          </w:p>
        </w:tc>
      </w:tr>
      <w:tr>
        <w:trPr>
          <w:trHeight w:val="383" w:hRule="exact"/>
        </w:trPr>
        <w:tc>
          <w:tcPr>
            <w:tcW w:w="595" w:type="dxa"/>
            <w:tcBorders>
              <w:top w:val="nil"/>
              <w:left w:val="nil"/>
              <w:bottom w:val="nil"/>
              <w:right w:val="nil"/>
            </w:tcBorders>
          </w:tcPr>
          <w:p>
            <w:pPr>
              <w:pStyle w:val="TableParagraph"/>
              <w:spacing w:before="128"/>
              <w:ind w:left="124"/>
              <w:rPr>
                <w:rFonts w:ascii="Arial"/>
                <w:b/>
                <w:sz w:val="20"/>
              </w:rPr>
            </w:pPr>
            <w:r>
              <w:rPr>
                <w:rFonts w:ascii="Arial"/>
                <w:b/>
                <w:sz w:val="20"/>
              </w:rPr>
              <w:t>-2.4</w:t>
            </w:r>
          </w:p>
        </w:tc>
        <w:tc>
          <w:tcPr>
            <w:tcW w:w="872" w:type="dxa"/>
            <w:tcBorders>
              <w:top w:val="nil"/>
              <w:left w:val="nil"/>
              <w:bottom w:val="nil"/>
              <w:right w:val="nil"/>
            </w:tcBorders>
          </w:tcPr>
          <w:p>
            <w:pPr>
              <w:pStyle w:val="TableParagraph"/>
              <w:spacing w:before="131"/>
              <w:ind w:left="127" w:right="-135"/>
              <w:rPr>
                <w:rFonts w:ascii="Arial"/>
                <w:sz w:val="20"/>
              </w:rPr>
            </w:pPr>
            <w:r>
              <w:rPr>
                <w:rFonts w:ascii="Arial"/>
                <w:sz w:val="20"/>
              </w:rPr>
              <w:t>0.0082</w:t>
            </w:r>
          </w:p>
        </w:tc>
        <w:tc>
          <w:tcPr>
            <w:tcW w:w="888" w:type="dxa"/>
            <w:tcBorders>
              <w:top w:val="nil"/>
              <w:left w:val="nil"/>
              <w:bottom w:val="nil"/>
              <w:right w:val="nil"/>
            </w:tcBorders>
          </w:tcPr>
          <w:p>
            <w:pPr>
              <w:pStyle w:val="TableParagraph"/>
              <w:spacing w:before="131"/>
              <w:ind w:left="134" w:right="-200"/>
              <w:rPr>
                <w:rFonts w:ascii="Arial"/>
                <w:sz w:val="20"/>
              </w:rPr>
            </w:pPr>
            <w:r>
              <w:rPr>
                <w:rFonts w:ascii="Arial"/>
                <w:sz w:val="20"/>
              </w:rPr>
              <w:t>0.0080</w:t>
            </w:r>
          </w:p>
        </w:tc>
        <w:tc>
          <w:tcPr>
            <w:tcW w:w="889" w:type="dxa"/>
            <w:tcBorders>
              <w:top w:val="nil"/>
              <w:left w:val="nil"/>
              <w:bottom w:val="nil"/>
              <w:right w:val="nil"/>
            </w:tcBorders>
          </w:tcPr>
          <w:p>
            <w:pPr>
              <w:pStyle w:val="TableParagraph"/>
              <w:spacing w:before="131"/>
              <w:ind w:left="144"/>
              <w:rPr>
                <w:rFonts w:ascii="Arial"/>
                <w:sz w:val="20"/>
              </w:rPr>
            </w:pPr>
            <w:r>
              <w:rPr>
                <w:rFonts w:ascii="Arial"/>
                <w:sz w:val="20"/>
              </w:rPr>
              <w:t>0.0078</w:t>
            </w:r>
          </w:p>
        </w:tc>
        <w:tc>
          <w:tcPr>
            <w:tcW w:w="890" w:type="dxa"/>
            <w:tcBorders>
              <w:top w:val="nil"/>
              <w:left w:val="nil"/>
              <w:bottom w:val="nil"/>
              <w:right w:val="nil"/>
            </w:tcBorders>
          </w:tcPr>
          <w:p>
            <w:pPr>
              <w:pStyle w:val="TableParagraph"/>
              <w:spacing w:before="131"/>
              <w:ind w:left="135" w:right="-145"/>
              <w:rPr>
                <w:rFonts w:ascii="Arial"/>
                <w:sz w:val="20"/>
              </w:rPr>
            </w:pPr>
            <w:r>
              <w:rPr>
                <w:rFonts w:ascii="Arial"/>
                <w:sz w:val="20"/>
              </w:rPr>
              <w:t>0.0075</w:t>
            </w:r>
          </w:p>
        </w:tc>
        <w:tc>
          <w:tcPr>
            <w:tcW w:w="911" w:type="dxa"/>
            <w:tcBorders>
              <w:top w:val="nil"/>
              <w:left w:val="nil"/>
              <w:bottom w:val="nil"/>
              <w:right w:val="nil"/>
            </w:tcBorders>
          </w:tcPr>
          <w:p>
            <w:pPr>
              <w:pStyle w:val="TableParagraph"/>
              <w:spacing w:before="131"/>
              <w:ind w:left="144" w:right="-145"/>
              <w:rPr>
                <w:rFonts w:ascii="Arial"/>
                <w:sz w:val="20"/>
              </w:rPr>
            </w:pPr>
            <w:r>
              <w:rPr>
                <w:rFonts w:ascii="Arial"/>
                <w:sz w:val="20"/>
              </w:rPr>
              <w:t>0.0073</w:t>
            </w:r>
          </w:p>
        </w:tc>
        <w:tc>
          <w:tcPr>
            <w:tcW w:w="911" w:type="dxa"/>
            <w:tcBorders>
              <w:top w:val="nil"/>
              <w:left w:val="nil"/>
              <w:bottom w:val="nil"/>
              <w:right w:val="nil"/>
            </w:tcBorders>
          </w:tcPr>
          <w:p>
            <w:pPr>
              <w:pStyle w:val="TableParagraph"/>
              <w:spacing w:before="131"/>
              <w:ind w:left="155" w:right="-145"/>
              <w:rPr>
                <w:rFonts w:ascii="Arial"/>
                <w:sz w:val="20"/>
              </w:rPr>
            </w:pPr>
            <w:r>
              <w:rPr>
                <w:rFonts w:ascii="Arial"/>
                <w:sz w:val="20"/>
              </w:rPr>
              <w:t>0.0071</w:t>
            </w:r>
          </w:p>
        </w:tc>
        <w:tc>
          <w:tcPr>
            <w:tcW w:w="900" w:type="dxa"/>
            <w:tcBorders>
              <w:top w:val="nil"/>
              <w:left w:val="nil"/>
              <w:bottom w:val="nil"/>
              <w:right w:val="nil"/>
            </w:tcBorders>
          </w:tcPr>
          <w:p>
            <w:pPr>
              <w:pStyle w:val="TableParagraph"/>
              <w:spacing w:before="131"/>
              <w:ind w:left="144" w:right="-145"/>
              <w:rPr>
                <w:rFonts w:ascii="Arial"/>
                <w:sz w:val="20"/>
              </w:rPr>
            </w:pPr>
            <w:r>
              <w:rPr>
                <w:rFonts w:ascii="Arial"/>
                <w:sz w:val="20"/>
              </w:rPr>
              <w:t>0.0069</w:t>
            </w:r>
          </w:p>
        </w:tc>
        <w:tc>
          <w:tcPr>
            <w:tcW w:w="891" w:type="dxa"/>
            <w:tcBorders>
              <w:top w:val="nil"/>
              <w:left w:val="nil"/>
              <w:bottom w:val="nil"/>
              <w:right w:val="nil"/>
            </w:tcBorders>
          </w:tcPr>
          <w:p>
            <w:pPr>
              <w:pStyle w:val="TableParagraph"/>
              <w:spacing w:before="131"/>
              <w:ind w:left="144"/>
              <w:rPr>
                <w:rFonts w:ascii="Arial"/>
                <w:sz w:val="20"/>
              </w:rPr>
            </w:pPr>
            <w:r>
              <w:rPr>
                <w:rFonts w:ascii="Arial"/>
                <w:sz w:val="20"/>
              </w:rPr>
              <w:t>0.0068</w:t>
            </w:r>
          </w:p>
        </w:tc>
        <w:tc>
          <w:tcPr>
            <w:tcW w:w="844" w:type="dxa"/>
            <w:tcBorders>
              <w:top w:val="nil"/>
              <w:left w:val="nil"/>
              <w:bottom w:val="nil"/>
              <w:right w:val="nil"/>
            </w:tcBorders>
          </w:tcPr>
          <w:p>
            <w:pPr>
              <w:pStyle w:val="TableParagraph"/>
              <w:spacing w:before="131"/>
              <w:ind w:left="135"/>
              <w:rPr>
                <w:rFonts w:ascii="Arial"/>
                <w:sz w:val="20"/>
              </w:rPr>
            </w:pPr>
            <w:r>
              <w:rPr>
                <w:rFonts w:ascii="Arial"/>
                <w:sz w:val="20"/>
              </w:rPr>
              <w:t>0.0066</w:t>
            </w:r>
          </w:p>
        </w:tc>
        <w:tc>
          <w:tcPr>
            <w:tcW w:w="782" w:type="dxa"/>
            <w:tcBorders>
              <w:top w:val="nil"/>
              <w:left w:val="nil"/>
              <w:bottom w:val="nil"/>
              <w:right w:val="nil"/>
            </w:tcBorders>
          </w:tcPr>
          <w:p>
            <w:pPr>
              <w:pStyle w:val="TableParagraph"/>
              <w:spacing w:before="131"/>
              <w:ind w:left="98"/>
              <w:rPr>
                <w:rFonts w:ascii="Arial"/>
                <w:sz w:val="20"/>
              </w:rPr>
            </w:pPr>
            <w:r>
              <w:rPr>
                <w:rFonts w:ascii="Arial"/>
                <w:sz w:val="20"/>
              </w:rPr>
              <w:t>0.0064</w:t>
            </w:r>
          </w:p>
        </w:tc>
      </w:tr>
      <w:tr>
        <w:trPr>
          <w:trHeight w:val="254"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-2.3</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0.0107</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0.0104</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0.0102</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0.0099</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0.0096</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0.0094</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0.0091</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0.0089</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0.0087</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0.0084</w:t>
            </w:r>
          </w:p>
        </w:tc>
      </w:tr>
      <w:tr>
        <w:trPr>
          <w:trHeight w:val="256"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-2.2</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0.0139</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0.0136</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0.0132</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0.0129</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0.0125</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0.0122</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0.0119</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0.0116</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0.0113</w:t>
            </w:r>
          </w:p>
        </w:tc>
        <w:tc>
          <w:tcPr>
            <w:tcW w:w="782" w:type="dxa"/>
            <w:tcBorders>
              <w:top w:val="nil"/>
              <w:left w:val="nil"/>
              <w:bottom w:val="nil"/>
              <w:right w:val="nil"/>
            </w:tcBorders>
          </w:tcPr>
          <w:p>
            <w:pPr>
              <w:pStyle w:val="TableParagraph"/>
              <w:spacing w:before="2"/>
              <w:ind w:left="153"/>
              <w:rPr>
                <w:rFonts w:ascii="Arial"/>
                <w:sz w:val="20"/>
              </w:rPr>
            </w:pPr>
            <w:r>
              <w:rPr>
                <w:rFonts w:ascii="Arial"/>
                <w:sz w:val="20"/>
              </w:rPr>
              <w:t>0.011</w:t>
            </w:r>
          </w:p>
        </w:tc>
      </w:tr>
      <w:tr>
        <w:trPr>
          <w:trHeight w:val="256" w:hRule="exact"/>
        </w:trPr>
        <w:tc>
          <w:tcPr>
            <w:tcW w:w="595" w:type="dxa"/>
            <w:tcBorders>
              <w:top w:val="nil"/>
              <w:left w:val="nil"/>
              <w:bottom w:val="nil"/>
              <w:right w:val="nil"/>
            </w:tcBorders>
          </w:tcPr>
          <w:p>
            <w:pPr>
              <w:pStyle w:val="TableParagraph"/>
              <w:spacing w:before="1"/>
              <w:ind w:left="124"/>
              <w:rPr>
                <w:rFonts w:ascii="Arial"/>
                <w:b/>
                <w:sz w:val="20"/>
              </w:rPr>
            </w:pPr>
            <w:r>
              <w:rPr>
                <w:rFonts w:ascii="Arial"/>
                <w:b/>
                <w:sz w:val="20"/>
              </w:rPr>
              <w:t>-2.1</w:t>
            </w:r>
          </w:p>
        </w:tc>
        <w:tc>
          <w:tcPr>
            <w:tcW w:w="872" w:type="dxa"/>
            <w:tcBorders>
              <w:top w:val="nil"/>
              <w:left w:val="nil"/>
              <w:bottom w:val="nil"/>
              <w:right w:val="nil"/>
            </w:tcBorders>
          </w:tcPr>
          <w:p>
            <w:pPr>
              <w:pStyle w:val="TableParagraph"/>
              <w:spacing w:before="4"/>
              <w:ind w:left="127" w:right="-135"/>
              <w:rPr>
                <w:rFonts w:ascii="Arial"/>
                <w:sz w:val="20"/>
              </w:rPr>
            </w:pPr>
            <w:r>
              <w:rPr>
                <w:rFonts w:ascii="Arial"/>
                <w:sz w:val="20"/>
              </w:rPr>
              <w:t>0.0179</w:t>
            </w:r>
          </w:p>
        </w:tc>
        <w:tc>
          <w:tcPr>
            <w:tcW w:w="888" w:type="dxa"/>
            <w:tcBorders>
              <w:top w:val="nil"/>
              <w:left w:val="nil"/>
              <w:bottom w:val="nil"/>
              <w:right w:val="nil"/>
            </w:tcBorders>
          </w:tcPr>
          <w:p>
            <w:pPr>
              <w:pStyle w:val="TableParagraph"/>
              <w:spacing w:before="4"/>
              <w:ind w:left="134" w:right="-200"/>
              <w:rPr>
                <w:rFonts w:ascii="Arial"/>
                <w:sz w:val="20"/>
              </w:rPr>
            </w:pPr>
            <w:r>
              <w:rPr>
                <w:rFonts w:ascii="Arial"/>
                <w:sz w:val="20"/>
              </w:rPr>
              <w:t>0.0174</w:t>
            </w:r>
          </w:p>
        </w:tc>
        <w:tc>
          <w:tcPr>
            <w:tcW w:w="889" w:type="dxa"/>
            <w:tcBorders>
              <w:top w:val="nil"/>
              <w:left w:val="nil"/>
              <w:bottom w:val="nil"/>
              <w:right w:val="nil"/>
            </w:tcBorders>
          </w:tcPr>
          <w:p>
            <w:pPr>
              <w:pStyle w:val="TableParagraph"/>
              <w:spacing w:before="4"/>
              <w:ind w:left="199"/>
              <w:rPr>
                <w:rFonts w:ascii="Arial"/>
                <w:sz w:val="20"/>
              </w:rPr>
            </w:pPr>
            <w:r>
              <w:rPr>
                <w:rFonts w:ascii="Arial"/>
                <w:sz w:val="20"/>
              </w:rPr>
              <w:t>0.017</w:t>
            </w:r>
          </w:p>
        </w:tc>
        <w:tc>
          <w:tcPr>
            <w:tcW w:w="890" w:type="dxa"/>
            <w:tcBorders>
              <w:top w:val="nil"/>
              <w:left w:val="nil"/>
              <w:bottom w:val="nil"/>
              <w:right w:val="nil"/>
            </w:tcBorders>
          </w:tcPr>
          <w:p>
            <w:pPr>
              <w:pStyle w:val="TableParagraph"/>
              <w:spacing w:before="4"/>
              <w:ind w:left="135" w:right="-145"/>
              <w:rPr>
                <w:rFonts w:ascii="Arial"/>
                <w:sz w:val="20"/>
              </w:rPr>
            </w:pPr>
            <w:r>
              <w:rPr>
                <w:rFonts w:ascii="Arial"/>
                <w:sz w:val="20"/>
              </w:rPr>
              <w:t>0.0166</w:t>
            </w:r>
          </w:p>
        </w:tc>
        <w:tc>
          <w:tcPr>
            <w:tcW w:w="911" w:type="dxa"/>
            <w:tcBorders>
              <w:top w:val="nil"/>
              <w:left w:val="nil"/>
              <w:bottom w:val="nil"/>
              <w:right w:val="nil"/>
            </w:tcBorders>
          </w:tcPr>
          <w:p>
            <w:pPr>
              <w:pStyle w:val="TableParagraph"/>
              <w:spacing w:before="4"/>
              <w:ind w:left="144" w:right="-145"/>
              <w:rPr>
                <w:rFonts w:ascii="Arial"/>
                <w:sz w:val="20"/>
              </w:rPr>
            </w:pPr>
            <w:r>
              <w:rPr>
                <w:rFonts w:ascii="Arial"/>
                <w:sz w:val="20"/>
              </w:rPr>
              <w:t>0.0162</w:t>
            </w:r>
          </w:p>
        </w:tc>
        <w:tc>
          <w:tcPr>
            <w:tcW w:w="911" w:type="dxa"/>
            <w:tcBorders>
              <w:top w:val="nil"/>
              <w:left w:val="nil"/>
              <w:bottom w:val="nil"/>
              <w:right w:val="nil"/>
            </w:tcBorders>
          </w:tcPr>
          <w:p>
            <w:pPr>
              <w:pStyle w:val="TableParagraph"/>
              <w:spacing w:before="4"/>
              <w:ind w:left="155" w:right="-145"/>
              <w:rPr>
                <w:rFonts w:ascii="Arial"/>
                <w:sz w:val="20"/>
              </w:rPr>
            </w:pPr>
            <w:r>
              <w:rPr>
                <w:rFonts w:ascii="Arial"/>
                <w:sz w:val="20"/>
              </w:rPr>
              <w:t>0.0158</w:t>
            </w:r>
          </w:p>
        </w:tc>
        <w:tc>
          <w:tcPr>
            <w:tcW w:w="900" w:type="dxa"/>
            <w:tcBorders>
              <w:top w:val="nil"/>
              <w:left w:val="nil"/>
              <w:bottom w:val="nil"/>
              <w:right w:val="nil"/>
            </w:tcBorders>
          </w:tcPr>
          <w:p>
            <w:pPr>
              <w:pStyle w:val="TableParagraph"/>
              <w:spacing w:before="4"/>
              <w:ind w:left="144" w:right="-145"/>
              <w:rPr>
                <w:rFonts w:ascii="Arial"/>
                <w:sz w:val="20"/>
              </w:rPr>
            </w:pPr>
            <w:r>
              <w:rPr>
                <w:rFonts w:ascii="Arial"/>
                <w:sz w:val="20"/>
              </w:rPr>
              <w:t>0.0154</w:t>
            </w:r>
          </w:p>
        </w:tc>
        <w:tc>
          <w:tcPr>
            <w:tcW w:w="891" w:type="dxa"/>
            <w:tcBorders>
              <w:top w:val="nil"/>
              <w:left w:val="nil"/>
              <w:bottom w:val="nil"/>
              <w:right w:val="nil"/>
            </w:tcBorders>
          </w:tcPr>
          <w:p>
            <w:pPr>
              <w:pStyle w:val="TableParagraph"/>
              <w:spacing w:before="4"/>
              <w:ind w:left="144"/>
              <w:rPr>
                <w:rFonts w:ascii="Arial"/>
                <w:sz w:val="20"/>
              </w:rPr>
            </w:pPr>
            <w:r>
              <w:rPr>
                <w:rFonts w:ascii="Arial"/>
                <w:sz w:val="20"/>
              </w:rPr>
              <w:t>0.0150</w:t>
            </w:r>
          </w:p>
        </w:tc>
        <w:tc>
          <w:tcPr>
            <w:tcW w:w="844" w:type="dxa"/>
            <w:tcBorders>
              <w:top w:val="nil"/>
              <w:left w:val="nil"/>
              <w:bottom w:val="nil"/>
              <w:right w:val="nil"/>
            </w:tcBorders>
          </w:tcPr>
          <w:p>
            <w:pPr>
              <w:pStyle w:val="TableParagraph"/>
              <w:spacing w:before="4"/>
              <w:ind w:left="135"/>
              <w:rPr>
                <w:rFonts w:ascii="Arial"/>
                <w:sz w:val="20"/>
              </w:rPr>
            </w:pPr>
            <w:r>
              <w:rPr>
                <w:rFonts w:ascii="Arial"/>
                <w:sz w:val="20"/>
              </w:rPr>
              <w:t>0.0146</w:t>
            </w:r>
          </w:p>
        </w:tc>
        <w:tc>
          <w:tcPr>
            <w:tcW w:w="782" w:type="dxa"/>
            <w:tcBorders>
              <w:top w:val="nil"/>
              <w:left w:val="nil"/>
              <w:bottom w:val="nil"/>
              <w:right w:val="nil"/>
            </w:tcBorders>
          </w:tcPr>
          <w:p>
            <w:pPr>
              <w:pStyle w:val="TableParagraph"/>
              <w:spacing w:before="4"/>
              <w:ind w:left="98"/>
              <w:rPr>
                <w:rFonts w:ascii="Arial"/>
                <w:sz w:val="20"/>
              </w:rPr>
            </w:pPr>
            <w:r>
              <w:rPr>
                <w:rFonts w:ascii="Arial"/>
                <w:sz w:val="20"/>
              </w:rPr>
              <w:t>0.0143</w:t>
            </w:r>
          </w:p>
        </w:tc>
      </w:tr>
      <w:tr>
        <w:trPr>
          <w:trHeight w:val="382"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-2.0</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0.0228</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0.0222</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0.0217</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0.0212</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0.0207</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0.0202</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0.0197</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0.0192</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0.0188</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0.0183</w:t>
            </w:r>
          </w:p>
        </w:tc>
      </w:tr>
      <w:tr>
        <w:trPr>
          <w:trHeight w:val="383" w:hRule="exact"/>
        </w:trPr>
        <w:tc>
          <w:tcPr>
            <w:tcW w:w="595" w:type="dxa"/>
            <w:tcBorders>
              <w:top w:val="nil"/>
              <w:left w:val="nil"/>
              <w:bottom w:val="nil"/>
              <w:right w:val="nil"/>
            </w:tcBorders>
          </w:tcPr>
          <w:p>
            <w:pPr>
              <w:pStyle w:val="TableParagraph"/>
              <w:spacing w:before="127"/>
              <w:ind w:left="124"/>
              <w:rPr>
                <w:rFonts w:ascii="Arial"/>
                <w:b/>
                <w:sz w:val="20"/>
              </w:rPr>
            </w:pPr>
            <w:r>
              <w:rPr>
                <w:rFonts w:ascii="Arial"/>
                <w:b/>
                <w:sz w:val="20"/>
              </w:rPr>
              <w:t>-1.9</w:t>
            </w:r>
          </w:p>
        </w:tc>
        <w:tc>
          <w:tcPr>
            <w:tcW w:w="872" w:type="dxa"/>
            <w:tcBorders>
              <w:top w:val="nil"/>
              <w:left w:val="nil"/>
              <w:bottom w:val="nil"/>
              <w:right w:val="nil"/>
            </w:tcBorders>
          </w:tcPr>
          <w:p>
            <w:pPr>
              <w:pStyle w:val="TableParagraph"/>
              <w:spacing w:before="130"/>
              <w:ind w:left="127" w:right="-135"/>
              <w:rPr>
                <w:rFonts w:ascii="Arial"/>
                <w:sz w:val="20"/>
              </w:rPr>
            </w:pPr>
            <w:r>
              <w:rPr>
                <w:rFonts w:ascii="Arial"/>
                <w:sz w:val="20"/>
              </w:rPr>
              <w:t>0.0287</w:t>
            </w:r>
          </w:p>
        </w:tc>
        <w:tc>
          <w:tcPr>
            <w:tcW w:w="888" w:type="dxa"/>
            <w:tcBorders>
              <w:top w:val="nil"/>
              <w:left w:val="nil"/>
              <w:bottom w:val="nil"/>
              <w:right w:val="nil"/>
            </w:tcBorders>
          </w:tcPr>
          <w:p>
            <w:pPr>
              <w:pStyle w:val="TableParagraph"/>
              <w:spacing w:before="130"/>
              <w:ind w:left="134" w:right="-200"/>
              <w:rPr>
                <w:rFonts w:ascii="Arial"/>
                <w:sz w:val="20"/>
              </w:rPr>
            </w:pPr>
            <w:r>
              <w:rPr>
                <w:rFonts w:ascii="Arial"/>
                <w:sz w:val="20"/>
              </w:rPr>
              <w:t>0.0281</w:t>
            </w:r>
          </w:p>
        </w:tc>
        <w:tc>
          <w:tcPr>
            <w:tcW w:w="889" w:type="dxa"/>
            <w:tcBorders>
              <w:top w:val="nil"/>
              <w:left w:val="nil"/>
              <w:bottom w:val="nil"/>
              <w:right w:val="nil"/>
            </w:tcBorders>
          </w:tcPr>
          <w:p>
            <w:pPr>
              <w:pStyle w:val="TableParagraph"/>
              <w:spacing w:before="130"/>
              <w:ind w:left="144"/>
              <w:rPr>
                <w:rFonts w:ascii="Arial"/>
                <w:sz w:val="20"/>
              </w:rPr>
            </w:pPr>
            <w:r>
              <w:rPr>
                <w:rFonts w:ascii="Arial"/>
                <w:sz w:val="20"/>
              </w:rPr>
              <w:t>0.0274</w:t>
            </w:r>
          </w:p>
        </w:tc>
        <w:tc>
          <w:tcPr>
            <w:tcW w:w="890" w:type="dxa"/>
            <w:tcBorders>
              <w:top w:val="nil"/>
              <w:left w:val="nil"/>
              <w:bottom w:val="nil"/>
              <w:right w:val="nil"/>
            </w:tcBorders>
          </w:tcPr>
          <w:p>
            <w:pPr>
              <w:pStyle w:val="TableParagraph"/>
              <w:spacing w:before="130"/>
              <w:ind w:left="135" w:right="-145"/>
              <w:rPr>
                <w:rFonts w:ascii="Arial"/>
                <w:sz w:val="20"/>
              </w:rPr>
            </w:pPr>
            <w:r>
              <w:rPr>
                <w:rFonts w:ascii="Arial"/>
                <w:sz w:val="20"/>
              </w:rPr>
              <w:t>0.0268</w:t>
            </w:r>
          </w:p>
        </w:tc>
        <w:tc>
          <w:tcPr>
            <w:tcW w:w="911" w:type="dxa"/>
            <w:tcBorders>
              <w:top w:val="nil"/>
              <w:left w:val="nil"/>
              <w:bottom w:val="nil"/>
              <w:right w:val="nil"/>
            </w:tcBorders>
          </w:tcPr>
          <w:p>
            <w:pPr>
              <w:pStyle w:val="TableParagraph"/>
              <w:spacing w:before="130"/>
              <w:ind w:left="144" w:right="-145"/>
              <w:rPr>
                <w:rFonts w:ascii="Arial"/>
                <w:sz w:val="20"/>
              </w:rPr>
            </w:pPr>
            <w:r>
              <w:rPr>
                <w:rFonts w:ascii="Arial"/>
                <w:sz w:val="20"/>
              </w:rPr>
              <w:t>0.0262</w:t>
            </w:r>
          </w:p>
        </w:tc>
        <w:tc>
          <w:tcPr>
            <w:tcW w:w="911" w:type="dxa"/>
            <w:tcBorders>
              <w:top w:val="nil"/>
              <w:left w:val="nil"/>
              <w:bottom w:val="nil"/>
              <w:right w:val="nil"/>
            </w:tcBorders>
          </w:tcPr>
          <w:p>
            <w:pPr>
              <w:pStyle w:val="TableParagraph"/>
              <w:spacing w:before="130"/>
              <w:ind w:left="155" w:right="-145"/>
              <w:rPr>
                <w:rFonts w:ascii="Arial"/>
                <w:sz w:val="20"/>
              </w:rPr>
            </w:pPr>
            <w:r>
              <w:rPr>
                <w:rFonts w:ascii="Arial"/>
                <w:sz w:val="20"/>
              </w:rPr>
              <w:t>0.0256</w:t>
            </w:r>
          </w:p>
        </w:tc>
        <w:tc>
          <w:tcPr>
            <w:tcW w:w="900" w:type="dxa"/>
            <w:tcBorders>
              <w:top w:val="nil"/>
              <w:left w:val="nil"/>
              <w:bottom w:val="nil"/>
              <w:right w:val="nil"/>
            </w:tcBorders>
          </w:tcPr>
          <w:p>
            <w:pPr>
              <w:pStyle w:val="TableParagraph"/>
              <w:spacing w:before="130"/>
              <w:ind w:left="144" w:right="-145"/>
              <w:rPr>
                <w:rFonts w:ascii="Arial"/>
                <w:sz w:val="20"/>
              </w:rPr>
            </w:pPr>
            <w:r>
              <w:rPr>
                <w:rFonts w:ascii="Arial"/>
                <w:sz w:val="20"/>
              </w:rPr>
              <w:t>0.0250</w:t>
            </w:r>
          </w:p>
        </w:tc>
        <w:tc>
          <w:tcPr>
            <w:tcW w:w="891" w:type="dxa"/>
            <w:tcBorders>
              <w:top w:val="nil"/>
              <w:left w:val="nil"/>
              <w:bottom w:val="nil"/>
              <w:right w:val="nil"/>
            </w:tcBorders>
          </w:tcPr>
          <w:p>
            <w:pPr>
              <w:pStyle w:val="TableParagraph"/>
              <w:spacing w:before="130"/>
              <w:ind w:left="144"/>
              <w:rPr>
                <w:rFonts w:ascii="Arial"/>
                <w:sz w:val="20"/>
              </w:rPr>
            </w:pPr>
            <w:r>
              <w:rPr>
                <w:rFonts w:ascii="Arial"/>
                <w:sz w:val="20"/>
              </w:rPr>
              <w:t>0.0244</w:t>
            </w:r>
          </w:p>
        </w:tc>
        <w:tc>
          <w:tcPr>
            <w:tcW w:w="844" w:type="dxa"/>
            <w:tcBorders>
              <w:top w:val="nil"/>
              <w:left w:val="nil"/>
              <w:bottom w:val="nil"/>
              <w:right w:val="nil"/>
            </w:tcBorders>
          </w:tcPr>
          <w:p>
            <w:pPr>
              <w:pStyle w:val="TableParagraph"/>
              <w:spacing w:before="130"/>
              <w:ind w:left="135"/>
              <w:rPr>
                <w:rFonts w:ascii="Arial"/>
                <w:sz w:val="20"/>
              </w:rPr>
            </w:pPr>
            <w:r>
              <w:rPr>
                <w:rFonts w:ascii="Arial"/>
                <w:sz w:val="20"/>
              </w:rPr>
              <w:t>0.0239</w:t>
            </w:r>
          </w:p>
        </w:tc>
        <w:tc>
          <w:tcPr>
            <w:tcW w:w="782" w:type="dxa"/>
            <w:tcBorders>
              <w:top w:val="nil"/>
              <w:left w:val="nil"/>
              <w:bottom w:val="nil"/>
              <w:right w:val="nil"/>
            </w:tcBorders>
          </w:tcPr>
          <w:p>
            <w:pPr>
              <w:pStyle w:val="TableParagraph"/>
              <w:spacing w:before="130"/>
              <w:ind w:left="98"/>
              <w:rPr>
                <w:rFonts w:ascii="Arial"/>
                <w:sz w:val="20"/>
              </w:rPr>
            </w:pPr>
            <w:r>
              <w:rPr>
                <w:rFonts w:ascii="Arial"/>
                <w:sz w:val="20"/>
              </w:rPr>
              <w:t>0.0233</w:t>
            </w:r>
          </w:p>
        </w:tc>
      </w:tr>
      <w:tr>
        <w:trPr>
          <w:trHeight w:val="256" w:hRule="exact"/>
        </w:trPr>
        <w:tc>
          <w:tcPr>
            <w:tcW w:w="595" w:type="dxa"/>
            <w:tcBorders>
              <w:top w:val="nil"/>
              <w:left w:val="nil"/>
              <w:bottom w:val="nil"/>
              <w:right w:val="nil"/>
            </w:tcBorders>
          </w:tcPr>
          <w:p>
            <w:pPr>
              <w:pStyle w:val="TableParagraph"/>
              <w:spacing w:before="1"/>
              <w:ind w:left="124"/>
              <w:rPr>
                <w:rFonts w:ascii="Arial"/>
                <w:b/>
                <w:sz w:val="20"/>
              </w:rPr>
            </w:pPr>
            <w:r>
              <w:rPr>
                <w:rFonts w:ascii="Arial"/>
                <w:b/>
                <w:sz w:val="20"/>
              </w:rPr>
              <w:t>-1.8</w:t>
            </w:r>
          </w:p>
        </w:tc>
        <w:tc>
          <w:tcPr>
            <w:tcW w:w="872" w:type="dxa"/>
            <w:tcBorders>
              <w:top w:val="nil"/>
              <w:left w:val="nil"/>
              <w:bottom w:val="nil"/>
              <w:right w:val="nil"/>
            </w:tcBorders>
          </w:tcPr>
          <w:p>
            <w:pPr>
              <w:pStyle w:val="TableParagraph"/>
              <w:spacing w:before="4"/>
              <w:ind w:left="127" w:right="-135"/>
              <w:rPr>
                <w:rFonts w:ascii="Arial"/>
                <w:sz w:val="20"/>
              </w:rPr>
            </w:pPr>
            <w:r>
              <w:rPr>
                <w:rFonts w:ascii="Arial"/>
                <w:sz w:val="20"/>
              </w:rPr>
              <w:t>0.0359</w:t>
            </w:r>
          </w:p>
        </w:tc>
        <w:tc>
          <w:tcPr>
            <w:tcW w:w="888" w:type="dxa"/>
            <w:tcBorders>
              <w:top w:val="nil"/>
              <w:left w:val="nil"/>
              <w:bottom w:val="nil"/>
              <w:right w:val="nil"/>
            </w:tcBorders>
          </w:tcPr>
          <w:p>
            <w:pPr>
              <w:pStyle w:val="TableParagraph"/>
              <w:spacing w:before="4"/>
              <w:ind w:left="134" w:right="-200"/>
              <w:rPr>
                <w:rFonts w:ascii="Arial"/>
                <w:sz w:val="20"/>
              </w:rPr>
            </w:pPr>
            <w:r>
              <w:rPr>
                <w:rFonts w:ascii="Arial"/>
                <w:sz w:val="20"/>
              </w:rPr>
              <w:t>0.0352</w:t>
            </w:r>
          </w:p>
        </w:tc>
        <w:tc>
          <w:tcPr>
            <w:tcW w:w="889" w:type="dxa"/>
            <w:tcBorders>
              <w:top w:val="nil"/>
              <w:left w:val="nil"/>
              <w:bottom w:val="nil"/>
              <w:right w:val="nil"/>
            </w:tcBorders>
          </w:tcPr>
          <w:p>
            <w:pPr>
              <w:pStyle w:val="TableParagraph"/>
              <w:spacing w:before="4"/>
              <w:ind w:left="144"/>
              <w:rPr>
                <w:rFonts w:ascii="Arial"/>
                <w:sz w:val="20"/>
              </w:rPr>
            </w:pPr>
            <w:r>
              <w:rPr>
                <w:rFonts w:ascii="Arial"/>
                <w:sz w:val="20"/>
              </w:rPr>
              <w:t>0.0344</w:t>
            </w:r>
          </w:p>
        </w:tc>
        <w:tc>
          <w:tcPr>
            <w:tcW w:w="890" w:type="dxa"/>
            <w:tcBorders>
              <w:top w:val="nil"/>
              <w:left w:val="nil"/>
              <w:bottom w:val="nil"/>
              <w:right w:val="nil"/>
            </w:tcBorders>
          </w:tcPr>
          <w:p>
            <w:pPr>
              <w:pStyle w:val="TableParagraph"/>
              <w:spacing w:before="4"/>
              <w:ind w:left="135" w:right="-145"/>
              <w:rPr>
                <w:rFonts w:ascii="Arial"/>
                <w:sz w:val="20"/>
              </w:rPr>
            </w:pPr>
            <w:r>
              <w:rPr>
                <w:rFonts w:ascii="Arial"/>
                <w:sz w:val="20"/>
              </w:rPr>
              <w:t>0.0336</w:t>
            </w:r>
          </w:p>
        </w:tc>
        <w:tc>
          <w:tcPr>
            <w:tcW w:w="911" w:type="dxa"/>
            <w:tcBorders>
              <w:top w:val="nil"/>
              <w:left w:val="nil"/>
              <w:bottom w:val="nil"/>
              <w:right w:val="nil"/>
            </w:tcBorders>
          </w:tcPr>
          <w:p>
            <w:pPr>
              <w:pStyle w:val="TableParagraph"/>
              <w:spacing w:before="4"/>
              <w:ind w:left="144" w:right="-145"/>
              <w:rPr>
                <w:rFonts w:ascii="Arial"/>
                <w:sz w:val="20"/>
              </w:rPr>
            </w:pPr>
            <w:r>
              <w:rPr>
                <w:rFonts w:ascii="Arial"/>
                <w:sz w:val="20"/>
              </w:rPr>
              <w:t>0.0329</w:t>
            </w:r>
          </w:p>
        </w:tc>
        <w:tc>
          <w:tcPr>
            <w:tcW w:w="911" w:type="dxa"/>
            <w:tcBorders>
              <w:top w:val="nil"/>
              <w:left w:val="nil"/>
              <w:bottom w:val="nil"/>
              <w:right w:val="nil"/>
            </w:tcBorders>
          </w:tcPr>
          <w:p>
            <w:pPr>
              <w:pStyle w:val="TableParagraph"/>
              <w:spacing w:before="4"/>
              <w:ind w:left="155" w:right="-145"/>
              <w:rPr>
                <w:rFonts w:ascii="Arial"/>
                <w:sz w:val="20"/>
              </w:rPr>
            </w:pPr>
            <w:r>
              <w:rPr>
                <w:rFonts w:ascii="Arial"/>
                <w:sz w:val="20"/>
              </w:rPr>
              <w:t>0.0322</w:t>
            </w:r>
          </w:p>
        </w:tc>
        <w:tc>
          <w:tcPr>
            <w:tcW w:w="900" w:type="dxa"/>
            <w:tcBorders>
              <w:top w:val="nil"/>
              <w:left w:val="nil"/>
              <w:bottom w:val="nil"/>
              <w:right w:val="nil"/>
            </w:tcBorders>
          </w:tcPr>
          <w:p>
            <w:pPr>
              <w:pStyle w:val="TableParagraph"/>
              <w:spacing w:before="4"/>
              <w:ind w:left="144" w:right="-145"/>
              <w:rPr>
                <w:rFonts w:ascii="Arial"/>
                <w:sz w:val="20"/>
              </w:rPr>
            </w:pPr>
            <w:r>
              <w:rPr>
                <w:rFonts w:ascii="Arial"/>
                <w:sz w:val="20"/>
              </w:rPr>
              <w:t>0.0314</w:t>
            </w:r>
          </w:p>
        </w:tc>
        <w:tc>
          <w:tcPr>
            <w:tcW w:w="891" w:type="dxa"/>
            <w:tcBorders>
              <w:top w:val="nil"/>
              <w:left w:val="nil"/>
              <w:bottom w:val="nil"/>
              <w:right w:val="nil"/>
            </w:tcBorders>
          </w:tcPr>
          <w:p>
            <w:pPr>
              <w:pStyle w:val="TableParagraph"/>
              <w:spacing w:before="4"/>
              <w:ind w:left="144"/>
              <w:rPr>
                <w:rFonts w:ascii="Arial"/>
                <w:sz w:val="20"/>
              </w:rPr>
            </w:pPr>
            <w:r>
              <w:rPr>
                <w:rFonts w:ascii="Arial"/>
                <w:sz w:val="20"/>
              </w:rPr>
              <w:t>0.0307</w:t>
            </w:r>
          </w:p>
        </w:tc>
        <w:tc>
          <w:tcPr>
            <w:tcW w:w="844" w:type="dxa"/>
            <w:tcBorders>
              <w:top w:val="nil"/>
              <w:left w:val="nil"/>
              <w:bottom w:val="nil"/>
              <w:right w:val="nil"/>
            </w:tcBorders>
          </w:tcPr>
          <w:p>
            <w:pPr>
              <w:pStyle w:val="TableParagraph"/>
              <w:spacing w:before="4"/>
              <w:ind w:left="135"/>
              <w:rPr>
                <w:rFonts w:ascii="Arial"/>
                <w:sz w:val="20"/>
              </w:rPr>
            </w:pPr>
            <w:r>
              <w:rPr>
                <w:rFonts w:ascii="Arial"/>
                <w:sz w:val="20"/>
              </w:rPr>
              <w:t>0.0301</w:t>
            </w:r>
          </w:p>
        </w:tc>
        <w:tc>
          <w:tcPr>
            <w:tcW w:w="782" w:type="dxa"/>
            <w:tcBorders>
              <w:top w:val="nil"/>
              <w:left w:val="nil"/>
              <w:bottom w:val="nil"/>
              <w:right w:val="nil"/>
            </w:tcBorders>
          </w:tcPr>
          <w:p>
            <w:pPr>
              <w:pStyle w:val="TableParagraph"/>
              <w:spacing w:before="4"/>
              <w:ind w:left="98"/>
              <w:rPr>
                <w:rFonts w:ascii="Arial"/>
                <w:sz w:val="20"/>
              </w:rPr>
            </w:pPr>
            <w:r>
              <w:rPr>
                <w:rFonts w:ascii="Arial"/>
                <w:sz w:val="20"/>
              </w:rPr>
              <w:t>0.0294</w:t>
            </w:r>
          </w:p>
        </w:tc>
      </w:tr>
      <w:tr>
        <w:trPr>
          <w:trHeight w:val="254"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-1.7</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0.0446</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0.0436</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0.0427</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0.0418</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0.0409</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0.0401</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0.0392</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0.0384</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0.0375</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0.0367</w:t>
            </w:r>
          </w:p>
        </w:tc>
      </w:tr>
      <w:tr>
        <w:trPr>
          <w:trHeight w:val="254"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-1.6</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0.0548</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0.0537</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0.0526</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0.0516</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0.0505</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0.0495</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0.0485</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0.0475</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0.0465</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0.0455</w:t>
            </w:r>
          </w:p>
        </w:tc>
      </w:tr>
      <w:tr>
        <w:trPr>
          <w:trHeight w:val="383"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-1.5</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0.0668</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0.0655</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0.0643</w:t>
            </w:r>
          </w:p>
        </w:tc>
        <w:tc>
          <w:tcPr>
            <w:tcW w:w="890" w:type="dxa"/>
            <w:tcBorders>
              <w:top w:val="nil"/>
              <w:left w:val="nil"/>
              <w:bottom w:val="nil"/>
              <w:right w:val="nil"/>
            </w:tcBorders>
          </w:tcPr>
          <w:p>
            <w:pPr>
              <w:pStyle w:val="TableParagraph"/>
              <w:spacing w:before="2"/>
              <w:ind w:left="190" w:right="-145"/>
              <w:rPr>
                <w:rFonts w:ascii="Arial"/>
                <w:sz w:val="20"/>
              </w:rPr>
            </w:pPr>
            <w:r>
              <w:rPr>
                <w:rFonts w:ascii="Arial"/>
                <w:sz w:val="20"/>
              </w:rPr>
              <w:t>0.063</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0.0618</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0.0606</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0.0594</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0.0582</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0.0571</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0.0559</w:t>
            </w:r>
          </w:p>
        </w:tc>
      </w:tr>
      <w:tr>
        <w:trPr>
          <w:trHeight w:val="383" w:hRule="exact"/>
        </w:trPr>
        <w:tc>
          <w:tcPr>
            <w:tcW w:w="595" w:type="dxa"/>
            <w:tcBorders>
              <w:top w:val="nil"/>
              <w:left w:val="nil"/>
              <w:bottom w:val="nil"/>
              <w:right w:val="nil"/>
            </w:tcBorders>
          </w:tcPr>
          <w:p>
            <w:pPr>
              <w:pStyle w:val="TableParagraph"/>
              <w:spacing w:before="128"/>
              <w:ind w:left="124"/>
              <w:rPr>
                <w:rFonts w:ascii="Arial"/>
                <w:b/>
                <w:sz w:val="20"/>
              </w:rPr>
            </w:pPr>
            <w:r>
              <w:rPr>
                <w:rFonts w:ascii="Arial"/>
                <w:b/>
                <w:sz w:val="20"/>
              </w:rPr>
              <w:t>-1.4</w:t>
            </w:r>
          </w:p>
        </w:tc>
        <w:tc>
          <w:tcPr>
            <w:tcW w:w="872" w:type="dxa"/>
            <w:tcBorders>
              <w:top w:val="nil"/>
              <w:left w:val="nil"/>
              <w:bottom w:val="nil"/>
              <w:right w:val="nil"/>
            </w:tcBorders>
          </w:tcPr>
          <w:p>
            <w:pPr>
              <w:pStyle w:val="TableParagraph"/>
              <w:spacing w:before="131"/>
              <w:ind w:left="127" w:right="-135"/>
              <w:rPr>
                <w:rFonts w:ascii="Arial"/>
                <w:sz w:val="20"/>
              </w:rPr>
            </w:pPr>
            <w:r>
              <w:rPr>
                <w:rFonts w:ascii="Arial"/>
                <w:sz w:val="20"/>
              </w:rPr>
              <w:t>0.0808</w:t>
            </w:r>
          </w:p>
        </w:tc>
        <w:tc>
          <w:tcPr>
            <w:tcW w:w="888" w:type="dxa"/>
            <w:tcBorders>
              <w:top w:val="nil"/>
              <w:left w:val="nil"/>
              <w:bottom w:val="nil"/>
              <w:right w:val="nil"/>
            </w:tcBorders>
          </w:tcPr>
          <w:p>
            <w:pPr>
              <w:pStyle w:val="TableParagraph"/>
              <w:spacing w:before="131"/>
              <w:ind w:left="134" w:right="-200"/>
              <w:rPr>
                <w:rFonts w:ascii="Arial"/>
                <w:sz w:val="20"/>
              </w:rPr>
            </w:pPr>
            <w:r>
              <w:rPr>
                <w:rFonts w:ascii="Arial"/>
                <w:sz w:val="20"/>
              </w:rPr>
              <w:t>0.0793</w:t>
            </w:r>
          </w:p>
        </w:tc>
        <w:tc>
          <w:tcPr>
            <w:tcW w:w="889" w:type="dxa"/>
            <w:tcBorders>
              <w:top w:val="nil"/>
              <w:left w:val="nil"/>
              <w:bottom w:val="nil"/>
              <w:right w:val="nil"/>
            </w:tcBorders>
          </w:tcPr>
          <w:p>
            <w:pPr>
              <w:pStyle w:val="TableParagraph"/>
              <w:spacing w:before="131"/>
              <w:ind w:left="144"/>
              <w:rPr>
                <w:rFonts w:ascii="Arial"/>
                <w:sz w:val="20"/>
              </w:rPr>
            </w:pPr>
            <w:r>
              <w:rPr>
                <w:rFonts w:ascii="Arial"/>
                <w:sz w:val="20"/>
              </w:rPr>
              <w:t>0.0778</w:t>
            </w:r>
          </w:p>
        </w:tc>
        <w:tc>
          <w:tcPr>
            <w:tcW w:w="890" w:type="dxa"/>
            <w:tcBorders>
              <w:top w:val="nil"/>
              <w:left w:val="nil"/>
              <w:bottom w:val="nil"/>
              <w:right w:val="nil"/>
            </w:tcBorders>
          </w:tcPr>
          <w:p>
            <w:pPr>
              <w:pStyle w:val="TableParagraph"/>
              <w:spacing w:before="131"/>
              <w:ind w:left="135" w:right="-145"/>
              <w:rPr>
                <w:rFonts w:ascii="Arial"/>
                <w:sz w:val="20"/>
              </w:rPr>
            </w:pPr>
            <w:r>
              <w:rPr>
                <w:rFonts w:ascii="Arial"/>
                <w:sz w:val="20"/>
              </w:rPr>
              <w:t>0.0764</w:t>
            </w:r>
          </w:p>
        </w:tc>
        <w:tc>
          <w:tcPr>
            <w:tcW w:w="911" w:type="dxa"/>
            <w:tcBorders>
              <w:top w:val="nil"/>
              <w:left w:val="nil"/>
              <w:bottom w:val="nil"/>
              <w:right w:val="nil"/>
            </w:tcBorders>
          </w:tcPr>
          <w:p>
            <w:pPr>
              <w:pStyle w:val="TableParagraph"/>
              <w:spacing w:before="131"/>
              <w:ind w:left="144" w:right="-145"/>
              <w:rPr>
                <w:rFonts w:ascii="Arial"/>
                <w:sz w:val="20"/>
              </w:rPr>
            </w:pPr>
            <w:r>
              <w:rPr>
                <w:rFonts w:ascii="Arial"/>
                <w:sz w:val="20"/>
              </w:rPr>
              <w:t>0.0749</w:t>
            </w:r>
          </w:p>
        </w:tc>
        <w:tc>
          <w:tcPr>
            <w:tcW w:w="911" w:type="dxa"/>
            <w:tcBorders>
              <w:top w:val="nil"/>
              <w:left w:val="nil"/>
              <w:bottom w:val="nil"/>
              <w:right w:val="nil"/>
            </w:tcBorders>
          </w:tcPr>
          <w:p>
            <w:pPr>
              <w:pStyle w:val="TableParagraph"/>
              <w:spacing w:before="131"/>
              <w:ind w:left="155" w:right="-145"/>
              <w:rPr>
                <w:rFonts w:ascii="Arial"/>
                <w:sz w:val="20"/>
              </w:rPr>
            </w:pPr>
            <w:r>
              <w:rPr>
                <w:rFonts w:ascii="Arial"/>
                <w:sz w:val="20"/>
              </w:rPr>
              <w:t>0.0735</w:t>
            </w:r>
          </w:p>
        </w:tc>
        <w:tc>
          <w:tcPr>
            <w:tcW w:w="900" w:type="dxa"/>
            <w:tcBorders>
              <w:top w:val="nil"/>
              <w:left w:val="nil"/>
              <w:bottom w:val="nil"/>
              <w:right w:val="nil"/>
            </w:tcBorders>
          </w:tcPr>
          <w:p>
            <w:pPr>
              <w:pStyle w:val="TableParagraph"/>
              <w:spacing w:before="131"/>
              <w:ind w:left="144" w:right="-145"/>
              <w:rPr>
                <w:rFonts w:ascii="Arial"/>
                <w:sz w:val="20"/>
              </w:rPr>
            </w:pPr>
            <w:r>
              <w:rPr>
                <w:rFonts w:ascii="Arial"/>
                <w:sz w:val="20"/>
              </w:rPr>
              <w:t>0.0722</w:t>
            </w:r>
          </w:p>
        </w:tc>
        <w:tc>
          <w:tcPr>
            <w:tcW w:w="891" w:type="dxa"/>
            <w:tcBorders>
              <w:top w:val="nil"/>
              <w:left w:val="nil"/>
              <w:bottom w:val="nil"/>
              <w:right w:val="nil"/>
            </w:tcBorders>
          </w:tcPr>
          <w:p>
            <w:pPr>
              <w:pStyle w:val="TableParagraph"/>
              <w:spacing w:before="131"/>
              <w:ind w:left="144"/>
              <w:rPr>
                <w:rFonts w:ascii="Arial"/>
                <w:sz w:val="20"/>
              </w:rPr>
            </w:pPr>
            <w:r>
              <w:rPr>
                <w:rFonts w:ascii="Arial"/>
                <w:sz w:val="20"/>
              </w:rPr>
              <w:t>0.0708</w:t>
            </w:r>
          </w:p>
        </w:tc>
        <w:tc>
          <w:tcPr>
            <w:tcW w:w="844" w:type="dxa"/>
            <w:tcBorders>
              <w:top w:val="nil"/>
              <w:left w:val="nil"/>
              <w:bottom w:val="nil"/>
              <w:right w:val="nil"/>
            </w:tcBorders>
          </w:tcPr>
          <w:p>
            <w:pPr>
              <w:pStyle w:val="TableParagraph"/>
              <w:spacing w:before="131"/>
              <w:ind w:left="135"/>
              <w:rPr>
                <w:rFonts w:ascii="Arial"/>
                <w:sz w:val="20"/>
              </w:rPr>
            </w:pPr>
            <w:r>
              <w:rPr>
                <w:rFonts w:ascii="Arial"/>
                <w:sz w:val="20"/>
              </w:rPr>
              <w:t>0.0694</w:t>
            </w:r>
          </w:p>
        </w:tc>
        <w:tc>
          <w:tcPr>
            <w:tcW w:w="782" w:type="dxa"/>
            <w:tcBorders>
              <w:top w:val="nil"/>
              <w:left w:val="nil"/>
              <w:bottom w:val="nil"/>
              <w:right w:val="nil"/>
            </w:tcBorders>
          </w:tcPr>
          <w:p>
            <w:pPr>
              <w:pStyle w:val="TableParagraph"/>
              <w:spacing w:before="131"/>
              <w:ind w:left="98"/>
              <w:rPr>
                <w:rFonts w:ascii="Arial"/>
                <w:sz w:val="20"/>
              </w:rPr>
            </w:pPr>
            <w:r>
              <w:rPr>
                <w:rFonts w:ascii="Arial"/>
                <w:sz w:val="20"/>
              </w:rPr>
              <w:t>0.0681</w:t>
            </w:r>
          </w:p>
        </w:tc>
      </w:tr>
      <w:tr>
        <w:trPr>
          <w:trHeight w:val="254"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-1.3</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0.0968</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0.0951</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0.0934</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0.0918</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0.0901</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0.0885</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0.0869</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0.0853</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0.0838</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0.0823</w:t>
            </w:r>
          </w:p>
        </w:tc>
      </w:tr>
      <w:tr>
        <w:trPr>
          <w:trHeight w:val="256"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-1.2</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0.1151</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0.1131</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0.1112</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0.1093</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0.1075</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0.1056</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0.1038</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0.1020</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0.1003</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0.0985</w:t>
            </w:r>
          </w:p>
        </w:tc>
      </w:tr>
      <w:tr>
        <w:trPr>
          <w:trHeight w:val="256" w:hRule="exact"/>
        </w:trPr>
        <w:tc>
          <w:tcPr>
            <w:tcW w:w="595" w:type="dxa"/>
            <w:tcBorders>
              <w:top w:val="nil"/>
              <w:left w:val="nil"/>
              <w:bottom w:val="nil"/>
              <w:right w:val="nil"/>
            </w:tcBorders>
          </w:tcPr>
          <w:p>
            <w:pPr>
              <w:pStyle w:val="TableParagraph"/>
              <w:spacing w:before="1"/>
              <w:ind w:left="124"/>
              <w:rPr>
                <w:rFonts w:ascii="Arial"/>
                <w:b/>
                <w:sz w:val="20"/>
              </w:rPr>
            </w:pPr>
            <w:r>
              <w:rPr>
                <w:rFonts w:ascii="Arial"/>
                <w:b/>
                <w:sz w:val="20"/>
              </w:rPr>
              <w:t>-1.1</w:t>
            </w:r>
          </w:p>
        </w:tc>
        <w:tc>
          <w:tcPr>
            <w:tcW w:w="872" w:type="dxa"/>
            <w:tcBorders>
              <w:top w:val="nil"/>
              <w:left w:val="nil"/>
              <w:bottom w:val="nil"/>
              <w:right w:val="nil"/>
            </w:tcBorders>
          </w:tcPr>
          <w:p>
            <w:pPr>
              <w:pStyle w:val="TableParagraph"/>
              <w:spacing w:before="4"/>
              <w:ind w:left="127" w:right="-135"/>
              <w:rPr>
                <w:rFonts w:ascii="Arial"/>
                <w:sz w:val="20"/>
              </w:rPr>
            </w:pPr>
            <w:r>
              <w:rPr>
                <w:rFonts w:ascii="Arial"/>
                <w:sz w:val="20"/>
              </w:rPr>
              <w:t>0.1357</w:t>
            </w:r>
          </w:p>
        </w:tc>
        <w:tc>
          <w:tcPr>
            <w:tcW w:w="888" w:type="dxa"/>
            <w:tcBorders>
              <w:top w:val="nil"/>
              <w:left w:val="nil"/>
              <w:bottom w:val="nil"/>
              <w:right w:val="nil"/>
            </w:tcBorders>
          </w:tcPr>
          <w:p>
            <w:pPr>
              <w:pStyle w:val="TableParagraph"/>
              <w:spacing w:before="4"/>
              <w:ind w:left="134" w:right="-200"/>
              <w:rPr>
                <w:rFonts w:ascii="Arial"/>
                <w:sz w:val="20"/>
              </w:rPr>
            </w:pPr>
            <w:r>
              <w:rPr>
                <w:rFonts w:ascii="Arial"/>
                <w:sz w:val="20"/>
              </w:rPr>
              <w:t>0.1335</w:t>
            </w:r>
          </w:p>
        </w:tc>
        <w:tc>
          <w:tcPr>
            <w:tcW w:w="889" w:type="dxa"/>
            <w:tcBorders>
              <w:top w:val="nil"/>
              <w:left w:val="nil"/>
              <w:bottom w:val="nil"/>
              <w:right w:val="nil"/>
            </w:tcBorders>
          </w:tcPr>
          <w:p>
            <w:pPr>
              <w:pStyle w:val="TableParagraph"/>
              <w:spacing w:before="4"/>
              <w:ind w:left="144"/>
              <w:rPr>
                <w:rFonts w:ascii="Arial"/>
                <w:sz w:val="20"/>
              </w:rPr>
            </w:pPr>
            <w:r>
              <w:rPr>
                <w:rFonts w:ascii="Arial"/>
                <w:sz w:val="20"/>
              </w:rPr>
              <w:t>0.1314</w:t>
            </w:r>
          </w:p>
        </w:tc>
        <w:tc>
          <w:tcPr>
            <w:tcW w:w="890" w:type="dxa"/>
            <w:tcBorders>
              <w:top w:val="nil"/>
              <w:left w:val="nil"/>
              <w:bottom w:val="nil"/>
              <w:right w:val="nil"/>
            </w:tcBorders>
          </w:tcPr>
          <w:p>
            <w:pPr>
              <w:pStyle w:val="TableParagraph"/>
              <w:spacing w:before="4"/>
              <w:ind w:left="135" w:right="-145"/>
              <w:rPr>
                <w:rFonts w:ascii="Arial"/>
                <w:sz w:val="20"/>
              </w:rPr>
            </w:pPr>
            <w:r>
              <w:rPr>
                <w:rFonts w:ascii="Arial"/>
                <w:sz w:val="20"/>
              </w:rPr>
              <w:t>0.1292</w:t>
            </w:r>
          </w:p>
        </w:tc>
        <w:tc>
          <w:tcPr>
            <w:tcW w:w="911" w:type="dxa"/>
            <w:tcBorders>
              <w:top w:val="nil"/>
              <w:left w:val="nil"/>
              <w:bottom w:val="nil"/>
              <w:right w:val="nil"/>
            </w:tcBorders>
          </w:tcPr>
          <w:p>
            <w:pPr>
              <w:pStyle w:val="TableParagraph"/>
              <w:spacing w:before="4"/>
              <w:ind w:left="144" w:right="-145"/>
              <w:rPr>
                <w:rFonts w:ascii="Arial"/>
                <w:sz w:val="20"/>
              </w:rPr>
            </w:pPr>
            <w:r>
              <w:rPr>
                <w:rFonts w:ascii="Arial"/>
                <w:sz w:val="20"/>
              </w:rPr>
              <w:t>0.1271</w:t>
            </w:r>
          </w:p>
        </w:tc>
        <w:tc>
          <w:tcPr>
            <w:tcW w:w="911" w:type="dxa"/>
            <w:tcBorders>
              <w:top w:val="nil"/>
              <w:left w:val="nil"/>
              <w:bottom w:val="nil"/>
              <w:right w:val="nil"/>
            </w:tcBorders>
          </w:tcPr>
          <w:p>
            <w:pPr>
              <w:pStyle w:val="TableParagraph"/>
              <w:spacing w:before="4"/>
              <w:ind w:left="155" w:right="-145"/>
              <w:rPr>
                <w:rFonts w:ascii="Arial"/>
                <w:sz w:val="20"/>
              </w:rPr>
            </w:pPr>
            <w:r>
              <w:rPr>
                <w:rFonts w:ascii="Arial"/>
                <w:sz w:val="20"/>
              </w:rPr>
              <w:t>0.1251</w:t>
            </w:r>
          </w:p>
        </w:tc>
        <w:tc>
          <w:tcPr>
            <w:tcW w:w="900" w:type="dxa"/>
            <w:tcBorders>
              <w:top w:val="nil"/>
              <w:left w:val="nil"/>
              <w:bottom w:val="nil"/>
              <w:right w:val="nil"/>
            </w:tcBorders>
          </w:tcPr>
          <w:p>
            <w:pPr>
              <w:pStyle w:val="TableParagraph"/>
              <w:spacing w:before="4"/>
              <w:ind w:left="144" w:right="-145"/>
              <w:rPr>
                <w:rFonts w:ascii="Arial"/>
                <w:sz w:val="20"/>
              </w:rPr>
            </w:pPr>
            <w:r>
              <w:rPr>
                <w:rFonts w:ascii="Arial"/>
                <w:sz w:val="20"/>
              </w:rPr>
              <w:t>0.1230</w:t>
            </w:r>
          </w:p>
        </w:tc>
        <w:tc>
          <w:tcPr>
            <w:tcW w:w="891" w:type="dxa"/>
            <w:tcBorders>
              <w:top w:val="nil"/>
              <w:left w:val="nil"/>
              <w:bottom w:val="nil"/>
              <w:right w:val="nil"/>
            </w:tcBorders>
          </w:tcPr>
          <w:p>
            <w:pPr>
              <w:pStyle w:val="TableParagraph"/>
              <w:spacing w:before="4"/>
              <w:ind w:left="144"/>
              <w:rPr>
                <w:rFonts w:ascii="Arial"/>
                <w:sz w:val="20"/>
              </w:rPr>
            </w:pPr>
            <w:r>
              <w:rPr>
                <w:rFonts w:ascii="Arial"/>
                <w:sz w:val="20"/>
              </w:rPr>
              <w:t>0.1210</w:t>
            </w:r>
          </w:p>
        </w:tc>
        <w:tc>
          <w:tcPr>
            <w:tcW w:w="844" w:type="dxa"/>
            <w:tcBorders>
              <w:top w:val="nil"/>
              <w:left w:val="nil"/>
              <w:bottom w:val="nil"/>
              <w:right w:val="nil"/>
            </w:tcBorders>
          </w:tcPr>
          <w:p>
            <w:pPr>
              <w:pStyle w:val="TableParagraph"/>
              <w:spacing w:before="4"/>
              <w:ind w:left="135"/>
              <w:rPr>
                <w:rFonts w:ascii="Arial"/>
                <w:sz w:val="20"/>
              </w:rPr>
            </w:pPr>
            <w:r>
              <w:rPr>
                <w:rFonts w:ascii="Arial"/>
                <w:sz w:val="20"/>
              </w:rPr>
              <w:t>0.1190</w:t>
            </w:r>
          </w:p>
        </w:tc>
        <w:tc>
          <w:tcPr>
            <w:tcW w:w="782" w:type="dxa"/>
            <w:tcBorders>
              <w:top w:val="nil"/>
              <w:left w:val="nil"/>
              <w:bottom w:val="nil"/>
              <w:right w:val="nil"/>
            </w:tcBorders>
          </w:tcPr>
          <w:p>
            <w:pPr>
              <w:pStyle w:val="TableParagraph"/>
              <w:spacing w:before="4"/>
              <w:ind w:left="153"/>
              <w:rPr>
                <w:rFonts w:ascii="Arial"/>
                <w:sz w:val="20"/>
              </w:rPr>
            </w:pPr>
            <w:r>
              <w:rPr>
                <w:rFonts w:ascii="Arial"/>
                <w:sz w:val="20"/>
              </w:rPr>
              <w:t>0.117</w:t>
            </w:r>
          </w:p>
        </w:tc>
      </w:tr>
      <w:tr>
        <w:trPr>
          <w:trHeight w:val="382"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-1.0</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0.1587</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0.1562</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0.1539</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0.1515</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0.1492</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0.1469</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0.1446</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0.1423</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0.1401</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0.1379</w:t>
            </w:r>
          </w:p>
        </w:tc>
      </w:tr>
      <w:tr>
        <w:trPr>
          <w:trHeight w:val="383" w:hRule="exact"/>
        </w:trPr>
        <w:tc>
          <w:tcPr>
            <w:tcW w:w="595" w:type="dxa"/>
            <w:tcBorders>
              <w:top w:val="nil"/>
              <w:left w:val="nil"/>
              <w:bottom w:val="nil"/>
              <w:right w:val="nil"/>
            </w:tcBorders>
          </w:tcPr>
          <w:p>
            <w:pPr>
              <w:pStyle w:val="TableParagraph"/>
              <w:spacing w:before="127"/>
              <w:ind w:left="124"/>
              <w:rPr>
                <w:rFonts w:ascii="Arial"/>
                <w:b/>
                <w:sz w:val="20"/>
              </w:rPr>
            </w:pPr>
            <w:r>
              <w:rPr>
                <w:rFonts w:ascii="Arial"/>
                <w:b/>
                <w:sz w:val="20"/>
              </w:rPr>
              <w:t>-0.9</w:t>
            </w:r>
          </w:p>
        </w:tc>
        <w:tc>
          <w:tcPr>
            <w:tcW w:w="872" w:type="dxa"/>
            <w:tcBorders>
              <w:top w:val="nil"/>
              <w:left w:val="nil"/>
              <w:bottom w:val="nil"/>
              <w:right w:val="nil"/>
            </w:tcBorders>
          </w:tcPr>
          <w:p>
            <w:pPr>
              <w:pStyle w:val="TableParagraph"/>
              <w:spacing w:before="130"/>
              <w:ind w:left="127" w:right="-135"/>
              <w:rPr>
                <w:rFonts w:ascii="Arial"/>
                <w:sz w:val="20"/>
              </w:rPr>
            </w:pPr>
            <w:r>
              <w:rPr>
                <w:rFonts w:ascii="Arial"/>
                <w:sz w:val="20"/>
              </w:rPr>
              <w:t>0.1841</w:t>
            </w:r>
          </w:p>
        </w:tc>
        <w:tc>
          <w:tcPr>
            <w:tcW w:w="888" w:type="dxa"/>
            <w:tcBorders>
              <w:top w:val="nil"/>
              <w:left w:val="nil"/>
              <w:bottom w:val="nil"/>
              <w:right w:val="nil"/>
            </w:tcBorders>
          </w:tcPr>
          <w:p>
            <w:pPr>
              <w:pStyle w:val="TableParagraph"/>
              <w:spacing w:before="130"/>
              <w:ind w:left="134" w:right="-200"/>
              <w:rPr>
                <w:rFonts w:ascii="Arial"/>
                <w:sz w:val="20"/>
              </w:rPr>
            </w:pPr>
            <w:r>
              <w:rPr>
                <w:rFonts w:ascii="Arial"/>
                <w:sz w:val="20"/>
              </w:rPr>
              <w:t>0.1814</w:t>
            </w:r>
          </w:p>
        </w:tc>
        <w:tc>
          <w:tcPr>
            <w:tcW w:w="889" w:type="dxa"/>
            <w:tcBorders>
              <w:top w:val="nil"/>
              <w:left w:val="nil"/>
              <w:bottom w:val="nil"/>
              <w:right w:val="nil"/>
            </w:tcBorders>
          </w:tcPr>
          <w:p>
            <w:pPr>
              <w:pStyle w:val="TableParagraph"/>
              <w:spacing w:before="130"/>
              <w:ind w:left="144"/>
              <w:rPr>
                <w:rFonts w:ascii="Arial"/>
                <w:sz w:val="20"/>
              </w:rPr>
            </w:pPr>
            <w:r>
              <w:rPr>
                <w:rFonts w:ascii="Arial"/>
                <w:sz w:val="20"/>
              </w:rPr>
              <w:t>0.1788</w:t>
            </w:r>
          </w:p>
        </w:tc>
        <w:tc>
          <w:tcPr>
            <w:tcW w:w="890" w:type="dxa"/>
            <w:tcBorders>
              <w:top w:val="nil"/>
              <w:left w:val="nil"/>
              <w:bottom w:val="nil"/>
              <w:right w:val="nil"/>
            </w:tcBorders>
          </w:tcPr>
          <w:p>
            <w:pPr>
              <w:pStyle w:val="TableParagraph"/>
              <w:spacing w:before="130"/>
              <w:ind w:left="135" w:right="-145"/>
              <w:rPr>
                <w:rFonts w:ascii="Arial"/>
                <w:sz w:val="20"/>
              </w:rPr>
            </w:pPr>
            <w:r>
              <w:rPr>
                <w:rFonts w:ascii="Arial"/>
                <w:sz w:val="20"/>
              </w:rPr>
              <w:t>0.1762</w:t>
            </w:r>
          </w:p>
        </w:tc>
        <w:tc>
          <w:tcPr>
            <w:tcW w:w="911" w:type="dxa"/>
            <w:tcBorders>
              <w:top w:val="nil"/>
              <w:left w:val="nil"/>
              <w:bottom w:val="nil"/>
              <w:right w:val="nil"/>
            </w:tcBorders>
          </w:tcPr>
          <w:p>
            <w:pPr>
              <w:pStyle w:val="TableParagraph"/>
              <w:spacing w:before="130"/>
              <w:ind w:left="144" w:right="-145"/>
              <w:rPr>
                <w:rFonts w:ascii="Arial"/>
                <w:sz w:val="20"/>
              </w:rPr>
            </w:pPr>
            <w:r>
              <w:rPr>
                <w:rFonts w:ascii="Arial"/>
                <w:sz w:val="20"/>
              </w:rPr>
              <w:t>0.1736</w:t>
            </w:r>
          </w:p>
        </w:tc>
        <w:tc>
          <w:tcPr>
            <w:tcW w:w="911" w:type="dxa"/>
            <w:tcBorders>
              <w:top w:val="nil"/>
              <w:left w:val="nil"/>
              <w:bottom w:val="nil"/>
              <w:right w:val="nil"/>
            </w:tcBorders>
          </w:tcPr>
          <w:p>
            <w:pPr>
              <w:pStyle w:val="TableParagraph"/>
              <w:spacing w:before="130"/>
              <w:ind w:left="155" w:right="-145"/>
              <w:rPr>
                <w:rFonts w:ascii="Arial"/>
                <w:sz w:val="20"/>
              </w:rPr>
            </w:pPr>
            <w:r>
              <w:rPr>
                <w:rFonts w:ascii="Arial"/>
                <w:sz w:val="20"/>
              </w:rPr>
              <w:t>0.1711</w:t>
            </w:r>
          </w:p>
        </w:tc>
        <w:tc>
          <w:tcPr>
            <w:tcW w:w="900" w:type="dxa"/>
            <w:tcBorders>
              <w:top w:val="nil"/>
              <w:left w:val="nil"/>
              <w:bottom w:val="nil"/>
              <w:right w:val="nil"/>
            </w:tcBorders>
          </w:tcPr>
          <w:p>
            <w:pPr>
              <w:pStyle w:val="TableParagraph"/>
              <w:spacing w:before="130"/>
              <w:ind w:left="144" w:right="-145"/>
              <w:rPr>
                <w:rFonts w:ascii="Arial"/>
                <w:sz w:val="20"/>
              </w:rPr>
            </w:pPr>
            <w:r>
              <w:rPr>
                <w:rFonts w:ascii="Arial"/>
                <w:sz w:val="20"/>
              </w:rPr>
              <w:t>0.1685</w:t>
            </w:r>
          </w:p>
        </w:tc>
        <w:tc>
          <w:tcPr>
            <w:tcW w:w="891" w:type="dxa"/>
            <w:tcBorders>
              <w:top w:val="nil"/>
              <w:left w:val="nil"/>
              <w:bottom w:val="nil"/>
              <w:right w:val="nil"/>
            </w:tcBorders>
          </w:tcPr>
          <w:p>
            <w:pPr>
              <w:pStyle w:val="TableParagraph"/>
              <w:spacing w:before="130"/>
              <w:ind w:left="144"/>
              <w:rPr>
                <w:rFonts w:ascii="Arial"/>
                <w:sz w:val="20"/>
              </w:rPr>
            </w:pPr>
            <w:r>
              <w:rPr>
                <w:rFonts w:ascii="Arial"/>
                <w:sz w:val="20"/>
              </w:rPr>
              <w:t>0.1660</w:t>
            </w:r>
          </w:p>
        </w:tc>
        <w:tc>
          <w:tcPr>
            <w:tcW w:w="844" w:type="dxa"/>
            <w:tcBorders>
              <w:top w:val="nil"/>
              <w:left w:val="nil"/>
              <w:bottom w:val="nil"/>
              <w:right w:val="nil"/>
            </w:tcBorders>
          </w:tcPr>
          <w:p>
            <w:pPr>
              <w:pStyle w:val="TableParagraph"/>
              <w:spacing w:before="130"/>
              <w:ind w:left="135"/>
              <w:rPr>
                <w:rFonts w:ascii="Arial"/>
                <w:sz w:val="20"/>
              </w:rPr>
            </w:pPr>
            <w:r>
              <w:rPr>
                <w:rFonts w:ascii="Arial"/>
                <w:sz w:val="20"/>
              </w:rPr>
              <w:t>0.1635</w:t>
            </w:r>
          </w:p>
        </w:tc>
        <w:tc>
          <w:tcPr>
            <w:tcW w:w="782" w:type="dxa"/>
            <w:tcBorders>
              <w:top w:val="nil"/>
              <w:left w:val="nil"/>
              <w:bottom w:val="nil"/>
              <w:right w:val="nil"/>
            </w:tcBorders>
          </w:tcPr>
          <w:p>
            <w:pPr>
              <w:pStyle w:val="TableParagraph"/>
              <w:spacing w:before="130"/>
              <w:ind w:left="98"/>
              <w:rPr>
                <w:rFonts w:ascii="Arial"/>
                <w:sz w:val="20"/>
              </w:rPr>
            </w:pPr>
            <w:r>
              <w:rPr>
                <w:rFonts w:ascii="Arial"/>
                <w:sz w:val="20"/>
              </w:rPr>
              <w:t>0.1611</w:t>
            </w:r>
          </w:p>
        </w:tc>
      </w:tr>
      <w:tr>
        <w:trPr>
          <w:trHeight w:val="256" w:hRule="exact"/>
        </w:trPr>
        <w:tc>
          <w:tcPr>
            <w:tcW w:w="595" w:type="dxa"/>
            <w:tcBorders>
              <w:top w:val="nil"/>
              <w:left w:val="nil"/>
              <w:bottom w:val="nil"/>
              <w:right w:val="nil"/>
            </w:tcBorders>
          </w:tcPr>
          <w:p>
            <w:pPr>
              <w:pStyle w:val="TableParagraph"/>
              <w:spacing w:before="1"/>
              <w:ind w:left="124"/>
              <w:rPr>
                <w:rFonts w:ascii="Arial"/>
                <w:b/>
                <w:sz w:val="20"/>
              </w:rPr>
            </w:pPr>
            <w:r>
              <w:rPr>
                <w:rFonts w:ascii="Arial"/>
                <w:b/>
                <w:sz w:val="20"/>
              </w:rPr>
              <w:t>-0.8</w:t>
            </w:r>
          </w:p>
        </w:tc>
        <w:tc>
          <w:tcPr>
            <w:tcW w:w="872" w:type="dxa"/>
            <w:tcBorders>
              <w:top w:val="nil"/>
              <w:left w:val="nil"/>
              <w:bottom w:val="nil"/>
              <w:right w:val="nil"/>
            </w:tcBorders>
          </w:tcPr>
          <w:p>
            <w:pPr>
              <w:pStyle w:val="TableParagraph"/>
              <w:spacing w:before="4"/>
              <w:ind w:left="127" w:right="-135"/>
              <w:rPr>
                <w:rFonts w:ascii="Arial"/>
                <w:sz w:val="20"/>
              </w:rPr>
            </w:pPr>
            <w:r>
              <w:rPr>
                <w:rFonts w:ascii="Arial"/>
                <w:sz w:val="20"/>
              </w:rPr>
              <w:t>0.2119</w:t>
            </w:r>
          </w:p>
        </w:tc>
        <w:tc>
          <w:tcPr>
            <w:tcW w:w="888" w:type="dxa"/>
            <w:tcBorders>
              <w:top w:val="nil"/>
              <w:left w:val="nil"/>
              <w:bottom w:val="nil"/>
              <w:right w:val="nil"/>
            </w:tcBorders>
          </w:tcPr>
          <w:p>
            <w:pPr>
              <w:pStyle w:val="TableParagraph"/>
              <w:spacing w:before="4"/>
              <w:ind w:left="189" w:right="-200"/>
              <w:rPr>
                <w:rFonts w:ascii="Arial"/>
                <w:sz w:val="20"/>
              </w:rPr>
            </w:pPr>
            <w:r>
              <w:rPr>
                <w:rFonts w:ascii="Arial"/>
                <w:sz w:val="20"/>
              </w:rPr>
              <w:t>0.209</w:t>
            </w:r>
          </w:p>
        </w:tc>
        <w:tc>
          <w:tcPr>
            <w:tcW w:w="889" w:type="dxa"/>
            <w:tcBorders>
              <w:top w:val="nil"/>
              <w:left w:val="nil"/>
              <w:bottom w:val="nil"/>
              <w:right w:val="nil"/>
            </w:tcBorders>
          </w:tcPr>
          <w:p>
            <w:pPr>
              <w:pStyle w:val="TableParagraph"/>
              <w:spacing w:before="4"/>
              <w:ind w:left="144"/>
              <w:rPr>
                <w:rFonts w:ascii="Arial"/>
                <w:sz w:val="20"/>
              </w:rPr>
            </w:pPr>
            <w:r>
              <w:rPr>
                <w:rFonts w:ascii="Arial"/>
                <w:sz w:val="20"/>
              </w:rPr>
              <w:t>0.2061</w:t>
            </w:r>
          </w:p>
        </w:tc>
        <w:tc>
          <w:tcPr>
            <w:tcW w:w="890" w:type="dxa"/>
            <w:tcBorders>
              <w:top w:val="nil"/>
              <w:left w:val="nil"/>
              <w:bottom w:val="nil"/>
              <w:right w:val="nil"/>
            </w:tcBorders>
          </w:tcPr>
          <w:p>
            <w:pPr>
              <w:pStyle w:val="TableParagraph"/>
              <w:spacing w:before="4"/>
              <w:ind w:left="135" w:right="-145"/>
              <w:rPr>
                <w:rFonts w:ascii="Arial"/>
                <w:sz w:val="20"/>
              </w:rPr>
            </w:pPr>
            <w:r>
              <w:rPr>
                <w:rFonts w:ascii="Arial"/>
                <w:sz w:val="20"/>
              </w:rPr>
              <w:t>0.2033</w:t>
            </w:r>
          </w:p>
        </w:tc>
        <w:tc>
          <w:tcPr>
            <w:tcW w:w="911" w:type="dxa"/>
            <w:tcBorders>
              <w:top w:val="nil"/>
              <w:left w:val="nil"/>
              <w:bottom w:val="nil"/>
              <w:right w:val="nil"/>
            </w:tcBorders>
          </w:tcPr>
          <w:p>
            <w:pPr>
              <w:pStyle w:val="TableParagraph"/>
              <w:spacing w:before="4"/>
              <w:ind w:left="144" w:right="-145"/>
              <w:rPr>
                <w:rFonts w:ascii="Arial"/>
                <w:sz w:val="20"/>
              </w:rPr>
            </w:pPr>
            <w:r>
              <w:rPr>
                <w:rFonts w:ascii="Arial"/>
                <w:sz w:val="20"/>
              </w:rPr>
              <w:t>0.2005</w:t>
            </w:r>
          </w:p>
        </w:tc>
        <w:tc>
          <w:tcPr>
            <w:tcW w:w="911" w:type="dxa"/>
            <w:tcBorders>
              <w:top w:val="nil"/>
              <w:left w:val="nil"/>
              <w:bottom w:val="nil"/>
              <w:right w:val="nil"/>
            </w:tcBorders>
          </w:tcPr>
          <w:p>
            <w:pPr>
              <w:pStyle w:val="TableParagraph"/>
              <w:spacing w:before="4"/>
              <w:ind w:left="155" w:right="-145"/>
              <w:rPr>
                <w:rFonts w:ascii="Arial"/>
                <w:sz w:val="20"/>
              </w:rPr>
            </w:pPr>
            <w:r>
              <w:rPr>
                <w:rFonts w:ascii="Arial"/>
                <w:sz w:val="20"/>
              </w:rPr>
              <w:t>0.1977</w:t>
            </w:r>
          </w:p>
        </w:tc>
        <w:tc>
          <w:tcPr>
            <w:tcW w:w="900" w:type="dxa"/>
            <w:tcBorders>
              <w:top w:val="nil"/>
              <w:left w:val="nil"/>
              <w:bottom w:val="nil"/>
              <w:right w:val="nil"/>
            </w:tcBorders>
          </w:tcPr>
          <w:p>
            <w:pPr>
              <w:pStyle w:val="TableParagraph"/>
              <w:spacing w:before="4"/>
              <w:ind w:left="144" w:right="-145"/>
              <w:rPr>
                <w:rFonts w:ascii="Arial"/>
                <w:sz w:val="20"/>
              </w:rPr>
            </w:pPr>
            <w:r>
              <w:rPr>
                <w:rFonts w:ascii="Arial"/>
                <w:sz w:val="20"/>
              </w:rPr>
              <w:t>0.1949</w:t>
            </w:r>
          </w:p>
        </w:tc>
        <w:tc>
          <w:tcPr>
            <w:tcW w:w="891" w:type="dxa"/>
            <w:tcBorders>
              <w:top w:val="nil"/>
              <w:left w:val="nil"/>
              <w:bottom w:val="nil"/>
              <w:right w:val="nil"/>
            </w:tcBorders>
          </w:tcPr>
          <w:p>
            <w:pPr>
              <w:pStyle w:val="TableParagraph"/>
              <w:spacing w:before="4"/>
              <w:ind w:left="144"/>
              <w:rPr>
                <w:rFonts w:ascii="Arial"/>
                <w:sz w:val="20"/>
              </w:rPr>
            </w:pPr>
            <w:r>
              <w:rPr>
                <w:rFonts w:ascii="Arial"/>
                <w:sz w:val="20"/>
              </w:rPr>
              <w:t>0.1922</w:t>
            </w:r>
          </w:p>
        </w:tc>
        <w:tc>
          <w:tcPr>
            <w:tcW w:w="844" w:type="dxa"/>
            <w:tcBorders>
              <w:top w:val="nil"/>
              <w:left w:val="nil"/>
              <w:bottom w:val="nil"/>
              <w:right w:val="nil"/>
            </w:tcBorders>
          </w:tcPr>
          <w:p>
            <w:pPr>
              <w:pStyle w:val="TableParagraph"/>
              <w:spacing w:before="4"/>
              <w:ind w:left="135"/>
              <w:rPr>
                <w:rFonts w:ascii="Arial"/>
                <w:sz w:val="20"/>
              </w:rPr>
            </w:pPr>
            <w:r>
              <w:rPr>
                <w:rFonts w:ascii="Arial"/>
                <w:sz w:val="20"/>
              </w:rPr>
              <w:t>0.1894</w:t>
            </w:r>
          </w:p>
        </w:tc>
        <w:tc>
          <w:tcPr>
            <w:tcW w:w="782" w:type="dxa"/>
            <w:tcBorders>
              <w:top w:val="nil"/>
              <w:left w:val="nil"/>
              <w:bottom w:val="nil"/>
              <w:right w:val="nil"/>
            </w:tcBorders>
          </w:tcPr>
          <w:p>
            <w:pPr>
              <w:pStyle w:val="TableParagraph"/>
              <w:spacing w:before="4"/>
              <w:ind w:left="98"/>
              <w:rPr>
                <w:rFonts w:ascii="Arial"/>
                <w:sz w:val="20"/>
              </w:rPr>
            </w:pPr>
            <w:r>
              <w:rPr>
                <w:rFonts w:ascii="Arial"/>
                <w:sz w:val="20"/>
              </w:rPr>
              <w:t>0.1867</w:t>
            </w:r>
          </w:p>
        </w:tc>
      </w:tr>
      <w:tr>
        <w:trPr>
          <w:trHeight w:val="254"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-0.7</w:t>
            </w:r>
          </w:p>
        </w:tc>
        <w:tc>
          <w:tcPr>
            <w:tcW w:w="872" w:type="dxa"/>
            <w:tcBorders>
              <w:top w:val="nil"/>
              <w:left w:val="nil"/>
              <w:bottom w:val="nil"/>
              <w:right w:val="nil"/>
            </w:tcBorders>
          </w:tcPr>
          <w:p>
            <w:pPr>
              <w:pStyle w:val="TableParagraph"/>
              <w:spacing w:before="2"/>
              <w:ind w:left="182" w:right="-135"/>
              <w:rPr>
                <w:rFonts w:ascii="Arial"/>
                <w:sz w:val="20"/>
              </w:rPr>
            </w:pPr>
            <w:r>
              <w:rPr>
                <w:rFonts w:ascii="Arial"/>
                <w:sz w:val="20"/>
              </w:rPr>
              <w:t>0.242</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0.2389</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0.2358</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0.2327</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0.2296</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0.2266</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0.2236</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0.2206</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0.2177</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0.2148</w:t>
            </w:r>
          </w:p>
        </w:tc>
      </w:tr>
      <w:tr>
        <w:trPr>
          <w:trHeight w:val="254"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-0.6</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0.2743</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0.2709</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0.2676</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0.2643</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0.2611</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0.2578</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0.2546</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0.2514</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0.2483</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0.2451</w:t>
            </w:r>
          </w:p>
        </w:tc>
      </w:tr>
      <w:tr>
        <w:trPr>
          <w:trHeight w:val="383"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-0.5</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0.3085</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0.3050</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0.3015</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0.2981</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0.2946</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0.2912</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0.2877</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0.2843</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0.2810</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0.2776</w:t>
            </w:r>
          </w:p>
        </w:tc>
      </w:tr>
      <w:tr>
        <w:trPr>
          <w:trHeight w:val="383" w:hRule="exact"/>
        </w:trPr>
        <w:tc>
          <w:tcPr>
            <w:tcW w:w="595" w:type="dxa"/>
            <w:tcBorders>
              <w:top w:val="nil"/>
              <w:left w:val="nil"/>
              <w:bottom w:val="nil"/>
              <w:right w:val="nil"/>
            </w:tcBorders>
          </w:tcPr>
          <w:p>
            <w:pPr>
              <w:pStyle w:val="TableParagraph"/>
              <w:spacing w:before="128"/>
              <w:ind w:left="124"/>
              <w:rPr>
                <w:rFonts w:ascii="Arial"/>
                <w:b/>
                <w:sz w:val="20"/>
              </w:rPr>
            </w:pPr>
            <w:r>
              <w:rPr>
                <w:rFonts w:ascii="Arial"/>
                <w:b/>
                <w:sz w:val="20"/>
              </w:rPr>
              <w:t>-0.4</w:t>
            </w:r>
          </w:p>
        </w:tc>
        <w:tc>
          <w:tcPr>
            <w:tcW w:w="872" w:type="dxa"/>
            <w:tcBorders>
              <w:top w:val="nil"/>
              <w:left w:val="nil"/>
              <w:bottom w:val="nil"/>
              <w:right w:val="nil"/>
            </w:tcBorders>
          </w:tcPr>
          <w:p>
            <w:pPr>
              <w:pStyle w:val="TableParagraph"/>
              <w:spacing w:before="131"/>
              <w:ind w:left="127" w:right="-135"/>
              <w:rPr>
                <w:rFonts w:ascii="Arial"/>
                <w:sz w:val="20"/>
              </w:rPr>
            </w:pPr>
            <w:r>
              <w:rPr>
                <w:rFonts w:ascii="Arial"/>
                <w:sz w:val="20"/>
              </w:rPr>
              <w:t>0.3446</w:t>
            </w:r>
          </w:p>
        </w:tc>
        <w:tc>
          <w:tcPr>
            <w:tcW w:w="888" w:type="dxa"/>
            <w:tcBorders>
              <w:top w:val="nil"/>
              <w:left w:val="nil"/>
              <w:bottom w:val="nil"/>
              <w:right w:val="nil"/>
            </w:tcBorders>
          </w:tcPr>
          <w:p>
            <w:pPr>
              <w:pStyle w:val="TableParagraph"/>
              <w:spacing w:before="131"/>
              <w:ind w:left="134" w:right="-200"/>
              <w:rPr>
                <w:rFonts w:ascii="Arial"/>
                <w:sz w:val="20"/>
              </w:rPr>
            </w:pPr>
            <w:r>
              <w:rPr>
                <w:rFonts w:ascii="Arial"/>
                <w:sz w:val="20"/>
              </w:rPr>
              <w:t>0.3409</w:t>
            </w:r>
          </w:p>
        </w:tc>
        <w:tc>
          <w:tcPr>
            <w:tcW w:w="889" w:type="dxa"/>
            <w:tcBorders>
              <w:top w:val="nil"/>
              <w:left w:val="nil"/>
              <w:bottom w:val="nil"/>
              <w:right w:val="nil"/>
            </w:tcBorders>
          </w:tcPr>
          <w:p>
            <w:pPr>
              <w:pStyle w:val="TableParagraph"/>
              <w:spacing w:before="131"/>
              <w:ind w:left="144"/>
              <w:rPr>
                <w:rFonts w:ascii="Arial"/>
                <w:sz w:val="20"/>
              </w:rPr>
            </w:pPr>
            <w:r>
              <w:rPr>
                <w:rFonts w:ascii="Arial"/>
                <w:sz w:val="20"/>
              </w:rPr>
              <w:t>0.3372</w:t>
            </w:r>
          </w:p>
        </w:tc>
        <w:tc>
          <w:tcPr>
            <w:tcW w:w="890" w:type="dxa"/>
            <w:tcBorders>
              <w:top w:val="nil"/>
              <w:left w:val="nil"/>
              <w:bottom w:val="nil"/>
              <w:right w:val="nil"/>
            </w:tcBorders>
          </w:tcPr>
          <w:p>
            <w:pPr>
              <w:pStyle w:val="TableParagraph"/>
              <w:spacing w:before="131"/>
              <w:ind w:left="135" w:right="-145"/>
              <w:rPr>
                <w:rFonts w:ascii="Arial"/>
                <w:sz w:val="20"/>
              </w:rPr>
            </w:pPr>
            <w:r>
              <w:rPr>
                <w:rFonts w:ascii="Arial"/>
                <w:sz w:val="20"/>
              </w:rPr>
              <w:t>0.3336</w:t>
            </w:r>
          </w:p>
        </w:tc>
        <w:tc>
          <w:tcPr>
            <w:tcW w:w="911" w:type="dxa"/>
            <w:tcBorders>
              <w:top w:val="nil"/>
              <w:left w:val="nil"/>
              <w:bottom w:val="nil"/>
              <w:right w:val="nil"/>
            </w:tcBorders>
          </w:tcPr>
          <w:p>
            <w:pPr>
              <w:pStyle w:val="TableParagraph"/>
              <w:spacing w:before="131"/>
              <w:ind w:left="144" w:right="-145"/>
              <w:rPr>
                <w:rFonts w:ascii="Arial"/>
                <w:sz w:val="20"/>
              </w:rPr>
            </w:pPr>
            <w:r>
              <w:rPr>
                <w:rFonts w:ascii="Arial"/>
                <w:sz w:val="20"/>
              </w:rPr>
              <w:t>0.0033</w:t>
            </w:r>
          </w:p>
        </w:tc>
        <w:tc>
          <w:tcPr>
            <w:tcW w:w="911" w:type="dxa"/>
            <w:tcBorders>
              <w:top w:val="nil"/>
              <w:left w:val="nil"/>
              <w:bottom w:val="nil"/>
              <w:right w:val="nil"/>
            </w:tcBorders>
          </w:tcPr>
          <w:p>
            <w:pPr>
              <w:pStyle w:val="TableParagraph"/>
              <w:spacing w:before="131"/>
              <w:ind w:left="155" w:right="-145"/>
              <w:rPr>
                <w:rFonts w:ascii="Arial"/>
                <w:sz w:val="20"/>
              </w:rPr>
            </w:pPr>
            <w:r>
              <w:rPr>
                <w:rFonts w:ascii="Arial"/>
                <w:sz w:val="20"/>
              </w:rPr>
              <w:t>0.3264</w:t>
            </w:r>
          </w:p>
        </w:tc>
        <w:tc>
          <w:tcPr>
            <w:tcW w:w="900" w:type="dxa"/>
            <w:tcBorders>
              <w:top w:val="nil"/>
              <w:left w:val="nil"/>
              <w:bottom w:val="nil"/>
              <w:right w:val="nil"/>
            </w:tcBorders>
          </w:tcPr>
          <w:p>
            <w:pPr>
              <w:pStyle w:val="TableParagraph"/>
              <w:spacing w:before="131"/>
              <w:ind w:left="144" w:right="-145"/>
              <w:rPr>
                <w:rFonts w:ascii="Arial"/>
                <w:sz w:val="20"/>
              </w:rPr>
            </w:pPr>
            <w:r>
              <w:rPr>
                <w:rFonts w:ascii="Arial"/>
                <w:sz w:val="20"/>
              </w:rPr>
              <w:t>0.3228</w:t>
            </w:r>
          </w:p>
        </w:tc>
        <w:tc>
          <w:tcPr>
            <w:tcW w:w="891" w:type="dxa"/>
            <w:tcBorders>
              <w:top w:val="nil"/>
              <w:left w:val="nil"/>
              <w:bottom w:val="nil"/>
              <w:right w:val="nil"/>
            </w:tcBorders>
          </w:tcPr>
          <w:p>
            <w:pPr>
              <w:pStyle w:val="TableParagraph"/>
              <w:spacing w:before="131"/>
              <w:ind w:left="144"/>
              <w:rPr>
                <w:rFonts w:ascii="Arial"/>
                <w:sz w:val="20"/>
              </w:rPr>
            </w:pPr>
            <w:r>
              <w:rPr>
                <w:rFonts w:ascii="Arial"/>
                <w:sz w:val="20"/>
              </w:rPr>
              <w:t>0.3192</w:t>
            </w:r>
          </w:p>
        </w:tc>
        <w:tc>
          <w:tcPr>
            <w:tcW w:w="844" w:type="dxa"/>
            <w:tcBorders>
              <w:top w:val="nil"/>
              <w:left w:val="nil"/>
              <w:bottom w:val="nil"/>
              <w:right w:val="nil"/>
            </w:tcBorders>
          </w:tcPr>
          <w:p>
            <w:pPr>
              <w:pStyle w:val="TableParagraph"/>
              <w:spacing w:before="131"/>
              <w:ind w:left="135"/>
              <w:rPr>
                <w:rFonts w:ascii="Arial"/>
                <w:sz w:val="20"/>
              </w:rPr>
            </w:pPr>
            <w:r>
              <w:rPr>
                <w:rFonts w:ascii="Arial"/>
                <w:sz w:val="20"/>
              </w:rPr>
              <w:t>0.3156</w:t>
            </w:r>
          </w:p>
        </w:tc>
        <w:tc>
          <w:tcPr>
            <w:tcW w:w="782" w:type="dxa"/>
            <w:tcBorders>
              <w:top w:val="nil"/>
              <w:left w:val="nil"/>
              <w:bottom w:val="nil"/>
              <w:right w:val="nil"/>
            </w:tcBorders>
          </w:tcPr>
          <w:p>
            <w:pPr>
              <w:pStyle w:val="TableParagraph"/>
              <w:spacing w:before="131"/>
              <w:ind w:left="98"/>
              <w:rPr>
                <w:rFonts w:ascii="Arial"/>
                <w:sz w:val="20"/>
              </w:rPr>
            </w:pPr>
            <w:r>
              <w:rPr>
                <w:rFonts w:ascii="Arial"/>
                <w:sz w:val="20"/>
              </w:rPr>
              <w:t>0.3121</w:t>
            </w:r>
          </w:p>
        </w:tc>
      </w:tr>
      <w:tr>
        <w:trPr>
          <w:trHeight w:val="254"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-0.3</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0.3821</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0.3783</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0.3745</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0.3707</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0.3669</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0.3632</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0.3594</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0.3557</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0.3520</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0.3483</w:t>
            </w:r>
          </w:p>
        </w:tc>
      </w:tr>
      <w:tr>
        <w:trPr>
          <w:trHeight w:val="256" w:hRule="exact"/>
        </w:trPr>
        <w:tc>
          <w:tcPr>
            <w:tcW w:w="595" w:type="dxa"/>
            <w:tcBorders>
              <w:top w:val="nil"/>
              <w:left w:val="nil"/>
              <w:bottom w:val="nil"/>
              <w:right w:val="nil"/>
            </w:tcBorders>
          </w:tcPr>
          <w:p>
            <w:pPr>
              <w:pStyle w:val="TableParagraph"/>
              <w:ind w:left="124"/>
              <w:rPr>
                <w:rFonts w:ascii="Arial"/>
                <w:b/>
                <w:sz w:val="20"/>
              </w:rPr>
            </w:pPr>
            <w:r>
              <w:rPr>
                <w:rFonts w:ascii="Arial"/>
                <w:b/>
                <w:sz w:val="20"/>
              </w:rPr>
              <w:t>-0.2</w:t>
            </w:r>
          </w:p>
        </w:tc>
        <w:tc>
          <w:tcPr>
            <w:tcW w:w="872" w:type="dxa"/>
            <w:tcBorders>
              <w:top w:val="nil"/>
              <w:left w:val="nil"/>
              <w:bottom w:val="nil"/>
              <w:right w:val="nil"/>
            </w:tcBorders>
          </w:tcPr>
          <w:p>
            <w:pPr>
              <w:pStyle w:val="TableParagraph"/>
              <w:spacing w:before="2"/>
              <w:ind w:left="127" w:right="-135"/>
              <w:rPr>
                <w:rFonts w:ascii="Arial"/>
                <w:sz w:val="20"/>
              </w:rPr>
            </w:pPr>
            <w:r>
              <w:rPr>
                <w:rFonts w:ascii="Arial"/>
                <w:sz w:val="20"/>
              </w:rPr>
              <w:t>0.4207</w:t>
            </w:r>
          </w:p>
        </w:tc>
        <w:tc>
          <w:tcPr>
            <w:tcW w:w="888" w:type="dxa"/>
            <w:tcBorders>
              <w:top w:val="nil"/>
              <w:left w:val="nil"/>
              <w:bottom w:val="nil"/>
              <w:right w:val="nil"/>
            </w:tcBorders>
          </w:tcPr>
          <w:p>
            <w:pPr>
              <w:pStyle w:val="TableParagraph"/>
              <w:spacing w:before="2"/>
              <w:ind w:left="134" w:right="-200"/>
              <w:rPr>
                <w:rFonts w:ascii="Arial"/>
                <w:sz w:val="20"/>
              </w:rPr>
            </w:pPr>
            <w:r>
              <w:rPr>
                <w:rFonts w:ascii="Arial"/>
                <w:sz w:val="20"/>
              </w:rPr>
              <w:t>0.4168</w:t>
            </w:r>
          </w:p>
        </w:tc>
        <w:tc>
          <w:tcPr>
            <w:tcW w:w="889" w:type="dxa"/>
            <w:tcBorders>
              <w:top w:val="nil"/>
              <w:left w:val="nil"/>
              <w:bottom w:val="nil"/>
              <w:right w:val="nil"/>
            </w:tcBorders>
          </w:tcPr>
          <w:p>
            <w:pPr>
              <w:pStyle w:val="TableParagraph"/>
              <w:spacing w:before="2"/>
              <w:ind w:left="144"/>
              <w:rPr>
                <w:rFonts w:ascii="Arial"/>
                <w:sz w:val="20"/>
              </w:rPr>
            </w:pPr>
            <w:r>
              <w:rPr>
                <w:rFonts w:ascii="Arial"/>
                <w:sz w:val="20"/>
              </w:rPr>
              <w:t>0.4129</w:t>
            </w:r>
          </w:p>
        </w:tc>
        <w:tc>
          <w:tcPr>
            <w:tcW w:w="890" w:type="dxa"/>
            <w:tcBorders>
              <w:top w:val="nil"/>
              <w:left w:val="nil"/>
              <w:bottom w:val="nil"/>
              <w:right w:val="nil"/>
            </w:tcBorders>
          </w:tcPr>
          <w:p>
            <w:pPr>
              <w:pStyle w:val="TableParagraph"/>
              <w:spacing w:before="2"/>
              <w:ind w:left="135" w:right="-145"/>
              <w:rPr>
                <w:rFonts w:ascii="Arial"/>
                <w:sz w:val="20"/>
              </w:rPr>
            </w:pPr>
            <w:r>
              <w:rPr>
                <w:rFonts w:ascii="Arial"/>
                <w:sz w:val="20"/>
              </w:rPr>
              <w:t>0.4090</w:t>
            </w:r>
          </w:p>
        </w:tc>
        <w:tc>
          <w:tcPr>
            <w:tcW w:w="911" w:type="dxa"/>
            <w:tcBorders>
              <w:top w:val="nil"/>
              <w:left w:val="nil"/>
              <w:bottom w:val="nil"/>
              <w:right w:val="nil"/>
            </w:tcBorders>
          </w:tcPr>
          <w:p>
            <w:pPr>
              <w:pStyle w:val="TableParagraph"/>
              <w:spacing w:before="2"/>
              <w:ind w:left="144" w:right="-145"/>
              <w:rPr>
                <w:rFonts w:ascii="Arial"/>
                <w:sz w:val="20"/>
              </w:rPr>
            </w:pPr>
            <w:r>
              <w:rPr>
                <w:rFonts w:ascii="Arial"/>
                <w:sz w:val="20"/>
              </w:rPr>
              <w:t>0.4052</w:t>
            </w:r>
          </w:p>
        </w:tc>
        <w:tc>
          <w:tcPr>
            <w:tcW w:w="911" w:type="dxa"/>
            <w:tcBorders>
              <w:top w:val="nil"/>
              <w:left w:val="nil"/>
              <w:bottom w:val="nil"/>
              <w:right w:val="nil"/>
            </w:tcBorders>
          </w:tcPr>
          <w:p>
            <w:pPr>
              <w:pStyle w:val="TableParagraph"/>
              <w:spacing w:before="2"/>
              <w:ind w:left="155" w:right="-145"/>
              <w:rPr>
                <w:rFonts w:ascii="Arial"/>
                <w:sz w:val="20"/>
              </w:rPr>
            </w:pPr>
            <w:r>
              <w:rPr>
                <w:rFonts w:ascii="Arial"/>
                <w:sz w:val="20"/>
              </w:rPr>
              <w:t>0.4013</w:t>
            </w:r>
          </w:p>
        </w:tc>
        <w:tc>
          <w:tcPr>
            <w:tcW w:w="900" w:type="dxa"/>
            <w:tcBorders>
              <w:top w:val="nil"/>
              <w:left w:val="nil"/>
              <w:bottom w:val="nil"/>
              <w:right w:val="nil"/>
            </w:tcBorders>
          </w:tcPr>
          <w:p>
            <w:pPr>
              <w:pStyle w:val="TableParagraph"/>
              <w:spacing w:before="2"/>
              <w:ind w:left="144" w:right="-145"/>
              <w:rPr>
                <w:rFonts w:ascii="Arial"/>
                <w:sz w:val="20"/>
              </w:rPr>
            </w:pPr>
            <w:r>
              <w:rPr>
                <w:rFonts w:ascii="Arial"/>
                <w:sz w:val="20"/>
              </w:rPr>
              <w:t>0.3974</w:t>
            </w:r>
          </w:p>
        </w:tc>
        <w:tc>
          <w:tcPr>
            <w:tcW w:w="891" w:type="dxa"/>
            <w:tcBorders>
              <w:top w:val="nil"/>
              <w:left w:val="nil"/>
              <w:bottom w:val="nil"/>
              <w:right w:val="nil"/>
            </w:tcBorders>
          </w:tcPr>
          <w:p>
            <w:pPr>
              <w:pStyle w:val="TableParagraph"/>
              <w:spacing w:before="2"/>
              <w:ind w:left="144"/>
              <w:rPr>
                <w:rFonts w:ascii="Arial"/>
                <w:sz w:val="20"/>
              </w:rPr>
            </w:pPr>
            <w:r>
              <w:rPr>
                <w:rFonts w:ascii="Arial"/>
                <w:sz w:val="20"/>
              </w:rPr>
              <w:t>0.3936</w:t>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rPr>
              <w:t>0.3897</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rPr>
              <w:t>0.3859</w:t>
            </w:r>
          </w:p>
        </w:tc>
      </w:tr>
      <w:tr>
        <w:trPr>
          <w:trHeight w:val="256" w:hRule="exact"/>
        </w:trPr>
        <w:tc>
          <w:tcPr>
            <w:tcW w:w="595" w:type="dxa"/>
            <w:tcBorders>
              <w:top w:val="nil"/>
              <w:left w:val="nil"/>
              <w:bottom w:val="nil"/>
              <w:right w:val="nil"/>
            </w:tcBorders>
          </w:tcPr>
          <w:p>
            <w:pPr>
              <w:pStyle w:val="TableParagraph"/>
              <w:spacing w:before="1"/>
              <w:ind w:left="124"/>
              <w:rPr>
                <w:rFonts w:ascii="Arial"/>
                <w:b/>
                <w:sz w:val="20"/>
              </w:rPr>
            </w:pPr>
            <w:r>
              <w:rPr>
                <w:rFonts w:ascii="Arial"/>
                <w:b/>
                <w:sz w:val="20"/>
              </w:rPr>
              <w:t>-0.1</w:t>
            </w:r>
          </w:p>
        </w:tc>
        <w:tc>
          <w:tcPr>
            <w:tcW w:w="872" w:type="dxa"/>
            <w:tcBorders>
              <w:top w:val="nil"/>
              <w:left w:val="nil"/>
              <w:bottom w:val="nil"/>
              <w:right w:val="nil"/>
            </w:tcBorders>
          </w:tcPr>
          <w:p>
            <w:pPr>
              <w:pStyle w:val="TableParagraph"/>
              <w:spacing w:before="3"/>
              <w:ind w:left="127" w:right="-135"/>
              <w:rPr>
                <w:rFonts w:ascii="Arial"/>
                <w:sz w:val="20"/>
              </w:rPr>
            </w:pPr>
            <w:r>
              <w:rPr>
                <w:rFonts w:ascii="Arial"/>
                <w:sz w:val="20"/>
              </w:rPr>
              <w:t>0.4602</w:t>
            </w:r>
          </w:p>
        </w:tc>
        <w:tc>
          <w:tcPr>
            <w:tcW w:w="888" w:type="dxa"/>
            <w:tcBorders>
              <w:top w:val="nil"/>
              <w:left w:val="nil"/>
              <w:bottom w:val="nil"/>
              <w:right w:val="nil"/>
            </w:tcBorders>
          </w:tcPr>
          <w:p>
            <w:pPr>
              <w:pStyle w:val="TableParagraph"/>
              <w:spacing w:before="3"/>
              <w:ind w:left="134" w:right="-200"/>
              <w:rPr>
                <w:rFonts w:ascii="Arial"/>
                <w:sz w:val="20"/>
              </w:rPr>
            </w:pPr>
            <w:r>
              <w:rPr>
                <w:rFonts w:ascii="Arial"/>
                <w:sz w:val="20"/>
              </w:rPr>
              <w:t>0.4562</w:t>
            </w:r>
          </w:p>
        </w:tc>
        <w:tc>
          <w:tcPr>
            <w:tcW w:w="889" w:type="dxa"/>
            <w:tcBorders>
              <w:top w:val="nil"/>
              <w:left w:val="nil"/>
              <w:bottom w:val="nil"/>
              <w:right w:val="nil"/>
            </w:tcBorders>
          </w:tcPr>
          <w:p>
            <w:pPr>
              <w:pStyle w:val="TableParagraph"/>
              <w:spacing w:before="3"/>
              <w:ind w:left="144"/>
              <w:rPr>
                <w:rFonts w:ascii="Arial"/>
                <w:sz w:val="20"/>
              </w:rPr>
            </w:pPr>
            <w:r>
              <w:rPr>
                <w:rFonts w:ascii="Arial"/>
                <w:sz w:val="20"/>
              </w:rPr>
              <w:t>0.4522</w:t>
            </w:r>
          </w:p>
        </w:tc>
        <w:tc>
          <w:tcPr>
            <w:tcW w:w="890" w:type="dxa"/>
            <w:tcBorders>
              <w:top w:val="nil"/>
              <w:left w:val="nil"/>
              <w:bottom w:val="nil"/>
              <w:right w:val="nil"/>
            </w:tcBorders>
          </w:tcPr>
          <w:p>
            <w:pPr>
              <w:pStyle w:val="TableParagraph"/>
              <w:spacing w:before="3"/>
              <w:ind w:left="135" w:right="-145"/>
              <w:rPr>
                <w:rFonts w:ascii="Arial"/>
                <w:sz w:val="20"/>
              </w:rPr>
            </w:pPr>
            <w:r>
              <w:rPr>
                <w:rFonts w:ascii="Arial"/>
                <w:sz w:val="20"/>
              </w:rPr>
              <w:t>0.4483</w:t>
            </w:r>
          </w:p>
        </w:tc>
        <w:tc>
          <w:tcPr>
            <w:tcW w:w="911" w:type="dxa"/>
            <w:tcBorders>
              <w:top w:val="nil"/>
              <w:left w:val="nil"/>
              <w:bottom w:val="nil"/>
              <w:right w:val="nil"/>
            </w:tcBorders>
          </w:tcPr>
          <w:p>
            <w:pPr>
              <w:pStyle w:val="TableParagraph"/>
              <w:spacing w:before="3"/>
              <w:ind w:left="144" w:right="-145"/>
              <w:rPr>
                <w:rFonts w:ascii="Arial"/>
                <w:sz w:val="20"/>
              </w:rPr>
            </w:pPr>
            <w:r>
              <w:rPr>
                <w:rFonts w:ascii="Arial"/>
                <w:sz w:val="20"/>
              </w:rPr>
              <w:t>0.4443</w:t>
            </w:r>
          </w:p>
        </w:tc>
        <w:tc>
          <w:tcPr>
            <w:tcW w:w="911" w:type="dxa"/>
            <w:tcBorders>
              <w:top w:val="nil"/>
              <w:left w:val="nil"/>
              <w:bottom w:val="nil"/>
              <w:right w:val="nil"/>
            </w:tcBorders>
          </w:tcPr>
          <w:p>
            <w:pPr>
              <w:pStyle w:val="TableParagraph"/>
              <w:spacing w:before="3"/>
              <w:ind w:left="155" w:right="-145"/>
              <w:rPr>
                <w:rFonts w:ascii="Arial"/>
                <w:sz w:val="20"/>
              </w:rPr>
            </w:pPr>
            <w:r>
              <w:rPr>
                <w:rFonts w:ascii="Arial"/>
                <w:sz w:val="20"/>
              </w:rPr>
              <w:t>0.4404</w:t>
            </w:r>
          </w:p>
        </w:tc>
        <w:tc>
          <w:tcPr>
            <w:tcW w:w="900" w:type="dxa"/>
            <w:tcBorders>
              <w:top w:val="nil"/>
              <w:left w:val="nil"/>
              <w:bottom w:val="nil"/>
              <w:right w:val="nil"/>
            </w:tcBorders>
          </w:tcPr>
          <w:p>
            <w:pPr>
              <w:pStyle w:val="TableParagraph"/>
              <w:spacing w:before="3"/>
              <w:ind w:left="144" w:right="-145"/>
              <w:rPr>
                <w:rFonts w:ascii="Arial"/>
                <w:sz w:val="20"/>
              </w:rPr>
            </w:pPr>
            <w:r>
              <w:rPr>
                <w:rFonts w:ascii="Arial"/>
                <w:sz w:val="20"/>
              </w:rPr>
              <w:t>0.4364</w:t>
            </w:r>
          </w:p>
        </w:tc>
        <w:tc>
          <w:tcPr>
            <w:tcW w:w="891" w:type="dxa"/>
            <w:tcBorders>
              <w:top w:val="nil"/>
              <w:left w:val="nil"/>
              <w:bottom w:val="nil"/>
              <w:right w:val="nil"/>
            </w:tcBorders>
          </w:tcPr>
          <w:p>
            <w:pPr>
              <w:pStyle w:val="TableParagraph"/>
              <w:spacing w:before="3"/>
              <w:ind w:left="144"/>
              <w:rPr>
                <w:rFonts w:ascii="Arial"/>
                <w:sz w:val="20"/>
              </w:rPr>
            </w:pPr>
            <w:r>
              <w:rPr>
                <w:rFonts w:ascii="Arial"/>
                <w:sz w:val="20"/>
              </w:rPr>
              <w:t>0.4325</w:t>
            </w:r>
          </w:p>
        </w:tc>
        <w:tc>
          <w:tcPr>
            <w:tcW w:w="844" w:type="dxa"/>
            <w:tcBorders>
              <w:top w:val="nil"/>
              <w:left w:val="nil"/>
              <w:bottom w:val="nil"/>
              <w:right w:val="nil"/>
            </w:tcBorders>
          </w:tcPr>
          <w:p>
            <w:pPr>
              <w:pStyle w:val="TableParagraph"/>
              <w:spacing w:before="3"/>
              <w:ind w:left="135"/>
              <w:rPr>
                <w:rFonts w:ascii="Arial"/>
                <w:sz w:val="20"/>
              </w:rPr>
            </w:pPr>
            <w:r>
              <w:rPr>
                <w:rFonts w:ascii="Arial"/>
                <w:sz w:val="20"/>
              </w:rPr>
              <w:t>0.4286</w:t>
            </w:r>
          </w:p>
        </w:tc>
        <w:tc>
          <w:tcPr>
            <w:tcW w:w="782" w:type="dxa"/>
            <w:tcBorders>
              <w:top w:val="nil"/>
              <w:left w:val="nil"/>
              <w:bottom w:val="nil"/>
              <w:right w:val="nil"/>
            </w:tcBorders>
          </w:tcPr>
          <w:p>
            <w:pPr>
              <w:pStyle w:val="TableParagraph"/>
              <w:spacing w:before="3"/>
              <w:ind w:left="98"/>
              <w:rPr>
                <w:rFonts w:ascii="Arial"/>
                <w:sz w:val="20"/>
              </w:rPr>
            </w:pPr>
            <w:r>
              <w:rPr>
                <w:rFonts w:ascii="Arial"/>
                <w:sz w:val="20"/>
              </w:rPr>
              <w:t>0.4247</w:t>
            </w:r>
          </w:p>
        </w:tc>
      </w:tr>
      <w:tr>
        <w:trPr>
          <w:trHeight w:val="228" w:hRule="exact"/>
        </w:trPr>
        <w:tc>
          <w:tcPr>
            <w:tcW w:w="595" w:type="dxa"/>
            <w:tcBorders>
              <w:top w:val="nil"/>
              <w:left w:val="nil"/>
              <w:bottom w:val="nil"/>
              <w:right w:val="nil"/>
            </w:tcBorders>
          </w:tcPr>
          <w:p>
            <w:pPr>
              <w:pStyle w:val="TableParagraph"/>
              <w:tabs>
                <w:tab w:pos="722" w:val="left" w:leader="none"/>
              </w:tabs>
              <w:ind w:left="-15" w:right="-128"/>
              <w:rPr>
                <w:rFonts w:ascii="Arial"/>
                <w:b/>
                <w:sz w:val="20"/>
              </w:rPr>
            </w:pPr>
            <w:r>
              <w:rPr>
                <w:rFonts w:ascii="Arial"/>
                <w:b/>
                <w:w w:val="99"/>
                <w:sz w:val="20"/>
                <w:u w:val="single"/>
              </w:rPr>
              <w:t> </w:t>
            </w:r>
            <w:r>
              <w:rPr>
                <w:rFonts w:ascii="Arial"/>
                <w:b/>
                <w:sz w:val="20"/>
                <w:u w:val="single"/>
              </w:rPr>
              <w:t> </w:t>
            </w:r>
            <w:r>
              <w:rPr>
                <w:rFonts w:ascii="Arial"/>
                <w:b/>
                <w:spacing w:val="-28"/>
                <w:sz w:val="20"/>
                <w:u w:val="single"/>
              </w:rPr>
              <w:t> </w:t>
            </w:r>
            <w:r>
              <w:rPr>
                <w:rFonts w:ascii="Arial"/>
                <w:b/>
                <w:sz w:val="20"/>
                <w:u w:val="single"/>
              </w:rPr>
              <w:t>-0.0</w:t>
              <w:tab/>
            </w:r>
          </w:p>
        </w:tc>
        <w:tc>
          <w:tcPr>
            <w:tcW w:w="872" w:type="dxa"/>
            <w:tcBorders>
              <w:top w:val="nil"/>
              <w:left w:val="nil"/>
              <w:bottom w:val="nil"/>
              <w:right w:val="nil"/>
            </w:tcBorders>
          </w:tcPr>
          <w:p>
            <w:pPr>
              <w:pStyle w:val="TableParagraph"/>
              <w:tabs>
                <w:tab w:pos="1005" w:val="left" w:leader="none"/>
              </w:tabs>
              <w:spacing w:before="2"/>
              <w:ind w:left="127" w:right="-135"/>
              <w:rPr>
                <w:rFonts w:ascii="Arial"/>
                <w:sz w:val="20"/>
              </w:rPr>
            </w:pPr>
            <w:r>
              <w:rPr>
                <w:rFonts w:ascii="Arial"/>
                <w:sz w:val="20"/>
                <w:u w:val="single"/>
              </w:rPr>
              <w:t>0.0005</w:t>
              <w:tab/>
            </w:r>
          </w:p>
        </w:tc>
        <w:tc>
          <w:tcPr>
            <w:tcW w:w="888" w:type="dxa"/>
            <w:tcBorders>
              <w:top w:val="nil"/>
              <w:left w:val="nil"/>
              <w:bottom w:val="nil"/>
              <w:right w:val="nil"/>
            </w:tcBorders>
          </w:tcPr>
          <w:p>
            <w:pPr>
              <w:pStyle w:val="TableParagraph"/>
              <w:tabs>
                <w:tab w:pos="1087" w:val="left" w:leader="none"/>
              </w:tabs>
              <w:spacing w:before="2"/>
              <w:ind w:left="134" w:right="-200"/>
              <w:rPr>
                <w:rFonts w:ascii="Arial"/>
                <w:sz w:val="20"/>
              </w:rPr>
            </w:pPr>
            <w:r>
              <w:rPr>
                <w:rFonts w:ascii="Arial"/>
                <w:sz w:val="20"/>
                <w:u w:val="single"/>
              </w:rPr>
              <w:t>0.4960</w:t>
              <w:tab/>
            </w:r>
          </w:p>
        </w:tc>
        <w:tc>
          <w:tcPr>
            <w:tcW w:w="889" w:type="dxa"/>
            <w:tcBorders>
              <w:top w:val="nil"/>
              <w:left w:val="nil"/>
              <w:bottom w:val="nil"/>
              <w:right w:val="nil"/>
            </w:tcBorders>
          </w:tcPr>
          <w:p>
            <w:pPr>
              <w:pStyle w:val="TableParagraph"/>
              <w:tabs>
                <w:tab w:pos="1024" w:val="left" w:leader="none"/>
              </w:tabs>
              <w:spacing w:before="2"/>
              <w:ind w:left="199" w:right="-136"/>
              <w:rPr>
                <w:rFonts w:ascii="Arial"/>
                <w:sz w:val="20"/>
              </w:rPr>
            </w:pPr>
            <w:r>
              <w:rPr>
                <w:rFonts w:ascii="Arial"/>
                <w:sz w:val="20"/>
                <w:u w:val="single"/>
              </w:rPr>
              <w:t>0.492</w:t>
              <w:tab/>
            </w:r>
          </w:p>
        </w:tc>
        <w:tc>
          <w:tcPr>
            <w:tcW w:w="890" w:type="dxa"/>
            <w:tcBorders>
              <w:top w:val="nil"/>
              <w:left w:val="nil"/>
              <w:bottom w:val="nil"/>
              <w:right w:val="nil"/>
            </w:tcBorders>
          </w:tcPr>
          <w:p>
            <w:pPr>
              <w:pStyle w:val="TableParagraph"/>
              <w:tabs>
                <w:tab w:pos="1035" w:val="left" w:leader="none"/>
              </w:tabs>
              <w:spacing w:before="2"/>
              <w:ind w:left="135" w:right="-145"/>
              <w:rPr>
                <w:rFonts w:ascii="Arial"/>
                <w:sz w:val="20"/>
              </w:rPr>
            </w:pPr>
            <w:r>
              <w:rPr>
                <w:rFonts w:ascii="Arial"/>
                <w:sz w:val="20"/>
                <w:u w:val="single"/>
              </w:rPr>
              <w:t>0.4880</w:t>
              <w:tab/>
            </w:r>
          </w:p>
        </w:tc>
        <w:tc>
          <w:tcPr>
            <w:tcW w:w="911" w:type="dxa"/>
            <w:tcBorders>
              <w:top w:val="nil"/>
              <w:left w:val="nil"/>
              <w:bottom w:val="nil"/>
              <w:right w:val="nil"/>
            </w:tcBorders>
          </w:tcPr>
          <w:p>
            <w:pPr>
              <w:pStyle w:val="TableParagraph"/>
              <w:tabs>
                <w:tab w:pos="1066" w:val="left" w:leader="none"/>
              </w:tabs>
              <w:spacing w:before="2"/>
              <w:ind w:left="144" w:right="-156"/>
              <w:rPr>
                <w:rFonts w:ascii="Arial"/>
                <w:sz w:val="20"/>
              </w:rPr>
            </w:pPr>
            <w:r>
              <w:rPr>
                <w:rFonts w:ascii="Arial"/>
                <w:sz w:val="20"/>
                <w:u w:val="single"/>
              </w:rPr>
              <w:t>0.4840</w:t>
              <w:tab/>
            </w:r>
          </w:p>
        </w:tc>
        <w:tc>
          <w:tcPr>
            <w:tcW w:w="911" w:type="dxa"/>
            <w:tcBorders>
              <w:top w:val="nil"/>
              <w:left w:val="nil"/>
              <w:bottom w:val="nil"/>
              <w:right w:val="nil"/>
            </w:tcBorders>
          </w:tcPr>
          <w:p>
            <w:pPr>
              <w:pStyle w:val="TableParagraph"/>
              <w:tabs>
                <w:tab w:pos="1055" w:val="left" w:leader="none"/>
              </w:tabs>
              <w:spacing w:before="2"/>
              <w:ind w:left="155" w:right="-145"/>
              <w:rPr>
                <w:rFonts w:ascii="Arial"/>
                <w:sz w:val="20"/>
              </w:rPr>
            </w:pPr>
            <w:r>
              <w:rPr>
                <w:rFonts w:ascii="Arial"/>
                <w:sz w:val="20"/>
                <w:u w:val="single"/>
              </w:rPr>
              <w:t>0.4801</w:t>
              <w:tab/>
            </w:r>
          </w:p>
        </w:tc>
        <w:tc>
          <w:tcPr>
            <w:tcW w:w="900" w:type="dxa"/>
            <w:tcBorders>
              <w:top w:val="nil"/>
              <w:left w:val="nil"/>
              <w:bottom w:val="nil"/>
              <w:right w:val="nil"/>
            </w:tcBorders>
          </w:tcPr>
          <w:p>
            <w:pPr>
              <w:pStyle w:val="TableParagraph"/>
              <w:tabs>
                <w:tab w:pos="1044" w:val="left" w:leader="none"/>
              </w:tabs>
              <w:spacing w:before="2"/>
              <w:ind w:left="144" w:right="-145"/>
              <w:rPr>
                <w:rFonts w:ascii="Arial"/>
                <w:sz w:val="20"/>
              </w:rPr>
            </w:pPr>
            <w:r>
              <w:rPr>
                <w:rFonts w:ascii="Arial"/>
                <w:sz w:val="20"/>
                <w:u w:val="single"/>
              </w:rPr>
              <w:t>0.4761</w:t>
              <w:tab/>
            </w:r>
          </w:p>
        </w:tc>
        <w:tc>
          <w:tcPr>
            <w:tcW w:w="891" w:type="dxa"/>
            <w:tcBorders>
              <w:top w:val="nil"/>
              <w:left w:val="nil"/>
              <w:bottom w:val="nil"/>
              <w:right w:val="nil"/>
            </w:tcBorders>
          </w:tcPr>
          <w:p>
            <w:pPr>
              <w:pStyle w:val="TableParagraph"/>
              <w:tabs>
                <w:tab w:pos="1026" w:val="left" w:leader="none"/>
              </w:tabs>
              <w:spacing w:before="2"/>
              <w:ind w:left="144" w:right="-136"/>
              <w:rPr>
                <w:rFonts w:ascii="Arial"/>
                <w:sz w:val="20"/>
              </w:rPr>
            </w:pPr>
            <w:r>
              <w:rPr>
                <w:rFonts w:ascii="Arial"/>
                <w:sz w:val="20"/>
                <w:u w:val="single"/>
              </w:rPr>
              <w:t>0.4721</w:t>
              <w:tab/>
            </w:r>
          </w:p>
        </w:tc>
        <w:tc>
          <w:tcPr>
            <w:tcW w:w="844" w:type="dxa"/>
            <w:tcBorders>
              <w:top w:val="nil"/>
              <w:left w:val="nil"/>
              <w:bottom w:val="nil"/>
              <w:right w:val="nil"/>
            </w:tcBorders>
          </w:tcPr>
          <w:p>
            <w:pPr>
              <w:pStyle w:val="TableParagraph"/>
              <w:spacing w:before="2"/>
              <w:ind w:left="135"/>
              <w:rPr>
                <w:rFonts w:ascii="Arial"/>
                <w:sz w:val="20"/>
              </w:rPr>
            </w:pPr>
            <w:r>
              <w:rPr>
                <w:rFonts w:ascii="Arial"/>
                <w:sz w:val="20"/>
                <w:u w:val="single"/>
              </w:rPr>
              <w:t>0.4681</w:t>
            </w:r>
            <w:r>
              <w:rPr>
                <w:rFonts w:ascii="Arial"/>
                <w:spacing w:val="-26"/>
                <w:sz w:val="20"/>
                <w:u w:val="single"/>
              </w:rPr>
              <w:t> </w:t>
            </w:r>
          </w:p>
        </w:tc>
        <w:tc>
          <w:tcPr>
            <w:tcW w:w="782" w:type="dxa"/>
            <w:tcBorders>
              <w:top w:val="nil"/>
              <w:left w:val="nil"/>
              <w:bottom w:val="nil"/>
              <w:right w:val="nil"/>
            </w:tcBorders>
          </w:tcPr>
          <w:p>
            <w:pPr>
              <w:pStyle w:val="TableParagraph"/>
              <w:spacing w:before="2"/>
              <w:ind w:left="98"/>
              <w:rPr>
                <w:rFonts w:ascii="Arial"/>
                <w:sz w:val="20"/>
              </w:rPr>
            </w:pPr>
            <w:r>
              <w:rPr>
                <w:rFonts w:ascii="Arial"/>
                <w:sz w:val="20"/>
                <w:u w:val="single"/>
              </w:rPr>
              <w:t>0.4641 </w:t>
            </w:r>
          </w:p>
        </w:tc>
      </w:tr>
    </w:tbl>
    <w:p>
      <w:pPr>
        <w:spacing w:after="0"/>
        <w:rPr>
          <w:rFonts w:ascii="Arial"/>
          <w:sz w:val="20"/>
        </w:rPr>
        <w:sectPr>
          <w:pgSz w:w="12240" w:h="15840"/>
          <w:pgMar w:header="0" w:footer="975" w:top="1360" w:bottom="1160" w:left="1300" w:right="1340"/>
        </w:sect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1"/>
        <w:gridCol w:w="891"/>
        <w:gridCol w:w="892"/>
        <w:gridCol w:w="893"/>
        <w:gridCol w:w="902"/>
        <w:gridCol w:w="917"/>
        <w:gridCol w:w="911"/>
        <w:gridCol w:w="900"/>
        <w:gridCol w:w="900"/>
        <w:gridCol w:w="863"/>
        <w:gridCol w:w="789"/>
      </w:tblGrid>
      <w:tr>
        <w:trPr>
          <w:trHeight w:val="267" w:hRule="exact"/>
        </w:trPr>
        <w:tc>
          <w:tcPr>
            <w:tcW w:w="551" w:type="dxa"/>
            <w:tcBorders>
              <w:left w:val="nil"/>
              <w:right w:val="nil"/>
            </w:tcBorders>
          </w:tcPr>
          <w:p>
            <w:pPr>
              <w:pStyle w:val="TableParagraph"/>
              <w:spacing w:before="20"/>
              <w:jc w:val="center"/>
              <w:rPr>
                <w:b/>
                <w:i/>
                <w:sz w:val="20"/>
              </w:rPr>
            </w:pPr>
            <w:r>
              <w:rPr>
                <w:b/>
                <w:i/>
                <w:w w:val="99"/>
                <w:sz w:val="20"/>
              </w:rPr>
              <w:t>z</w:t>
            </w:r>
          </w:p>
        </w:tc>
        <w:tc>
          <w:tcPr>
            <w:tcW w:w="891" w:type="dxa"/>
            <w:tcBorders>
              <w:left w:val="nil"/>
              <w:right w:val="nil"/>
            </w:tcBorders>
          </w:tcPr>
          <w:p>
            <w:pPr>
              <w:pStyle w:val="TableParagraph"/>
              <w:spacing w:before="17"/>
              <w:ind w:left="286" w:right="286"/>
              <w:jc w:val="center"/>
              <w:rPr>
                <w:rFonts w:ascii="Arial"/>
                <w:b/>
                <w:sz w:val="20"/>
              </w:rPr>
            </w:pPr>
            <w:r>
              <w:rPr>
                <w:rFonts w:ascii="Arial"/>
                <w:b/>
                <w:sz w:val="20"/>
              </w:rPr>
              <w:t>.00</w:t>
            </w:r>
          </w:p>
        </w:tc>
        <w:tc>
          <w:tcPr>
            <w:tcW w:w="892" w:type="dxa"/>
            <w:tcBorders>
              <w:left w:val="nil"/>
              <w:right w:val="nil"/>
            </w:tcBorders>
          </w:tcPr>
          <w:p>
            <w:pPr>
              <w:pStyle w:val="TableParagraph"/>
              <w:spacing w:before="17"/>
              <w:ind w:left="250" w:right="-142"/>
              <w:rPr>
                <w:rFonts w:ascii="Arial"/>
                <w:b/>
                <w:sz w:val="20"/>
              </w:rPr>
            </w:pPr>
            <w:r>
              <w:rPr>
                <w:rFonts w:ascii="Arial"/>
                <w:b/>
                <w:sz w:val="20"/>
              </w:rPr>
              <w:t>0.01</w:t>
            </w:r>
          </w:p>
        </w:tc>
        <w:tc>
          <w:tcPr>
            <w:tcW w:w="893" w:type="dxa"/>
            <w:tcBorders>
              <w:left w:val="nil"/>
              <w:right w:val="nil"/>
            </w:tcBorders>
          </w:tcPr>
          <w:p>
            <w:pPr>
              <w:pStyle w:val="TableParagraph"/>
              <w:spacing w:before="17"/>
              <w:ind w:left="252" w:right="-142"/>
              <w:rPr>
                <w:rFonts w:ascii="Arial"/>
                <w:b/>
                <w:sz w:val="20"/>
              </w:rPr>
            </w:pPr>
            <w:r>
              <w:rPr>
                <w:rFonts w:ascii="Arial"/>
                <w:b/>
                <w:sz w:val="20"/>
              </w:rPr>
              <w:t>0.02</w:t>
            </w:r>
          </w:p>
        </w:tc>
        <w:tc>
          <w:tcPr>
            <w:tcW w:w="902" w:type="dxa"/>
            <w:tcBorders>
              <w:left w:val="nil"/>
              <w:right w:val="nil"/>
            </w:tcBorders>
          </w:tcPr>
          <w:p>
            <w:pPr>
              <w:pStyle w:val="TableParagraph"/>
              <w:spacing w:before="17"/>
              <w:ind w:left="251"/>
              <w:rPr>
                <w:rFonts w:ascii="Arial"/>
                <w:b/>
                <w:sz w:val="20"/>
              </w:rPr>
            </w:pPr>
            <w:r>
              <w:rPr>
                <w:rFonts w:ascii="Arial"/>
                <w:b/>
                <w:sz w:val="20"/>
              </w:rPr>
              <w:t>0.03</w:t>
            </w:r>
          </w:p>
        </w:tc>
        <w:tc>
          <w:tcPr>
            <w:tcW w:w="917" w:type="dxa"/>
            <w:tcBorders>
              <w:left w:val="nil"/>
              <w:right w:val="nil"/>
            </w:tcBorders>
          </w:tcPr>
          <w:p>
            <w:pPr>
              <w:pStyle w:val="TableParagraph"/>
              <w:spacing w:before="17"/>
              <w:ind w:left="263"/>
              <w:rPr>
                <w:rFonts w:ascii="Arial"/>
                <w:b/>
                <w:sz w:val="20"/>
              </w:rPr>
            </w:pPr>
            <w:r>
              <w:rPr>
                <w:rFonts w:ascii="Arial"/>
                <w:b/>
                <w:sz w:val="20"/>
              </w:rPr>
              <w:t>0.04</w:t>
            </w:r>
          </w:p>
        </w:tc>
        <w:tc>
          <w:tcPr>
            <w:tcW w:w="911" w:type="dxa"/>
            <w:tcBorders>
              <w:left w:val="nil"/>
              <w:right w:val="nil"/>
            </w:tcBorders>
          </w:tcPr>
          <w:p>
            <w:pPr>
              <w:pStyle w:val="TableParagraph"/>
              <w:spacing w:before="17"/>
              <w:ind w:left="266" w:right="-145"/>
              <w:rPr>
                <w:rFonts w:ascii="Arial"/>
                <w:b/>
                <w:sz w:val="20"/>
              </w:rPr>
            </w:pPr>
            <w:r>
              <w:rPr>
                <w:rFonts w:ascii="Arial"/>
                <w:b/>
                <w:sz w:val="20"/>
              </w:rPr>
              <w:t>0.05</w:t>
            </w:r>
          </w:p>
        </w:tc>
        <w:tc>
          <w:tcPr>
            <w:tcW w:w="900" w:type="dxa"/>
            <w:tcBorders>
              <w:left w:val="nil"/>
              <w:right w:val="nil"/>
            </w:tcBorders>
          </w:tcPr>
          <w:p>
            <w:pPr>
              <w:pStyle w:val="TableParagraph"/>
              <w:spacing w:before="17"/>
              <w:ind w:left="255" w:right="-145"/>
              <w:rPr>
                <w:rFonts w:ascii="Arial"/>
                <w:b/>
                <w:sz w:val="20"/>
              </w:rPr>
            </w:pPr>
            <w:r>
              <w:rPr>
                <w:rFonts w:ascii="Arial"/>
                <w:b/>
                <w:sz w:val="20"/>
              </w:rPr>
              <w:t>0.06</w:t>
            </w:r>
          </w:p>
        </w:tc>
        <w:tc>
          <w:tcPr>
            <w:tcW w:w="900" w:type="dxa"/>
            <w:tcBorders>
              <w:left w:val="nil"/>
              <w:right w:val="nil"/>
            </w:tcBorders>
          </w:tcPr>
          <w:p>
            <w:pPr>
              <w:pStyle w:val="TableParagraph"/>
              <w:spacing w:before="17"/>
              <w:ind w:left="255"/>
              <w:rPr>
                <w:rFonts w:ascii="Arial"/>
                <w:b/>
                <w:sz w:val="20"/>
              </w:rPr>
            </w:pPr>
            <w:r>
              <w:rPr>
                <w:rFonts w:ascii="Arial"/>
                <w:b/>
                <w:sz w:val="20"/>
              </w:rPr>
              <w:t>0.07</w:t>
            </w:r>
          </w:p>
        </w:tc>
        <w:tc>
          <w:tcPr>
            <w:tcW w:w="863" w:type="dxa"/>
            <w:tcBorders>
              <w:left w:val="nil"/>
              <w:right w:val="nil"/>
            </w:tcBorders>
          </w:tcPr>
          <w:p>
            <w:pPr>
              <w:pStyle w:val="TableParagraph"/>
              <w:spacing w:before="17"/>
              <w:ind w:left="255"/>
              <w:rPr>
                <w:rFonts w:ascii="Arial"/>
                <w:b/>
                <w:sz w:val="20"/>
              </w:rPr>
            </w:pPr>
            <w:r>
              <w:rPr>
                <w:rFonts w:ascii="Arial"/>
                <w:b/>
                <w:sz w:val="20"/>
              </w:rPr>
              <w:t>0.08</w:t>
            </w:r>
          </w:p>
        </w:tc>
        <w:tc>
          <w:tcPr>
            <w:tcW w:w="789" w:type="dxa"/>
            <w:tcBorders>
              <w:left w:val="nil"/>
              <w:right w:val="nil"/>
            </w:tcBorders>
          </w:tcPr>
          <w:p>
            <w:pPr>
              <w:pStyle w:val="TableParagraph"/>
              <w:spacing w:before="17"/>
              <w:ind w:left="218"/>
              <w:rPr>
                <w:rFonts w:ascii="Arial"/>
                <w:b/>
                <w:sz w:val="20"/>
              </w:rPr>
            </w:pPr>
            <w:r>
              <w:rPr>
                <w:rFonts w:ascii="Arial"/>
                <w:b/>
                <w:sz w:val="20"/>
              </w:rPr>
              <w:t>0.09</w:t>
            </w:r>
          </w:p>
        </w:tc>
      </w:tr>
      <w:tr>
        <w:trPr>
          <w:trHeight w:val="279" w:hRule="exact"/>
        </w:trPr>
        <w:tc>
          <w:tcPr>
            <w:tcW w:w="551" w:type="dxa"/>
            <w:tcBorders>
              <w:left w:val="nil"/>
              <w:bottom w:val="nil"/>
              <w:right w:val="nil"/>
            </w:tcBorders>
          </w:tcPr>
          <w:p>
            <w:pPr>
              <w:pStyle w:val="TableParagraph"/>
              <w:spacing w:before="15"/>
              <w:ind w:left="114" w:right="118"/>
              <w:jc w:val="center"/>
              <w:rPr>
                <w:rFonts w:ascii="Arial"/>
                <w:b/>
                <w:sz w:val="20"/>
              </w:rPr>
            </w:pPr>
            <w:r>
              <w:rPr>
                <w:rFonts w:ascii="Arial"/>
                <w:b/>
                <w:sz w:val="20"/>
              </w:rPr>
              <w:t>0.0</w:t>
            </w:r>
          </w:p>
        </w:tc>
        <w:tc>
          <w:tcPr>
            <w:tcW w:w="891" w:type="dxa"/>
            <w:tcBorders>
              <w:left w:val="nil"/>
              <w:bottom w:val="nil"/>
              <w:right w:val="nil"/>
            </w:tcBorders>
          </w:tcPr>
          <w:p>
            <w:pPr>
              <w:pStyle w:val="TableParagraph"/>
              <w:spacing w:before="17"/>
              <w:ind w:left="140"/>
              <w:rPr>
                <w:rFonts w:ascii="Arial"/>
                <w:sz w:val="20"/>
              </w:rPr>
            </w:pPr>
            <w:r>
              <w:rPr>
                <w:rFonts w:ascii="Arial"/>
                <w:sz w:val="20"/>
              </w:rPr>
              <w:t>0.0005</w:t>
            </w:r>
          </w:p>
        </w:tc>
        <w:tc>
          <w:tcPr>
            <w:tcW w:w="892" w:type="dxa"/>
            <w:tcBorders>
              <w:left w:val="nil"/>
              <w:bottom w:val="nil"/>
              <w:right w:val="nil"/>
            </w:tcBorders>
          </w:tcPr>
          <w:p>
            <w:pPr>
              <w:pStyle w:val="TableParagraph"/>
              <w:spacing w:before="17"/>
              <w:ind w:left="140" w:right="-142"/>
              <w:rPr>
                <w:rFonts w:ascii="Arial"/>
                <w:sz w:val="20"/>
              </w:rPr>
            </w:pPr>
            <w:r>
              <w:rPr>
                <w:rFonts w:ascii="Arial"/>
                <w:sz w:val="20"/>
              </w:rPr>
              <w:t>0.5040</w:t>
            </w:r>
          </w:p>
        </w:tc>
        <w:tc>
          <w:tcPr>
            <w:tcW w:w="893" w:type="dxa"/>
            <w:tcBorders>
              <w:left w:val="nil"/>
              <w:bottom w:val="nil"/>
              <w:right w:val="nil"/>
            </w:tcBorders>
          </w:tcPr>
          <w:p>
            <w:pPr>
              <w:pStyle w:val="TableParagraph"/>
              <w:spacing w:before="17"/>
              <w:ind w:left="141" w:right="-142"/>
              <w:rPr>
                <w:rFonts w:ascii="Arial"/>
                <w:sz w:val="20"/>
              </w:rPr>
            </w:pPr>
            <w:r>
              <w:rPr>
                <w:rFonts w:ascii="Arial"/>
                <w:sz w:val="20"/>
              </w:rPr>
              <w:t>0.5080</w:t>
            </w:r>
          </w:p>
        </w:tc>
        <w:tc>
          <w:tcPr>
            <w:tcW w:w="902" w:type="dxa"/>
            <w:tcBorders>
              <w:left w:val="nil"/>
              <w:bottom w:val="nil"/>
              <w:right w:val="nil"/>
            </w:tcBorders>
          </w:tcPr>
          <w:p>
            <w:pPr>
              <w:pStyle w:val="TableParagraph"/>
              <w:spacing w:before="17"/>
              <w:ind w:left="196"/>
              <w:rPr>
                <w:rFonts w:ascii="Arial"/>
                <w:sz w:val="20"/>
              </w:rPr>
            </w:pPr>
            <w:r>
              <w:rPr>
                <w:rFonts w:ascii="Arial"/>
                <w:sz w:val="20"/>
              </w:rPr>
              <w:t>0.512</w:t>
            </w:r>
          </w:p>
        </w:tc>
        <w:tc>
          <w:tcPr>
            <w:tcW w:w="917" w:type="dxa"/>
            <w:tcBorders>
              <w:left w:val="nil"/>
              <w:bottom w:val="nil"/>
              <w:right w:val="nil"/>
            </w:tcBorders>
          </w:tcPr>
          <w:p>
            <w:pPr>
              <w:pStyle w:val="TableParagraph"/>
              <w:spacing w:before="17"/>
              <w:ind w:left="150"/>
              <w:rPr>
                <w:rFonts w:ascii="Arial"/>
                <w:sz w:val="20"/>
              </w:rPr>
            </w:pPr>
            <w:r>
              <w:rPr>
                <w:rFonts w:ascii="Arial"/>
                <w:sz w:val="20"/>
              </w:rPr>
              <w:t>0.5160</w:t>
            </w:r>
          </w:p>
        </w:tc>
        <w:tc>
          <w:tcPr>
            <w:tcW w:w="911" w:type="dxa"/>
            <w:tcBorders>
              <w:left w:val="nil"/>
              <w:bottom w:val="nil"/>
              <w:right w:val="nil"/>
            </w:tcBorders>
          </w:tcPr>
          <w:p>
            <w:pPr>
              <w:pStyle w:val="TableParagraph"/>
              <w:spacing w:before="17"/>
              <w:ind w:left="155" w:right="-145"/>
              <w:rPr>
                <w:rFonts w:ascii="Arial"/>
                <w:sz w:val="20"/>
              </w:rPr>
            </w:pPr>
            <w:r>
              <w:rPr>
                <w:rFonts w:ascii="Arial"/>
                <w:sz w:val="20"/>
              </w:rPr>
              <w:t>0.5199</w:t>
            </w:r>
          </w:p>
        </w:tc>
        <w:tc>
          <w:tcPr>
            <w:tcW w:w="900" w:type="dxa"/>
            <w:tcBorders>
              <w:left w:val="nil"/>
              <w:bottom w:val="nil"/>
              <w:right w:val="nil"/>
            </w:tcBorders>
          </w:tcPr>
          <w:p>
            <w:pPr>
              <w:pStyle w:val="TableParagraph"/>
              <w:spacing w:before="17"/>
              <w:ind w:left="144" w:right="-145"/>
              <w:rPr>
                <w:rFonts w:ascii="Arial"/>
                <w:sz w:val="20"/>
              </w:rPr>
            </w:pPr>
            <w:r>
              <w:rPr>
                <w:rFonts w:ascii="Arial"/>
                <w:sz w:val="20"/>
              </w:rPr>
              <w:t>0.5239</w:t>
            </w:r>
          </w:p>
        </w:tc>
        <w:tc>
          <w:tcPr>
            <w:tcW w:w="900" w:type="dxa"/>
            <w:tcBorders>
              <w:left w:val="nil"/>
              <w:bottom w:val="nil"/>
              <w:right w:val="nil"/>
            </w:tcBorders>
          </w:tcPr>
          <w:p>
            <w:pPr>
              <w:pStyle w:val="TableParagraph"/>
              <w:spacing w:before="17"/>
              <w:ind w:left="144"/>
              <w:rPr>
                <w:rFonts w:ascii="Arial"/>
                <w:sz w:val="20"/>
              </w:rPr>
            </w:pPr>
            <w:r>
              <w:rPr>
                <w:rFonts w:ascii="Arial"/>
                <w:sz w:val="20"/>
              </w:rPr>
              <w:t>0.5279</w:t>
            </w:r>
          </w:p>
        </w:tc>
        <w:tc>
          <w:tcPr>
            <w:tcW w:w="863" w:type="dxa"/>
            <w:tcBorders>
              <w:left w:val="nil"/>
              <w:bottom w:val="nil"/>
              <w:right w:val="nil"/>
            </w:tcBorders>
          </w:tcPr>
          <w:p>
            <w:pPr>
              <w:pStyle w:val="TableParagraph"/>
              <w:spacing w:before="17"/>
              <w:ind w:left="145"/>
              <w:rPr>
                <w:rFonts w:ascii="Arial"/>
                <w:sz w:val="20"/>
              </w:rPr>
            </w:pPr>
            <w:r>
              <w:rPr>
                <w:rFonts w:ascii="Arial"/>
                <w:sz w:val="20"/>
              </w:rPr>
              <w:t>0.5319</w:t>
            </w:r>
          </w:p>
        </w:tc>
        <w:tc>
          <w:tcPr>
            <w:tcW w:w="789" w:type="dxa"/>
            <w:tcBorders>
              <w:left w:val="nil"/>
              <w:bottom w:val="nil"/>
              <w:right w:val="nil"/>
            </w:tcBorders>
          </w:tcPr>
          <w:p>
            <w:pPr>
              <w:pStyle w:val="TableParagraph"/>
              <w:spacing w:before="17"/>
              <w:ind w:left="107"/>
              <w:rPr>
                <w:rFonts w:ascii="Arial"/>
                <w:sz w:val="20"/>
              </w:rPr>
            </w:pPr>
            <w:r>
              <w:rPr>
                <w:rFonts w:ascii="Arial"/>
                <w:sz w:val="20"/>
              </w:rPr>
              <w:t>0.5359</w:t>
            </w:r>
          </w:p>
        </w:tc>
      </w:tr>
      <w:tr>
        <w:trPr>
          <w:trHeight w:val="256" w:hRule="exact"/>
        </w:trPr>
        <w:tc>
          <w:tcPr>
            <w:tcW w:w="551" w:type="dxa"/>
            <w:tcBorders>
              <w:top w:val="nil"/>
              <w:left w:val="nil"/>
              <w:bottom w:val="nil"/>
              <w:right w:val="nil"/>
            </w:tcBorders>
          </w:tcPr>
          <w:p>
            <w:pPr>
              <w:pStyle w:val="TableParagraph"/>
              <w:spacing w:line="227" w:lineRule="exact"/>
              <w:ind w:left="114" w:right="118"/>
              <w:jc w:val="center"/>
              <w:rPr>
                <w:rFonts w:ascii="Arial"/>
                <w:b/>
                <w:sz w:val="20"/>
              </w:rPr>
            </w:pPr>
            <w:r>
              <w:rPr>
                <w:rFonts w:ascii="Arial"/>
                <w:b/>
                <w:sz w:val="20"/>
              </w:rPr>
              <w:t>0.1</w:t>
            </w:r>
          </w:p>
        </w:tc>
        <w:tc>
          <w:tcPr>
            <w:tcW w:w="891" w:type="dxa"/>
            <w:tcBorders>
              <w:top w:val="nil"/>
              <w:left w:val="nil"/>
              <w:bottom w:val="nil"/>
              <w:right w:val="nil"/>
            </w:tcBorders>
          </w:tcPr>
          <w:p>
            <w:pPr>
              <w:pStyle w:val="TableParagraph"/>
              <w:ind w:left="140"/>
              <w:rPr>
                <w:rFonts w:ascii="Arial"/>
                <w:sz w:val="20"/>
              </w:rPr>
            </w:pPr>
            <w:r>
              <w:rPr>
                <w:rFonts w:ascii="Arial"/>
                <w:sz w:val="20"/>
              </w:rPr>
              <w:t>0.5398</w:t>
            </w:r>
          </w:p>
        </w:tc>
        <w:tc>
          <w:tcPr>
            <w:tcW w:w="892" w:type="dxa"/>
            <w:tcBorders>
              <w:top w:val="nil"/>
              <w:left w:val="nil"/>
              <w:bottom w:val="nil"/>
              <w:right w:val="nil"/>
            </w:tcBorders>
          </w:tcPr>
          <w:p>
            <w:pPr>
              <w:pStyle w:val="TableParagraph"/>
              <w:ind w:left="140" w:right="-142"/>
              <w:rPr>
                <w:rFonts w:ascii="Arial"/>
                <w:sz w:val="20"/>
              </w:rPr>
            </w:pPr>
            <w:r>
              <w:rPr>
                <w:rFonts w:ascii="Arial"/>
                <w:sz w:val="20"/>
              </w:rPr>
              <w:t>0.5438</w:t>
            </w:r>
          </w:p>
        </w:tc>
        <w:tc>
          <w:tcPr>
            <w:tcW w:w="893" w:type="dxa"/>
            <w:tcBorders>
              <w:top w:val="nil"/>
              <w:left w:val="nil"/>
              <w:bottom w:val="nil"/>
              <w:right w:val="nil"/>
            </w:tcBorders>
          </w:tcPr>
          <w:p>
            <w:pPr>
              <w:pStyle w:val="TableParagraph"/>
              <w:ind w:left="141" w:right="-142"/>
              <w:rPr>
                <w:rFonts w:ascii="Arial"/>
                <w:sz w:val="20"/>
              </w:rPr>
            </w:pPr>
            <w:r>
              <w:rPr>
                <w:rFonts w:ascii="Arial"/>
                <w:sz w:val="20"/>
              </w:rPr>
              <w:t>0.5478</w:t>
            </w:r>
          </w:p>
        </w:tc>
        <w:tc>
          <w:tcPr>
            <w:tcW w:w="902" w:type="dxa"/>
            <w:tcBorders>
              <w:top w:val="nil"/>
              <w:left w:val="nil"/>
              <w:bottom w:val="nil"/>
              <w:right w:val="nil"/>
            </w:tcBorders>
          </w:tcPr>
          <w:p>
            <w:pPr>
              <w:pStyle w:val="TableParagraph"/>
              <w:ind w:left="141"/>
              <w:rPr>
                <w:rFonts w:ascii="Arial"/>
                <w:sz w:val="20"/>
              </w:rPr>
            </w:pPr>
            <w:r>
              <w:rPr>
                <w:rFonts w:ascii="Arial"/>
                <w:sz w:val="20"/>
              </w:rPr>
              <w:t>0.5517</w:t>
            </w:r>
          </w:p>
        </w:tc>
        <w:tc>
          <w:tcPr>
            <w:tcW w:w="917" w:type="dxa"/>
            <w:tcBorders>
              <w:top w:val="nil"/>
              <w:left w:val="nil"/>
              <w:bottom w:val="nil"/>
              <w:right w:val="nil"/>
            </w:tcBorders>
          </w:tcPr>
          <w:p>
            <w:pPr>
              <w:pStyle w:val="TableParagraph"/>
              <w:ind w:left="150"/>
              <w:rPr>
                <w:rFonts w:ascii="Arial"/>
                <w:sz w:val="20"/>
              </w:rPr>
            </w:pPr>
            <w:r>
              <w:rPr>
                <w:rFonts w:ascii="Arial"/>
                <w:sz w:val="20"/>
              </w:rPr>
              <w:t>0.5557</w:t>
            </w:r>
          </w:p>
        </w:tc>
        <w:tc>
          <w:tcPr>
            <w:tcW w:w="911" w:type="dxa"/>
            <w:tcBorders>
              <w:top w:val="nil"/>
              <w:left w:val="nil"/>
              <w:bottom w:val="nil"/>
              <w:right w:val="nil"/>
            </w:tcBorders>
          </w:tcPr>
          <w:p>
            <w:pPr>
              <w:pStyle w:val="TableParagraph"/>
              <w:ind w:left="155" w:right="-145"/>
              <w:rPr>
                <w:rFonts w:ascii="Arial"/>
                <w:sz w:val="20"/>
              </w:rPr>
            </w:pPr>
            <w:r>
              <w:rPr>
                <w:rFonts w:ascii="Arial"/>
                <w:sz w:val="20"/>
              </w:rPr>
              <w:t>0.5596</w:t>
            </w:r>
          </w:p>
        </w:tc>
        <w:tc>
          <w:tcPr>
            <w:tcW w:w="900" w:type="dxa"/>
            <w:tcBorders>
              <w:top w:val="nil"/>
              <w:left w:val="nil"/>
              <w:bottom w:val="nil"/>
              <w:right w:val="nil"/>
            </w:tcBorders>
          </w:tcPr>
          <w:p>
            <w:pPr>
              <w:pStyle w:val="TableParagraph"/>
              <w:ind w:left="144" w:right="-145"/>
              <w:rPr>
                <w:rFonts w:ascii="Arial"/>
                <w:sz w:val="20"/>
              </w:rPr>
            </w:pPr>
            <w:r>
              <w:rPr>
                <w:rFonts w:ascii="Arial"/>
                <w:sz w:val="20"/>
              </w:rPr>
              <w:t>0.5636</w:t>
            </w:r>
          </w:p>
        </w:tc>
        <w:tc>
          <w:tcPr>
            <w:tcW w:w="900" w:type="dxa"/>
            <w:tcBorders>
              <w:top w:val="nil"/>
              <w:left w:val="nil"/>
              <w:bottom w:val="nil"/>
              <w:right w:val="nil"/>
            </w:tcBorders>
          </w:tcPr>
          <w:p>
            <w:pPr>
              <w:pStyle w:val="TableParagraph"/>
              <w:ind w:left="144"/>
              <w:rPr>
                <w:rFonts w:ascii="Arial"/>
                <w:sz w:val="20"/>
              </w:rPr>
            </w:pPr>
            <w:r>
              <w:rPr>
                <w:rFonts w:ascii="Arial"/>
                <w:sz w:val="20"/>
              </w:rPr>
              <w:t>0.5675</w:t>
            </w:r>
          </w:p>
        </w:tc>
        <w:tc>
          <w:tcPr>
            <w:tcW w:w="863" w:type="dxa"/>
            <w:tcBorders>
              <w:top w:val="nil"/>
              <w:left w:val="nil"/>
              <w:bottom w:val="nil"/>
              <w:right w:val="nil"/>
            </w:tcBorders>
          </w:tcPr>
          <w:p>
            <w:pPr>
              <w:pStyle w:val="TableParagraph"/>
              <w:ind w:left="145"/>
              <w:rPr>
                <w:rFonts w:ascii="Arial"/>
                <w:sz w:val="20"/>
              </w:rPr>
            </w:pPr>
            <w:r>
              <w:rPr>
                <w:rFonts w:ascii="Arial"/>
                <w:sz w:val="20"/>
              </w:rPr>
              <w:t>0.5714</w:t>
            </w:r>
          </w:p>
        </w:tc>
        <w:tc>
          <w:tcPr>
            <w:tcW w:w="789" w:type="dxa"/>
            <w:tcBorders>
              <w:top w:val="nil"/>
              <w:left w:val="nil"/>
              <w:bottom w:val="nil"/>
              <w:right w:val="nil"/>
            </w:tcBorders>
          </w:tcPr>
          <w:p>
            <w:pPr>
              <w:pStyle w:val="TableParagraph"/>
              <w:ind w:left="107"/>
              <w:rPr>
                <w:rFonts w:ascii="Arial"/>
                <w:sz w:val="20"/>
              </w:rPr>
            </w:pPr>
            <w:r>
              <w:rPr>
                <w:rFonts w:ascii="Arial"/>
                <w:sz w:val="20"/>
              </w:rPr>
              <w:t>0.5753</w:t>
            </w:r>
          </w:p>
        </w:tc>
      </w:tr>
      <w:tr>
        <w:trPr>
          <w:trHeight w:val="254"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0.2</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0.5793</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0.5832</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0.5871</w:t>
            </w:r>
          </w:p>
        </w:tc>
        <w:tc>
          <w:tcPr>
            <w:tcW w:w="902" w:type="dxa"/>
            <w:tcBorders>
              <w:top w:val="nil"/>
              <w:left w:val="nil"/>
              <w:bottom w:val="nil"/>
              <w:right w:val="nil"/>
            </w:tcBorders>
          </w:tcPr>
          <w:p>
            <w:pPr>
              <w:pStyle w:val="TableParagraph"/>
              <w:spacing w:line="229" w:lineRule="exact"/>
              <w:ind w:left="196"/>
              <w:rPr>
                <w:rFonts w:ascii="Arial"/>
                <w:sz w:val="20"/>
              </w:rPr>
            </w:pPr>
            <w:r>
              <w:rPr>
                <w:rFonts w:ascii="Arial"/>
                <w:sz w:val="20"/>
              </w:rPr>
              <w:t>0.591</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0.5948</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0.5987</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0.6026</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0.6064</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0.6103</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0.6141</w:t>
            </w:r>
          </w:p>
        </w:tc>
      </w:tr>
      <w:tr>
        <w:trPr>
          <w:trHeight w:val="254"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0.3</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0.6179</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0.6217</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0.6255</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0.6293</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0.6331</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0.6368</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0.6406</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0.6443</w:t>
            </w:r>
          </w:p>
        </w:tc>
        <w:tc>
          <w:tcPr>
            <w:tcW w:w="863" w:type="dxa"/>
            <w:tcBorders>
              <w:top w:val="nil"/>
              <w:left w:val="nil"/>
              <w:bottom w:val="nil"/>
              <w:right w:val="nil"/>
            </w:tcBorders>
          </w:tcPr>
          <w:p>
            <w:pPr>
              <w:pStyle w:val="TableParagraph"/>
              <w:spacing w:line="229" w:lineRule="exact"/>
              <w:ind w:left="200"/>
              <w:rPr>
                <w:rFonts w:ascii="Arial"/>
                <w:sz w:val="20"/>
              </w:rPr>
            </w:pPr>
            <w:r>
              <w:rPr>
                <w:rFonts w:ascii="Arial"/>
                <w:sz w:val="20"/>
              </w:rPr>
              <w:t>0.648</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0.6517</w:t>
            </w:r>
          </w:p>
        </w:tc>
      </w:tr>
      <w:tr>
        <w:trPr>
          <w:trHeight w:val="383"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0.4</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0.6554</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0.6591</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0.6628</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0.6664</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0.6700</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0.6736</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0.6772</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0.6808</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0.6844</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0.6879</w:t>
            </w:r>
          </w:p>
        </w:tc>
      </w:tr>
      <w:tr>
        <w:trPr>
          <w:trHeight w:val="383" w:hRule="exact"/>
        </w:trPr>
        <w:tc>
          <w:tcPr>
            <w:tcW w:w="551" w:type="dxa"/>
            <w:tcBorders>
              <w:top w:val="nil"/>
              <w:left w:val="nil"/>
              <w:bottom w:val="nil"/>
              <w:right w:val="nil"/>
            </w:tcBorders>
          </w:tcPr>
          <w:p>
            <w:pPr>
              <w:pStyle w:val="TableParagraph"/>
              <w:spacing w:before="124"/>
              <w:ind w:left="114" w:right="118"/>
              <w:jc w:val="center"/>
              <w:rPr>
                <w:rFonts w:ascii="Arial"/>
                <w:b/>
                <w:sz w:val="20"/>
              </w:rPr>
            </w:pPr>
            <w:r>
              <w:rPr>
                <w:rFonts w:ascii="Arial"/>
                <w:b/>
                <w:sz w:val="20"/>
              </w:rPr>
              <w:t>0.5</w:t>
            </w:r>
          </w:p>
        </w:tc>
        <w:tc>
          <w:tcPr>
            <w:tcW w:w="891" w:type="dxa"/>
            <w:tcBorders>
              <w:top w:val="nil"/>
              <w:left w:val="nil"/>
              <w:bottom w:val="nil"/>
              <w:right w:val="nil"/>
            </w:tcBorders>
          </w:tcPr>
          <w:p>
            <w:pPr>
              <w:pStyle w:val="TableParagraph"/>
              <w:spacing w:before="127"/>
              <w:ind w:left="140"/>
              <w:rPr>
                <w:rFonts w:ascii="Arial"/>
                <w:sz w:val="20"/>
              </w:rPr>
            </w:pPr>
            <w:r>
              <w:rPr>
                <w:rFonts w:ascii="Arial"/>
                <w:sz w:val="20"/>
              </w:rPr>
              <w:t>0.6915</w:t>
            </w:r>
          </w:p>
        </w:tc>
        <w:tc>
          <w:tcPr>
            <w:tcW w:w="892" w:type="dxa"/>
            <w:tcBorders>
              <w:top w:val="nil"/>
              <w:left w:val="nil"/>
              <w:bottom w:val="nil"/>
              <w:right w:val="nil"/>
            </w:tcBorders>
          </w:tcPr>
          <w:p>
            <w:pPr>
              <w:pStyle w:val="TableParagraph"/>
              <w:spacing w:before="127"/>
              <w:ind w:left="195" w:right="-142"/>
              <w:rPr>
                <w:rFonts w:ascii="Arial"/>
                <w:sz w:val="20"/>
              </w:rPr>
            </w:pPr>
            <w:r>
              <w:rPr>
                <w:rFonts w:ascii="Arial"/>
                <w:sz w:val="20"/>
              </w:rPr>
              <w:t>0.695</w:t>
            </w:r>
          </w:p>
        </w:tc>
        <w:tc>
          <w:tcPr>
            <w:tcW w:w="893" w:type="dxa"/>
            <w:tcBorders>
              <w:top w:val="nil"/>
              <w:left w:val="nil"/>
              <w:bottom w:val="nil"/>
              <w:right w:val="nil"/>
            </w:tcBorders>
          </w:tcPr>
          <w:p>
            <w:pPr>
              <w:pStyle w:val="TableParagraph"/>
              <w:spacing w:before="127"/>
              <w:ind w:left="141" w:right="-142"/>
              <w:rPr>
                <w:rFonts w:ascii="Arial"/>
                <w:sz w:val="20"/>
              </w:rPr>
            </w:pPr>
            <w:r>
              <w:rPr>
                <w:rFonts w:ascii="Arial"/>
                <w:sz w:val="20"/>
              </w:rPr>
              <w:t>0.6985</w:t>
            </w:r>
          </w:p>
        </w:tc>
        <w:tc>
          <w:tcPr>
            <w:tcW w:w="902" w:type="dxa"/>
            <w:tcBorders>
              <w:top w:val="nil"/>
              <w:left w:val="nil"/>
              <w:bottom w:val="nil"/>
              <w:right w:val="nil"/>
            </w:tcBorders>
          </w:tcPr>
          <w:p>
            <w:pPr>
              <w:pStyle w:val="TableParagraph"/>
              <w:spacing w:before="127"/>
              <w:ind w:left="141"/>
              <w:rPr>
                <w:rFonts w:ascii="Arial"/>
                <w:sz w:val="20"/>
              </w:rPr>
            </w:pPr>
            <w:r>
              <w:rPr>
                <w:rFonts w:ascii="Arial"/>
                <w:sz w:val="20"/>
              </w:rPr>
              <w:t>0.7019</w:t>
            </w:r>
          </w:p>
        </w:tc>
        <w:tc>
          <w:tcPr>
            <w:tcW w:w="917" w:type="dxa"/>
            <w:tcBorders>
              <w:top w:val="nil"/>
              <w:left w:val="nil"/>
              <w:bottom w:val="nil"/>
              <w:right w:val="nil"/>
            </w:tcBorders>
          </w:tcPr>
          <w:p>
            <w:pPr>
              <w:pStyle w:val="TableParagraph"/>
              <w:spacing w:before="127"/>
              <w:ind w:left="150"/>
              <w:rPr>
                <w:rFonts w:ascii="Arial"/>
                <w:sz w:val="20"/>
              </w:rPr>
            </w:pPr>
            <w:r>
              <w:rPr>
                <w:rFonts w:ascii="Arial"/>
                <w:sz w:val="20"/>
              </w:rPr>
              <w:t>0.7054</w:t>
            </w:r>
          </w:p>
        </w:tc>
        <w:tc>
          <w:tcPr>
            <w:tcW w:w="911" w:type="dxa"/>
            <w:tcBorders>
              <w:top w:val="nil"/>
              <w:left w:val="nil"/>
              <w:bottom w:val="nil"/>
              <w:right w:val="nil"/>
            </w:tcBorders>
          </w:tcPr>
          <w:p>
            <w:pPr>
              <w:pStyle w:val="TableParagraph"/>
              <w:spacing w:before="127"/>
              <w:ind w:left="155" w:right="-145"/>
              <w:rPr>
                <w:rFonts w:ascii="Arial"/>
                <w:sz w:val="20"/>
              </w:rPr>
            </w:pPr>
            <w:r>
              <w:rPr>
                <w:rFonts w:ascii="Arial"/>
                <w:sz w:val="20"/>
              </w:rPr>
              <w:t>0.7088</w:t>
            </w:r>
          </w:p>
        </w:tc>
        <w:tc>
          <w:tcPr>
            <w:tcW w:w="900" w:type="dxa"/>
            <w:tcBorders>
              <w:top w:val="nil"/>
              <w:left w:val="nil"/>
              <w:bottom w:val="nil"/>
              <w:right w:val="nil"/>
            </w:tcBorders>
          </w:tcPr>
          <w:p>
            <w:pPr>
              <w:pStyle w:val="TableParagraph"/>
              <w:spacing w:before="127"/>
              <w:ind w:left="144" w:right="-145"/>
              <w:rPr>
                <w:rFonts w:ascii="Arial"/>
                <w:sz w:val="20"/>
              </w:rPr>
            </w:pPr>
            <w:r>
              <w:rPr>
                <w:rFonts w:ascii="Arial"/>
                <w:sz w:val="20"/>
              </w:rPr>
              <w:t>0.7123</w:t>
            </w:r>
          </w:p>
        </w:tc>
        <w:tc>
          <w:tcPr>
            <w:tcW w:w="900" w:type="dxa"/>
            <w:tcBorders>
              <w:top w:val="nil"/>
              <w:left w:val="nil"/>
              <w:bottom w:val="nil"/>
              <w:right w:val="nil"/>
            </w:tcBorders>
          </w:tcPr>
          <w:p>
            <w:pPr>
              <w:pStyle w:val="TableParagraph"/>
              <w:spacing w:before="127"/>
              <w:ind w:left="144"/>
              <w:rPr>
                <w:rFonts w:ascii="Arial"/>
                <w:sz w:val="20"/>
              </w:rPr>
            </w:pPr>
            <w:r>
              <w:rPr>
                <w:rFonts w:ascii="Arial"/>
                <w:sz w:val="20"/>
              </w:rPr>
              <w:t>0.7157</w:t>
            </w:r>
          </w:p>
        </w:tc>
        <w:tc>
          <w:tcPr>
            <w:tcW w:w="863" w:type="dxa"/>
            <w:tcBorders>
              <w:top w:val="nil"/>
              <w:left w:val="nil"/>
              <w:bottom w:val="nil"/>
              <w:right w:val="nil"/>
            </w:tcBorders>
          </w:tcPr>
          <w:p>
            <w:pPr>
              <w:pStyle w:val="TableParagraph"/>
              <w:spacing w:before="127"/>
              <w:ind w:left="145"/>
              <w:rPr>
                <w:rFonts w:ascii="Arial"/>
                <w:sz w:val="20"/>
              </w:rPr>
            </w:pPr>
            <w:r>
              <w:rPr>
                <w:rFonts w:ascii="Arial"/>
                <w:sz w:val="20"/>
              </w:rPr>
              <w:t>0.7190</w:t>
            </w:r>
          </w:p>
        </w:tc>
        <w:tc>
          <w:tcPr>
            <w:tcW w:w="789" w:type="dxa"/>
            <w:tcBorders>
              <w:top w:val="nil"/>
              <w:left w:val="nil"/>
              <w:bottom w:val="nil"/>
              <w:right w:val="nil"/>
            </w:tcBorders>
          </w:tcPr>
          <w:p>
            <w:pPr>
              <w:pStyle w:val="TableParagraph"/>
              <w:spacing w:before="127"/>
              <w:ind w:left="107"/>
              <w:rPr>
                <w:rFonts w:ascii="Arial"/>
                <w:sz w:val="20"/>
              </w:rPr>
            </w:pPr>
            <w:r>
              <w:rPr>
                <w:rFonts w:ascii="Arial"/>
                <w:sz w:val="20"/>
              </w:rPr>
              <w:t>0.7224</w:t>
            </w:r>
          </w:p>
        </w:tc>
      </w:tr>
      <w:tr>
        <w:trPr>
          <w:trHeight w:val="254"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0.6</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0.7257</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0.7291</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0.7324</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0.7357</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0.7389</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0.7422</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0.7454</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0.7486</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0.7517</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0.7549</w:t>
            </w:r>
          </w:p>
        </w:tc>
      </w:tr>
      <w:tr>
        <w:trPr>
          <w:trHeight w:val="256"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0.7</w:t>
            </w:r>
          </w:p>
        </w:tc>
        <w:tc>
          <w:tcPr>
            <w:tcW w:w="891" w:type="dxa"/>
            <w:tcBorders>
              <w:top w:val="nil"/>
              <w:left w:val="nil"/>
              <w:bottom w:val="nil"/>
              <w:right w:val="nil"/>
            </w:tcBorders>
          </w:tcPr>
          <w:p>
            <w:pPr>
              <w:pStyle w:val="TableParagraph"/>
              <w:spacing w:line="229" w:lineRule="exact"/>
              <w:ind w:left="195"/>
              <w:rPr>
                <w:rFonts w:ascii="Arial"/>
                <w:sz w:val="20"/>
              </w:rPr>
            </w:pPr>
            <w:r>
              <w:rPr>
                <w:rFonts w:ascii="Arial"/>
                <w:sz w:val="20"/>
              </w:rPr>
              <w:t>0.758</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0.7611</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0.7642</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0.7673</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0.7704</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0.7734</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0.7764</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0.7794</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0.7823</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0.7852</w:t>
            </w:r>
          </w:p>
        </w:tc>
      </w:tr>
      <w:tr>
        <w:trPr>
          <w:trHeight w:val="256" w:hRule="exact"/>
        </w:trPr>
        <w:tc>
          <w:tcPr>
            <w:tcW w:w="551" w:type="dxa"/>
            <w:tcBorders>
              <w:top w:val="nil"/>
              <w:left w:val="nil"/>
              <w:bottom w:val="nil"/>
              <w:right w:val="nil"/>
            </w:tcBorders>
          </w:tcPr>
          <w:p>
            <w:pPr>
              <w:pStyle w:val="TableParagraph"/>
              <w:spacing w:line="227" w:lineRule="exact"/>
              <w:ind w:left="114" w:right="118"/>
              <w:jc w:val="center"/>
              <w:rPr>
                <w:rFonts w:ascii="Arial"/>
                <w:b/>
                <w:sz w:val="20"/>
              </w:rPr>
            </w:pPr>
            <w:r>
              <w:rPr>
                <w:rFonts w:ascii="Arial"/>
                <w:b/>
                <w:sz w:val="20"/>
              </w:rPr>
              <w:t>0.8</w:t>
            </w:r>
          </w:p>
        </w:tc>
        <w:tc>
          <w:tcPr>
            <w:tcW w:w="891" w:type="dxa"/>
            <w:tcBorders>
              <w:top w:val="nil"/>
              <w:left w:val="nil"/>
              <w:bottom w:val="nil"/>
              <w:right w:val="nil"/>
            </w:tcBorders>
          </w:tcPr>
          <w:p>
            <w:pPr>
              <w:pStyle w:val="TableParagraph"/>
              <w:ind w:left="140"/>
              <w:rPr>
                <w:rFonts w:ascii="Arial"/>
                <w:sz w:val="20"/>
              </w:rPr>
            </w:pPr>
            <w:r>
              <w:rPr>
                <w:rFonts w:ascii="Arial"/>
                <w:sz w:val="20"/>
              </w:rPr>
              <w:t>0.7881</w:t>
            </w:r>
          </w:p>
        </w:tc>
        <w:tc>
          <w:tcPr>
            <w:tcW w:w="892" w:type="dxa"/>
            <w:tcBorders>
              <w:top w:val="nil"/>
              <w:left w:val="nil"/>
              <w:bottom w:val="nil"/>
              <w:right w:val="nil"/>
            </w:tcBorders>
          </w:tcPr>
          <w:p>
            <w:pPr>
              <w:pStyle w:val="TableParagraph"/>
              <w:ind w:left="195" w:right="-142"/>
              <w:rPr>
                <w:rFonts w:ascii="Arial"/>
                <w:sz w:val="20"/>
              </w:rPr>
            </w:pPr>
            <w:r>
              <w:rPr>
                <w:rFonts w:ascii="Arial"/>
                <w:sz w:val="20"/>
              </w:rPr>
              <w:t>0.791</w:t>
            </w:r>
          </w:p>
        </w:tc>
        <w:tc>
          <w:tcPr>
            <w:tcW w:w="893" w:type="dxa"/>
            <w:tcBorders>
              <w:top w:val="nil"/>
              <w:left w:val="nil"/>
              <w:bottom w:val="nil"/>
              <w:right w:val="nil"/>
            </w:tcBorders>
          </w:tcPr>
          <w:p>
            <w:pPr>
              <w:pStyle w:val="TableParagraph"/>
              <w:ind w:left="141" w:right="-142"/>
              <w:rPr>
                <w:rFonts w:ascii="Arial"/>
                <w:sz w:val="20"/>
              </w:rPr>
            </w:pPr>
            <w:r>
              <w:rPr>
                <w:rFonts w:ascii="Arial"/>
                <w:sz w:val="20"/>
              </w:rPr>
              <w:t>0.7939</w:t>
            </w:r>
          </w:p>
        </w:tc>
        <w:tc>
          <w:tcPr>
            <w:tcW w:w="902" w:type="dxa"/>
            <w:tcBorders>
              <w:top w:val="nil"/>
              <w:left w:val="nil"/>
              <w:bottom w:val="nil"/>
              <w:right w:val="nil"/>
            </w:tcBorders>
          </w:tcPr>
          <w:p>
            <w:pPr>
              <w:pStyle w:val="TableParagraph"/>
              <w:ind w:left="141"/>
              <w:rPr>
                <w:rFonts w:ascii="Arial"/>
                <w:sz w:val="20"/>
              </w:rPr>
            </w:pPr>
            <w:r>
              <w:rPr>
                <w:rFonts w:ascii="Arial"/>
                <w:sz w:val="20"/>
              </w:rPr>
              <w:t>0.7967</w:t>
            </w:r>
          </w:p>
        </w:tc>
        <w:tc>
          <w:tcPr>
            <w:tcW w:w="917" w:type="dxa"/>
            <w:tcBorders>
              <w:top w:val="nil"/>
              <w:left w:val="nil"/>
              <w:bottom w:val="nil"/>
              <w:right w:val="nil"/>
            </w:tcBorders>
          </w:tcPr>
          <w:p>
            <w:pPr>
              <w:pStyle w:val="TableParagraph"/>
              <w:ind w:left="150"/>
              <w:rPr>
                <w:rFonts w:ascii="Arial"/>
                <w:sz w:val="20"/>
              </w:rPr>
            </w:pPr>
            <w:r>
              <w:rPr>
                <w:rFonts w:ascii="Arial"/>
                <w:sz w:val="20"/>
              </w:rPr>
              <w:t>0.7995</w:t>
            </w:r>
          </w:p>
        </w:tc>
        <w:tc>
          <w:tcPr>
            <w:tcW w:w="911" w:type="dxa"/>
            <w:tcBorders>
              <w:top w:val="nil"/>
              <w:left w:val="nil"/>
              <w:bottom w:val="nil"/>
              <w:right w:val="nil"/>
            </w:tcBorders>
          </w:tcPr>
          <w:p>
            <w:pPr>
              <w:pStyle w:val="TableParagraph"/>
              <w:ind w:left="155" w:right="-145"/>
              <w:rPr>
                <w:rFonts w:ascii="Arial"/>
                <w:sz w:val="20"/>
              </w:rPr>
            </w:pPr>
            <w:r>
              <w:rPr>
                <w:rFonts w:ascii="Arial"/>
                <w:sz w:val="20"/>
              </w:rPr>
              <w:t>0.8023</w:t>
            </w:r>
          </w:p>
        </w:tc>
        <w:tc>
          <w:tcPr>
            <w:tcW w:w="900" w:type="dxa"/>
            <w:tcBorders>
              <w:top w:val="nil"/>
              <w:left w:val="nil"/>
              <w:bottom w:val="nil"/>
              <w:right w:val="nil"/>
            </w:tcBorders>
          </w:tcPr>
          <w:p>
            <w:pPr>
              <w:pStyle w:val="TableParagraph"/>
              <w:ind w:left="144" w:right="-145"/>
              <w:rPr>
                <w:rFonts w:ascii="Arial"/>
                <w:sz w:val="20"/>
              </w:rPr>
            </w:pPr>
            <w:r>
              <w:rPr>
                <w:rFonts w:ascii="Arial"/>
                <w:sz w:val="20"/>
              </w:rPr>
              <w:t>0.8051</w:t>
            </w:r>
          </w:p>
        </w:tc>
        <w:tc>
          <w:tcPr>
            <w:tcW w:w="900" w:type="dxa"/>
            <w:tcBorders>
              <w:top w:val="nil"/>
              <w:left w:val="nil"/>
              <w:bottom w:val="nil"/>
              <w:right w:val="nil"/>
            </w:tcBorders>
          </w:tcPr>
          <w:p>
            <w:pPr>
              <w:pStyle w:val="TableParagraph"/>
              <w:ind w:left="144"/>
              <w:rPr>
                <w:rFonts w:ascii="Arial"/>
                <w:sz w:val="20"/>
              </w:rPr>
            </w:pPr>
            <w:r>
              <w:rPr>
                <w:rFonts w:ascii="Arial"/>
                <w:sz w:val="20"/>
              </w:rPr>
              <w:t>0.8078</w:t>
            </w:r>
          </w:p>
        </w:tc>
        <w:tc>
          <w:tcPr>
            <w:tcW w:w="863" w:type="dxa"/>
            <w:tcBorders>
              <w:top w:val="nil"/>
              <w:left w:val="nil"/>
              <w:bottom w:val="nil"/>
              <w:right w:val="nil"/>
            </w:tcBorders>
          </w:tcPr>
          <w:p>
            <w:pPr>
              <w:pStyle w:val="TableParagraph"/>
              <w:ind w:left="145"/>
              <w:rPr>
                <w:rFonts w:ascii="Arial"/>
                <w:sz w:val="20"/>
              </w:rPr>
            </w:pPr>
            <w:r>
              <w:rPr>
                <w:rFonts w:ascii="Arial"/>
                <w:sz w:val="20"/>
              </w:rPr>
              <w:t>0.8106</w:t>
            </w:r>
          </w:p>
        </w:tc>
        <w:tc>
          <w:tcPr>
            <w:tcW w:w="789" w:type="dxa"/>
            <w:tcBorders>
              <w:top w:val="nil"/>
              <w:left w:val="nil"/>
              <w:bottom w:val="nil"/>
              <w:right w:val="nil"/>
            </w:tcBorders>
          </w:tcPr>
          <w:p>
            <w:pPr>
              <w:pStyle w:val="TableParagraph"/>
              <w:ind w:left="107"/>
              <w:rPr>
                <w:rFonts w:ascii="Arial"/>
                <w:sz w:val="20"/>
              </w:rPr>
            </w:pPr>
            <w:r>
              <w:rPr>
                <w:rFonts w:ascii="Arial"/>
                <w:sz w:val="20"/>
              </w:rPr>
              <w:t>0.8133</w:t>
            </w:r>
          </w:p>
        </w:tc>
      </w:tr>
      <w:tr>
        <w:trPr>
          <w:trHeight w:val="382"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0.9</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0.8159</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0.8186</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0.8212</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0.8238</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0.8264</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0.8289</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0.8315</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0.8340</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0.8365</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0.8389</w:t>
            </w:r>
          </w:p>
        </w:tc>
      </w:tr>
      <w:tr>
        <w:trPr>
          <w:trHeight w:val="383" w:hRule="exact"/>
        </w:trPr>
        <w:tc>
          <w:tcPr>
            <w:tcW w:w="551" w:type="dxa"/>
            <w:tcBorders>
              <w:top w:val="nil"/>
              <w:left w:val="nil"/>
              <w:bottom w:val="nil"/>
              <w:right w:val="nil"/>
            </w:tcBorders>
          </w:tcPr>
          <w:p>
            <w:pPr>
              <w:pStyle w:val="TableParagraph"/>
              <w:spacing w:before="123"/>
              <w:ind w:right="1"/>
              <w:jc w:val="center"/>
              <w:rPr>
                <w:rFonts w:ascii="Arial"/>
                <w:b/>
                <w:sz w:val="20"/>
              </w:rPr>
            </w:pPr>
            <w:r>
              <w:rPr>
                <w:rFonts w:ascii="Arial"/>
                <w:b/>
                <w:w w:val="99"/>
                <w:sz w:val="20"/>
              </w:rPr>
              <w:t>1</w:t>
            </w:r>
          </w:p>
        </w:tc>
        <w:tc>
          <w:tcPr>
            <w:tcW w:w="891" w:type="dxa"/>
            <w:tcBorders>
              <w:top w:val="nil"/>
              <w:left w:val="nil"/>
              <w:bottom w:val="nil"/>
              <w:right w:val="nil"/>
            </w:tcBorders>
          </w:tcPr>
          <w:p>
            <w:pPr>
              <w:pStyle w:val="TableParagraph"/>
              <w:spacing w:before="126"/>
              <w:ind w:left="140"/>
              <w:rPr>
                <w:rFonts w:ascii="Arial"/>
                <w:sz w:val="20"/>
              </w:rPr>
            </w:pPr>
            <w:r>
              <w:rPr>
                <w:rFonts w:ascii="Arial"/>
                <w:sz w:val="20"/>
              </w:rPr>
              <w:t>0.8413</w:t>
            </w:r>
          </w:p>
        </w:tc>
        <w:tc>
          <w:tcPr>
            <w:tcW w:w="892" w:type="dxa"/>
            <w:tcBorders>
              <w:top w:val="nil"/>
              <w:left w:val="nil"/>
              <w:bottom w:val="nil"/>
              <w:right w:val="nil"/>
            </w:tcBorders>
          </w:tcPr>
          <w:p>
            <w:pPr>
              <w:pStyle w:val="TableParagraph"/>
              <w:spacing w:before="126"/>
              <w:ind w:left="140" w:right="-142"/>
              <w:rPr>
                <w:rFonts w:ascii="Arial"/>
                <w:sz w:val="20"/>
              </w:rPr>
            </w:pPr>
            <w:r>
              <w:rPr>
                <w:rFonts w:ascii="Arial"/>
                <w:sz w:val="20"/>
              </w:rPr>
              <w:t>0.8438</w:t>
            </w:r>
          </w:p>
        </w:tc>
        <w:tc>
          <w:tcPr>
            <w:tcW w:w="893" w:type="dxa"/>
            <w:tcBorders>
              <w:top w:val="nil"/>
              <w:left w:val="nil"/>
              <w:bottom w:val="nil"/>
              <w:right w:val="nil"/>
            </w:tcBorders>
          </w:tcPr>
          <w:p>
            <w:pPr>
              <w:pStyle w:val="TableParagraph"/>
              <w:spacing w:before="126"/>
              <w:ind w:left="141" w:right="-142"/>
              <w:rPr>
                <w:rFonts w:ascii="Arial"/>
                <w:sz w:val="20"/>
              </w:rPr>
            </w:pPr>
            <w:r>
              <w:rPr>
                <w:rFonts w:ascii="Arial"/>
                <w:sz w:val="20"/>
              </w:rPr>
              <w:t>0.8686</w:t>
            </w:r>
          </w:p>
        </w:tc>
        <w:tc>
          <w:tcPr>
            <w:tcW w:w="902" w:type="dxa"/>
            <w:tcBorders>
              <w:top w:val="nil"/>
              <w:left w:val="nil"/>
              <w:bottom w:val="nil"/>
              <w:right w:val="nil"/>
            </w:tcBorders>
          </w:tcPr>
          <w:p>
            <w:pPr>
              <w:pStyle w:val="TableParagraph"/>
              <w:spacing w:before="126"/>
              <w:ind w:left="141"/>
              <w:rPr>
                <w:rFonts w:ascii="Arial"/>
                <w:sz w:val="20"/>
              </w:rPr>
            </w:pPr>
            <w:r>
              <w:rPr>
                <w:rFonts w:ascii="Arial"/>
                <w:sz w:val="20"/>
              </w:rPr>
              <w:t>0.8485</w:t>
            </w:r>
          </w:p>
        </w:tc>
        <w:tc>
          <w:tcPr>
            <w:tcW w:w="917" w:type="dxa"/>
            <w:tcBorders>
              <w:top w:val="nil"/>
              <w:left w:val="nil"/>
              <w:bottom w:val="nil"/>
              <w:right w:val="nil"/>
            </w:tcBorders>
          </w:tcPr>
          <w:p>
            <w:pPr>
              <w:pStyle w:val="TableParagraph"/>
              <w:spacing w:before="126"/>
              <w:ind w:left="150"/>
              <w:rPr>
                <w:rFonts w:ascii="Arial"/>
                <w:sz w:val="20"/>
              </w:rPr>
            </w:pPr>
            <w:r>
              <w:rPr>
                <w:rFonts w:ascii="Arial"/>
                <w:sz w:val="20"/>
              </w:rPr>
              <w:t>0.8508</w:t>
            </w:r>
          </w:p>
        </w:tc>
        <w:tc>
          <w:tcPr>
            <w:tcW w:w="911" w:type="dxa"/>
            <w:tcBorders>
              <w:top w:val="nil"/>
              <w:left w:val="nil"/>
              <w:bottom w:val="nil"/>
              <w:right w:val="nil"/>
            </w:tcBorders>
          </w:tcPr>
          <w:p>
            <w:pPr>
              <w:pStyle w:val="TableParagraph"/>
              <w:spacing w:before="126"/>
              <w:ind w:left="155" w:right="-145"/>
              <w:rPr>
                <w:rFonts w:ascii="Arial"/>
                <w:sz w:val="20"/>
              </w:rPr>
            </w:pPr>
            <w:r>
              <w:rPr>
                <w:rFonts w:ascii="Arial"/>
                <w:sz w:val="20"/>
              </w:rPr>
              <w:t>0.8531</w:t>
            </w:r>
          </w:p>
        </w:tc>
        <w:tc>
          <w:tcPr>
            <w:tcW w:w="900" w:type="dxa"/>
            <w:tcBorders>
              <w:top w:val="nil"/>
              <w:left w:val="nil"/>
              <w:bottom w:val="nil"/>
              <w:right w:val="nil"/>
            </w:tcBorders>
          </w:tcPr>
          <w:p>
            <w:pPr>
              <w:pStyle w:val="TableParagraph"/>
              <w:spacing w:before="126"/>
              <w:ind w:left="144" w:right="-145"/>
              <w:rPr>
                <w:rFonts w:ascii="Arial"/>
                <w:sz w:val="20"/>
              </w:rPr>
            </w:pPr>
            <w:r>
              <w:rPr>
                <w:rFonts w:ascii="Arial"/>
                <w:sz w:val="20"/>
              </w:rPr>
              <w:t>0.8554</w:t>
            </w:r>
          </w:p>
        </w:tc>
        <w:tc>
          <w:tcPr>
            <w:tcW w:w="900" w:type="dxa"/>
            <w:tcBorders>
              <w:top w:val="nil"/>
              <w:left w:val="nil"/>
              <w:bottom w:val="nil"/>
              <w:right w:val="nil"/>
            </w:tcBorders>
          </w:tcPr>
          <w:p>
            <w:pPr>
              <w:pStyle w:val="TableParagraph"/>
              <w:spacing w:before="126"/>
              <w:ind w:left="144"/>
              <w:rPr>
                <w:rFonts w:ascii="Arial"/>
                <w:sz w:val="20"/>
              </w:rPr>
            </w:pPr>
            <w:r>
              <w:rPr>
                <w:rFonts w:ascii="Arial"/>
                <w:sz w:val="20"/>
              </w:rPr>
              <w:t>0.8577</w:t>
            </w:r>
          </w:p>
        </w:tc>
        <w:tc>
          <w:tcPr>
            <w:tcW w:w="863" w:type="dxa"/>
            <w:tcBorders>
              <w:top w:val="nil"/>
              <w:left w:val="nil"/>
              <w:bottom w:val="nil"/>
              <w:right w:val="nil"/>
            </w:tcBorders>
          </w:tcPr>
          <w:p>
            <w:pPr>
              <w:pStyle w:val="TableParagraph"/>
              <w:spacing w:before="126"/>
              <w:ind w:left="145"/>
              <w:rPr>
                <w:rFonts w:ascii="Arial"/>
                <w:sz w:val="20"/>
              </w:rPr>
            </w:pPr>
            <w:r>
              <w:rPr>
                <w:rFonts w:ascii="Arial"/>
                <w:sz w:val="20"/>
              </w:rPr>
              <w:t>0.8599</w:t>
            </w:r>
          </w:p>
        </w:tc>
        <w:tc>
          <w:tcPr>
            <w:tcW w:w="789" w:type="dxa"/>
            <w:tcBorders>
              <w:top w:val="nil"/>
              <w:left w:val="nil"/>
              <w:bottom w:val="nil"/>
              <w:right w:val="nil"/>
            </w:tcBorders>
          </w:tcPr>
          <w:p>
            <w:pPr>
              <w:pStyle w:val="TableParagraph"/>
              <w:spacing w:before="126"/>
              <w:ind w:left="107"/>
              <w:rPr>
                <w:rFonts w:ascii="Arial"/>
                <w:sz w:val="20"/>
              </w:rPr>
            </w:pPr>
            <w:r>
              <w:rPr>
                <w:rFonts w:ascii="Arial"/>
                <w:sz w:val="20"/>
              </w:rPr>
              <w:t>0.8621</w:t>
            </w:r>
          </w:p>
        </w:tc>
      </w:tr>
      <w:tr>
        <w:trPr>
          <w:trHeight w:val="256" w:hRule="exact"/>
        </w:trPr>
        <w:tc>
          <w:tcPr>
            <w:tcW w:w="551" w:type="dxa"/>
            <w:tcBorders>
              <w:top w:val="nil"/>
              <w:left w:val="nil"/>
              <w:bottom w:val="nil"/>
              <w:right w:val="nil"/>
            </w:tcBorders>
          </w:tcPr>
          <w:p>
            <w:pPr>
              <w:pStyle w:val="TableParagraph"/>
              <w:spacing w:line="228" w:lineRule="exact"/>
              <w:ind w:left="114" w:right="118"/>
              <w:jc w:val="center"/>
              <w:rPr>
                <w:rFonts w:ascii="Arial"/>
                <w:b/>
                <w:sz w:val="20"/>
              </w:rPr>
            </w:pPr>
            <w:r>
              <w:rPr>
                <w:rFonts w:ascii="Arial"/>
                <w:b/>
                <w:sz w:val="20"/>
              </w:rPr>
              <w:t>1.1</w:t>
            </w:r>
          </w:p>
        </w:tc>
        <w:tc>
          <w:tcPr>
            <w:tcW w:w="891" w:type="dxa"/>
            <w:tcBorders>
              <w:top w:val="nil"/>
              <w:left w:val="nil"/>
              <w:bottom w:val="nil"/>
              <w:right w:val="nil"/>
            </w:tcBorders>
          </w:tcPr>
          <w:p>
            <w:pPr>
              <w:pStyle w:val="TableParagraph"/>
              <w:ind w:left="140"/>
              <w:rPr>
                <w:rFonts w:ascii="Arial"/>
                <w:sz w:val="20"/>
              </w:rPr>
            </w:pPr>
            <w:r>
              <w:rPr>
                <w:rFonts w:ascii="Arial"/>
                <w:sz w:val="20"/>
              </w:rPr>
              <w:t>0.8643</w:t>
            </w:r>
          </w:p>
        </w:tc>
        <w:tc>
          <w:tcPr>
            <w:tcW w:w="892" w:type="dxa"/>
            <w:tcBorders>
              <w:top w:val="nil"/>
              <w:left w:val="nil"/>
              <w:bottom w:val="nil"/>
              <w:right w:val="nil"/>
            </w:tcBorders>
          </w:tcPr>
          <w:p>
            <w:pPr>
              <w:pStyle w:val="TableParagraph"/>
              <w:ind w:left="140" w:right="-142"/>
              <w:rPr>
                <w:rFonts w:ascii="Arial"/>
                <w:sz w:val="20"/>
              </w:rPr>
            </w:pPr>
            <w:r>
              <w:rPr>
                <w:rFonts w:ascii="Arial"/>
                <w:sz w:val="20"/>
              </w:rPr>
              <w:t>0.8665</w:t>
            </w:r>
          </w:p>
        </w:tc>
        <w:tc>
          <w:tcPr>
            <w:tcW w:w="893" w:type="dxa"/>
            <w:tcBorders>
              <w:top w:val="nil"/>
              <w:left w:val="nil"/>
              <w:bottom w:val="nil"/>
              <w:right w:val="nil"/>
            </w:tcBorders>
          </w:tcPr>
          <w:p>
            <w:pPr>
              <w:pStyle w:val="TableParagraph"/>
              <w:ind w:left="141" w:right="-142"/>
              <w:rPr>
                <w:rFonts w:ascii="Arial"/>
                <w:sz w:val="20"/>
              </w:rPr>
            </w:pPr>
            <w:r>
              <w:rPr>
                <w:rFonts w:ascii="Arial"/>
                <w:sz w:val="20"/>
              </w:rPr>
              <w:t>0.8888</w:t>
            </w:r>
          </w:p>
        </w:tc>
        <w:tc>
          <w:tcPr>
            <w:tcW w:w="902" w:type="dxa"/>
            <w:tcBorders>
              <w:top w:val="nil"/>
              <w:left w:val="nil"/>
              <w:bottom w:val="nil"/>
              <w:right w:val="nil"/>
            </w:tcBorders>
          </w:tcPr>
          <w:p>
            <w:pPr>
              <w:pStyle w:val="TableParagraph"/>
              <w:ind w:left="141"/>
              <w:rPr>
                <w:rFonts w:ascii="Arial"/>
                <w:sz w:val="20"/>
              </w:rPr>
            </w:pPr>
            <w:r>
              <w:rPr>
                <w:rFonts w:ascii="Arial"/>
                <w:sz w:val="20"/>
              </w:rPr>
              <w:t>0.8708</w:t>
            </w:r>
          </w:p>
        </w:tc>
        <w:tc>
          <w:tcPr>
            <w:tcW w:w="917" w:type="dxa"/>
            <w:tcBorders>
              <w:top w:val="nil"/>
              <w:left w:val="nil"/>
              <w:bottom w:val="nil"/>
              <w:right w:val="nil"/>
            </w:tcBorders>
          </w:tcPr>
          <w:p>
            <w:pPr>
              <w:pStyle w:val="TableParagraph"/>
              <w:ind w:left="150"/>
              <w:rPr>
                <w:rFonts w:ascii="Arial"/>
                <w:sz w:val="20"/>
              </w:rPr>
            </w:pPr>
            <w:r>
              <w:rPr>
                <w:rFonts w:ascii="Arial"/>
                <w:sz w:val="20"/>
              </w:rPr>
              <w:t>0.8729</w:t>
            </w:r>
          </w:p>
        </w:tc>
        <w:tc>
          <w:tcPr>
            <w:tcW w:w="911" w:type="dxa"/>
            <w:tcBorders>
              <w:top w:val="nil"/>
              <w:left w:val="nil"/>
              <w:bottom w:val="nil"/>
              <w:right w:val="nil"/>
            </w:tcBorders>
          </w:tcPr>
          <w:p>
            <w:pPr>
              <w:pStyle w:val="TableParagraph"/>
              <w:ind w:left="155" w:right="-145"/>
              <w:rPr>
                <w:rFonts w:ascii="Arial"/>
                <w:sz w:val="20"/>
              </w:rPr>
            </w:pPr>
            <w:r>
              <w:rPr>
                <w:rFonts w:ascii="Arial"/>
                <w:sz w:val="20"/>
              </w:rPr>
              <w:t>0.8749</w:t>
            </w:r>
          </w:p>
        </w:tc>
        <w:tc>
          <w:tcPr>
            <w:tcW w:w="900" w:type="dxa"/>
            <w:tcBorders>
              <w:top w:val="nil"/>
              <w:left w:val="nil"/>
              <w:bottom w:val="nil"/>
              <w:right w:val="nil"/>
            </w:tcBorders>
          </w:tcPr>
          <w:p>
            <w:pPr>
              <w:pStyle w:val="TableParagraph"/>
              <w:ind w:left="144" w:right="-145"/>
              <w:rPr>
                <w:rFonts w:ascii="Arial"/>
                <w:sz w:val="20"/>
              </w:rPr>
            </w:pPr>
            <w:r>
              <w:rPr>
                <w:rFonts w:ascii="Arial"/>
                <w:sz w:val="20"/>
              </w:rPr>
              <w:t>0.8770</w:t>
            </w:r>
          </w:p>
        </w:tc>
        <w:tc>
          <w:tcPr>
            <w:tcW w:w="900" w:type="dxa"/>
            <w:tcBorders>
              <w:top w:val="nil"/>
              <w:left w:val="nil"/>
              <w:bottom w:val="nil"/>
              <w:right w:val="nil"/>
            </w:tcBorders>
          </w:tcPr>
          <w:p>
            <w:pPr>
              <w:pStyle w:val="TableParagraph"/>
              <w:ind w:left="144"/>
              <w:rPr>
                <w:rFonts w:ascii="Arial"/>
                <w:sz w:val="20"/>
              </w:rPr>
            </w:pPr>
            <w:r>
              <w:rPr>
                <w:rFonts w:ascii="Arial"/>
                <w:sz w:val="20"/>
              </w:rPr>
              <w:t>0.8790</w:t>
            </w:r>
          </w:p>
        </w:tc>
        <w:tc>
          <w:tcPr>
            <w:tcW w:w="863" w:type="dxa"/>
            <w:tcBorders>
              <w:top w:val="nil"/>
              <w:left w:val="nil"/>
              <w:bottom w:val="nil"/>
              <w:right w:val="nil"/>
            </w:tcBorders>
          </w:tcPr>
          <w:p>
            <w:pPr>
              <w:pStyle w:val="TableParagraph"/>
              <w:ind w:left="145"/>
              <w:rPr>
                <w:rFonts w:ascii="Arial"/>
                <w:sz w:val="20"/>
              </w:rPr>
            </w:pPr>
            <w:r>
              <w:rPr>
                <w:rFonts w:ascii="Arial"/>
                <w:sz w:val="20"/>
              </w:rPr>
              <w:t>0.8810</w:t>
            </w:r>
          </w:p>
        </w:tc>
        <w:tc>
          <w:tcPr>
            <w:tcW w:w="789" w:type="dxa"/>
            <w:tcBorders>
              <w:top w:val="nil"/>
              <w:left w:val="nil"/>
              <w:bottom w:val="nil"/>
              <w:right w:val="nil"/>
            </w:tcBorders>
          </w:tcPr>
          <w:p>
            <w:pPr>
              <w:pStyle w:val="TableParagraph"/>
              <w:ind w:left="162"/>
              <w:rPr>
                <w:rFonts w:ascii="Arial"/>
                <w:sz w:val="20"/>
              </w:rPr>
            </w:pPr>
            <w:r>
              <w:rPr>
                <w:rFonts w:ascii="Arial"/>
                <w:sz w:val="20"/>
              </w:rPr>
              <w:t>0.883</w:t>
            </w:r>
          </w:p>
        </w:tc>
      </w:tr>
      <w:tr>
        <w:trPr>
          <w:trHeight w:val="254"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1.2</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0.8849</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0.8869</w:t>
            </w:r>
          </w:p>
        </w:tc>
        <w:tc>
          <w:tcPr>
            <w:tcW w:w="893" w:type="dxa"/>
            <w:tcBorders>
              <w:top w:val="nil"/>
              <w:left w:val="nil"/>
              <w:bottom w:val="nil"/>
              <w:right w:val="nil"/>
            </w:tcBorders>
          </w:tcPr>
          <w:p>
            <w:pPr>
              <w:pStyle w:val="TableParagraph"/>
              <w:spacing w:line="229" w:lineRule="exact"/>
              <w:ind w:left="196" w:right="-142"/>
              <w:rPr>
                <w:rFonts w:ascii="Arial"/>
                <w:sz w:val="20"/>
              </w:rPr>
            </w:pPr>
            <w:r>
              <w:rPr>
                <w:rFonts w:ascii="Arial"/>
                <w:sz w:val="20"/>
              </w:rPr>
              <w:t>0.906</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0.8907</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0.8925</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0.8944</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0.8962</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0.8980</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0.8997</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0.9015</w:t>
            </w:r>
          </w:p>
        </w:tc>
      </w:tr>
      <w:tr>
        <w:trPr>
          <w:trHeight w:val="254"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1.3</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0.9032</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0.9049</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0.9222</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0.9082</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0.9099</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0.9115</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0.9131</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0.9147</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0.9162</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0.9177</w:t>
            </w:r>
          </w:p>
        </w:tc>
      </w:tr>
      <w:tr>
        <w:trPr>
          <w:trHeight w:val="383"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1.4</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0.9192</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0.9207</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0.9222</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0.9236</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0.9251</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0.9265</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0.9278</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0.9292</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0.9306</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0.9319</w:t>
            </w:r>
          </w:p>
        </w:tc>
      </w:tr>
      <w:tr>
        <w:trPr>
          <w:trHeight w:val="383" w:hRule="exact"/>
        </w:trPr>
        <w:tc>
          <w:tcPr>
            <w:tcW w:w="551" w:type="dxa"/>
            <w:tcBorders>
              <w:top w:val="nil"/>
              <w:left w:val="nil"/>
              <w:bottom w:val="nil"/>
              <w:right w:val="nil"/>
            </w:tcBorders>
          </w:tcPr>
          <w:p>
            <w:pPr>
              <w:pStyle w:val="TableParagraph"/>
              <w:spacing w:before="124"/>
              <w:ind w:left="114" w:right="118"/>
              <w:jc w:val="center"/>
              <w:rPr>
                <w:rFonts w:ascii="Arial"/>
                <w:b/>
                <w:sz w:val="20"/>
              </w:rPr>
            </w:pPr>
            <w:r>
              <w:rPr>
                <w:rFonts w:ascii="Arial"/>
                <w:b/>
                <w:sz w:val="20"/>
              </w:rPr>
              <w:t>1.5</w:t>
            </w:r>
          </w:p>
        </w:tc>
        <w:tc>
          <w:tcPr>
            <w:tcW w:w="891" w:type="dxa"/>
            <w:tcBorders>
              <w:top w:val="nil"/>
              <w:left w:val="nil"/>
              <w:bottom w:val="nil"/>
              <w:right w:val="nil"/>
            </w:tcBorders>
          </w:tcPr>
          <w:p>
            <w:pPr>
              <w:pStyle w:val="TableParagraph"/>
              <w:spacing w:before="127"/>
              <w:ind w:left="140"/>
              <w:rPr>
                <w:rFonts w:ascii="Arial"/>
                <w:sz w:val="20"/>
              </w:rPr>
            </w:pPr>
            <w:r>
              <w:rPr>
                <w:rFonts w:ascii="Arial"/>
                <w:sz w:val="20"/>
              </w:rPr>
              <w:t>0.9332</w:t>
            </w:r>
          </w:p>
        </w:tc>
        <w:tc>
          <w:tcPr>
            <w:tcW w:w="892" w:type="dxa"/>
            <w:tcBorders>
              <w:top w:val="nil"/>
              <w:left w:val="nil"/>
              <w:bottom w:val="nil"/>
              <w:right w:val="nil"/>
            </w:tcBorders>
          </w:tcPr>
          <w:p>
            <w:pPr>
              <w:pStyle w:val="TableParagraph"/>
              <w:spacing w:before="127"/>
              <w:ind w:left="140" w:right="-142"/>
              <w:rPr>
                <w:rFonts w:ascii="Arial"/>
                <w:sz w:val="20"/>
              </w:rPr>
            </w:pPr>
            <w:r>
              <w:rPr>
                <w:rFonts w:ascii="Arial"/>
                <w:sz w:val="20"/>
              </w:rPr>
              <w:t>0.9345</w:t>
            </w:r>
          </w:p>
        </w:tc>
        <w:tc>
          <w:tcPr>
            <w:tcW w:w="893" w:type="dxa"/>
            <w:tcBorders>
              <w:top w:val="nil"/>
              <w:left w:val="nil"/>
              <w:bottom w:val="nil"/>
              <w:right w:val="nil"/>
            </w:tcBorders>
          </w:tcPr>
          <w:p>
            <w:pPr>
              <w:pStyle w:val="TableParagraph"/>
              <w:spacing w:before="127"/>
              <w:ind w:left="141" w:right="-142"/>
              <w:rPr>
                <w:rFonts w:ascii="Arial"/>
                <w:sz w:val="20"/>
              </w:rPr>
            </w:pPr>
            <w:r>
              <w:rPr>
                <w:rFonts w:ascii="Arial"/>
                <w:sz w:val="20"/>
              </w:rPr>
              <w:t>0.9357</w:t>
            </w:r>
          </w:p>
        </w:tc>
        <w:tc>
          <w:tcPr>
            <w:tcW w:w="902" w:type="dxa"/>
            <w:tcBorders>
              <w:top w:val="nil"/>
              <w:left w:val="nil"/>
              <w:bottom w:val="nil"/>
              <w:right w:val="nil"/>
            </w:tcBorders>
          </w:tcPr>
          <w:p>
            <w:pPr>
              <w:pStyle w:val="TableParagraph"/>
              <w:spacing w:before="127"/>
              <w:ind w:left="196"/>
              <w:rPr>
                <w:rFonts w:ascii="Arial"/>
                <w:sz w:val="20"/>
              </w:rPr>
            </w:pPr>
            <w:r>
              <w:rPr>
                <w:rFonts w:ascii="Arial"/>
                <w:sz w:val="20"/>
              </w:rPr>
              <w:t>0.937</w:t>
            </w:r>
          </w:p>
        </w:tc>
        <w:tc>
          <w:tcPr>
            <w:tcW w:w="917" w:type="dxa"/>
            <w:tcBorders>
              <w:top w:val="nil"/>
              <w:left w:val="nil"/>
              <w:bottom w:val="nil"/>
              <w:right w:val="nil"/>
            </w:tcBorders>
          </w:tcPr>
          <w:p>
            <w:pPr>
              <w:pStyle w:val="TableParagraph"/>
              <w:spacing w:before="127"/>
              <w:ind w:left="150"/>
              <w:rPr>
                <w:rFonts w:ascii="Arial"/>
                <w:sz w:val="20"/>
              </w:rPr>
            </w:pPr>
            <w:r>
              <w:rPr>
                <w:rFonts w:ascii="Arial"/>
                <w:sz w:val="20"/>
              </w:rPr>
              <w:t>0.9382</w:t>
            </w:r>
          </w:p>
        </w:tc>
        <w:tc>
          <w:tcPr>
            <w:tcW w:w="911" w:type="dxa"/>
            <w:tcBorders>
              <w:top w:val="nil"/>
              <w:left w:val="nil"/>
              <w:bottom w:val="nil"/>
              <w:right w:val="nil"/>
            </w:tcBorders>
          </w:tcPr>
          <w:p>
            <w:pPr>
              <w:pStyle w:val="TableParagraph"/>
              <w:spacing w:before="127"/>
              <w:ind w:left="155" w:right="-145"/>
              <w:rPr>
                <w:rFonts w:ascii="Arial"/>
                <w:sz w:val="20"/>
              </w:rPr>
            </w:pPr>
            <w:r>
              <w:rPr>
                <w:rFonts w:ascii="Arial"/>
                <w:sz w:val="20"/>
              </w:rPr>
              <w:t>0.9394</w:t>
            </w:r>
          </w:p>
        </w:tc>
        <w:tc>
          <w:tcPr>
            <w:tcW w:w="900" w:type="dxa"/>
            <w:tcBorders>
              <w:top w:val="nil"/>
              <w:left w:val="nil"/>
              <w:bottom w:val="nil"/>
              <w:right w:val="nil"/>
            </w:tcBorders>
          </w:tcPr>
          <w:p>
            <w:pPr>
              <w:pStyle w:val="TableParagraph"/>
              <w:spacing w:before="127"/>
              <w:ind w:left="144" w:right="-145"/>
              <w:rPr>
                <w:rFonts w:ascii="Arial"/>
                <w:sz w:val="20"/>
              </w:rPr>
            </w:pPr>
            <w:r>
              <w:rPr>
                <w:rFonts w:ascii="Arial"/>
                <w:sz w:val="20"/>
              </w:rPr>
              <w:t>0.9406</w:t>
            </w:r>
          </w:p>
        </w:tc>
        <w:tc>
          <w:tcPr>
            <w:tcW w:w="900" w:type="dxa"/>
            <w:tcBorders>
              <w:top w:val="nil"/>
              <w:left w:val="nil"/>
              <w:bottom w:val="nil"/>
              <w:right w:val="nil"/>
            </w:tcBorders>
          </w:tcPr>
          <w:p>
            <w:pPr>
              <w:pStyle w:val="TableParagraph"/>
              <w:spacing w:before="127"/>
              <w:ind w:left="144"/>
              <w:rPr>
                <w:rFonts w:ascii="Arial"/>
                <w:sz w:val="20"/>
              </w:rPr>
            </w:pPr>
            <w:r>
              <w:rPr>
                <w:rFonts w:ascii="Arial"/>
                <w:sz w:val="20"/>
              </w:rPr>
              <w:t>0.9418</w:t>
            </w:r>
          </w:p>
        </w:tc>
        <w:tc>
          <w:tcPr>
            <w:tcW w:w="863" w:type="dxa"/>
            <w:tcBorders>
              <w:top w:val="nil"/>
              <w:left w:val="nil"/>
              <w:bottom w:val="nil"/>
              <w:right w:val="nil"/>
            </w:tcBorders>
          </w:tcPr>
          <w:p>
            <w:pPr>
              <w:pStyle w:val="TableParagraph"/>
              <w:spacing w:before="127"/>
              <w:ind w:left="145"/>
              <w:rPr>
                <w:rFonts w:ascii="Arial"/>
                <w:sz w:val="20"/>
              </w:rPr>
            </w:pPr>
            <w:r>
              <w:rPr>
                <w:rFonts w:ascii="Arial"/>
                <w:sz w:val="20"/>
              </w:rPr>
              <w:t>0.9429</w:t>
            </w:r>
          </w:p>
        </w:tc>
        <w:tc>
          <w:tcPr>
            <w:tcW w:w="789" w:type="dxa"/>
            <w:tcBorders>
              <w:top w:val="nil"/>
              <w:left w:val="nil"/>
              <w:bottom w:val="nil"/>
              <w:right w:val="nil"/>
            </w:tcBorders>
          </w:tcPr>
          <w:p>
            <w:pPr>
              <w:pStyle w:val="TableParagraph"/>
              <w:spacing w:before="127"/>
              <w:ind w:left="107"/>
              <w:rPr>
                <w:rFonts w:ascii="Arial"/>
                <w:sz w:val="20"/>
              </w:rPr>
            </w:pPr>
            <w:r>
              <w:rPr>
                <w:rFonts w:ascii="Arial"/>
                <w:sz w:val="20"/>
              </w:rPr>
              <w:t>0.9441</w:t>
            </w:r>
          </w:p>
        </w:tc>
      </w:tr>
      <w:tr>
        <w:trPr>
          <w:trHeight w:val="254"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1.6</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0.4552</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0.9463</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0.9474</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0.9484</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0.9495</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0.9505</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0.9515</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0.9525</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0.9535</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0.9545</w:t>
            </w:r>
          </w:p>
        </w:tc>
      </w:tr>
      <w:tr>
        <w:trPr>
          <w:trHeight w:val="256"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1.7</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0.9554</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0.9564</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0.9573</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0.9582</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0.9591</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0.9599</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0.9608</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0.9616</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0.9625</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0.9633</w:t>
            </w:r>
          </w:p>
        </w:tc>
      </w:tr>
      <w:tr>
        <w:trPr>
          <w:trHeight w:val="256" w:hRule="exact"/>
        </w:trPr>
        <w:tc>
          <w:tcPr>
            <w:tcW w:w="551" w:type="dxa"/>
            <w:tcBorders>
              <w:top w:val="nil"/>
              <w:left w:val="nil"/>
              <w:bottom w:val="nil"/>
              <w:right w:val="nil"/>
            </w:tcBorders>
          </w:tcPr>
          <w:p>
            <w:pPr>
              <w:pStyle w:val="TableParagraph"/>
              <w:spacing w:line="227" w:lineRule="exact"/>
              <w:ind w:left="114" w:right="118"/>
              <w:jc w:val="center"/>
              <w:rPr>
                <w:rFonts w:ascii="Arial"/>
                <w:b/>
                <w:sz w:val="20"/>
              </w:rPr>
            </w:pPr>
            <w:r>
              <w:rPr>
                <w:rFonts w:ascii="Arial"/>
                <w:b/>
                <w:sz w:val="20"/>
              </w:rPr>
              <w:t>1.8</w:t>
            </w:r>
          </w:p>
        </w:tc>
        <w:tc>
          <w:tcPr>
            <w:tcW w:w="891" w:type="dxa"/>
            <w:tcBorders>
              <w:top w:val="nil"/>
              <w:left w:val="nil"/>
              <w:bottom w:val="nil"/>
              <w:right w:val="nil"/>
            </w:tcBorders>
          </w:tcPr>
          <w:p>
            <w:pPr>
              <w:pStyle w:val="TableParagraph"/>
              <w:ind w:left="140"/>
              <w:rPr>
                <w:rFonts w:ascii="Arial"/>
                <w:sz w:val="20"/>
              </w:rPr>
            </w:pPr>
            <w:r>
              <w:rPr>
                <w:rFonts w:ascii="Arial"/>
                <w:sz w:val="20"/>
              </w:rPr>
              <w:t>0.9641</w:t>
            </w:r>
          </w:p>
        </w:tc>
        <w:tc>
          <w:tcPr>
            <w:tcW w:w="892" w:type="dxa"/>
            <w:tcBorders>
              <w:top w:val="nil"/>
              <w:left w:val="nil"/>
              <w:bottom w:val="nil"/>
              <w:right w:val="nil"/>
            </w:tcBorders>
          </w:tcPr>
          <w:p>
            <w:pPr>
              <w:pStyle w:val="TableParagraph"/>
              <w:ind w:left="140" w:right="-142"/>
              <w:rPr>
                <w:rFonts w:ascii="Arial"/>
                <w:sz w:val="20"/>
              </w:rPr>
            </w:pPr>
            <w:r>
              <w:rPr>
                <w:rFonts w:ascii="Arial"/>
                <w:sz w:val="20"/>
              </w:rPr>
              <w:t>0.9649</w:t>
            </w:r>
          </w:p>
        </w:tc>
        <w:tc>
          <w:tcPr>
            <w:tcW w:w="893" w:type="dxa"/>
            <w:tcBorders>
              <w:top w:val="nil"/>
              <w:left w:val="nil"/>
              <w:bottom w:val="nil"/>
              <w:right w:val="nil"/>
            </w:tcBorders>
          </w:tcPr>
          <w:p>
            <w:pPr>
              <w:pStyle w:val="TableParagraph"/>
              <w:ind w:left="141" w:right="-142"/>
              <w:rPr>
                <w:rFonts w:ascii="Arial"/>
                <w:sz w:val="20"/>
              </w:rPr>
            </w:pPr>
            <w:r>
              <w:rPr>
                <w:rFonts w:ascii="Arial"/>
                <w:sz w:val="20"/>
              </w:rPr>
              <w:t>0.9656</w:t>
            </w:r>
          </w:p>
        </w:tc>
        <w:tc>
          <w:tcPr>
            <w:tcW w:w="902" w:type="dxa"/>
            <w:tcBorders>
              <w:top w:val="nil"/>
              <w:left w:val="nil"/>
              <w:bottom w:val="nil"/>
              <w:right w:val="nil"/>
            </w:tcBorders>
          </w:tcPr>
          <w:p>
            <w:pPr>
              <w:pStyle w:val="TableParagraph"/>
              <w:ind w:left="141"/>
              <w:rPr>
                <w:rFonts w:ascii="Arial"/>
                <w:sz w:val="20"/>
              </w:rPr>
            </w:pPr>
            <w:r>
              <w:rPr>
                <w:rFonts w:ascii="Arial"/>
                <w:sz w:val="20"/>
              </w:rPr>
              <w:t>0.9664</w:t>
            </w:r>
          </w:p>
        </w:tc>
        <w:tc>
          <w:tcPr>
            <w:tcW w:w="917" w:type="dxa"/>
            <w:tcBorders>
              <w:top w:val="nil"/>
              <w:left w:val="nil"/>
              <w:bottom w:val="nil"/>
              <w:right w:val="nil"/>
            </w:tcBorders>
          </w:tcPr>
          <w:p>
            <w:pPr>
              <w:pStyle w:val="TableParagraph"/>
              <w:ind w:left="150"/>
              <w:rPr>
                <w:rFonts w:ascii="Arial"/>
                <w:sz w:val="20"/>
              </w:rPr>
            </w:pPr>
            <w:r>
              <w:rPr>
                <w:rFonts w:ascii="Arial"/>
                <w:sz w:val="20"/>
              </w:rPr>
              <w:t>0.9671</w:t>
            </w:r>
          </w:p>
        </w:tc>
        <w:tc>
          <w:tcPr>
            <w:tcW w:w="911" w:type="dxa"/>
            <w:tcBorders>
              <w:top w:val="nil"/>
              <w:left w:val="nil"/>
              <w:bottom w:val="nil"/>
              <w:right w:val="nil"/>
            </w:tcBorders>
          </w:tcPr>
          <w:p>
            <w:pPr>
              <w:pStyle w:val="TableParagraph"/>
              <w:ind w:left="155" w:right="-145"/>
              <w:rPr>
                <w:rFonts w:ascii="Arial"/>
                <w:sz w:val="20"/>
              </w:rPr>
            </w:pPr>
            <w:r>
              <w:rPr>
                <w:rFonts w:ascii="Arial"/>
                <w:sz w:val="20"/>
              </w:rPr>
              <w:t>0.9678</w:t>
            </w:r>
          </w:p>
        </w:tc>
        <w:tc>
          <w:tcPr>
            <w:tcW w:w="900" w:type="dxa"/>
            <w:tcBorders>
              <w:top w:val="nil"/>
              <w:left w:val="nil"/>
              <w:bottom w:val="nil"/>
              <w:right w:val="nil"/>
            </w:tcBorders>
          </w:tcPr>
          <w:p>
            <w:pPr>
              <w:pStyle w:val="TableParagraph"/>
              <w:ind w:left="144" w:right="-145"/>
              <w:rPr>
                <w:rFonts w:ascii="Arial"/>
                <w:sz w:val="20"/>
              </w:rPr>
            </w:pPr>
            <w:r>
              <w:rPr>
                <w:rFonts w:ascii="Arial"/>
                <w:sz w:val="20"/>
              </w:rPr>
              <w:t>0.9686</w:t>
            </w:r>
          </w:p>
        </w:tc>
        <w:tc>
          <w:tcPr>
            <w:tcW w:w="900" w:type="dxa"/>
            <w:tcBorders>
              <w:top w:val="nil"/>
              <w:left w:val="nil"/>
              <w:bottom w:val="nil"/>
              <w:right w:val="nil"/>
            </w:tcBorders>
          </w:tcPr>
          <w:p>
            <w:pPr>
              <w:pStyle w:val="TableParagraph"/>
              <w:ind w:left="144"/>
              <w:rPr>
                <w:rFonts w:ascii="Arial"/>
                <w:sz w:val="20"/>
              </w:rPr>
            </w:pPr>
            <w:r>
              <w:rPr>
                <w:rFonts w:ascii="Arial"/>
                <w:sz w:val="20"/>
              </w:rPr>
              <w:t>0.9693</w:t>
            </w:r>
          </w:p>
        </w:tc>
        <w:tc>
          <w:tcPr>
            <w:tcW w:w="863" w:type="dxa"/>
            <w:tcBorders>
              <w:top w:val="nil"/>
              <w:left w:val="nil"/>
              <w:bottom w:val="nil"/>
              <w:right w:val="nil"/>
            </w:tcBorders>
          </w:tcPr>
          <w:p>
            <w:pPr>
              <w:pStyle w:val="TableParagraph"/>
              <w:ind w:left="145"/>
              <w:rPr>
                <w:rFonts w:ascii="Arial"/>
                <w:sz w:val="20"/>
              </w:rPr>
            </w:pPr>
            <w:r>
              <w:rPr>
                <w:rFonts w:ascii="Arial"/>
                <w:sz w:val="20"/>
              </w:rPr>
              <w:t>0.9699</w:t>
            </w:r>
          </w:p>
        </w:tc>
        <w:tc>
          <w:tcPr>
            <w:tcW w:w="789" w:type="dxa"/>
            <w:tcBorders>
              <w:top w:val="nil"/>
              <w:left w:val="nil"/>
              <w:bottom w:val="nil"/>
              <w:right w:val="nil"/>
            </w:tcBorders>
          </w:tcPr>
          <w:p>
            <w:pPr>
              <w:pStyle w:val="TableParagraph"/>
              <w:ind w:left="107"/>
              <w:rPr>
                <w:rFonts w:ascii="Arial"/>
                <w:sz w:val="20"/>
              </w:rPr>
            </w:pPr>
            <w:r>
              <w:rPr>
                <w:rFonts w:ascii="Arial"/>
                <w:sz w:val="20"/>
              </w:rPr>
              <w:t>0.9706</w:t>
            </w:r>
          </w:p>
        </w:tc>
      </w:tr>
      <w:tr>
        <w:trPr>
          <w:trHeight w:val="256"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1.9</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0.9713</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0.9719</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0.9726</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0.9732</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0.9738</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0.9744</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0.9750</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0.9756</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0.9761</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0.9767</w:t>
            </w:r>
          </w:p>
        </w:tc>
      </w:tr>
      <w:tr>
        <w:trPr>
          <w:trHeight w:val="253" w:hRule="exact"/>
        </w:trPr>
        <w:tc>
          <w:tcPr>
            <w:tcW w:w="551" w:type="dxa"/>
            <w:tcBorders>
              <w:top w:val="nil"/>
              <w:left w:val="nil"/>
              <w:bottom w:val="nil"/>
              <w:right w:val="nil"/>
            </w:tcBorders>
          </w:tcPr>
          <w:p>
            <w:pPr/>
          </w:p>
        </w:tc>
        <w:tc>
          <w:tcPr>
            <w:tcW w:w="891" w:type="dxa"/>
            <w:tcBorders>
              <w:top w:val="nil"/>
              <w:left w:val="nil"/>
              <w:bottom w:val="nil"/>
              <w:right w:val="nil"/>
            </w:tcBorders>
          </w:tcPr>
          <w:p>
            <w:pPr/>
          </w:p>
        </w:tc>
        <w:tc>
          <w:tcPr>
            <w:tcW w:w="892" w:type="dxa"/>
            <w:tcBorders>
              <w:top w:val="nil"/>
              <w:left w:val="nil"/>
              <w:bottom w:val="nil"/>
              <w:right w:val="nil"/>
            </w:tcBorders>
          </w:tcPr>
          <w:p>
            <w:pPr/>
          </w:p>
        </w:tc>
        <w:tc>
          <w:tcPr>
            <w:tcW w:w="893" w:type="dxa"/>
            <w:tcBorders>
              <w:top w:val="nil"/>
              <w:left w:val="nil"/>
              <w:bottom w:val="nil"/>
              <w:right w:val="nil"/>
            </w:tcBorders>
          </w:tcPr>
          <w:p>
            <w:pPr/>
          </w:p>
        </w:tc>
        <w:tc>
          <w:tcPr>
            <w:tcW w:w="902" w:type="dxa"/>
            <w:tcBorders>
              <w:top w:val="nil"/>
              <w:left w:val="nil"/>
              <w:bottom w:val="nil"/>
              <w:right w:val="nil"/>
            </w:tcBorders>
          </w:tcPr>
          <w:p>
            <w:pPr/>
          </w:p>
        </w:tc>
        <w:tc>
          <w:tcPr>
            <w:tcW w:w="917" w:type="dxa"/>
            <w:tcBorders>
              <w:top w:val="nil"/>
              <w:left w:val="nil"/>
              <w:bottom w:val="nil"/>
              <w:right w:val="nil"/>
            </w:tcBorders>
          </w:tcPr>
          <w:p>
            <w:pPr>
              <w:pStyle w:val="TableParagraph"/>
              <w:spacing w:line="227" w:lineRule="exact"/>
              <w:jc w:val="center"/>
              <w:rPr>
                <w:rFonts w:ascii="Arial"/>
                <w:sz w:val="20"/>
              </w:rPr>
            </w:pPr>
            <w:r>
              <w:rPr>
                <w:rFonts w:ascii="Arial"/>
                <w:w w:val="99"/>
                <w:sz w:val="20"/>
              </w:rPr>
              <w:t>0</w:t>
            </w:r>
          </w:p>
        </w:tc>
        <w:tc>
          <w:tcPr>
            <w:tcW w:w="911" w:type="dxa"/>
            <w:tcBorders>
              <w:top w:val="nil"/>
              <w:left w:val="nil"/>
              <w:bottom w:val="nil"/>
              <w:right w:val="nil"/>
            </w:tcBorders>
          </w:tcPr>
          <w:p>
            <w:pPr/>
          </w:p>
        </w:tc>
        <w:tc>
          <w:tcPr>
            <w:tcW w:w="900" w:type="dxa"/>
            <w:tcBorders>
              <w:top w:val="nil"/>
              <w:left w:val="nil"/>
              <w:bottom w:val="nil"/>
              <w:right w:val="nil"/>
            </w:tcBorders>
          </w:tcPr>
          <w:p>
            <w:pPr/>
          </w:p>
        </w:tc>
        <w:tc>
          <w:tcPr>
            <w:tcW w:w="900" w:type="dxa"/>
            <w:tcBorders>
              <w:top w:val="nil"/>
              <w:left w:val="nil"/>
              <w:bottom w:val="nil"/>
              <w:right w:val="nil"/>
            </w:tcBorders>
          </w:tcPr>
          <w:p>
            <w:pPr/>
          </w:p>
        </w:tc>
        <w:tc>
          <w:tcPr>
            <w:tcW w:w="863" w:type="dxa"/>
            <w:tcBorders>
              <w:top w:val="nil"/>
              <w:left w:val="nil"/>
              <w:bottom w:val="nil"/>
              <w:right w:val="nil"/>
            </w:tcBorders>
          </w:tcPr>
          <w:p>
            <w:pPr/>
          </w:p>
        </w:tc>
        <w:tc>
          <w:tcPr>
            <w:tcW w:w="789" w:type="dxa"/>
            <w:tcBorders>
              <w:top w:val="nil"/>
              <w:left w:val="nil"/>
              <w:bottom w:val="nil"/>
              <w:right w:val="nil"/>
            </w:tcBorders>
          </w:tcPr>
          <w:p>
            <w:pPr/>
          </w:p>
        </w:tc>
      </w:tr>
      <w:tr>
        <w:trPr>
          <w:trHeight w:val="256" w:hRule="exact"/>
        </w:trPr>
        <w:tc>
          <w:tcPr>
            <w:tcW w:w="551" w:type="dxa"/>
            <w:tcBorders>
              <w:top w:val="nil"/>
              <w:left w:val="nil"/>
              <w:bottom w:val="nil"/>
              <w:right w:val="nil"/>
            </w:tcBorders>
          </w:tcPr>
          <w:p>
            <w:pPr>
              <w:pStyle w:val="TableParagraph"/>
              <w:spacing w:line="226" w:lineRule="exact"/>
              <w:ind w:right="1"/>
              <w:jc w:val="center"/>
              <w:rPr>
                <w:rFonts w:ascii="Arial"/>
                <w:b/>
                <w:sz w:val="20"/>
              </w:rPr>
            </w:pPr>
            <w:r>
              <w:rPr>
                <w:rFonts w:ascii="Arial"/>
                <w:b/>
                <w:w w:val="99"/>
                <w:sz w:val="20"/>
              </w:rPr>
              <w:t>2</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0.9772</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0.9778</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0.9783</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0.9788</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0.9793</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0.9798</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0.9803</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0.9808</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0.9812</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0.9817</w:t>
            </w:r>
          </w:p>
        </w:tc>
      </w:tr>
      <w:tr>
        <w:trPr>
          <w:trHeight w:val="256" w:hRule="exact"/>
        </w:trPr>
        <w:tc>
          <w:tcPr>
            <w:tcW w:w="551" w:type="dxa"/>
            <w:tcBorders>
              <w:top w:val="nil"/>
              <w:left w:val="nil"/>
              <w:bottom w:val="nil"/>
              <w:right w:val="nil"/>
            </w:tcBorders>
          </w:tcPr>
          <w:p>
            <w:pPr>
              <w:pStyle w:val="TableParagraph"/>
              <w:spacing w:line="227" w:lineRule="exact"/>
              <w:ind w:left="114" w:right="118"/>
              <w:jc w:val="center"/>
              <w:rPr>
                <w:rFonts w:ascii="Arial"/>
                <w:b/>
                <w:sz w:val="20"/>
              </w:rPr>
            </w:pPr>
            <w:r>
              <w:rPr>
                <w:rFonts w:ascii="Arial"/>
                <w:b/>
                <w:sz w:val="20"/>
              </w:rPr>
              <w:t>2.1</w:t>
            </w:r>
          </w:p>
        </w:tc>
        <w:tc>
          <w:tcPr>
            <w:tcW w:w="891" w:type="dxa"/>
            <w:tcBorders>
              <w:top w:val="nil"/>
              <w:left w:val="nil"/>
              <w:bottom w:val="nil"/>
              <w:right w:val="nil"/>
            </w:tcBorders>
          </w:tcPr>
          <w:p>
            <w:pPr>
              <w:pStyle w:val="TableParagraph"/>
              <w:ind w:left="140"/>
              <w:rPr>
                <w:rFonts w:ascii="Arial"/>
                <w:sz w:val="20"/>
              </w:rPr>
            </w:pPr>
            <w:r>
              <w:rPr>
                <w:rFonts w:ascii="Arial"/>
                <w:sz w:val="20"/>
              </w:rPr>
              <w:t>0.9821</w:t>
            </w:r>
          </w:p>
        </w:tc>
        <w:tc>
          <w:tcPr>
            <w:tcW w:w="892" w:type="dxa"/>
            <w:tcBorders>
              <w:top w:val="nil"/>
              <w:left w:val="nil"/>
              <w:bottom w:val="nil"/>
              <w:right w:val="nil"/>
            </w:tcBorders>
          </w:tcPr>
          <w:p>
            <w:pPr>
              <w:pStyle w:val="TableParagraph"/>
              <w:ind w:left="140" w:right="-142"/>
              <w:rPr>
                <w:rFonts w:ascii="Arial"/>
                <w:sz w:val="20"/>
              </w:rPr>
            </w:pPr>
            <w:r>
              <w:rPr>
                <w:rFonts w:ascii="Arial"/>
                <w:sz w:val="20"/>
              </w:rPr>
              <w:t>0.9826</w:t>
            </w:r>
          </w:p>
        </w:tc>
        <w:tc>
          <w:tcPr>
            <w:tcW w:w="893" w:type="dxa"/>
            <w:tcBorders>
              <w:top w:val="nil"/>
              <w:left w:val="nil"/>
              <w:bottom w:val="nil"/>
              <w:right w:val="nil"/>
            </w:tcBorders>
          </w:tcPr>
          <w:p>
            <w:pPr>
              <w:pStyle w:val="TableParagraph"/>
              <w:ind w:left="196" w:right="-142"/>
              <w:rPr>
                <w:rFonts w:ascii="Arial"/>
                <w:sz w:val="20"/>
              </w:rPr>
            </w:pPr>
            <w:r>
              <w:rPr>
                <w:rFonts w:ascii="Arial"/>
                <w:sz w:val="20"/>
              </w:rPr>
              <w:t>0.983</w:t>
            </w:r>
          </w:p>
        </w:tc>
        <w:tc>
          <w:tcPr>
            <w:tcW w:w="902" w:type="dxa"/>
            <w:tcBorders>
              <w:top w:val="nil"/>
              <w:left w:val="nil"/>
              <w:bottom w:val="nil"/>
              <w:right w:val="nil"/>
            </w:tcBorders>
          </w:tcPr>
          <w:p>
            <w:pPr>
              <w:pStyle w:val="TableParagraph"/>
              <w:ind w:left="141"/>
              <w:rPr>
                <w:rFonts w:ascii="Arial"/>
                <w:sz w:val="20"/>
              </w:rPr>
            </w:pPr>
            <w:r>
              <w:rPr>
                <w:rFonts w:ascii="Arial"/>
                <w:sz w:val="20"/>
              </w:rPr>
              <w:t>0.9834</w:t>
            </w:r>
          </w:p>
        </w:tc>
        <w:tc>
          <w:tcPr>
            <w:tcW w:w="917" w:type="dxa"/>
            <w:tcBorders>
              <w:top w:val="nil"/>
              <w:left w:val="nil"/>
              <w:bottom w:val="nil"/>
              <w:right w:val="nil"/>
            </w:tcBorders>
          </w:tcPr>
          <w:p>
            <w:pPr>
              <w:pStyle w:val="TableParagraph"/>
              <w:ind w:left="150"/>
              <w:rPr>
                <w:rFonts w:ascii="Arial"/>
                <w:sz w:val="20"/>
              </w:rPr>
            </w:pPr>
            <w:r>
              <w:rPr>
                <w:rFonts w:ascii="Arial"/>
                <w:sz w:val="20"/>
              </w:rPr>
              <w:t>0.9838</w:t>
            </w:r>
          </w:p>
        </w:tc>
        <w:tc>
          <w:tcPr>
            <w:tcW w:w="911" w:type="dxa"/>
            <w:tcBorders>
              <w:top w:val="nil"/>
              <w:left w:val="nil"/>
              <w:bottom w:val="nil"/>
              <w:right w:val="nil"/>
            </w:tcBorders>
          </w:tcPr>
          <w:p>
            <w:pPr>
              <w:pStyle w:val="TableParagraph"/>
              <w:ind w:left="155" w:right="-145"/>
              <w:rPr>
                <w:rFonts w:ascii="Arial"/>
                <w:sz w:val="20"/>
              </w:rPr>
            </w:pPr>
            <w:r>
              <w:rPr>
                <w:rFonts w:ascii="Arial"/>
                <w:sz w:val="20"/>
              </w:rPr>
              <w:t>0.9842</w:t>
            </w:r>
          </w:p>
        </w:tc>
        <w:tc>
          <w:tcPr>
            <w:tcW w:w="900" w:type="dxa"/>
            <w:tcBorders>
              <w:top w:val="nil"/>
              <w:left w:val="nil"/>
              <w:bottom w:val="nil"/>
              <w:right w:val="nil"/>
            </w:tcBorders>
          </w:tcPr>
          <w:p>
            <w:pPr>
              <w:pStyle w:val="TableParagraph"/>
              <w:ind w:left="144" w:right="-145"/>
              <w:rPr>
                <w:rFonts w:ascii="Arial"/>
                <w:sz w:val="20"/>
              </w:rPr>
            </w:pPr>
            <w:r>
              <w:rPr>
                <w:rFonts w:ascii="Arial"/>
                <w:sz w:val="20"/>
              </w:rPr>
              <w:t>0.9846</w:t>
            </w:r>
          </w:p>
        </w:tc>
        <w:tc>
          <w:tcPr>
            <w:tcW w:w="900" w:type="dxa"/>
            <w:tcBorders>
              <w:top w:val="nil"/>
              <w:left w:val="nil"/>
              <w:bottom w:val="nil"/>
              <w:right w:val="nil"/>
            </w:tcBorders>
          </w:tcPr>
          <w:p>
            <w:pPr>
              <w:pStyle w:val="TableParagraph"/>
              <w:ind w:left="144"/>
              <w:rPr>
                <w:rFonts w:ascii="Arial"/>
                <w:sz w:val="20"/>
              </w:rPr>
            </w:pPr>
            <w:r>
              <w:rPr>
                <w:rFonts w:ascii="Arial"/>
                <w:sz w:val="20"/>
              </w:rPr>
              <w:t>0.9850</w:t>
            </w:r>
          </w:p>
        </w:tc>
        <w:tc>
          <w:tcPr>
            <w:tcW w:w="863" w:type="dxa"/>
            <w:tcBorders>
              <w:top w:val="nil"/>
              <w:left w:val="nil"/>
              <w:bottom w:val="nil"/>
              <w:right w:val="nil"/>
            </w:tcBorders>
          </w:tcPr>
          <w:p>
            <w:pPr>
              <w:pStyle w:val="TableParagraph"/>
              <w:ind w:left="145"/>
              <w:rPr>
                <w:rFonts w:ascii="Arial"/>
                <w:sz w:val="20"/>
              </w:rPr>
            </w:pPr>
            <w:r>
              <w:rPr>
                <w:rFonts w:ascii="Arial"/>
                <w:sz w:val="20"/>
              </w:rPr>
              <w:t>0.9854</w:t>
            </w:r>
          </w:p>
        </w:tc>
        <w:tc>
          <w:tcPr>
            <w:tcW w:w="789" w:type="dxa"/>
            <w:tcBorders>
              <w:top w:val="nil"/>
              <w:left w:val="nil"/>
              <w:bottom w:val="nil"/>
              <w:right w:val="nil"/>
            </w:tcBorders>
          </w:tcPr>
          <w:p>
            <w:pPr>
              <w:pStyle w:val="TableParagraph"/>
              <w:ind w:left="107"/>
              <w:rPr>
                <w:rFonts w:ascii="Arial"/>
                <w:sz w:val="20"/>
              </w:rPr>
            </w:pPr>
            <w:r>
              <w:rPr>
                <w:rFonts w:ascii="Arial"/>
                <w:sz w:val="20"/>
              </w:rPr>
              <w:t>0.9857</w:t>
            </w:r>
          </w:p>
        </w:tc>
      </w:tr>
      <w:tr>
        <w:trPr>
          <w:trHeight w:val="255"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2.2</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0.9861</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0.9864</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0.9868</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0.9871</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0.9875</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0.9878</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0.9881</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0.9884</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0.9887</w:t>
            </w:r>
          </w:p>
        </w:tc>
        <w:tc>
          <w:tcPr>
            <w:tcW w:w="789" w:type="dxa"/>
            <w:tcBorders>
              <w:top w:val="nil"/>
              <w:left w:val="nil"/>
              <w:bottom w:val="nil"/>
              <w:right w:val="nil"/>
            </w:tcBorders>
          </w:tcPr>
          <w:p>
            <w:pPr>
              <w:pStyle w:val="TableParagraph"/>
              <w:spacing w:line="229" w:lineRule="exact"/>
              <w:ind w:left="162"/>
              <w:rPr>
                <w:rFonts w:ascii="Arial"/>
                <w:sz w:val="20"/>
              </w:rPr>
            </w:pPr>
            <w:r>
              <w:rPr>
                <w:rFonts w:ascii="Arial"/>
                <w:sz w:val="20"/>
              </w:rPr>
              <w:t>0.989</w:t>
            </w:r>
          </w:p>
        </w:tc>
      </w:tr>
      <w:tr>
        <w:trPr>
          <w:trHeight w:val="254"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2.3</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0.0893</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0.9896</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0.9898</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0.9901</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0.9904</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0.9906</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0.9909</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0.9911</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0.9913</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0.9916</w:t>
            </w:r>
          </w:p>
        </w:tc>
      </w:tr>
      <w:tr>
        <w:trPr>
          <w:trHeight w:val="383"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2.4</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0.9918</w:t>
            </w:r>
          </w:p>
        </w:tc>
        <w:tc>
          <w:tcPr>
            <w:tcW w:w="892" w:type="dxa"/>
            <w:tcBorders>
              <w:top w:val="nil"/>
              <w:left w:val="nil"/>
              <w:bottom w:val="nil"/>
              <w:right w:val="nil"/>
            </w:tcBorders>
          </w:tcPr>
          <w:p>
            <w:pPr>
              <w:pStyle w:val="TableParagraph"/>
              <w:spacing w:line="229" w:lineRule="exact"/>
              <w:ind w:left="195" w:right="-142"/>
              <w:rPr>
                <w:rFonts w:ascii="Arial"/>
                <w:sz w:val="20"/>
              </w:rPr>
            </w:pPr>
            <w:r>
              <w:rPr>
                <w:rFonts w:ascii="Arial"/>
                <w:sz w:val="20"/>
              </w:rPr>
              <w:t>0.992</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0.9922</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0.9925</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0.9927</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0.9929</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0.9931</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0.9932</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0.9934</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0.9936</w:t>
            </w:r>
          </w:p>
        </w:tc>
      </w:tr>
      <w:tr>
        <w:trPr>
          <w:trHeight w:val="383" w:hRule="exact"/>
        </w:trPr>
        <w:tc>
          <w:tcPr>
            <w:tcW w:w="551" w:type="dxa"/>
            <w:tcBorders>
              <w:top w:val="nil"/>
              <w:left w:val="nil"/>
              <w:bottom w:val="nil"/>
              <w:right w:val="nil"/>
            </w:tcBorders>
          </w:tcPr>
          <w:p>
            <w:pPr>
              <w:pStyle w:val="TableParagraph"/>
              <w:spacing w:before="124"/>
              <w:ind w:left="114" w:right="118"/>
              <w:jc w:val="center"/>
              <w:rPr>
                <w:rFonts w:ascii="Arial"/>
                <w:b/>
                <w:sz w:val="20"/>
              </w:rPr>
            </w:pPr>
            <w:r>
              <w:rPr>
                <w:rFonts w:ascii="Arial"/>
                <w:b/>
                <w:sz w:val="20"/>
              </w:rPr>
              <w:t>2.5</w:t>
            </w:r>
          </w:p>
        </w:tc>
        <w:tc>
          <w:tcPr>
            <w:tcW w:w="891" w:type="dxa"/>
            <w:tcBorders>
              <w:top w:val="nil"/>
              <w:left w:val="nil"/>
              <w:bottom w:val="nil"/>
              <w:right w:val="nil"/>
            </w:tcBorders>
          </w:tcPr>
          <w:p>
            <w:pPr>
              <w:pStyle w:val="TableParagraph"/>
              <w:spacing w:before="127"/>
              <w:ind w:left="140"/>
              <w:rPr>
                <w:rFonts w:ascii="Arial"/>
                <w:sz w:val="20"/>
              </w:rPr>
            </w:pPr>
            <w:r>
              <w:rPr>
                <w:rFonts w:ascii="Arial"/>
                <w:sz w:val="20"/>
              </w:rPr>
              <w:t>0.9938</w:t>
            </w:r>
          </w:p>
        </w:tc>
        <w:tc>
          <w:tcPr>
            <w:tcW w:w="892" w:type="dxa"/>
            <w:tcBorders>
              <w:top w:val="nil"/>
              <w:left w:val="nil"/>
              <w:bottom w:val="nil"/>
              <w:right w:val="nil"/>
            </w:tcBorders>
          </w:tcPr>
          <w:p>
            <w:pPr>
              <w:pStyle w:val="TableParagraph"/>
              <w:spacing w:before="127"/>
              <w:ind w:left="195" w:right="-142"/>
              <w:rPr>
                <w:rFonts w:ascii="Arial"/>
                <w:sz w:val="20"/>
              </w:rPr>
            </w:pPr>
            <w:r>
              <w:rPr>
                <w:rFonts w:ascii="Arial"/>
                <w:sz w:val="20"/>
              </w:rPr>
              <w:t>0.994</w:t>
            </w:r>
          </w:p>
        </w:tc>
        <w:tc>
          <w:tcPr>
            <w:tcW w:w="893" w:type="dxa"/>
            <w:tcBorders>
              <w:top w:val="nil"/>
              <w:left w:val="nil"/>
              <w:bottom w:val="nil"/>
              <w:right w:val="nil"/>
            </w:tcBorders>
          </w:tcPr>
          <w:p>
            <w:pPr>
              <w:pStyle w:val="TableParagraph"/>
              <w:spacing w:before="127"/>
              <w:ind w:left="141" w:right="-142"/>
              <w:rPr>
                <w:rFonts w:ascii="Arial"/>
                <w:sz w:val="20"/>
              </w:rPr>
            </w:pPr>
            <w:r>
              <w:rPr>
                <w:rFonts w:ascii="Arial"/>
                <w:sz w:val="20"/>
              </w:rPr>
              <w:t>0.9941</w:t>
            </w:r>
          </w:p>
        </w:tc>
        <w:tc>
          <w:tcPr>
            <w:tcW w:w="902" w:type="dxa"/>
            <w:tcBorders>
              <w:top w:val="nil"/>
              <w:left w:val="nil"/>
              <w:bottom w:val="nil"/>
              <w:right w:val="nil"/>
            </w:tcBorders>
          </w:tcPr>
          <w:p>
            <w:pPr>
              <w:pStyle w:val="TableParagraph"/>
              <w:spacing w:before="127"/>
              <w:ind w:left="141"/>
              <w:rPr>
                <w:rFonts w:ascii="Arial"/>
                <w:sz w:val="20"/>
              </w:rPr>
            </w:pPr>
            <w:r>
              <w:rPr>
                <w:rFonts w:ascii="Arial"/>
                <w:sz w:val="20"/>
              </w:rPr>
              <w:t>0.9943</w:t>
            </w:r>
          </w:p>
        </w:tc>
        <w:tc>
          <w:tcPr>
            <w:tcW w:w="917" w:type="dxa"/>
            <w:tcBorders>
              <w:top w:val="nil"/>
              <w:left w:val="nil"/>
              <w:bottom w:val="nil"/>
              <w:right w:val="nil"/>
            </w:tcBorders>
          </w:tcPr>
          <w:p>
            <w:pPr>
              <w:pStyle w:val="TableParagraph"/>
              <w:spacing w:before="127"/>
              <w:ind w:left="150"/>
              <w:rPr>
                <w:rFonts w:ascii="Arial"/>
                <w:sz w:val="20"/>
              </w:rPr>
            </w:pPr>
            <w:r>
              <w:rPr>
                <w:rFonts w:ascii="Arial"/>
                <w:sz w:val="20"/>
              </w:rPr>
              <w:t>0.9945</w:t>
            </w:r>
          </w:p>
        </w:tc>
        <w:tc>
          <w:tcPr>
            <w:tcW w:w="911" w:type="dxa"/>
            <w:tcBorders>
              <w:top w:val="nil"/>
              <w:left w:val="nil"/>
              <w:bottom w:val="nil"/>
              <w:right w:val="nil"/>
            </w:tcBorders>
          </w:tcPr>
          <w:p>
            <w:pPr>
              <w:pStyle w:val="TableParagraph"/>
              <w:spacing w:before="127"/>
              <w:ind w:left="155" w:right="-145"/>
              <w:rPr>
                <w:rFonts w:ascii="Arial"/>
                <w:sz w:val="20"/>
              </w:rPr>
            </w:pPr>
            <w:r>
              <w:rPr>
                <w:rFonts w:ascii="Arial"/>
                <w:sz w:val="20"/>
              </w:rPr>
              <w:t>0.9946</w:t>
            </w:r>
          </w:p>
        </w:tc>
        <w:tc>
          <w:tcPr>
            <w:tcW w:w="900" w:type="dxa"/>
            <w:tcBorders>
              <w:top w:val="nil"/>
              <w:left w:val="nil"/>
              <w:bottom w:val="nil"/>
              <w:right w:val="nil"/>
            </w:tcBorders>
          </w:tcPr>
          <w:p>
            <w:pPr>
              <w:pStyle w:val="TableParagraph"/>
              <w:spacing w:before="127"/>
              <w:ind w:left="144" w:right="-145"/>
              <w:rPr>
                <w:rFonts w:ascii="Arial"/>
                <w:sz w:val="20"/>
              </w:rPr>
            </w:pPr>
            <w:r>
              <w:rPr>
                <w:rFonts w:ascii="Arial"/>
                <w:sz w:val="20"/>
              </w:rPr>
              <w:t>0.9948</w:t>
            </w:r>
          </w:p>
        </w:tc>
        <w:tc>
          <w:tcPr>
            <w:tcW w:w="900" w:type="dxa"/>
            <w:tcBorders>
              <w:top w:val="nil"/>
              <w:left w:val="nil"/>
              <w:bottom w:val="nil"/>
              <w:right w:val="nil"/>
            </w:tcBorders>
          </w:tcPr>
          <w:p>
            <w:pPr>
              <w:pStyle w:val="TableParagraph"/>
              <w:spacing w:before="127"/>
              <w:ind w:left="144"/>
              <w:rPr>
                <w:rFonts w:ascii="Arial"/>
                <w:sz w:val="20"/>
              </w:rPr>
            </w:pPr>
            <w:r>
              <w:rPr>
                <w:rFonts w:ascii="Arial"/>
                <w:sz w:val="20"/>
              </w:rPr>
              <w:t>0.9949</w:t>
            </w:r>
          </w:p>
        </w:tc>
        <w:tc>
          <w:tcPr>
            <w:tcW w:w="863" w:type="dxa"/>
            <w:tcBorders>
              <w:top w:val="nil"/>
              <w:left w:val="nil"/>
              <w:bottom w:val="nil"/>
              <w:right w:val="nil"/>
            </w:tcBorders>
          </w:tcPr>
          <w:p>
            <w:pPr>
              <w:pStyle w:val="TableParagraph"/>
              <w:spacing w:before="127"/>
              <w:ind w:left="145"/>
              <w:rPr>
                <w:rFonts w:ascii="Arial"/>
                <w:sz w:val="20"/>
              </w:rPr>
            </w:pPr>
            <w:r>
              <w:rPr>
                <w:rFonts w:ascii="Arial"/>
                <w:sz w:val="20"/>
              </w:rPr>
              <w:t>0.9951</w:t>
            </w:r>
          </w:p>
        </w:tc>
        <w:tc>
          <w:tcPr>
            <w:tcW w:w="789" w:type="dxa"/>
            <w:tcBorders>
              <w:top w:val="nil"/>
              <w:left w:val="nil"/>
              <w:bottom w:val="nil"/>
              <w:right w:val="nil"/>
            </w:tcBorders>
          </w:tcPr>
          <w:p>
            <w:pPr>
              <w:pStyle w:val="TableParagraph"/>
              <w:spacing w:before="127"/>
              <w:ind w:left="107"/>
              <w:rPr>
                <w:rFonts w:ascii="Arial"/>
                <w:sz w:val="20"/>
              </w:rPr>
            </w:pPr>
            <w:r>
              <w:rPr>
                <w:rFonts w:ascii="Arial"/>
                <w:sz w:val="20"/>
              </w:rPr>
              <w:t>0.9952</w:t>
            </w:r>
          </w:p>
        </w:tc>
      </w:tr>
      <w:tr>
        <w:trPr>
          <w:trHeight w:val="254"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2.6</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0.9953</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0.9955</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0.9956</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0.9957</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0.9959</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0.9960</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0.9961</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0.9962</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0.9963</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0.9964</w:t>
            </w:r>
          </w:p>
        </w:tc>
      </w:tr>
      <w:tr>
        <w:trPr>
          <w:trHeight w:val="256"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2.7</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0.9965</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0.9966</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0.9967</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0.9968</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0.9969</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0.9970</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0.9971</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0.9972</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0.9973</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0.9974</w:t>
            </w:r>
          </w:p>
        </w:tc>
      </w:tr>
      <w:tr>
        <w:trPr>
          <w:trHeight w:val="256" w:hRule="exact"/>
        </w:trPr>
        <w:tc>
          <w:tcPr>
            <w:tcW w:w="551" w:type="dxa"/>
            <w:tcBorders>
              <w:top w:val="nil"/>
              <w:left w:val="nil"/>
              <w:bottom w:val="nil"/>
              <w:right w:val="nil"/>
            </w:tcBorders>
          </w:tcPr>
          <w:p>
            <w:pPr>
              <w:pStyle w:val="TableParagraph"/>
              <w:spacing w:line="227" w:lineRule="exact"/>
              <w:ind w:left="114" w:right="118"/>
              <w:jc w:val="center"/>
              <w:rPr>
                <w:rFonts w:ascii="Arial"/>
                <w:b/>
                <w:sz w:val="20"/>
              </w:rPr>
            </w:pPr>
            <w:r>
              <w:rPr>
                <w:rFonts w:ascii="Arial"/>
                <w:b/>
                <w:sz w:val="20"/>
              </w:rPr>
              <w:t>2.8</w:t>
            </w:r>
          </w:p>
        </w:tc>
        <w:tc>
          <w:tcPr>
            <w:tcW w:w="891" w:type="dxa"/>
            <w:tcBorders>
              <w:top w:val="nil"/>
              <w:left w:val="nil"/>
              <w:bottom w:val="nil"/>
              <w:right w:val="nil"/>
            </w:tcBorders>
          </w:tcPr>
          <w:p>
            <w:pPr>
              <w:pStyle w:val="TableParagraph"/>
              <w:ind w:left="140"/>
              <w:rPr>
                <w:rFonts w:ascii="Arial"/>
                <w:sz w:val="20"/>
              </w:rPr>
            </w:pPr>
            <w:r>
              <w:rPr>
                <w:rFonts w:ascii="Arial"/>
                <w:sz w:val="20"/>
              </w:rPr>
              <w:t>0.9974</w:t>
            </w:r>
          </w:p>
        </w:tc>
        <w:tc>
          <w:tcPr>
            <w:tcW w:w="892" w:type="dxa"/>
            <w:tcBorders>
              <w:top w:val="nil"/>
              <w:left w:val="nil"/>
              <w:bottom w:val="nil"/>
              <w:right w:val="nil"/>
            </w:tcBorders>
          </w:tcPr>
          <w:p>
            <w:pPr>
              <w:pStyle w:val="TableParagraph"/>
              <w:ind w:left="140" w:right="-142"/>
              <w:rPr>
                <w:rFonts w:ascii="Arial"/>
                <w:sz w:val="20"/>
              </w:rPr>
            </w:pPr>
            <w:r>
              <w:rPr>
                <w:rFonts w:ascii="Arial"/>
                <w:sz w:val="20"/>
              </w:rPr>
              <w:t>0.9975</w:t>
            </w:r>
          </w:p>
        </w:tc>
        <w:tc>
          <w:tcPr>
            <w:tcW w:w="893" w:type="dxa"/>
            <w:tcBorders>
              <w:top w:val="nil"/>
              <w:left w:val="nil"/>
              <w:bottom w:val="nil"/>
              <w:right w:val="nil"/>
            </w:tcBorders>
          </w:tcPr>
          <w:p>
            <w:pPr>
              <w:pStyle w:val="TableParagraph"/>
              <w:ind w:left="141" w:right="-142"/>
              <w:rPr>
                <w:rFonts w:ascii="Arial"/>
                <w:sz w:val="20"/>
              </w:rPr>
            </w:pPr>
            <w:r>
              <w:rPr>
                <w:rFonts w:ascii="Arial"/>
                <w:sz w:val="20"/>
              </w:rPr>
              <w:t>0.9976</w:t>
            </w:r>
          </w:p>
        </w:tc>
        <w:tc>
          <w:tcPr>
            <w:tcW w:w="902" w:type="dxa"/>
            <w:tcBorders>
              <w:top w:val="nil"/>
              <w:left w:val="nil"/>
              <w:bottom w:val="nil"/>
              <w:right w:val="nil"/>
            </w:tcBorders>
          </w:tcPr>
          <w:p>
            <w:pPr>
              <w:pStyle w:val="TableParagraph"/>
              <w:ind w:left="141"/>
              <w:rPr>
                <w:rFonts w:ascii="Arial"/>
                <w:sz w:val="20"/>
              </w:rPr>
            </w:pPr>
            <w:r>
              <w:rPr>
                <w:rFonts w:ascii="Arial"/>
                <w:sz w:val="20"/>
              </w:rPr>
              <w:t>0.9977</w:t>
            </w:r>
          </w:p>
        </w:tc>
        <w:tc>
          <w:tcPr>
            <w:tcW w:w="917" w:type="dxa"/>
            <w:tcBorders>
              <w:top w:val="nil"/>
              <w:left w:val="nil"/>
              <w:bottom w:val="nil"/>
              <w:right w:val="nil"/>
            </w:tcBorders>
          </w:tcPr>
          <w:p>
            <w:pPr>
              <w:pStyle w:val="TableParagraph"/>
              <w:ind w:left="150"/>
              <w:rPr>
                <w:rFonts w:ascii="Arial"/>
                <w:sz w:val="20"/>
              </w:rPr>
            </w:pPr>
            <w:r>
              <w:rPr>
                <w:rFonts w:ascii="Arial"/>
                <w:sz w:val="20"/>
              </w:rPr>
              <w:t>0.9977</w:t>
            </w:r>
          </w:p>
        </w:tc>
        <w:tc>
          <w:tcPr>
            <w:tcW w:w="911" w:type="dxa"/>
            <w:tcBorders>
              <w:top w:val="nil"/>
              <w:left w:val="nil"/>
              <w:bottom w:val="nil"/>
              <w:right w:val="nil"/>
            </w:tcBorders>
          </w:tcPr>
          <w:p>
            <w:pPr>
              <w:pStyle w:val="TableParagraph"/>
              <w:ind w:left="155" w:right="-145"/>
              <w:rPr>
                <w:rFonts w:ascii="Arial"/>
                <w:sz w:val="20"/>
              </w:rPr>
            </w:pPr>
            <w:r>
              <w:rPr>
                <w:rFonts w:ascii="Arial"/>
                <w:sz w:val="20"/>
              </w:rPr>
              <w:t>0.9978</w:t>
            </w:r>
          </w:p>
        </w:tc>
        <w:tc>
          <w:tcPr>
            <w:tcW w:w="900" w:type="dxa"/>
            <w:tcBorders>
              <w:top w:val="nil"/>
              <w:left w:val="nil"/>
              <w:bottom w:val="nil"/>
              <w:right w:val="nil"/>
            </w:tcBorders>
          </w:tcPr>
          <w:p>
            <w:pPr>
              <w:pStyle w:val="TableParagraph"/>
              <w:ind w:left="144" w:right="-145"/>
              <w:rPr>
                <w:rFonts w:ascii="Arial"/>
                <w:sz w:val="20"/>
              </w:rPr>
            </w:pPr>
            <w:r>
              <w:rPr>
                <w:rFonts w:ascii="Arial"/>
                <w:sz w:val="20"/>
              </w:rPr>
              <w:t>0.9979</w:t>
            </w:r>
          </w:p>
        </w:tc>
        <w:tc>
          <w:tcPr>
            <w:tcW w:w="900" w:type="dxa"/>
            <w:tcBorders>
              <w:top w:val="nil"/>
              <w:left w:val="nil"/>
              <w:bottom w:val="nil"/>
              <w:right w:val="nil"/>
            </w:tcBorders>
          </w:tcPr>
          <w:p>
            <w:pPr>
              <w:pStyle w:val="TableParagraph"/>
              <w:ind w:left="144"/>
              <w:rPr>
                <w:rFonts w:ascii="Arial"/>
                <w:sz w:val="20"/>
              </w:rPr>
            </w:pPr>
            <w:r>
              <w:rPr>
                <w:rFonts w:ascii="Arial"/>
                <w:sz w:val="20"/>
              </w:rPr>
              <w:t>0.9979</w:t>
            </w:r>
          </w:p>
        </w:tc>
        <w:tc>
          <w:tcPr>
            <w:tcW w:w="863" w:type="dxa"/>
            <w:tcBorders>
              <w:top w:val="nil"/>
              <w:left w:val="nil"/>
              <w:bottom w:val="nil"/>
              <w:right w:val="nil"/>
            </w:tcBorders>
          </w:tcPr>
          <w:p>
            <w:pPr>
              <w:pStyle w:val="TableParagraph"/>
              <w:ind w:left="200"/>
              <w:rPr>
                <w:rFonts w:ascii="Arial"/>
                <w:sz w:val="20"/>
              </w:rPr>
            </w:pPr>
            <w:r>
              <w:rPr>
                <w:rFonts w:ascii="Arial"/>
                <w:sz w:val="20"/>
              </w:rPr>
              <w:t>0.998</w:t>
            </w:r>
          </w:p>
        </w:tc>
        <w:tc>
          <w:tcPr>
            <w:tcW w:w="789" w:type="dxa"/>
            <w:tcBorders>
              <w:top w:val="nil"/>
              <w:left w:val="nil"/>
              <w:bottom w:val="nil"/>
              <w:right w:val="nil"/>
            </w:tcBorders>
          </w:tcPr>
          <w:p>
            <w:pPr>
              <w:pStyle w:val="TableParagraph"/>
              <w:ind w:left="107"/>
              <w:rPr>
                <w:rFonts w:ascii="Arial"/>
                <w:sz w:val="20"/>
              </w:rPr>
            </w:pPr>
            <w:r>
              <w:rPr>
                <w:rFonts w:ascii="Arial"/>
                <w:sz w:val="20"/>
              </w:rPr>
              <w:t>0.9981</w:t>
            </w:r>
          </w:p>
        </w:tc>
      </w:tr>
      <w:tr>
        <w:trPr>
          <w:trHeight w:val="382"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2.9</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0.9981</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0.9982</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0.9982</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0.9983</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0.9984</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0.9984</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0.9985</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0.9985</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0.9986</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0.9986</w:t>
            </w:r>
          </w:p>
        </w:tc>
      </w:tr>
      <w:tr>
        <w:trPr>
          <w:trHeight w:val="383" w:hRule="exact"/>
        </w:trPr>
        <w:tc>
          <w:tcPr>
            <w:tcW w:w="551" w:type="dxa"/>
            <w:tcBorders>
              <w:top w:val="nil"/>
              <w:left w:val="nil"/>
              <w:bottom w:val="nil"/>
              <w:right w:val="nil"/>
            </w:tcBorders>
          </w:tcPr>
          <w:p>
            <w:pPr>
              <w:pStyle w:val="TableParagraph"/>
              <w:spacing w:before="123"/>
              <w:ind w:left="114" w:right="118"/>
              <w:jc w:val="center"/>
              <w:rPr>
                <w:rFonts w:ascii="Arial"/>
                <w:b/>
                <w:sz w:val="20"/>
              </w:rPr>
            </w:pPr>
            <w:r>
              <w:rPr>
                <w:rFonts w:ascii="Arial"/>
                <w:b/>
                <w:sz w:val="20"/>
              </w:rPr>
              <w:t>3.0</w:t>
            </w:r>
          </w:p>
        </w:tc>
        <w:tc>
          <w:tcPr>
            <w:tcW w:w="891" w:type="dxa"/>
            <w:tcBorders>
              <w:top w:val="nil"/>
              <w:left w:val="nil"/>
              <w:bottom w:val="nil"/>
              <w:right w:val="nil"/>
            </w:tcBorders>
          </w:tcPr>
          <w:p>
            <w:pPr>
              <w:pStyle w:val="TableParagraph"/>
              <w:spacing w:before="126"/>
              <w:ind w:left="140"/>
              <w:rPr>
                <w:rFonts w:ascii="Arial"/>
                <w:sz w:val="20"/>
              </w:rPr>
            </w:pPr>
            <w:r>
              <w:rPr>
                <w:rFonts w:ascii="Arial"/>
                <w:sz w:val="20"/>
              </w:rPr>
              <w:t>0.9987</w:t>
            </w:r>
          </w:p>
        </w:tc>
        <w:tc>
          <w:tcPr>
            <w:tcW w:w="892" w:type="dxa"/>
            <w:tcBorders>
              <w:top w:val="nil"/>
              <w:left w:val="nil"/>
              <w:bottom w:val="nil"/>
              <w:right w:val="nil"/>
            </w:tcBorders>
          </w:tcPr>
          <w:p>
            <w:pPr>
              <w:pStyle w:val="TableParagraph"/>
              <w:spacing w:before="126"/>
              <w:ind w:left="140" w:right="-142"/>
              <w:rPr>
                <w:rFonts w:ascii="Arial"/>
                <w:sz w:val="20"/>
              </w:rPr>
            </w:pPr>
            <w:r>
              <w:rPr>
                <w:rFonts w:ascii="Arial"/>
                <w:sz w:val="20"/>
              </w:rPr>
              <w:t>0.9987</w:t>
            </w:r>
          </w:p>
        </w:tc>
        <w:tc>
          <w:tcPr>
            <w:tcW w:w="893" w:type="dxa"/>
            <w:tcBorders>
              <w:top w:val="nil"/>
              <w:left w:val="nil"/>
              <w:bottom w:val="nil"/>
              <w:right w:val="nil"/>
            </w:tcBorders>
          </w:tcPr>
          <w:p>
            <w:pPr>
              <w:pStyle w:val="TableParagraph"/>
              <w:spacing w:before="126"/>
              <w:ind w:left="141" w:right="-142"/>
              <w:rPr>
                <w:rFonts w:ascii="Arial"/>
                <w:sz w:val="20"/>
              </w:rPr>
            </w:pPr>
            <w:r>
              <w:rPr>
                <w:rFonts w:ascii="Arial"/>
                <w:sz w:val="20"/>
              </w:rPr>
              <w:t>0.9987</w:t>
            </w:r>
          </w:p>
        </w:tc>
        <w:tc>
          <w:tcPr>
            <w:tcW w:w="902" w:type="dxa"/>
            <w:tcBorders>
              <w:top w:val="nil"/>
              <w:left w:val="nil"/>
              <w:bottom w:val="nil"/>
              <w:right w:val="nil"/>
            </w:tcBorders>
          </w:tcPr>
          <w:p>
            <w:pPr>
              <w:pStyle w:val="TableParagraph"/>
              <w:spacing w:before="126"/>
              <w:ind w:left="141"/>
              <w:rPr>
                <w:rFonts w:ascii="Arial"/>
                <w:sz w:val="20"/>
              </w:rPr>
            </w:pPr>
            <w:r>
              <w:rPr>
                <w:rFonts w:ascii="Arial"/>
                <w:sz w:val="20"/>
              </w:rPr>
              <w:t>0.9988</w:t>
            </w:r>
          </w:p>
        </w:tc>
        <w:tc>
          <w:tcPr>
            <w:tcW w:w="917" w:type="dxa"/>
            <w:tcBorders>
              <w:top w:val="nil"/>
              <w:left w:val="nil"/>
              <w:bottom w:val="nil"/>
              <w:right w:val="nil"/>
            </w:tcBorders>
          </w:tcPr>
          <w:p>
            <w:pPr>
              <w:pStyle w:val="TableParagraph"/>
              <w:spacing w:before="126"/>
              <w:ind w:left="150"/>
              <w:rPr>
                <w:rFonts w:ascii="Arial"/>
                <w:sz w:val="20"/>
              </w:rPr>
            </w:pPr>
            <w:r>
              <w:rPr>
                <w:rFonts w:ascii="Arial"/>
                <w:sz w:val="20"/>
              </w:rPr>
              <w:t>0.9988</w:t>
            </w:r>
          </w:p>
        </w:tc>
        <w:tc>
          <w:tcPr>
            <w:tcW w:w="911" w:type="dxa"/>
            <w:tcBorders>
              <w:top w:val="nil"/>
              <w:left w:val="nil"/>
              <w:bottom w:val="nil"/>
              <w:right w:val="nil"/>
            </w:tcBorders>
          </w:tcPr>
          <w:p>
            <w:pPr>
              <w:pStyle w:val="TableParagraph"/>
              <w:spacing w:before="126"/>
              <w:ind w:left="155" w:right="-145"/>
              <w:rPr>
                <w:rFonts w:ascii="Arial"/>
                <w:sz w:val="20"/>
              </w:rPr>
            </w:pPr>
            <w:r>
              <w:rPr>
                <w:rFonts w:ascii="Arial"/>
                <w:sz w:val="20"/>
              </w:rPr>
              <w:t>0.9989</w:t>
            </w:r>
          </w:p>
        </w:tc>
        <w:tc>
          <w:tcPr>
            <w:tcW w:w="900" w:type="dxa"/>
            <w:tcBorders>
              <w:top w:val="nil"/>
              <w:left w:val="nil"/>
              <w:bottom w:val="nil"/>
              <w:right w:val="nil"/>
            </w:tcBorders>
          </w:tcPr>
          <w:p>
            <w:pPr>
              <w:pStyle w:val="TableParagraph"/>
              <w:spacing w:before="126"/>
              <w:ind w:left="144" w:right="-145"/>
              <w:rPr>
                <w:rFonts w:ascii="Arial"/>
                <w:sz w:val="20"/>
              </w:rPr>
            </w:pPr>
            <w:r>
              <w:rPr>
                <w:rFonts w:ascii="Arial"/>
                <w:sz w:val="20"/>
              </w:rPr>
              <w:t>0.9989</w:t>
            </w:r>
          </w:p>
        </w:tc>
        <w:tc>
          <w:tcPr>
            <w:tcW w:w="900" w:type="dxa"/>
            <w:tcBorders>
              <w:top w:val="nil"/>
              <w:left w:val="nil"/>
              <w:bottom w:val="nil"/>
              <w:right w:val="nil"/>
            </w:tcBorders>
          </w:tcPr>
          <w:p>
            <w:pPr>
              <w:pStyle w:val="TableParagraph"/>
              <w:spacing w:before="126"/>
              <w:ind w:left="144"/>
              <w:rPr>
                <w:rFonts w:ascii="Arial"/>
                <w:sz w:val="20"/>
              </w:rPr>
            </w:pPr>
            <w:r>
              <w:rPr>
                <w:rFonts w:ascii="Arial"/>
                <w:sz w:val="20"/>
              </w:rPr>
              <w:t>0.9989</w:t>
            </w:r>
          </w:p>
        </w:tc>
        <w:tc>
          <w:tcPr>
            <w:tcW w:w="863" w:type="dxa"/>
            <w:tcBorders>
              <w:top w:val="nil"/>
              <w:left w:val="nil"/>
              <w:bottom w:val="nil"/>
              <w:right w:val="nil"/>
            </w:tcBorders>
          </w:tcPr>
          <w:p>
            <w:pPr>
              <w:pStyle w:val="TableParagraph"/>
              <w:spacing w:before="126"/>
              <w:ind w:left="145"/>
              <w:rPr>
                <w:rFonts w:ascii="Arial"/>
                <w:sz w:val="20"/>
              </w:rPr>
            </w:pPr>
            <w:r>
              <w:rPr>
                <w:rFonts w:ascii="Arial"/>
                <w:sz w:val="20"/>
              </w:rPr>
              <w:t>0.9990</w:t>
            </w:r>
          </w:p>
        </w:tc>
        <w:tc>
          <w:tcPr>
            <w:tcW w:w="789" w:type="dxa"/>
            <w:tcBorders>
              <w:top w:val="nil"/>
              <w:left w:val="nil"/>
              <w:bottom w:val="nil"/>
              <w:right w:val="nil"/>
            </w:tcBorders>
          </w:tcPr>
          <w:p>
            <w:pPr>
              <w:pStyle w:val="TableParagraph"/>
              <w:spacing w:before="126"/>
              <w:ind w:left="162"/>
              <w:rPr>
                <w:rFonts w:ascii="Arial"/>
                <w:sz w:val="20"/>
              </w:rPr>
            </w:pPr>
            <w:r>
              <w:rPr>
                <w:rFonts w:ascii="Arial"/>
                <w:sz w:val="20"/>
              </w:rPr>
              <w:t>0.999</w:t>
            </w:r>
          </w:p>
        </w:tc>
      </w:tr>
      <w:tr>
        <w:trPr>
          <w:trHeight w:val="256" w:hRule="exact"/>
        </w:trPr>
        <w:tc>
          <w:tcPr>
            <w:tcW w:w="551" w:type="dxa"/>
            <w:tcBorders>
              <w:top w:val="nil"/>
              <w:left w:val="nil"/>
              <w:bottom w:val="nil"/>
              <w:right w:val="nil"/>
            </w:tcBorders>
          </w:tcPr>
          <w:p>
            <w:pPr>
              <w:pStyle w:val="TableParagraph"/>
              <w:spacing w:line="227" w:lineRule="exact"/>
              <w:ind w:left="114" w:right="118"/>
              <w:jc w:val="center"/>
              <w:rPr>
                <w:rFonts w:ascii="Arial"/>
                <w:b/>
                <w:sz w:val="20"/>
              </w:rPr>
            </w:pPr>
            <w:r>
              <w:rPr>
                <w:rFonts w:ascii="Arial"/>
                <w:b/>
                <w:sz w:val="20"/>
              </w:rPr>
              <w:t>3.1</w:t>
            </w:r>
          </w:p>
        </w:tc>
        <w:tc>
          <w:tcPr>
            <w:tcW w:w="891" w:type="dxa"/>
            <w:tcBorders>
              <w:top w:val="nil"/>
              <w:left w:val="nil"/>
              <w:bottom w:val="nil"/>
              <w:right w:val="nil"/>
            </w:tcBorders>
          </w:tcPr>
          <w:p>
            <w:pPr>
              <w:pStyle w:val="TableParagraph"/>
              <w:ind w:left="140"/>
              <w:rPr>
                <w:rFonts w:ascii="Arial"/>
                <w:sz w:val="20"/>
              </w:rPr>
            </w:pPr>
            <w:r>
              <w:rPr>
                <w:rFonts w:ascii="Arial"/>
                <w:sz w:val="20"/>
              </w:rPr>
              <w:t>0.0999</w:t>
            </w:r>
          </w:p>
        </w:tc>
        <w:tc>
          <w:tcPr>
            <w:tcW w:w="892" w:type="dxa"/>
            <w:tcBorders>
              <w:top w:val="nil"/>
              <w:left w:val="nil"/>
              <w:bottom w:val="nil"/>
              <w:right w:val="nil"/>
            </w:tcBorders>
          </w:tcPr>
          <w:p>
            <w:pPr>
              <w:pStyle w:val="TableParagraph"/>
              <w:ind w:left="140" w:right="-142"/>
              <w:rPr>
                <w:rFonts w:ascii="Arial"/>
                <w:sz w:val="20"/>
              </w:rPr>
            </w:pPr>
            <w:r>
              <w:rPr>
                <w:rFonts w:ascii="Arial"/>
                <w:sz w:val="20"/>
              </w:rPr>
              <w:t>0.9991</w:t>
            </w:r>
          </w:p>
        </w:tc>
        <w:tc>
          <w:tcPr>
            <w:tcW w:w="893" w:type="dxa"/>
            <w:tcBorders>
              <w:top w:val="nil"/>
              <w:left w:val="nil"/>
              <w:bottom w:val="nil"/>
              <w:right w:val="nil"/>
            </w:tcBorders>
          </w:tcPr>
          <w:p>
            <w:pPr>
              <w:pStyle w:val="TableParagraph"/>
              <w:ind w:left="141" w:right="-142"/>
              <w:rPr>
                <w:rFonts w:ascii="Arial"/>
                <w:sz w:val="20"/>
              </w:rPr>
            </w:pPr>
            <w:r>
              <w:rPr>
                <w:rFonts w:ascii="Arial"/>
                <w:sz w:val="20"/>
              </w:rPr>
              <w:t>0.9991</w:t>
            </w:r>
          </w:p>
        </w:tc>
        <w:tc>
          <w:tcPr>
            <w:tcW w:w="902" w:type="dxa"/>
            <w:tcBorders>
              <w:top w:val="nil"/>
              <w:left w:val="nil"/>
              <w:bottom w:val="nil"/>
              <w:right w:val="nil"/>
            </w:tcBorders>
          </w:tcPr>
          <w:p>
            <w:pPr>
              <w:pStyle w:val="TableParagraph"/>
              <w:ind w:left="141"/>
              <w:rPr>
                <w:rFonts w:ascii="Arial"/>
                <w:sz w:val="20"/>
              </w:rPr>
            </w:pPr>
            <w:r>
              <w:rPr>
                <w:rFonts w:ascii="Arial"/>
                <w:sz w:val="20"/>
              </w:rPr>
              <w:t>0.9991</w:t>
            </w:r>
          </w:p>
        </w:tc>
        <w:tc>
          <w:tcPr>
            <w:tcW w:w="917" w:type="dxa"/>
            <w:tcBorders>
              <w:top w:val="nil"/>
              <w:left w:val="nil"/>
              <w:bottom w:val="nil"/>
              <w:right w:val="nil"/>
            </w:tcBorders>
          </w:tcPr>
          <w:p>
            <w:pPr>
              <w:pStyle w:val="TableParagraph"/>
              <w:ind w:left="150"/>
              <w:rPr>
                <w:rFonts w:ascii="Arial"/>
                <w:sz w:val="20"/>
              </w:rPr>
            </w:pPr>
            <w:r>
              <w:rPr>
                <w:rFonts w:ascii="Arial"/>
                <w:sz w:val="20"/>
              </w:rPr>
              <w:t>0.9992</w:t>
            </w:r>
          </w:p>
        </w:tc>
        <w:tc>
          <w:tcPr>
            <w:tcW w:w="911" w:type="dxa"/>
            <w:tcBorders>
              <w:top w:val="nil"/>
              <w:left w:val="nil"/>
              <w:bottom w:val="nil"/>
              <w:right w:val="nil"/>
            </w:tcBorders>
          </w:tcPr>
          <w:p>
            <w:pPr>
              <w:pStyle w:val="TableParagraph"/>
              <w:ind w:left="155" w:right="-145"/>
              <w:rPr>
                <w:rFonts w:ascii="Arial"/>
                <w:sz w:val="20"/>
              </w:rPr>
            </w:pPr>
            <w:r>
              <w:rPr>
                <w:rFonts w:ascii="Arial"/>
                <w:sz w:val="20"/>
              </w:rPr>
              <w:t>0.9992</w:t>
            </w:r>
          </w:p>
        </w:tc>
        <w:tc>
          <w:tcPr>
            <w:tcW w:w="900" w:type="dxa"/>
            <w:tcBorders>
              <w:top w:val="nil"/>
              <w:left w:val="nil"/>
              <w:bottom w:val="nil"/>
              <w:right w:val="nil"/>
            </w:tcBorders>
          </w:tcPr>
          <w:p>
            <w:pPr>
              <w:pStyle w:val="TableParagraph"/>
              <w:ind w:left="144" w:right="-145"/>
              <w:rPr>
                <w:rFonts w:ascii="Arial"/>
                <w:sz w:val="20"/>
              </w:rPr>
            </w:pPr>
            <w:r>
              <w:rPr>
                <w:rFonts w:ascii="Arial"/>
                <w:sz w:val="20"/>
              </w:rPr>
              <w:t>0.9992</w:t>
            </w:r>
          </w:p>
        </w:tc>
        <w:tc>
          <w:tcPr>
            <w:tcW w:w="900" w:type="dxa"/>
            <w:tcBorders>
              <w:top w:val="nil"/>
              <w:left w:val="nil"/>
              <w:bottom w:val="nil"/>
              <w:right w:val="nil"/>
            </w:tcBorders>
          </w:tcPr>
          <w:p>
            <w:pPr>
              <w:pStyle w:val="TableParagraph"/>
              <w:ind w:left="144"/>
              <w:rPr>
                <w:rFonts w:ascii="Arial"/>
                <w:sz w:val="20"/>
              </w:rPr>
            </w:pPr>
            <w:r>
              <w:rPr>
                <w:rFonts w:ascii="Arial"/>
                <w:sz w:val="20"/>
              </w:rPr>
              <w:t>0.9992</w:t>
            </w:r>
          </w:p>
        </w:tc>
        <w:tc>
          <w:tcPr>
            <w:tcW w:w="863" w:type="dxa"/>
            <w:tcBorders>
              <w:top w:val="nil"/>
              <w:left w:val="nil"/>
              <w:bottom w:val="nil"/>
              <w:right w:val="nil"/>
            </w:tcBorders>
          </w:tcPr>
          <w:p>
            <w:pPr>
              <w:pStyle w:val="TableParagraph"/>
              <w:ind w:left="145"/>
              <w:rPr>
                <w:rFonts w:ascii="Arial"/>
                <w:sz w:val="20"/>
              </w:rPr>
            </w:pPr>
            <w:r>
              <w:rPr>
                <w:rFonts w:ascii="Arial"/>
                <w:sz w:val="20"/>
              </w:rPr>
              <w:t>0.9993</w:t>
            </w:r>
          </w:p>
        </w:tc>
        <w:tc>
          <w:tcPr>
            <w:tcW w:w="789" w:type="dxa"/>
            <w:tcBorders>
              <w:top w:val="nil"/>
              <w:left w:val="nil"/>
              <w:bottom w:val="nil"/>
              <w:right w:val="nil"/>
            </w:tcBorders>
          </w:tcPr>
          <w:p>
            <w:pPr>
              <w:pStyle w:val="TableParagraph"/>
              <w:ind w:left="107"/>
              <w:rPr>
                <w:rFonts w:ascii="Arial"/>
                <w:sz w:val="20"/>
              </w:rPr>
            </w:pPr>
            <w:r>
              <w:rPr>
                <w:rFonts w:ascii="Arial"/>
                <w:sz w:val="20"/>
              </w:rPr>
              <w:t>0.9993</w:t>
            </w:r>
          </w:p>
        </w:tc>
      </w:tr>
      <w:tr>
        <w:trPr>
          <w:trHeight w:val="255"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3.2</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0.9993</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0.9993</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0.9994</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0.9994</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0.9994</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0.9994</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0.9994</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0.9995</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0.9995</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0.9995</w:t>
            </w:r>
          </w:p>
        </w:tc>
      </w:tr>
      <w:tr>
        <w:trPr>
          <w:trHeight w:val="255" w:hRule="exact"/>
        </w:trPr>
        <w:tc>
          <w:tcPr>
            <w:tcW w:w="551" w:type="dxa"/>
            <w:tcBorders>
              <w:top w:val="nil"/>
              <w:left w:val="nil"/>
              <w:bottom w:val="nil"/>
              <w:right w:val="nil"/>
            </w:tcBorders>
          </w:tcPr>
          <w:p>
            <w:pPr>
              <w:pStyle w:val="TableParagraph"/>
              <w:spacing w:line="226" w:lineRule="exact"/>
              <w:ind w:left="114" w:right="118"/>
              <w:jc w:val="center"/>
              <w:rPr>
                <w:rFonts w:ascii="Arial"/>
                <w:b/>
                <w:sz w:val="20"/>
              </w:rPr>
            </w:pPr>
            <w:r>
              <w:rPr>
                <w:rFonts w:ascii="Arial"/>
                <w:b/>
                <w:sz w:val="20"/>
              </w:rPr>
              <w:t>3.3</w:t>
            </w:r>
          </w:p>
        </w:tc>
        <w:tc>
          <w:tcPr>
            <w:tcW w:w="891" w:type="dxa"/>
            <w:tcBorders>
              <w:top w:val="nil"/>
              <w:left w:val="nil"/>
              <w:bottom w:val="nil"/>
              <w:right w:val="nil"/>
            </w:tcBorders>
          </w:tcPr>
          <w:p>
            <w:pPr>
              <w:pStyle w:val="TableParagraph"/>
              <w:spacing w:line="229" w:lineRule="exact"/>
              <w:ind w:left="140"/>
              <w:rPr>
                <w:rFonts w:ascii="Arial"/>
                <w:sz w:val="20"/>
              </w:rPr>
            </w:pPr>
            <w:r>
              <w:rPr>
                <w:rFonts w:ascii="Arial"/>
                <w:sz w:val="20"/>
              </w:rPr>
              <w:t>0.9995</w:t>
            </w:r>
          </w:p>
        </w:tc>
        <w:tc>
          <w:tcPr>
            <w:tcW w:w="892" w:type="dxa"/>
            <w:tcBorders>
              <w:top w:val="nil"/>
              <w:left w:val="nil"/>
              <w:bottom w:val="nil"/>
              <w:right w:val="nil"/>
            </w:tcBorders>
          </w:tcPr>
          <w:p>
            <w:pPr>
              <w:pStyle w:val="TableParagraph"/>
              <w:spacing w:line="229" w:lineRule="exact"/>
              <w:ind w:left="140" w:right="-142"/>
              <w:rPr>
                <w:rFonts w:ascii="Arial"/>
                <w:sz w:val="20"/>
              </w:rPr>
            </w:pPr>
            <w:r>
              <w:rPr>
                <w:rFonts w:ascii="Arial"/>
                <w:sz w:val="20"/>
              </w:rPr>
              <w:t>0.9995</w:t>
            </w:r>
          </w:p>
        </w:tc>
        <w:tc>
          <w:tcPr>
            <w:tcW w:w="893" w:type="dxa"/>
            <w:tcBorders>
              <w:top w:val="nil"/>
              <w:left w:val="nil"/>
              <w:bottom w:val="nil"/>
              <w:right w:val="nil"/>
            </w:tcBorders>
          </w:tcPr>
          <w:p>
            <w:pPr>
              <w:pStyle w:val="TableParagraph"/>
              <w:spacing w:line="229" w:lineRule="exact"/>
              <w:ind w:left="141" w:right="-142"/>
              <w:rPr>
                <w:rFonts w:ascii="Arial"/>
                <w:sz w:val="20"/>
              </w:rPr>
            </w:pPr>
            <w:r>
              <w:rPr>
                <w:rFonts w:ascii="Arial"/>
                <w:sz w:val="20"/>
              </w:rPr>
              <w:t>0.9995</w:t>
            </w:r>
          </w:p>
        </w:tc>
        <w:tc>
          <w:tcPr>
            <w:tcW w:w="902" w:type="dxa"/>
            <w:tcBorders>
              <w:top w:val="nil"/>
              <w:left w:val="nil"/>
              <w:bottom w:val="nil"/>
              <w:right w:val="nil"/>
            </w:tcBorders>
          </w:tcPr>
          <w:p>
            <w:pPr>
              <w:pStyle w:val="TableParagraph"/>
              <w:spacing w:line="229" w:lineRule="exact"/>
              <w:ind w:left="141"/>
              <w:rPr>
                <w:rFonts w:ascii="Arial"/>
                <w:sz w:val="20"/>
              </w:rPr>
            </w:pPr>
            <w:r>
              <w:rPr>
                <w:rFonts w:ascii="Arial"/>
                <w:sz w:val="20"/>
              </w:rPr>
              <w:t>0.9996</w:t>
            </w:r>
          </w:p>
        </w:tc>
        <w:tc>
          <w:tcPr>
            <w:tcW w:w="917" w:type="dxa"/>
            <w:tcBorders>
              <w:top w:val="nil"/>
              <w:left w:val="nil"/>
              <w:bottom w:val="nil"/>
              <w:right w:val="nil"/>
            </w:tcBorders>
          </w:tcPr>
          <w:p>
            <w:pPr>
              <w:pStyle w:val="TableParagraph"/>
              <w:spacing w:line="229" w:lineRule="exact"/>
              <w:ind w:left="150"/>
              <w:rPr>
                <w:rFonts w:ascii="Arial"/>
                <w:sz w:val="20"/>
              </w:rPr>
            </w:pPr>
            <w:r>
              <w:rPr>
                <w:rFonts w:ascii="Arial"/>
                <w:sz w:val="20"/>
              </w:rPr>
              <w:t>0.9996</w:t>
            </w:r>
          </w:p>
        </w:tc>
        <w:tc>
          <w:tcPr>
            <w:tcW w:w="911" w:type="dxa"/>
            <w:tcBorders>
              <w:top w:val="nil"/>
              <w:left w:val="nil"/>
              <w:bottom w:val="nil"/>
              <w:right w:val="nil"/>
            </w:tcBorders>
          </w:tcPr>
          <w:p>
            <w:pPr>
              <w:pStyle w:val="TableParagraph"/>
              <w:spacing w:line="229" w:lineRule="exact"/>
              <w:ind w:left="155" w:right="-145"/>
              <w:rPr>
                <w:rFonts w:ascii="Arial"/>
                <w:sz w:val="20"/>
              </w:rPr>
            </w:pPr>
            <w:r>
              <w:rPr>
                <w:rFonts w:ascii="Arial"/>
                <w:sz w:val="20"/>
              </w:rPr>
              <w:t>0.9996</w:t>
            </w:r>
          </w:p>
        </w:tc>
        <w:tc>
          <w:tcPr>
            <w:tcW w:w="900" w:type="dxa"/>
            <w:tcBorders>
              <w:top w:val="nil"/>
              <w:left w:val="nil"/>
              <w:bottom w:val="nil"/>
              <w:right w:val="nil"/>
            </w:tcBorders>
          </w:tcPr>
          <w:p>
            <w:pPr>
              <w:pStyle w:val="TableParagraph"/>
              <w:spacing w:line="229" w:lineRule="exact"/>
              <w:ind w:left="144" w:right="-145"/>
              <w:rPr>
                <w:rFonts w:ascii="Arial"/>
                <w:sz w:val="20"/>
              </w:rPr>
            </w:pPr>
            <w:r>
              <w:rPr>
                <w:rFonts w:ascii="Arial"/>
                <w:sz w:val="20"/>
              </w:rPr>
              <w:t>0.9996</w:t>
            </w:r>
          </w:p>
        </w:tc>
        <w:tc>
          <w:tcPr>
            <w:tcW w:w="900" w:type="dxa"/>
            <w:tcBorders>
              <w:top w:val="nil"/>
              <w:left w:val="nil"/>
              <w:bottom w:val="nil"/>
              <w:right w:val="nil"/>
            </w:tcBorders>
          </w:tcPr>
          <w:p>
            <w:pPr>
              <w:pStyle w:val="TableParagraph"/>
              <w:spacing w:line="229" w:lineRule="exact"/>
              <w:ind w:left="144"/>
              <w:rPr>
                <w:rFonts w:ascii="Arial"/>
                <w:sz w:val="20"/>
              </w:rPr>
            </w:pPr>
            <w:r>
              <w:rPr>
                <w:rFonts w:ascii="Arial"/>
                <w:sz w:val="20"/>
              </w:rPr>
              <w:t>0.9996</w:t>
            </w:r>
          </w:p>
        </w:tc>
        <w:tc>
          <w:tcPr>
            <w:tcW w:w="863" w:type="dxa"/>
            <w:tcBorders>
              <w:top w:val="nil"/>
              <w:left w:val="nil"/>
              <w:bottom w:val="nil"/>
              <w:right w:val="nil"/>
            </w:tcBorders>
          </w:tcPr>
          <w:p>
            <w:pPr>
              <w:pStyle w:val="TableParagraph"/>
              <w:spacing w:line="229" w:lineRule="exact"/>
              <w:ind w:left="145"/>
              <w:rPr>
                <w:rFonts w:ascii="Arial"/>
                <w:sz w:val="20"/>
              </w:rPr>
            </w:pPr>
            <w:r>
              <w:rPr>
                <w:rFonts w:ascii="Arial"/>
                <w:sz w:val="20"/>
              </w:rPr>
              <w:t>0.9996</w:t>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rPr>
              <w:t>0.9997</w:t>
            </w:r>
          </w:p>
        </w:tc>
      </w:tr>
      <w:tr>
        <w:trPr>
          <w:trHeight w:val="228" w:hRule="exact"/>
        </w:trPr>
        <w:tc>
          <w:tcPr>
            <w:tcW w:w="551" w:type="dxa"/>
            <w:tcBorders>
              <w:top w:val="nil"/>
              <w:left w:val="nil"/>
              <w:bottom w:val="nil"/>
              <w:right w:val="nil"/>
            </w:tcBorders>
          </w:tcPr>
          <w:p>
            <w:pPr>
              <w:pStyle w:val="TableParagraph"/>
              <w:tabs>
                <w:tab w:pos="691" w:val="left" w:leader="none"/>
              </w:tabs>
              <w:spacing w:line="226" w:lineRule="exact"/>
              <w:ind w:left="-15" w:right="-141"/>
              <w:jc w:val="center"/>
              <w:rPr>
                <w:rFonts w:ascii="Arial"/>
                <w:b/>
                <w:sz w:val="20"/>
              </w:rPr>
            </w:pPr>
            <w:r>
              <w:rPr>
                <w:rFonts w:ascii="Arial"/>
                <w:b/>
                <w:w w:val="99"/>
                <w:sz w:val="20"/>
                <w:u w:val="single"/>
              </w:rPr>
              <w:t> </w:t>
            </w:r>
            <w:r>
              <w:rPr>
                <w:rFonts w:ascii="Arial"/>
                <w:b/>
                <w:sz w:val="20"/>
                <w:u w:val="single"/>
              </w:rPr>
              <w:t> </w:t>
            </w:r>
            <w:r>
              <w:rPr>
                <w:rFonts w:ascii="Arial"/>
                <w:b/>
                <w:spacing w:val="-18"/>
                <w:sz w:val="20"/>
                <w:u w:val="single"/>
              </w:rPr>
              <w:t> </w:t>
            </w:r>
            <w:r>
              <w:rPr>
                <w:rFonts w:ascii="Arial"/>
                <w:b/>
                <w:sz w:val="20"/>
                <w:u w:val="single"/>
              </w:rPr>
              <w:t>3.4</w:t>
              <w:tab/>
            </w:r>
          </w:p>
        </w:tc>
        <w:tc>
          <w:tcPr>
            <w:tcW w:w="891" w:type="dxa"/>
            <w:tcBorders>
              <w:top w:val="nil"/>
              <w:left w:val="nil"/>
              <w:bottom w:val="nil"/>
              <w:right w:val="nil"/>
            </w:tcBorders>
          </w:tcPr>
          <w:p>
            <w:pPr>
              <w:pStyle w:val="TableParagraph"/>
              <w:tabs>
                <w:tab w:pos="1030" w:val="left" w:leader="none"/>
              </w:tabs>
              <w:spacing w:line="229" w:lineRule="exact"/>
              <w:ind w:left="140" w:right="-141"/>
              <w:rPr>
                <w:rFonts w:ascii="Arial"/>
                <w:sz w:val="20"/>
              </w:rPr>
            </w:pPr>
            <w:r>
              <w:rPr>
                <w:rFonts w:ascii="Arial"/>
                <w:sz w:val="20"/>
                <w:u w:val="single"/>
              </w:rPr>
              <w:t>0.9997</w:t>
              <w:tab/>
            </w:r>
          </w:p>
        </w:tc>
        <w:tc>
          <w:tcPr>
            <w:tcW w:w="892" w:type="dxa"/>
            <w:tcBorders>
              <w:top w:val="nil"/>
              <w:left w:val="nil"/>
              <w:bottom w:val="nil"/>
              <w:right w:val="nil"/>
            </w:tcBorders>
          </w:tcPr>
          <w:p>
            <w:pPr>
              <w:pStyle w:val="TableParagraph"/>
              <w:tabs>
                <w:tab w:pos="1033" w:val="left" w:leader="none"/>
              </w:tabs>
              <w:spacing w:line="229" w:lineRule="exact"/>
              <w:ind w:left="140" w:right="-142"/>
              <w:rPr>
                <w:rFonts w:ascii="Arial"/>
                <w:sz w:val="20"/>
              </w:rPr>
            </w:pPr>
            <w:r>
              <w:rPr>
                <w:rFonts w:ascii="Arial"/>
                <w:sz w:val="20"/>
                <w:u w:val="single"/>
              </w:rPr>
              <w:t>0.9997</w:t>
              <w:tab/>
            </w:r>
          </w:p>
        </w:tc>
        <w:tc>
          <w:tcPr>
            <w:tcW w:w="893" w:type="dxa"/>
            <w:tcBorders>
              <w:top w:val="nil"/>
              <w:left w:val="nil"/>
              <w:bottom w:val="nil"/>
              <w:right w:val="nil"/>
            </w:tcBorders>
          </w:tcPr>
          <w:p>
            <w:pPr>
              <w:pStyle w:val="TableParagraph"/>
              <w:tabs>
                <w:tab w:pos="1034" w:val="left" w:leader="none"/>
              </w:tabs>
              <w:spacing w:line="229" w:lineRule="exact"/>
              <w:ind w:left="141" w:right="-142"/>
              <w:rPr>
                <w:rFonts w:ascii="Arial"/>
                <w:sz w:val="20"/>
              </w:rPr>
            </w:pPr>
            <w:r>
              <w:rPr>
                <w:rFonts w:ascii="Arial"/>
                <w:sz w:val="20"/>
                <w:u w:val="single"/>
              </w:rPr>
              <w:t>0.9997</w:t>
              <w:tab/>
            </w:r>
          </w:p>
        </w:tc>
        <w:tc>
          <w:tcPr>
            <w:tcW w:w="902" w:type="dxa"/>
            <w:tcBorders>
              <w:top w:val="nil"/>
              <w:left w:val="nil"/>
              <w:bottom w:val="nil"/>
              <w:right w:val="nil"/>
            </w:tcBorders>
          </w:tcPr>
          <w:p>
            <w:pPr>
              <w:pStyle w:val="TableParagraph"/>
              <w:tabs>
                <w:tab w:pos="1053" w:val="left" w:leader="none"/>
              </w:tabs>
              <w:spacing w:line="229" w:lineRule="exact"/>
              <w:ind w:left="141" w:right="-151"/>
              <w:rPr>
                <w:rFonts w:ascii="Arial"/>
                <w:sz w:val="20"/>
              </w:rPr>
            </w:pPr>
            <w:r>
              <w:rPr>
                <w:rFonts w:ascii="Arial"/>
                <w:sz w:val="20"/>
                <w:u w:val="single"/>
              </w:rPr>
              <w:t>0.9997</w:t>
              <w:tab/>
            </w:r>
          </w:p>
        </w:tc>
        <w:tc>
          <w:tcPr>
            <w:tcW w:w="917" w:type="dxa"/>
            <w:tcBorders>
              <w:top w:val="nil"/>
              <w:left w:val="nil"/>
              <w:bottom w:val="nil"/>
              <w:right w:val="nil"/>
            </w:tcBorders>
          </w:tcPr>
          <w:p>
            <w:pPr>
              <w:pStyle w:val="TableParagraph"/>
              <w:tabs>
                <w:tab w:pos="1072" w:val="left" w:leader="none"/>
              </w:tabs>
              <w:spacing w:line="229" w:lineRule="exact"/>
              <w:ind w:left="150" w:right="-156"/>
              <w:rPr>
                <w:rFonts w:ascii="Arial"/>
                <w:sz w:val="20"/>
              </w:rPr>
            </w:pPr>
            <w:r>
              <w:rPr>
                <w:rFonts w:ascii="Arial"/>
                <w:sz w:val="20"/>
                <w:u w:val="single"/>
              </w:rPr>
              <w:t>0.9997</w:t>
              <w:tab/>
            </w:r>
          </w:p>
        </w:tc>
        <w:tc>
          <w:tcPr>
            <w:tcW w:w="911" w:type="dxa"/>
            <w:tcBorders>
              <w:top w:val="nil"/>
              <w:left w:val="nil"/>
              <w:bottom w:val="nil"/>
              <w:right w:val="nil"/>
            </w:tcBorders>
          </w:tcPr>
          <w:p>
            <w:pPr>
              <w:pStyle w:val="TableParagraph"/>
              <w:tabs>
                <w:tab w:pos="1055" w:val="left" w:leader="none"/>
              </w:tabs>
              <w:spacing w:line="229" w:lineRule="exact"/>
              <w:ind w:left="155" w:right="-145"/>
              <w:rPr>
                <w:rFonts w:ascii="Arial"/>
                <w:sz w:val="20"/>
              </w:rPr>
            </w:pPr>
            <w:r>
              <w:rPr>
                <w:rFonts w:ascii="Arial"/>
                <w:sz w:val="20"/>
                <w:u w:val="single"/>
              </w:rPr>
              <w:t>0.9997</w:t>
              <w:tab/>
            </w:r>
          </w:p>
        </w:tc>
        <w:tc>
          <w:tcPr>
            <w:tcW w:w="900" w:type="dxa"/>
            <w:tcBorders>
              <w:top w:val="nil"/>
              <w:left w:val="nil"/>
              <w:bottom w:val="nil"/>
              <w:right w:val="nil"/>
            </w:tcBorders>
          </w:tcPr>
          <w:p>
            <w:pPr>
              <w:pStyle w:val="TableParagraph"/>
              <w:tabs>
                <w:tab w:pos="1044" w:val="left" w:leader="none"/>
              </w:tabs>
              <w:spacing w:line="229" w:lineRule="exact"/>
              <w:ind w:left="144" w:right="-145"/>
              <w:rPr>
                <w:rFonts w:ascii="Arial"/>
                <w:sz w:val="20"/>
              </w:rPr>
            </w:pPr>
            <w:r>
              <w:rPr>
                <w:rFonts w:ascii="Arial"/>
                <w:sz w:val="20"/>
                <w:u w:val="single"/>
              </w:rPr>
              <w:t>0.9997</w:t>
              <w:tab/>
            </w:r>
          </w:p>
        </w:tc>
        <w:tc>
          <w:tcPr>
            <w:tcW w:w="900" w:type="dxa"/>
            <w:tcBorders>
              <w:top w:val="nil"/>
              <w:left w:val="nil"/>
              <w:bottom w:val="nil"/>
              <w:right w:val="nil"/>
            </w:tcBorders>
          </w:tcPr>
          <w:p>
            <w:pPr>
              <w:pStyle w:val="TableParagraph"/>
              <w:tabs>
                <w:tab w:pos="1045" w:val="left" w:leader="none"/>
              </w:tabs>
              <w:spacing w:line="229" w:lineRule="exact"/>
              <w:ind w:left="144" w:right="-146"/>
              <w:rPr>
                <w:rFonts w:ascii="Arial"/>
                <w:sz w:val="20"/>
              </w:rPr>
            </w:pPr>
            <w:r>
              <w:rPr>
                <w:rFonts w:ascii="Arial"/>
                <w:sz w:val="20"/>
                <w:u w:val="single"/>
              </w:rPr>
              <w:t>0.9997</w:t>
              <w:tab/>
            </w:r>
          </w:p>
        </w:tc>
        <w:tc>
          <w:tcPr>
            <w:tcW w:w="863" w:type="dxa"/>
            <w:tcBorders>
              <w:top w:val="nil"/>
              <w:left w:val="nil"/>
              <w:bottom w:val="nil"/>
              <w:right w:val="nil"/>
            </w:tcBorders>
          </w:tcPr>
          <w:p>
            <w:pPr>
              <w:pStyle w:val="TableParagraph"/>
              <w:tabs>
                <w:tab w:pos="970" w:val="left" w:leader="none"/>
              </w:tabs>
              <w:spacing w:line="229" w:lineRule="exact"/>
              <w:ind w:left="145" w:right="-108"/>
              <w:rPr>
                <w:rFonts w:ascii="Arial"/>
                <w:sz w:val="20"/>
              </w:rPr>
            </w:pPr>
            <w:r>
              <w:rPr>
                <w:rFonts w:ascii="Arial"/>
                <w:sz w:val="20"/>
                <w:u w:val="single"/>
              </w:rPr>
              <w:t>0.9997</w:t>
              <w:tab/>
            </w:r>
          </w:p>
        </w:tc>
        <w:tc>
          <w:tcPr>
            <w:tcW w:w="789" w:type="dxa"/>
            <w:tcBorders>
              <w:top w:val="nil"/>
              <w:left w:val="nil"/>
              <w:bottom w:val="nil"/>
              <w:right w:val="nil"/>
            </w:tcBorders>
          </w:tcPr>
          <w:p>
            <w:pPr>
              <w:pStyle w:val="TableParagraph"/>
              <w:spacing w:line="229" w:lineRule="exact"/>
              <w:ind w:left="107"/>
              <w:rPr>
                <w:rFonts w:ascii="Arial"/>
                <w:sz w:val="20"/>
              </w:rPr>
            </w:pPr>
            <w:r>
              <w:rPr>
                <w:rFonts w:ascii="Arial"/>
                <w:sz w:val="20"/>
                <w:u w:val="single"/>
              </w:rPr>
              <w:t>0.9998 </w:t>
            </w:r>
          </w:p>
        </w:tc>
      </w:tr>
    </w:tbl>
    <w:p>
      <w:pPr>
        <w:spacing w:after="0" w:line="229" w:lineRule="exact"/>
        <w:rPr>
          <w:rFonts w:ascii="Arial"/>
          <w:sz w:val="20"/>
        </w:rPr>
        <w:sectPr>
          <w:pgSz w:w="12240" w:h="15840"/>
          <w:pgMar w:header="0" w:footer="975" w:top="1420" w:bottom="1160" w:left="1300" w:right="1300"/>
        </w:sectPr>
      </w:pPr>
    </w:p>
    <w:p>
      <w:pPr>
        <w:pStyle w:val="Heading1"/>
        <w:ind w:right="15"/>
      </w:pPr>
      <w:r>
        <w:rPr/>
        <w:t>ANEXO D</w:t>
      </w:r>
    </w:p>
    <w:p>
      <w:pPr>
        <w:pStyle w:val="BodyText"/>
        <w:rPr>
          <w:b/>
        </w:rPr>
      </w:pPr>
    </w:p>
    <w:p>
      <w:pPr>
        <w:spacing w:before="0"/>
        <w:ind w:left="0" w:right="21" w:firstLine="0"/>
        <w:jc w:val="center"/>
        <w:rPr>
          <w:b/>
          <w:sz w:val="24"/>
        </w:rPr>
      </w:pPr>
      <w:r>
        <w:rPr>
          <w:b/>
          <w:sz w:val="24"/>
        </w:rPr>
        <w:t>VARIACIÓN DEL ÍNDICE DE CONFIABILIDAD DE LA TRABE DE UN MARCO DE CONCRETO REFORZADO SUJETA A DAÑO POR CORROSIÓN</w:t>
      </w:r>
    </w:p>
    <w:p>
      <w:pPr>
        <w:pStyle w:val="BodyText"/>
        <w:rPr>
          <w:b/>
        </w:rPr>
      </w:pPr>
    </w:p>
    <w:p>
      <w:pPr>
        <w:pStyle w:val="BodyText"/>
        <w:rPr>
          <w:b/>
        </w:rPr>
      </w:pPr>
    </w:p>
    <w:p>
      <w:pPr>
        <w:pStyle w:val="BodyText"/>
        <w:rPr>
          <w:b/>
        </w:rPr>
      </w:pPr>
    </w:p>
    <w:p>
      <w:pPr>
        <w:spacing w:before="0"/>
        <w:ind w:left="0" w:right="17" w:firstLine="0"/>
        <w:jc w:val="center"/>
        <w:rPr>
          <w:b/>
          <w:sz w:val="24"/>
        </w:rPr>
      </w:pPr>
      <w:r>
        <w:rPr>
          <w:b/>
          <w:sz w:val="24"/>
        </w:rPr>
        <w:t>RESUMEN</w:t>
      </w:r>
    </w:p>
    <w:p>
      <w:pPr>
        <w:pStyle w:val="BodyText"/>
        <w:rPr>
          <w:b/>
        </w:rPr>
      </w:pPr>
    </w:p>
    <w:p>
      <w:pPr>
        <w:pStyle w:val="BodyText"/>
        <w:spacing w:before="10"/>
        <w:rPr>
          <w:b/>
          <w:sz w:val="22"/>
        </w:rPr>
      </w:pPr>
    </w:p>
    <w:p>
      <w:pPr>
        <w:pStyle w:val="BodyText"/>
        <w:ind w:left="102" w:right="114" w:firstLine="707"/>
        <w:jc w:val="both"/>
      </w:pPr>
      <w:r>
        <w:rPr/>
        <w:t>En este trabajo se determina la variación del índice de confiabilidad de Cornell (</w:t>
      </w:r>
      <w:r>
        <w:rPr>
          <w:rFonts w:ascii="Symbol" w:hAnsi="Symbol"/>
          <w:i/>
          <w:sz w:val="25"/>
        </w:rPr>
        <w:t></w:t>
      </w:r>
      <w:r>
        <w:rPr/>
        <w:t>) en función del tiempo en una trabe de un marco de concreto reforzado sujeta a corrosión, mediante el análisis del comportamiento en los cambios en los momentos de fluencia nominales de las secciones transversales de la trabe, obtenidos a partir de sus diagramas momento-curvatura.</w:t>
      </w:r>
    </w:p>
    <w:p>
      <w:pPr>
        <w:pStyle w:val="BodyText"/>
      </w:pPr>
    </w:p>
    <w:p>
      <w:pPr>
        <w:pStyle w:val="BodyText"/>
        <w:ind w:left="102" w:right="116" w:firstLine="707"/>
        <w:jc w:val="both"/>
      </w:pPr>
      <w:r>
        <w:rPr/>
        <w:t>Únicamente se considera daño por corrosión uniforme en el acero de refuerzo longitudinal de la trabe. Se estudia el caso de degradación por corrosión por cloruros al centro del claro de la trabe. Se estima la pérdida de diámetro de la barra y la consecuente disminución del área de acero, en función de la evolución del ancho de grieta en el tiempo, a partir del desarrollo de un modelo de deterioro obtenido mediante la modificación de un modelo existente de Thoft (2006a) </w:t>
      </w:r>
      <w:r>
        <w:rPr>
          <w:spacing w:val="-3"/>
        </w:rPr>
        <w:t>y, </w:t>
      </w:r>
      <w:r>
        <w:rPr/>
        <w:t>el empleo de datos de medición del ancho de grieta en el tiempo de elementos de concreto reforzado sujetos a corrosión natural, correspondientes al trabajo experimental de Muñoz</w:t>
      </w:r>
      <w:r>
        <w:rPr>
          <w:spacing w:val="-5"/>
        </w:rPr>
        <w:t> </w:t>
      </w:r>
      <w:r>
        <w:rPr/>
        <w:t>(2009).</w:t>
      </w:r>
    </w:p>
    <w:p>
      <w:pPr>
        <w:pStyle w:val="BodyText"/>
      </w:pPr>
    </w:p>
    <w:p>
      <w:pPr>
        <w:pStyle w:val="BodyText"/>
        <w:ind w:left="102" w:right="119" w:firstLine="707"/>
        <w:jc w:val="both"/>
      </w:pPr>
      <w:r>
        <w:rPr/>
        <w:t>En el análisis estadístico, se utiliza simulación de Monte Carlo considerando como variables aleatorias la resistencia del concreto, área transversal del acero de refuerzo longitudinal y la carga viva y, como variables deterministas las dimensiones de la trabe, el esfuerzo de fluencia del acero y la carga muerta.</w:t>
      </w:r>
    </w:p>
    <w:p>
      <w:pPr>
        <w:pStyle w:val="BodyText"/>
        <w:spacing w:before="4"/>
      </w:pPr>
    </w:p>
    <w:p>
      <w:pPr>
        <w:pStyle w:val="BodyText"/>
        <w:spacing w:line="235" w:lineRule="auto"/>
        <w:ind w:left="102" w:right="115" w:firstLine="707"/>
        <w:jc w:val="both"/>
      </w:pPr>
      <w:r>
        <w:rPr/>
        <w:t>A partir del inicio de la corrosión del acero de refuerzo, se observó que en los primeros 12 años de propagación de la corrosión, la variación de </w:t>
      </w:r>
      <w:r>
        <w:rPr>
          <w:rFonts w:ascii="Symbol" w:hAnsi="Symbol"/>
          <w:i/>
          <w:sz w:val="25"/>
        </w:rPr>
        <w:t></w:t>
      </w:r>
      <w:r>
        <w:rPr>
          <w:i/>
          <w:sz w:val="25"/>
        </w:rPr>
        <w:t> </w:t>
      </w:r>
      <w:r>
        <w:rPr/>
        <w:t>resultó poco significativa, sin embargo, en los años subsecuentes, a partir de 13 años de iniciada la corrosión, su reducción fue considerable, disminuyendo a valores menores de 1.75, estimándose además, pérdidas del área de acero longitudinal de 21% y anchos de grietas en la superficie del concreto mayores a 1.70 mm. Estos valores de </w:t>
      </w:r>
      <w:r>
        <w:rPr>
          <w:rFonts w:ascii="Symbol" w:hAnsi="Symbol"/>
          <w:i/>
          <w:sz w:val="25"/>
        </w:rPr>
        <w:t></w:t>
      </w:r>
      <w:r>
        <w:rPr>
          <w:i/>
          <w:sz w:val="25"/>
        </w:rPr>
        <w:t> </w:t>
      </w:r>
      <w:r>
        <w:rPr/>
        <w:t>no garantizan condiciones de operación aceptables para la estructura y se considera necesario realizar su reparación  y/o rehabilitación para elevar </w:t>
      </w:r>
      <w:r>
        <w:rPr>
          <w:rFonts w:ascii="Symbol" w:hAnsi="Symbol"/>
          <w:i/>
          <w:sz w:val="25"/>
        </w:rPr>
        <w:t></w:t>
      </w:r>
      <w:r>
        <w:rPr>
          <w:i/>
          <w:sz w:val="25"/>
        </w:rPr>
        <w:t> </w:t>
      </w:r>
      <w:r>
        <w:rPr/>
        <w:t>por lo menos a un valor de</w:t>
      </w:r>
      <w:r>
        <w:rPr>
          <w:spacing w:val="-17"/>
        </w:rPr>
        <w:t> </w:t>
      </w:r>
      <w:r>
        <w:rPr/>
        <w:t>3.</w:t>
      </w:r>
    </w:p>
    <w:p>
      <w:pPr>
        <w:pStyle w:val="BodyText"/>
      </w:pPr>
    </w:p>
    <w:p>
      <w:pPr>
        <w:pStyle w:val="BodyText"/>
        <w:spacing w:before="7"/>
        <w:rPr>
          <w:sz w:val="23"/>
        </w:rPr>
      </w:pPr>
    </w:p>
    <w:p>
      <w:pPr>
        <w:spacing w:before="0"/>
        <w:ind w:left="102" w:right="120" w:firstLine="0"/>
        <w:jc w:val="left"/>
        <w:rPr>
          <w:i/>
          <w:sz w:val="24"/>
        </w:rPr>
      </w:pPr>
      <w:r>
        <w:rPr>
          <w:i/>
          <w:sz w:val="24"/>
          <w:u w:val="single"/>
        </w:rPr>
        <w:t>Características estructurales del marco</w:t>
      </w:r>
    </w:p>
    <w:p>
      <w:pPr>
        <w:pStyle w:val="BodyText"/>
        <w:spacing w:before="11"/>
        <w:rPr>
          <w:i/>
          <w:sz w:val="17"/>
        </w:rPr>
      </w:pPr>
    </w:p>
    <w:p>
      <w:pPr>
        <w:pStyle w:val="BodyText"/>
        <w:spacing w:before="69"/>
        <w:ind w:left="102" w:right="119" w:firstLine="707"/>
        <w:jc w:val="both"/>
      </w:pPr>
      <w:r>
        <w:rPr/>
        <w:t>Se estudia un marco de concreto reforzado de una crujía y un nivel,  con  una longitud de 5.0 m y una altura de 4.0. Se realiza un análisis del marco considerando, las cargas muertas, vivas máximas y por sismo, además de considerar el espectro sísmico de la zona III.a, según el Reglamento de Construcciones para el Distrito Federal 2004 (RCDF-</w:t>
      </w:r>
    </w:p>
    <w:p>
      <w:pPr>
        <w:spacing w:after="0"/>
        <w:jc w:val="both"/>
        <w:sectPr>
          <w:pgSz w:w="12240" w:h="15840"/>
          <w:pgMar w:header="0" w:footer="975" w:top="1360" w:bottom="1160" w:left="1600" w:right="1580"/>
        </w:sectPr>
      </w:pPr>
    </w:p>
    <w:p>
      <w:pPr>
        <w:pStyle w:val="BodyText"/>
        <w:spacing w:line="225" w:lineRule="auto" w:before="61"/>
        <w:ind w:left="102" w:right="115"/>
        <w:jc w:val="both"/>
      </w:pPr>
      <w:r>
        <w:rPr/>
        <w:t>2004) (Arnal y Betancourt, 2008). Asimismo, se efectúa el diseño de sus elementos (trabe y columna) con base al RCDF-2004, considerando un esfuerzo de fluencia del acero longitudinal de 4 200 kg/cm</w:t>
      </w:r>
      <w:r>
        <w:rPr>
          <w:position w:val="11"/>
          <w:sz w:val="16"/>
        </w:rPr>
        <w:t>2</w:t>
      </w:r>
      <w:r>
        <w:rPr/>
        <w:t>, un esfuerzo de fluencia del acero trasversal de 2 530 kg/cm</w:t>
      </w:r>
      <w:r>
        <w:rPr>
          <w:position w:val="11"/>
          <w:sz w:val="16"/>
        </w:rPr>
        <w:t>2</w:t>
      </w:r>
      <w:r>
        <w:rPr/>
        <w:t>, una resistencia a la compresión simple del concreto f‟c = 250 kg/cm</w:t>
      </w:r>
      <w:r>
        <w:rPr>
          <w:position w:val="11"/>
          <w:sz w:val="16"/>
        </w:rPr>
        <w:t>2</w:t>
      </w:r>
      <w:r>
        <w:rPr/>
        <w:t>, una relación agua- cemento por peso de 0.62, una cantidad de cemento Portland de 282 kg/m</w:t>
      </w:r>
      <w:r>
        <w:rPr>
          <w:position w:val="11"/>
          <w:sz w:val="16"/>
        </w:rPr>
        <w:t>3 </w:t>
      </w:r>
      <w:r>
        <w:rPr/>
        <w:t>y un revenimiento de 7.5 a 10 cm para la elaboración de la mezcla de concreto. Las características de los elementos estructurales obtenidas son las siguientes:</w:t>
      </w:r>
    </w:p>
    <w:p>
      <w:pPr>
        <w:pStyle w:val="BodyText"/>
        <w:spacing w:before="5"/>
      </w:pPr>
    </w:p>
    <w:p>
      <w:pPr>
        <w:pStyle w:val="ListParagraph"/>
        <w:numPr>
          <w:ilvl w:val="0"/>
          <w:numId w:val="44"/>
        </w:numPr>
        <w:tabs>
          <w:tab w:pos="462" w:val="left" w:leader="none"/>
        </w:tabs>
        <w:spacing w:line="237" w:lineRule="auto" w:before="0" w:after="0"/>
        <w:ind w:left="462" w:right="115" w:hanging="360"/>
        <w:jc w:val="both"/>
        <w:rPr>
          <w:sz w:val="24"/>
        </w:rPr>
      </w:pPr>
      <w:r>
        <w:rPr>
          <w:sz w:val="24"/>
        </w:rPr>
        <w:t>Para la trabe: su sección trasversal es de 20 cm de ancho por 35 cm de altura; el recubrimiento del acero longitudinal es de 3.5 cm en todas las caras de la sección; el acero de refuerzo longitudinal de la trabe está compuesto por 4 varillas del No. 4 en el lecho inferior y 2 varillas del No. 4 en el lecho superior; el acero de refuerzo trasversal consta de estribos simples del No. 2 con una separación de 9.0 cm en ambos extremos en una longitud de 108 cm y el resto con una separación de 15</w:t>
      </w:r>
      <w:r>
        <w:rPr>
          <w:spacing w:val="-13"/>
          <w:sz w:val="24"/>
        </w:rPr>
        <w:t> </w:t>
      </w:r>
      <w:r>
        <w:rPr>
          <w:sz w:val="24"/>
        </w:rPr>
        <w:t>cm.</w:t>
      </w:r>
    </w:p>
    <w:p>
      <w:pPr>
        <w:pStyle w:val="ListParagraph"/>
        <w:numPr>
          <w:ilvl w:val="0"/>
          <w:numId w:val="44"/>
        </w:numPr>
        <w:tabs>
          <w:tab w:pos="462" w:val="left" w:leader="none"/>
        </w:tabs>
        <w:spacing w:line="276" w:lineRule="exact" w:before="8" w:after="0"/>
        <w:ind w:left="462" w:right="117" w:hanging="360"/>
        <w:jc w:val="both"/>
        <w:rPr>
          <w:sz w:val="24"/>
        </w:rPr>
      </w:pPr>
      <w:r>
        <w:rPr>
          <w:sz w:val="24"/>
        </w:rPr>
        <w:t>Para la columna: su sección trasversal es de 25 cm por 25 cm; el recubrimiento del acero longitudinal es de 3.5 cm en todas las caras de la sección; el acero de refuerzo longitudinal está compuesto por 4 varillas del No.5; el acero de refuerzo trasversal consta de estribos simples del No. 3 con una separación de 6 cm en ambos extremos en una longitud de 6.0 cm y el resto con una separación de 12</w:t>
      </w:r>
      <w:r>
        <w:rPr>
          <w:spacing w:val="-12"/>
          <w:sz w:val="24"/>
        </w:rPr>
        <w:t> </w:t>
      </w:r>
      <w:r>
        <w:rPr>
          <w:sz w:val="24"/>
        </w:rPr>
        <w:t>cm.</w:t>
      </w:r>
    </w:p>
    <w:p>
      <w:pPr>
        <w:pStyle w:val="BodyText"/>
        <w:spacing w:before="8"/>
        <w:rPr>
          <w:sz w:val="23"/>
        </w:rPr>
      </w:pPr>
    </w:p>
    <w:p>
      <w:pPr>
        <w:spacing w:before="0"/>
        <w:ind w:left="102" w:right="0" w:firstLine="0"/>
        <w:jc w:val="both"/>
        <w:rPr>
          <w:i/>
          <w:sz w:val="24"/>
        </w:rPr>
      </w:pPr>
      <w:r>
        <w:rPr>
          <w:i/>
          <w:sz w:val="24"/>
          <w:u w:val="single"/>
        </w:rPr>
        <w:t>Características ambientales del lugar donde se ubica la estructura y su tiempo de servicio</w:t>
      </w:r>
    </w:p>
    <w:p>
      <w:pPr>
        <w:pStyle w:val="BodyText"/>
        <w:spacing w:before="4"/>
        <w:rPr>
          <w:i/>
          <w:sz w:val="18"/>
        </w:rPr>
      </w:pPr>
    </w:p>
    <w:p>
      <w:pPr>
        <w:pStyle w:val="ListParagraph"/>
        <w:numPr>
          <w:ilvl w:val="0"/>
          <w:numId w:val="44"/>
        </w:numPr>
        <w:tabs>
          <w:tab w:pos="461" w:val="left" w:leader="none"/>
          <w:tab w:pos="462" w:val="left" w:leader="none"/>
        </w:tabs>
        <w:spacing w:line="287" w:lineRule="exact" w:before="65" w:after="0"/>
        <w:ind w:left="462" w:right="0" w:hanging="360"/>
        <w:jc w:val="left"/>
        <w:rPr>
          <w:sz w:val="24"/>
        </w:rPr>
      </w:pPr>
      <w:r>
        <w:rPr>
          <w:sz w:val="24"/>
        </w:rPr>
        <w:t>Cima</w:t>
      </w:r>
      <w:r>
        <w:rPr>
          <w:spacing w:val="-1"/>
          <w:sz w:val="24"/>
        </w:rPr>
        <w:t> </w:t>
      </w:r>
      <w:r>
        <w:rPr>
          <w:sz w:val="24"/>
        </w:rPr>
        <w:t>templado.</w:t>
      </w:r>
    </w:p>
    <w:p>
      <w:pPr>
        <w:pStyle w:val="ListParagraph"/>
        <w:numPr>
          <w:ilvl w:val="0"/>
          <w:numId w:val="44"/>
        </w:numPr>
        <w:tabs>
          <w:tab w:pos="461" w:val="left" w:leader="none"/>
          <w:tab w:pos="462" w:val="left" w:leader="none"/>
        </w:tabs>
        <w:spacing w:line="281" w:lineRule="exact" w:before="0" w:after="0"/>
        <w:ind w:left="462" w:right="0" w:hanging="360"/>
        <w:jc w:val="left"/>
        <w:rPr>
          <w:sz w:val="24"/>
        </w:rPr>
      </w:pPr>
      <w:r>
        <w:rPr>
          <w:sz w:val="24"/>
        </w:rPr>
        <w:t>Ambiente</w:t>
      </w:r>
      <w:r>
        <w:rPr>
          <w:spacing w:val="-3"/>
          <w:sz w:val="24"/>
        </w:rPr>
        <w:t> </w:t>
      </w:r>
      <w:r>
        <w:rPr>
          <w:sz w:val="24"/>
        </w:rPr>
        <w:t>benigno.</w:t>
      </w:r>
    </w:p>
    <w:p>
      <w:pPr>
        <w:pStyle w:val="ListParagraph"/>
        <w:numPr>
          <w:ilvl w:val="0"/>
          <w:numId w:val="44"/>
        </w:numPr>
        <w:tabs>
          <w:tab w:pos="461" w:val="left" w:leader="none"/>
          <w:tab w:pos="462" w:val="left" w:leader="none"/>
        </w:tabs>
        <w:spacing w:line="280" w:lineRule="exact" w:before="0" w:after="0"/>
        <w:ind w:left="462" w:right="0" w:hanging="360"/>
        <w:jc w:val="left"/>
        <w:rPr>
          <w:sz w:val="24"/>
        </w:rPr>
      </w:pPr>
      <w:r>
        <w:rPr>
          <w:sz w:val="24"/>
        </w:rPr>
        <w:t>Nivel de riesgo de corrosión del acero de refuerzo,</w:t>
      </w:r>
      <w:r>
        <w:rPr>
          <w:spacing w:val="-14"/>
          <w:sz w:val="24"/>
        </w:rPr>
        <w:t> </w:t>
      </w:r>
      <w:r>
        <w:rPr>
          <w:sz w:val="24"/>
        </w:rPr>
        <w:t>insignificante</w:t>
      </w:r>
    </w:p>
    <w:p>
      <w:pPr>
        <w:pStyle w:val="ListParagraph"/>
        <w:numPr>
          <w:ilvl w:val="0"/>
          <w:numId w:val="44"/>
        </w:numPr>
        <w:tabs>
          <w:tab w:pos="461" w:val="left" w:leader="none"/>
          <w:tab w:pos="462" w:val="left" w:leader="none"/>
        </w:tabs>
        <w:spacing w:line="276" w:lineRule="exact" w:before="0" w:after="0"/>
        <w:ind w:left="462" w:right="113" w:hanging="360"/>
        <w:jc w:val="left"/>
        <w:rPr>
          <w:sz w:val="24"/>
        </w:rPr>
      </w:pPr>
      <w:r>
        <w:rPr>
          <w:sz w:val="24"/>
        </w:rPr>
        <w:t>Se considera un tiempo de servicio de 50 años según el RCDF-2004 (Arnal y Betancourt,</w:t>
      </w:r>
      <w:r>
        <w:rPr>
          <w:spacing w:val="-3"/>
          <w:sz w:val="24"/>
        </w:rPr>
        <w:t> </w:t>
      </w:r>
      <w:r>
        <w:rPr>
          <w:sz w:val="24"/>
        </w:rPr>
        <w:t>2008)</w:t>
      </w:r>
    </w:p>
    <w:p>
      <w:pPr>
        <w:pStyle w:val="BodyText"/>
        <w:spacing w:before="8"/>
        <w:rPr>
          <w:sz w:val="23"/>
        </w:rPr>
      </w:pPr>
    </w:p>
    <w:p>
      <w:pPr>
        <w:spacing w:before="0"/>
        <w:ind w:left="102" w:right="200" w:firstLine="0"/>
        <w:jc w:val="left"/>
        <w:rPr>
          <w:i/>
          <w:sz w:val="24"/>
        </w:rPr>
      </w:pPr>
      <w:r>
        <w:rPr>
          <w:i/>
          <w:sz w:val="24"/>
          <w:u w:val="single"/>
        </w:rPr>
        <w:t>Determinación del perfil de confiabilidad (confiabilidad como función del tiempo), según  </w:t>
      </w:r>
      <w:r>
        <w:rPr>
          <w:i/>
          <w:sz w:val="24"/>
          <w:u w:val="single"/>
        </w:rPr>
        <w:t>el modelo desarrollado a partir de la modificación al modelo de Thoft</w:t>
      </w:r>
      <w:r>
        <w:rPr>
          <w:i/>
          <w:spacing w:val="-8"/>
          <w:sz w:val="24"/>
          <w:u w:val="single"/>
        </w:rPr>
        <w:t> </w:t>
      </w:r>
      <w:r>
        <w:rPr>
          <w:i/>
          <w:sz w:val="24"/>
          <w:u w:val="single"/>
        </w:rPr>
        <w:t>(2006a)</w:t>
      </w:r>
    </w:p>
    <w:p>
      <w:pPr>
        <w:pStyle w:val="BodyText"/>
        <w:spacing w:before="11"/>
        <w:rPr>
          <w:i/>
          <w:sz w:val="17"/>
        </w:rPr>
      </w:pPr>
    </w:p>
    <w:p>
      <w:pPr>
        <w:pStyle w:val="BodyText"/>
        <w:spacing w:line="228" w:lineRule="auto" w:before="80"/>
        <w:ind w:left="102" w:right="115" w:firstLine="707"/>
        <w:jc w:val="both"/>
      </w:pPr>
      <w:r>
        <w:rPr/>
        <w:t>El presente modelo modificado, al igual que el de Thoft (2006a), define la vida de servicio </w:t>
      </w:r>
      <w:r>
        <w:rPr>
          <w:i/>
        </w:rPr>
        <w:t>T</w:t>
      </w:r>
      <w:r>
        <w:rPr>
          <w:i/>
          <w:position w:val="-2"/>
          <w:sz w:val="16"/>
        </w:rPr>
        <w:t>servicio</w:t>
      </w:r>
      <w:r>
        <w:rPr/>
        <w:t>, como la suma del tiempo de iniciación de la corrosión del  acero  de refuerzo </w:t>
      </w:r>
      <w:r>
        <w:rPr>
          <w:i/>
        </w:rPr>
        <w:t>T</w:t>
      </w:r>
      <w:r>
        <w:rPr>
          <w:i/>
          <w:position w:val="-2"/>
          <w:sz w:val="16"/>
        </w:rPr>
        <w:t>corr</w:t>
      </w:r>
      <w:r>
        <w:rPr/>
        <w:t>, el tiempo desde el inicio de la corrosión del acero de refuerzo a la iniciación del agrietamiento en el concreto </w:t>
      </w:r>
      <w:r>
        <w:rPr>
          <w:rFonts w:ascii="Symbol" w:hAnsi="Symbol"/>
          <w:i/>
          <w:sz w:val="25"/>
        </w:rPr>
        <w:t></w:t>
      </w:r>
      <w:r>
        <w:rPr>
          <w:i/>
        </w:rPr>
        <w:t>T</w:t>
      </w:r>
      <w:r>
        <w:rPr>
          <w:i/>
          <w:position w:val="-2"/>
          <w:sz w:val="16"/>
        </w:rPr>
        <w:t>grieta </w:t>
      </w:r>
      <w:r>
        <w:rPr/>
        <w:t>y, el tiempo desde el inicio del agrietamiento inicial hasta el agrietamiento crítico en el concreto </w:t>
      </w:r>
      <w:r>
        <w:rPr>
          <w:rFonts w:ascii="Symbol" w:hAnsi="Symbol"/>
          <w:i/>
          <w:sz w:val="25"/>
        </w:rPr>
        <w:t></w:t>
      </w:r>
      <w:r>
        <w:rPr>
          <w:i/>
        </w:rPr>
        <w:t>T</w:t>
      </w:r>
      <w:r>
        <w:rPr>
          <w:i/>
          <w:position w:val="-2"/>
          <w:sz w:val="16"/>
        </w:rPr>
        <w:t>cr</w:t>
      </w:r>
      <w:r>
        <w:rPr/>
        <w:t>. El primer periodo de tiempo corresponde al periodo de iniciación de la corrosión </w:t>
      </w:r>
      <w:r>
        <w:rPr>
          <w:i/>
        </w:rPr>
        <w:t>T</w:t>
      </w:r>
      <w:r>
        <w:rPr>
          <w:i/>
          <w:position w:val="-2"/>
          <w:sz w:val="16"/>
        </w:rPr>
        <w:t>1</w:t>
      </w:r>
      <w:r>
        <w:rPr/>
        <w:t>, y los dos últimos periodos de tiempo abarcan el periodo de propagación </w:t>
      </w:r>
      <w:r>
        <w:rPr>
          <w:i/>
        </w:rPr>
        <w:t>T</w:t>
      </w:r>
      <w:r>
        <w:rPr>
          <w:i/>
          <w:position w:val="-2"/>
          <w:sz w:val="16"/>
        </w:rPr>
        <w:t>2</w:t>
      </w:r>
      <w:r>
        <w:rPr/>
        <w:t>, según el modelo de Tuutti (1982).</w:t>
      </w:r>
    </w:p>
    <w:p>
      <w:pPr>
        <w:pStyle w:val="BodyText"/>
        <w:spacing w:before="5"/>
        <w:rPr>
          <w:sz w:val="25"/>
        </w:rPr>
      </w:pPr>
    </w:p>
    <w:p>
      <w:pPr>
        <w:tabs>
          <w:tab w:pos="8426" w:val="left" w:leader="none"/>
        </w:tabs>
        <w:spacing w:line="504" w:lineRule="auto" w:before="0"/>
        <w:ind w:left="810" w:right="119" w:firstLine="1288"/>
        <w:jc w:val="left"/>
        <w:rPr>
          <w:sz w:val="24"/>
        </w:rPr>
      </w:pPr>
      <w:r>
        <w:rPr>
          <w:rFonts w:ascii="Cambria Math"/>
          <w:spacing w:val="-26"/>
          <w:w w:val="270"/>
          <w:position w:val="5"/>
          <w:sz w:val="24"/>
        </w:rPr>
        <w:t> </w:t>
      </w:r>
      <w:r>
        <w:rPr>
          <w:rFonts w:ascii="Cambria Math"/>
          <w:spacing w:val="-1"/>
          <w:w w:val="220"/>
          <w:sz w:val="17"/>
        </w:rPr>
        <w:t> </w:t>
      </w:r>
      <w:r>
        <w:rPr>
          <w:rFonts w:ascii="Cambria Math"/>
          <w:spacing w:val="1"/>
          <w:w w:val="246"/>
          <w:sz w:val="17"/>
        </w:rPr>
        <w:t> </w:t>
      </w:r>
      <w:r>
        <w:rPr>
          <w:rFonts w:ascii="Cambria Math"/>
          <w:w w:val="240"/>
          <w:sz w:val="17"/>
        </w:rPr>
        <w:t> </w:t>
      </w:r>
      <w:r>
        <w:rPr>
          <w:rFonts w:ascii="Cambria Math"/>
          <w:w w:val="201"/>
          <w:sz w:val="17"/>
        </w:rPr>
        <w:t>   </w:t>
      </w:r>
      <w:r>
        <w:rPr>
          <w:rFonts w:ascii="Cambria Math"/>
          <w:spacing w:val="-2"/>
          <w:w w:val="201"/>
          <w:sz w:val="17"/>
        </w:rPr>
        <w:t> </w:t>
      </w:r>
      <w:r>
        <w:rPr>
          <w:rFonts w:ascii="Cambria Math"/>
          <w:w w:val="268"/>
          <w:sz w:val="17"/>
        </w:rPr>
        <w:t> </w:t>
      </w:r>
      <w:r>
        <w:rPr>
          <w:rFonts w:ascii="Cambria Math"/>
          <w:sz w:val="17"/>
        </w:rPr>
        <w:t> </w:t>
      </w:r>
      <w:r>
        <w:rPr>
          <w:rFonts w:ascii="Cambria Math"/>
          <w:spacing w:val="5"/>
          <w:sz w:val="17"/>
        </w:rPr>
        <w:t> </w:t>
      </w:r>
      <w:r>
        <w:rPr>
          <w:rFonts w:ascii="Cambria Math"/>
          <w:w w:val="339"/>
          <w:position w:val="5"/>
          <w:sz w:val="24"/>
        </w:rPr>
        <w:t> </w:t>
      </w:r>
      <w:r>
        <w:rPr>
          <w:rFonts w:ascii="Cambria Math"/>
          <w:position w:val="5"/>
          <w:sz w:val="24"/>
        </w:rPr>
        <w:t> </w:t>
      </w:r>
      <w:r>
        <w:rPr>
          <w:rFonts w:ascii="Cambria Math"/>
          <w:spacing w:val="12"/>
          <w:position w:val="5"/>
          <w:sz w:val="24"/>
        </w:rPr>
        <w:t> </w:t>
      </w:r>
      <w:r>
        <w:rPr>
          <w:rFonts w:ascii="Cambria Math"/>
          <w:spacing w:val="-30"/>
          <w:w w:val="270"/>
          <w:position w:val="5"/>
          <w:sz w:val="24"/>
        </w:rPr>
        <w:t> </w:t>
      </w:r>
      <w:r>
        <w:rPr>
          <w:rFonts w:ascii="Cambria Math"/>
          <w:w w:val="263"/>
          <w:sz w:val="17"/>
        </w:rPr>
        <w:t> </w:t>
      </w:r>
      <w:r>
        <w:rPr>
          <w:rFonts w:ascii="Cambria Math"/>
          <w:sz w:val="17"/>
        </w:rPr>
        <w:t> </w:t>
      </w:r>
      <w:r>
        <w:rPr>
          <w:rFonts w:ascii="Cambria Math"/>
          <w:spacing w:val="-13"/>
          <w:sz w:val="17"/>
        </w:rPr>
        <w:t> </w:t>
      </w:r>
      <w:r>
        <w:rPr>
          <w:rFonts w:ascii="Cambria Math"/>
          <w:w w:val="339"/>
          <w:position w:val="5"/>
          <w:sz w:val="24"/>
        </w:rPr>
        <w:t> </w:t>
      </w:r>
      <w:r>
        <w:rPr>
          <w:rFonts w:ascii="Cambria Math"/>
          <w:position w:val="5"/>
          <w:sz w:val="24"/>
        </w:rPr>
        <w:t>  </w:t>
      </w:r>
      <w:r>
        <w:rPr>
          <w:rFonts w:ascii="Cambria Math"/>
          <w:spacing w:val="-26"/>
          <w:w w:val="270"/>
          <w:position w:val="5"/>
          <w:sz w:val="24"/>
        </w:rPr>
        <w:t> </w:t>
      </w:r>
      <w:r>
        <w:rPr>
          <w:rFonts w:ascii="Cambria Math"/>
          <w:w w:val="263"/>
          <w:sz w:val="17"/>
        </w:rPr>
        <w:t> </w:t>
      </w:r>
      <w:r>
        <w:rPr>
          <w:rFonts w:ascii="Cambria Math"/>
          <w:sz w:val="17"/>
        </w:rPr>
        <w:t>  </w:t>
      </w:r>
      <w:r>
        <w:rPr>
          <w:rFonts w:ascii="Cambria Math"/>
          <w:spacing w:val="17"/>
          <w:sz w:val="17"/>
        </w:rPr>
        <w:t> </w:t>
      </w:r>
      <w:r>
        <w:rPr>
          <w:rFonts w:ascii="Cambria Math"/>
          <w:w w:val="339"/>
          <w:position w:val="5"/>
          <w:sz w:val="24"/>
        </w:rPr>
        <w:t> </w:t>
      </w:r>
      <w:r>
        <w:rPr>
          <w:rFonts w:ascii="Cambria Math"/>
          <w:position w:val="5"/>
          <w:sz w:val="24"/>
        </w:rPr>
        <w:t> </w:t>
      </w:r>
      <w:r>
        <w:rPr>
          <w:rFonts w:ascii="Cambria Math"/>
          <w:spacing w:val="12"/>
          <w:position w:val="5"/>
          <w:sz w:val="24"/>
        </w:rPr>
        <w:t> </w:t>
      </w:r>
      <w:r>
        <w:rPr>
          <w:rFonts w:ascii="Cambria Math"/>
          <w:spacing w:val="-33"/>
          <w:w w:val="270"/>
          <w:position w:val="5"/>
          <w:sz w:val="24"/>
        </w:rPr>
        <w:t> </w:t>
      </w:r>
      <w:r>
        <w:rPr>
          <w:rFonts w:ascii="Cambria Math"/>
          <w:w w:val="248"/>
          <w:sz w:val="17"/>
        </w:rPr>
        <w:t>  </w:t>
      </w:r>
      <w:r>
        <w:rPr>
          <w:rFonts w:ascii="Cambria Math"/>
          <w:w w:val="240"/>
          <w:sz w:val="17"/>
        </w:rPr>
        <w:t>  </w:t>
      </w:r>
      <w:r>
        <w:rPr>
          <w:rFonts w:ascii="Cambria Math"/>
          <w:sz w:val="17"/>
        </w:rPr>
        <w:t> </w:t>
      </w:r>
      <w:r>
        <w:rPr>
          <w:rFonts w:ascii="Cambria Math"/>
          <w:spacing w:val="-9"/>
          <w:sz w:val="17"/>
        </w:rPr>
        <w:t> </w:t>
      </w:r>
      <w:r>
        <w:rPr>
          <w:rFonts w:ascii="Cambria Math"/>
          <w:w w:val="339"/>
          <w:position w:val="5"/>
          <w:sz w:val="24"/>
        </w:rPr>
        <w:t> </w:t>
      </w:r>
      <w:r>
        <w:rPr>
          <w:rFonts w:ascii="Cambria Math"/>
          <w:position w:val="5"/>
          <w:sz w:val="24"/>
        </w:rPr>
        <w:t> </w:t>
      </w:r>
      <w:r>
        <w:rPr>
          <w:rFonts w:ascii="Cambria Math"/>
          <w:w w:val="203"/>
          <w:position w:val="5"/>
          <w:sz w:val="24"/>
        </w:rPr>
        <w:t> </w:t>
      </w:r>
      <w:r>
        <w:rPr>
          <w:rFonts w:ascii="Cambria Math"/>
          <w:w w:val="270"/>
          <w:position w:val="5"/>
          <w:sz w:val="24"/>
        </w:rPr>
        <w:t> </w:t>
      </w:r>
      <w:r>
        <w:rPr>
          <w:rFonts w:ascii="Cambria Math"/>
          <w:spacing w:val="-35"/>
          <w:w w:val="270"/>
          <w:position w:val="5"/>
          <w:sz w:val="24"/>
        </w:rPr>
        <w:t> </w:t>
      </w:r>
      <w:r>
        <w:rPr>
          <w:rFonts w:ascii="Cambria Math"/>
          <w:w w:val="270"/>
          <w:sz w:val="17"/>
        </w:rPr>
        <w:t> </w:t>
      </w:r>
      <w:r>
        <w:rPr>
          <w:rFonts w:ascii="Cambria Math"/>
          <w:spacing w:val="-2"/>
          <w:w w:val="270"/>
          <w:sz w:val="17"/>
        </w:rPr>
        <w:t> </w:t>
      </w:r>
      <w:r>
        <w:rPr>
          <w:rFonts w:ascii="Cambria Math"/>
          <w:w w:val="203"/>
          <w:sz w:val="17"/>
        </w:rPr>
        <w:t> </w:t>
      </w:r>
      <w:r>
        <w:rPr>
          <w:rFonts w:ascii="Cambria Math"/>
          <w:spacing w:val="1"/>
          <w:w w:val="203"/>
          <w:sz w:val="17"/>
        </w:rPr>
        <w:t> </w:t>
      </w:r>
      <w:r>
        <w:rPr>
          <w:rFonts w:ascii="Cambria Math"/>
          <w:spacing w:val="-1"/>
          <w:w w:val="200"/>
          <w:sz w:val="17"/>
        </w:rPr>
        <w:t> </w:t>
      </w:r>
      <w:r>
        <w:rPr>
          <w:rFonts w:ascii="Cambria Math"/>
          <w:w w:val="284"/>
          <w:sz w:val="17"/>
        </w:rPr>
        <w:t> </w:t>
      </w:r>
      <w:r>
        <w:rPr>
          <w:rFonts w:ascii="Cambria Math"/>
          <w:sz w:val="17"/>
        </w:rPr>
        <w:t> </w:t>
      </w:r>
      <w:r>
        <w:rPr>
          <w:rFonts w:ascii="Cambria Math"/>
          <w:spacing w:val="-11"/>
          <w:sz w:val="17"/>
        </w:rPr>
        <w:t> </w:t>
      </w:r>
      <w:r>
        <w:rPr>
          <w:rFonts w:ascii="Cambria Math"/>
          <w:w w:val="339"/>
          <w:position w:val="5"/>
          <w:sz w:val="24"/>
        </w:rPr>
        <w:t> </w:t>
      </w:r>
      <w:r>
        <w:rPr>
          <w:rFonts w:ascii="Cambria Math"/>
          <w:position w:val="5"/>
          <w:sz w:val="24"/>
        </w:rPr>
        <w:t> </w:t>
      </w:r>
      <w:r>
        <w:rPr>
          <w:rFonts w:ascii="Cambria Math"/>
          <w:w w:val="270"/>
          <w:position w:val="5"/>
          <w:sz w:val="24"/>
        </w:rPr>
        <w:t> </w:t>
      </w:r>
      <w:r>
        <w:rPr>
          <w:rFonts w:ascii="Cambria Math"/>
          <w:spacing w:val="-33"/>
          <w:w w:val="270"/>
          <w:position w:val="5"/>
          <w:sz w:val="24"/>
        </w:rPr>
        <w:t> </w:t>
      </w:r>
      <w:r>
        <w:rPr>
          <w:rFonts w:ascii="Cambria Math"/>
          <w:w w:val="235"/>
          <w:sz w:val="17"/>
        </w:rPr>
        <w:t> </w:t>
      </w:r>
      <w:r>
        <w:rPr>
          <w:rFonts w:ascii="Cambria Math"/>
          <w:spacing w:val="15"/>
          <w:w w:val="235"/>
          <w:sz w:val="17"/>
        </w:rPr>
        <w:t> </w:t>
      </w:r>
      <w:r>
        <w:rPr>
          <w:rFonts w:ascii="Cambria Math"/>
          <w:w w:val="203"/>
          <w:position w:val="5"/>
          <w:sz w:val="24"/>
        </w:rPr>
        <w:t> </w:t>
      </w:r>
      <w:r>
        <w:rPr>
          <w:rFonts w:ascii="Cambria Math"/>
          <w:position w:val="5"/>
          <w:sz w:val="24"/>
        </w:rPr>
        <w:tab/>
      </w:r>
      <w:r>
        <w:rPr>
          <w:position w:val="5"/>
          <w:sz w:val="24"/>
        </w:rPr>
        <w:t>(D.1)</w:t>
      </w:r>
      <w:r>
        <w:rPr>
          <w:w w:val="99"/>
          <w:position w:val="5"/>
          <w:sz w:val="24"/>
        </w:rPr>
        <w:t> </w:t>
      </w:r>
      <w:r>
        <w:rPr>
          <w:sz w:val="24"/>
        </w:rPr>
        <w:t>Asimismo, el modelo comprende los siguientes seis pasos de deterioro (figura</w:t>
      </w:r>
      <w:r>
        <w:rPr>
          <w:spacing w:val="-12"/>
          <w:sz w:val="24"/>
        </w:rPr>
        <w:t> </w:t>
      </w:r>
      <w:r>
        <w:rPr>
          <w:sz w:val="24"/>
        </w:rPr>
        <w:t>D.1):</w:t>
      </w:r>
    </w:p>
    <w:p>
      <w:pPr>
        <w:spacing w:after="0" w:line="504" w:lineRule="auto"/>
        <w:jc w:val="left"/>
        <w:rPr>
          <w:sz w:val="24"/>
        </w:rPr>
        <w:sectPr>
          <w:pgSz w:w="12240" w:h="15840"/>
          <w:pgMar w:header="0" w:footer="975" w:top="1360" w:bottom="1220" w:left="1600" w:right="1580"/>
        </w:sectPr>
      </w:pPr>
    </w:p>
    <w:tbl>
      <w:tblPr>
        <w:tblW w:w="0" w:type="auto"/>
        <w:jc w:val="left"/>
        <w:tblInd w:w="3251" w:type="dxa"/>
        <w:tblBorders>
          <w:top w:val="single" w:sz="16" w:space="0" w:color="000000"/>
          <w:left w:val="single" w:sz="16" w:space="0" w:color="000000"/>
          <w:bottom w:val="single" w:sz="16" w:space="0" w:color="000000"/>
          <w:right w:val="single" w:sz="16" w:space="0" w:color="000000"/>
          <w:insideH w:val="single" w:sz="16" w:space="0" w:color="000000"/>
          <w:insideV w:val="single" w:sz="16" w:space="0" w:color="000000"/>
        </w:tblBorders>
        <w:tblLayout w:type="fixed"/>
        <w:tblCellMar>
          <w:top w:w="0" w:type="dxa"/>
          <w:left w:w="0" w:type="dxa"/>
          <w:bottom w:w="0" w:type="dxa"/>
          <w:right w:w="0" w:type="dxa"/>
        </w:tblCellMar>
        <w:tblLook w:val="01E0"/>
      </w:tblPr>
      <w:tblGrid>
        <w:gridCol w:w="1248"/>
        <w:gridCol w:w="1249"/>
      </w:tblGrid>
      <w:tr>
        <w:trPr>
          <w:trHeight w:val="591" w:hRule="exact"/>
        </w:trPr>
        <w:tc>
          <w:tcPr>
            <w:tcW w:w="2497" w:type="dxa"/>
            <w:gridSpan w:val="2"/>
          </w:tcPr>
          <w:p>
            <w:pPr>
              <w:pStyle w:val="TableParagraph"/>
              <w:spacing w:before="71"/>
              <w:ind w:left="117" w:right="117"/>
              <w:jc w:val="center"/>
              <w:rPr>
                <w:rFonts w:ascii="Calibri"/>
                <w:sz w:val="14"/>
              </w:rPr>
            </w:pPr>
            <w:r>
              <w:rPr>
                <w:rFonts w:ascii="Calibri"/>
                <w:sz w:val="14"/>
              </w:rPr>
              <w:t>Paso 1:</w:t>
            </w:r>
          </w:p>
          <w:p>
            <w:pPr>
              <w:pStyle w:val="TableParagraph"/>
              <w:spacing w:before="42"/>
              <w:ind w:left="117" w:right="118"/>
              <w:jc w:val="center"/>
              <w:rPr>
                <w:rFonts w:ascii="Calibri" w:hAnsi="Calibri"/>
                <w:sz w:val="14"/>
              </w:rPr>
            </w:pPr>
            <w:r>
              <w:rPr>
                <w:rFonts w:ascii="Calibri" w:hAnsi="Calibri"/>
                <w:sz w:val="14"/>
              </w:rPr>
              <w:t>Penetración del cloruro en el concreto</w:t>
            </w:r>
          </w:p>
        </w:tc>
      </w:tr>
      <w:tr>
        <w:trPr>
          <w:trHeight w:val="248" w:hRule="exact"/>
        </w:trPr>
        <w:tc>
          <w:tcPr>
            <w:tcW w:w="1248" w:type="dxa"/>
            <w:tcBorders>
              <w:left w:val="nil"/>
            </w:tcBorders>
          </w:tcPr>
          <w:p>
            <w:pPr/>
          </w:p>
        </w:tc>
        <w:tc>
          <w:tcPr>
            <w:tcW w:w="1249" w:type="dxa"/>
            <w:tcBorders>
              <w:right w:val="nil"/>
            </w:tcBorders>
          </w:tcPr>
          <w:p>
            <w:pPr/>
          </w:p>
        </w:tc>
      </w:tr>
      <w:tr>
        <w:trPr>
          <w:trHeight w:val="591" w:hRule="exact"/>
        </w:trPr>
        <w:tc>
          <w:tcPr>
            <w:tcW w:w="2497" w:type="dxa"/>
            <w:gridSpan w:val="2"/>
          </w:tcPr>
          <w:p>
            <w:pPr>
              <w:pStyle w:val="TableParagraph"/>
              <w:spacing w:before="71"/>
              <w:ind w:left="117" w:right="117"/>
              <w:jc w:val="center"/>
              <w:rPr>
                <w:rFonts w:ascii="Calibri"/>
                <w:sz w:val="14"/>
              </w:rPr>
            </w:pPr>
            <w:r>
              <w:rPr>
                <w:rFonts w:ascii="Calibri"/>
                <w:sz w:val="14"/>
              </w:rPr>
              <w:t>Paso 2:</w:t>
            </w:r>
          </w:p>
          <w:p>
            <w:pPr>
              <w:pStyle w:val="TableParagraph"/>
              <w:spacing w:before="42"/>
              <w:ind w:left="116" w:right="118"/>
              <w:jc w:val="center"/>
              <w:rPr>
                <w:rFonts w:ascii="Calibri" w:hAnsi="Calibri"/>
                <w:sz w:val="14"/>
              </w:rPr>
            </w:pPr>
            <w:r>
              <w:rPr>
                <w:rFonts w:ascii="Calibri" w:hAnsi="Calibri"/>
                <w:sz w:val="14"/>
              </w:rPr>
              <w:t>Iniciación de la corrosión del refuerzo</w:t>
            </w:r>
          </w:p>
        </w:tc>
      </w:tr>
      <w:tr>
        <w:trPr>
          <w:trHeight w:val="248" w:hRule="exact"/>
        </w:trPr>
        <w:tc>
          <w:tcPr>
            <w:tcW w:w="1248" w:type="dxa"/>
            <w:tcBorders>
              <w:left w:val="nil"/>
            </w:tcBorders>
          </w:tcPr>
          <w:p>
            <w:pPr/>
          </w:p>
        </w:tc>
        <w:tc>
          <w:tcPr>
            <w:tcW w:w="1249" w:type="dxa"/>
            <w:tcBorders>
              <w:right w:val="nil"/>
            </w:tcBorders>
          </w:tcPr>
          <w:p>
            <w:pPr/>
          </w:p>
        </w:tc>
      </w:tr>
      <w:tr>
        <w:trPr>
          <w:trHeight w:val="591" w:hRule="exact"/>
        </w:trPr>
        <w:tc>
          <w:tcPr>
            <w:tcW w:w="2497" w:type="dxa"/>
            <w:gridSpan w:val="2"/>
          </w:tcPr>
          <w:p>
            <w:pPr>
              <w:pStyle w:val="TableParagraph"/>
              <w:spacing w:before="72"/>
              <w:ind w:left="117" w:right="117"/>
              <w:jc w:val="center"/>
              <w:rPr>
                <w:rFonts w:ascii="Calibri"/>
                <w:sz w:val="14"/>
              </w:rPr>
            </w:pPr>
            <w:r>
              <w:rPr>
                <w:rFonts w:ascii="Calibri"/>
                <w:sz w:val="14"/>
              </w:rPr>
              <w:t>Paso 3:</w:t>
            </w:r>
          </w:p>
          <w:p>
            <w:pPr>
              <w:pStyle w:val="TableParagraph"/>
              <w:spacing w:before="42"/>
              <w:ind w:left="117" w:right="118"/>
              <w:jc w:val="center"/>
              <w:rPr>
                <w:rFonts w:ascii="Calibri" w:hAnsi="Calibri"/>
                <w:sz w:val="14"/>
              </w:rPr>
            </w:pPr>
            <w:r>
              <w:rPr>
                <w:rFonts w:ascii="Calibri" w:hAnsi="Calibri"/>
                <w:sz w:val="14"/>
              </w:rPr>
              <w:t>Evolución de la corrosión del refuerzo</w:t>
            </w:r>
          </w:p>
        </w:tc>
      </w:tr>
      <w:tr>
        <w:trPr>
          <w:trHeight w:val="248" w:hRule="exact"/>
        </w:trPr>
        <w:tc>
          <w:tcPr>
            <w:tcW w:w="1248" w:type="dxa"/>
            <w:tcBorders>
              <w:left w:val="nil"/>
            </w:tcBorders>
          </w:tcPr>
          <w:p>
            <w:pPr/>
          </w:p>
        </w:tc>
        <w:tc>
          <w:tcPr>
            <w:tcW w:w="1249" w:type="dxa"/>
            <w:tcBorders>
              <w:right w:val="nil"/>
            </w:tcBorders>
          </w:tcPr>
          <w:p>
            <w:pPr/>
          </w:p>
        </w:tc>
      </w:tr>
      <w:tr>
        <w:trPr>
          <w:trHeight w:val="591" w:hRule="exact"/>
        </w:trPr>
        <w:tc>
          <w:tcPr>
            <w:tcW w:w="2497" w:type="dxa"/>
            <w:gridSpan w:val="2"/>
          </w:tcPr>
          <w:p>
            <w:pPr>
              <w:pStyle w:val="TableParagraph"/>
              <w:spacing w:line="166" w:lineRule="exact"/>
              <w:ind w:left="117" w:right="118"/>
              <w:jc w:val="center"/>
              <w:rPr>
                <w:rFonts w:ascii="Calibri"/>
                <w:sz w:val="14"/>
              </w:rPr>
            </w:pPr>
            <w:r>
              <w:rPr>
                <w:rFonts w:ascii="Calibri"/>
                <w:sz w:val="14"/>
              </w:rPr>
              <w:t>Paso 4:</w:t>
            </w:r>
          </w:p>
          <w:p>
            <w:pPr>
              <w:pStyle w:val="TableParagraph"/>
              <w:spacing w:line="156" w:lineRule="exact" w:before="51"/>
              <w:ind w:left="116" w:right="118"/>
              <w:jc w:val="center"/>
              <w:rPr>
                <w:rFonts w:ascii="Calibri" w:hAnsi="Calibri"/>
                <w:sz w:val="14"/>
              </w:rPr>
            </w:pPr>
            <w:r>
              <w:rPr>
                <w:rFonts w:ascii="Calibri" w:hAnsi="Calibri"/>
                <w:sz w:val="14"/>
              </w:rPr>
              <w:t>Agrietamiento inicial del concreto por corrosión</w:t>
            </w:r>
          </w:p>
        </w:tc>
      </w:tr>
      <w:tr>
        <w:trPr>
          <w:trHeight w:val="248" w:hRule="exact"/>
        </w:trPr>
        <w:tc>
          <w:tcPr>
            <w:tcW w:w="1248" w:type="dxa"/>
            <w:tcBorders>
              <w:left w:val="nil"/>
            </w:tcBorders>
          </w:tcPr>
          <w:p>
            <w:pPr/>
          </w:p>
        </w:tc>
        <w:tc>
          <w:tcPr>
            <w:tcW w:w="1249" w:type="dxa"/>
            <w:tcBorders>
              <w:right w:val="nil"/>
            </w:tcBorders>
          </w:tcPr>
          <w:p>
            <w:pPr/>
          </w:p>
        </w:tc>
      </w:tr>
      <w:tr>
        <w:trPr>
          <w:trHeight w:val="591" w:hRule="exact"/>
        </w:trPr>
        <w:tc>
          <w:tcPr>
            <w:tcW w:w="2497" w:type="dxa"/>
            <w:gridSpan w:val="2"/>
          </w:tcPr>
          <w:p>
            <w:pPr>
              <w:pStyle w:val="TableParagraph"/>
              <w:spacing w:before="72"/>
              <w:ind w:left="117" w:right="118"/>
              <w:jc w:val="center"/>
              <w:rPr>
                <w:rFonts w:ascii="Calibri"/>
                <w:sz w:val="14"/>
              </w:rPr>
            </w:pPr>
            <w:r>
              <w:rPr>
                <w:rFonts w:ascii="Calibri"/>
                <w:sz w:val="14"/>
              </w:rPr>
              <w:t>Paso 5:</w:t>
            </w:r>
          </w:p>
          <w:p>
            <w:pPr>
              <w:pStyle w:val="TableParagraph"/>
              <w:spacing w:before="42"/>
              <w:ind w:left="117" w:right="118"/>
              <w:jc w:val="center"/>
              <w:rPr>
                <w:rFonts w:ascii="Calibri" w:hAnsi="Calibri"/>
                <w:sz w:val="14"/>
              </w:rPr>
            </w:pPr>
            <w:r>
              <w:rPr>
                <w:rFonts w:ascii="Calibri" w:hAnsi="Calibri"/>
                <w:sz w:val="14"/>
              </w:rPr>
              <w:t>Evolución de las grietas en el concreto</w:t>
            </w:r>
          </w:p>
        </w:tc>
      </w:tr>
      <w:tr>
        <w:trPr>
          <w:trHeight w:val="248" w:hRule="exact"/>
        </w:trPr>
        <w:tc>
          <w:tcPr>
            <w:tcW w:w="1248" w:type="dxa"/>
            <w:tcBorders>
              <w:left w:val="nil"/>
            </w:tcBorders>
          </w:tcPr>
          <w:p>
            <w:pPr/>
          </w:p>
        </w:tc>
        <w:tc>
          <w:tcPr>
            <w:tcW w:w="1249" w:type="dxa"/>
            <w:tcBorders>
              <w:right w:val="nil"/>
            </w:tcBorders>
          </w:tcPr>
          <w:p>
            <w:pPr/>
          </w:p>
        </w:tc>
      </w:tr>
      <w:tr>
        <w:trPr>
          <w:trHeight w:val="591" w:hRule="exact"/>
        </w:trPr>
        <w:tc>
          <w:tcPr>
            <w:tcW w:w="2497" w:type="dxa"/>
            <w:gridSpan w:val="2"/>
          </w:tcPr>
          <w:p>
            <w:pPr>
              <w:pStyle w:val="TableParagraph"/>
              <w:spacing w:line="300" w:lineRule="auto" w:before="72"/>
              <w:ind w:left="709" w:right="54" w:firstLine="316"/>
              <w:rPr>
                <w:rFonts w:ascii="Calibri"/>
                <w:sz w:val="14"/>
              </w:rPr>
            </w:pPr>
            <w:r>
              <w:rPr>
                <w:rFonts w:ascii="Calibri"/>
                <w:sz w:val="14"/>
              </w:rPr>
              <w:t>Paso 6: </w:t>
            </w:r>
            <w:r>
              <w:rPr>
                <w:rFonts w:ascii="Calibri"/>
                <w:w w:val="95"/>
                <w:sz w:val="14"/>
              </w:rPr>
              <w:t>Descascaramiento</w:t>
            </w:r>
          </w:p>
        </w:tc>
      </w:tr>
    </w:tbl>
    <w:p>
      <w:pPr>
        <w:spacing w:line="240" w:lineRule="auto" w:before="0"/>
        <w:ind w:left="1234" w:right="120" w:hanging="1133"/>
        <w:jc w:val="left"/>
        <w:rPr>
          <w:rFonts w:ascii="Cambria" w:hAnsi="Cambria"/>
          <w:i/>
          <w:sz w:val="22"/>
        </w:rPr>
      </w:pPr>
      <w:r>
        <w:rPr>
          <w:rFonts w:ascii="Cambria" w:hAnsi="Cambria"/>
          <w:b/>
          <w:i/>
          <w:sz w:val="22"/>
        </w:rPr>
        <w:t>Figura D.1 </w:t>
      </w:r>
      <w:r>
        <w:rPr>
          <w:rFonts w:ascii="Cambria" w:hAnsi="Cambria"/>
          <w:i/>
          <w:sz w:val="22"/>
        </w:rPr>
        <w:t>Pasos de deterioro del modelo desarrollado a partir de la modificación al modelo de </w:t>
      </w:r>
      <w:r>
        <w:rPr>
          <w:rFonts w:ascii="Cambria" w:hAnsi="Cambria"/>
          <w:i/>
          <w:sz w:val="22"/>
        </w:rPr>
        <w:t>Thoft (2006a)</w:t>
      </w:r>
    </w:p>
    <w:p>
      <w:pPr>
        <w:pStyle w:val="BodyText"/>
        <w:spacing w:before="9"/>
        <w:rPr>
          <w:rFonts w:ascii="Cambria"/>
          <w:i/>
          <w:sz w:val="22"/>
        </w:rPr>
      </w:pPr>
    </w:p>
    <w:p>
      <w:pPr>
        <w:spacing w:before="0"/>
        <w:ind w:left="1662" w:right="200" w:hanging="1560"/>
        <w:jc w:val="left"/>
        <w:rPr>
          <w:i/>
          <w:sz w:val="24"/>
        </w:rPr>
      </w:pPr>
      <w:r>
        <w:rPr>
          <w:i/>
          <w:sz w:val="24"/>
          <w:u w:val="single"/>
        </w:rPr>
        <w:t>Pasos 1 y 2. Penetración del cloruro en el concreto e iniciación de la corrosión del </w:t>
      </w:r>
      <w:r>
        <w:rPr>
          <w:i/>
          <w:sz w:val="24"/>
          <w:u w:val="single"/>
        </w:rPr>
        <w:t>refuerzo</w:t>
      </w:r>
    </w:p>
    <w:p>
      <w:pPr>
        <w:pStyle w:val="BodyText"/>
        <w:spacing w:before="11"/>
        <w:rPr>
          <w:i/>
          <w:sz w:val="17"/>
        </w:rPr>
      </w:pPr>
    </w:p>
    <w:p>
      <w:pPr>
        <w:pStyle w:val="BodyText"/>
        <w:spacing w:line="276" w:lineRule="exact" w:before="73"/>
        <w:ind w:left="102" w:right="120" w:firstLine="707"/>
      </w:pPr>
      <w:r>
        <w:rPr/>
        <w:t>El tiempo de iniciación de la corrosión del acero de refuerzo </w:t>
      </w:r>
      <w:r>
        <w:rPr>
          <w:i/>
        </w:rPr>
        <w:t>T</w:t>
      </w:r>
      <w:r>
        <w:rPr>
          <w:i/>
          <w:position w:val="-2"/>
          <w:sz w:val="16"/>
        </w:rPr>
        <w:t>corr</w:t>
      </w:r>
      <w:r>
        <w:rPr/>
        <w:t>, se determina a partir de la ecuación (D.2):</w:t>
      </w:r>
    </w:p>
    <w:p>
      <w:pPr>
        <w:pStyle w:val="BodyText"/>
        <w:rPr>
          <w:sz w:val="20"/>
        </w:rPr>
      </w:pPr>
    </w:p>
    <w:p>
      <w:pPr>
        <w:tabs>
          <w:tab w:pos="8426" w:val="left" w:leader="none"/>
        </w:tabs>
        <w:spacing w:before="225"/>
        <w:ind w:left="6009" w:right="0" w:firstLine="0"/>
        <w:jc w:val="left"/>
        <w:rPr>
          <w:sz w:val="24"/>
        </w:rPr>
      </w:pPr>
      <w:r>
        <w:rPr/>
        <w:pict>
          <v:line style="position:absolute;mso-position-horizontal-relative:page;mso-position-vertical-relative:paragraph;z-index:12040" from="250.009995pt,18.373127pt" to="283.129995pt,18.373127pt" stroked="true" strokeweight=".95999pt" strokecolor="#000000">
            <w10:wrap type="none"/>
          </v:line>
        </w:pict>
      </w:r>
      <w:r>
        <w:rPr/>
        <w:pict>
          <v:group style="position:absolute;margin-left:331.970001pt;margin-top:17.873127pt;width:49pt;height:3.3pt;mso-position-horizontal-relative:page;mso-position-vertical-relative:paragraph;z-index:-570328" coordorigin="6639,357" coordsize="980,66">
            <v:line style="position:absolute" from="6913,417" to="7609,417" stroked="true" strokeweight=".600010pt" strokecolor="#000000"/>
            <v:line style="position:absolute" from="6649,367" to="7609,367" stroked="true" strokeweight=".95999pt" strokecolor="#000000"/>
            <w10:wrap type="none"/>
          </v:group>
        </w:pict>
      </w:r>
      <w:r>
        <w:rPr>
          <w:rFonts w:ascii="Cambria Math"/>
          <w:w w:val="224"/>
          <w:sz w:val="28"/>
        </w:rPr>
        <w:t> </w:t>
      </w:r>
      <w:r>
        <w:rPr>
          <w:rFonts w:ascii="Cambria Math"/>
          <w:sz w:val="28"/>
        </w:rPr>
        <w:tab/>
      </w:r>
      <w:r>
        <w:rPr>
          <w:sz w:val="24"/>
        </w:rPr>
        <w:t>(D.2)</w:t>
      </w:r>
    </w:p>
    <w:p>
      <w:pPr>
        <w:pStyle w:val="BodyText"/>
        <w:rPr>
          <w:sz w:val="20"/>
        </w:rPr>
      </w:pPr>
    </w:p>
    <w:p>
      <w:pPr>
        <w:pStyle w:val="BodyText"/>
        <w:spacing w:before="195"/>
        <w:ind w:left="102" w:right="120"/>
      </w:pPr>
      <w:r>
        <w:rPr/>
        <w:t>donde,</w:t>
      </w:r>
    </w:p>
    <w:p>
      <w:pPr>
        <w:pStyle w:val="BodyText"/>
      </w:pPr>
    </w:p>
    <w:p>
      <w:pPr>
        <w:pStyle w:val="BodyText"/>
        <w:ind w:left="282" w:right="120"/>
      </w:pPr>
      <w:r>
        <w:rPr>
          <w:i/>
        </w:rPr>
        <w:t>c </w:t>
      </w:r>
      <w:r>
        <w:rPr/>
        <w:t>es el espesor de la cubierta; 35 mm</w:t>
      </w:r>
    </w:p>
    <w:p>
      <w:pPr>
        <w:pStyle w:val="BodyText"/>
        <w:spacing w:line="276" w:lineRule="exact" w:before="3"/>
        <w:ind w:left="529" w:right="116" w:hanging="368"/>
        <w:jc w:val="both"/>
      </w:pPr>
      <w:r>
        <w:rPr>
          <w:i/>
        </w:rPr>
        <w:t>C</w:t>
      </w:r>
      <w:r>
        <w:rPr>
          <w:i/>
          <w:position w:val="-2"/>
          <w:sz w:val="16"/>
        </w:rPr>
        <w:t>i </w:t>
      </w:r>
      <w:r>
        <w:rPr/>
        <w:t>es la concentración de cloruro inicial, en porciento en peso del cemento; 0% (se considera una estructura nueva)</w:t>
      </w:r>
    </w:p>
    <w:p>
      <w:pPr>
        <w:pStyle w:val="BodyText"/>
        <w:spacing w:line="276" w:lineRule="exact"/>
        <w:ind w:left="529" w:right="124" w:hanging="428"/>
        <w:jc w:val="both"/>
      </w:pPr>
      <w:r>
        <w:rPr>
          <w:i/>
        </w:rPr>
        <w:t>C</w:t>
      </w:r>
      <w:r>
        <w:rPr>
          <w:i/>
          <w:position w:val="-2"/>
          <w:sz w:val="16"/>
        </w:rPr>
        <w:t>cr </w:t>
      </w:r>
      <w:r>
        <w:rPr/>
        <w:t>es la concentración crítica de cloruro, en porciento en peso del cemento; 0.17% (según datos de la tabla (D.1), para un riesgo de iniciación de la corrosión insignificante)</w:t>
      </w:r>
    </w:p>
    <w:p>
      <w:pPr>
        <w:pStyle w:val="BodyText"/>
        <w:spacing w:line="235" w:lineRule="auto" w:before="1"/>
        <w:ind w:left="529" w:right="123" w:hanging="428"/>
        <w:jc w:val="both"/>
      </w:pPr>
      <w:r>
        <w:rPr>
          <w:i/>
        </w:rPr>
        <w:t>C</w:t>
      </w:r>
      <w:r>
        <w:rPr>
          <w:i/>
          <w:position w:val="-2"/>
          <w:sz w:val="16"/>
        </w:rPr>
        <w:t>o </w:t>
      </w:r>
      <w:r>
        <w:rPr/>
        <w:t>es la concentración de cloruro en la superficie del concreto, en porciento en peso del cemento; 0.25% (según datos de la tabla (D.2), para un ambiente benigno y cemento Portland como material cementante)</w:t>
      </w:r>
    </w:p>
    <w:p>
      <w:pPr>
        <w:pStyle w:val="BodyText"/>
        <w:spacing w:line="258" w:lineRule="exact" w:before="1"/>
        <w:ind w:left="102" w:right="120"/>
      </w:pPr>
      <w:r>
        <w:rPr>
          <w:i/>
        </w:rPr>
        <w:t>erf </w:t>
      </w:r>
      <w:r>
        <w:rPr/>
        <w:t>es la función de error</w:t>
      </w:r>
    </w:p>
    <w:p>
      <w:pPr>
        <w:pStyle w:val="BodyText"/>
        <w:spacing w:line="276" w:lineRule="exact" w:before="21"/>
        <w:ind w:left="529" w:right="120" w:hanging="428"/>
        <w:jc w:val="both"/>
      </w:pPr>
      <w:r>
        <w:rPr>
          <w:i/>
        </w:rPr>
        <w:t>D</w:t>
      </w:r>
      <w:r>
        <w:rPr>
          <w:i/>
          <w:position w:val="-2"/>
          <w:sz w:val="16"/>
        </w:rPr>
        <w:t>c </w:t>
      </w:r>
      <w:r>
        <w:rPr/>
        <w:t>es el coeficiente de difusión de cloruros en cm</w:t>
      </w:r>
      <w:r>
        <w:rPr>
          <w:position w:val="11"/>
          <w:sz w:val="16"/>
        </w:rPr>
        <w:t>2</w:t>
      </w:r>
      <w:r>
        <w:rPr/>
        <w:t>/s, determinado por la siguiente ecuación (D.3):</w:t>
      </w:r>
    </w:p>
    <w:p>
      <w:pPr>
        <w:pStyle w:val="BodyText"/>
        <w:rPr>
          <w:sz w:val="20"/>
        </w:rPr>
      </w:pPr>
    </w:p>
    <w:p>
      <w:pPr>
        <w:pStyle w:val="BodyText"/>
        <w:spacing w:before="201"/>
        <w:ind w:right="119"/>
        <w:jc w:val="right"/>
      </w:pPr>
      <w:r>
        <w:rPr/>
        <w:pict>
          <v:line style="position:absolute;mso-position-horizontal-relative:page;mso-position-vertical-relative:paragraph;z-index:12088" from="263.570007pt,17.293148pt" to="363.194007pt,17.293148pt" stroked="true" strokeweight=".95996pt" strokecolor="#000000">
            <w10:wrap type="none"/>
          </v:line>
        </w:pict>
      </w:r>
      <w:r>
        <w:rPr/>
        <w:t>(D.3)</w:t>
      </w:r>
    </w:p>
    <w:p>
      <w:pPr>
        <w:spacing w:after="0"/>
        <w:jc w:val="right"/>
        <w:sectPr>
          <w:pgSz w:w="12240" w:h="15840"/>
          <w:pgMar w:header="0" w:footer="975" w:top="1400" w:bottom="1220" w:left="1600" w:right="1580"/>
        </w:sectPr>
      </w:pPr>
    </w:p>
    <w:p>
      <w:pPr>
        <w:pStyle w:val="BodyText"/>
        <w:spacing w:before="48"/>
        <w:ind w:left="529" w:right="101"/>
      </w:pPr>
      <w:r>
        <w:rPr/>
        <w:t>donde,</w:t>
      </w:r>
    </w:p>
    <w:p>
      <w:pPr>
        <w:pStyle w:val="BodyText"/>
      </w:pPr>
    </w:p>
    <w:p>
      <w:pPr>
        <w:pStyle w:val="BodyText"/>
        <w:spacing w:line="258" w:lineRule="exact"/>
        <w:ind w:left="529" w:right="101"/>
      </w:pPr>
      <w:r>
        <w:rPr>
          <w:i/>
        </w:rPr>
        <w:t>a/c </w:t>
      </w:r>
      <w:r>
        <w:rPr/>
        <w:t>es la relación agua/cemento; 0.62.</w:t>
      </w:r>
    </w:p>
    <w:p>
      <w:pPr>
        <w:pStyle w:val="BodyText"/>
        <w:spacing w:line="300" w:lineRule="exact"/>
        <w:ind w:left="649" w:right="101"/>
        <w:rPr>
          <w:sz w:val="16"/>
        </w:rPr>
      </w:pPr>
      <w:r>
        <w:rPr>
          <w:i/>
        </w:rPr>
        <w:t>C</w:t>
      </w:r>
      <w:r>
        <w:rPr>
          <w:i/>
          <w:position w:val="-2"/>
          <w:sz w:val="16"/>
        </w:rPr>
        <w:t>f </w:t>
      </w:r>
      <w:r>
        <w:rPr/>
        <w:t>es la cantidad de material cementante; 282 kg/m</w:t>
      </w:r>
      <w:r>
        <w:rPr>
          <w:position w:val="11"/>
          <w:sz w:val="16"/>
        </w:rPr>
        <w:t>3</w:t>
      </w:r>
    </w:p>
    <w:p>
      <w:pPr>
        <w:pStyle w:val="BodyText"/>
        <w:spacing w:line="228" w:lineRule="auto" w:before="5"/>
        <w:ind w:left="954" w:right="101" w:hanging="245"/>
      </w:pPr>
      <w:r>
        <w:rPr>
          <w:i/>
        </w:rPr>
        <w:t>f</w:t>
      </w:r>
      <w:r>
        <w:rPr>
          <w:i/>
          <w:position w:val="-2"/>
          <w:sz w:val="16"/>
        </w:rPr>
        <w:t>a </w:t>
      </w:r>
      <w:r>
        <w:rPr/>
        <w:t>es la cantidad de ceniza volante en el caso de cementos puzolánicos, en porcentaje del peso del cemento; 0%</w:t>
      </w:r>
    </w:p>
    <w:p>
      <w:pPr>
        <w:pStyle w:val="BodyText"/>
        <w:spacing w:before="2"/>
        <w:ind w:left="769" w:right="101"/>
      </w:pPr>
      <w:r>
        <w:rPr>
          <w:i/>
        </w:rPr>
        <w:t>t </w:t>
      </w:r>
      <w:r>
        <w:rPr/>
        <w:t>es periodo de tiempo en servicio de la estructura; 1 a 50 años.</w:t>
      </w:r>
    </w:p>
    <w:p>
      <w:pPr>
        <w:pStyle w:val="BodyText"/>
        <w:spacing w:before="7"/>
      </w:pPr>
    </w:p>
    <w:p>
      <w:pPr>
        <w:tabs>
          <w:tab w:pos="7797" w:val="left" w:leader="none"/>
        </w:tabs>
        <w:spacing w:before="0" w:after="49"/>
        <w:ind w:left="1095" w:right="176" w:hanging="994"/>
        <w:jc w:val="left"/>
        <w:rPr>
          <w:rFonts w:ascii="Cambria" w:hAnsi="Cambria"/>
          <w:i/>
          <w:sz w:val="22"/>
        </w:rPr>
      </w:pPr>
      <w:r>
        <w:rPr>
          <w:rFonts w:ascii="Cambria" w:hAnsi="Cambria"/>
          <w:b/>
          <w:i/>
          <w:position w:val="2"/>
          <w:sz w:val="22"/>
        </w:rPr>
        <w:t>Tabla D.1 </w:t>
      </w:r>
      <w:r>
        <w:rPr>
          <w:rFonts w:ascii="Cambria" w:hAnsi="Cambria"/>
          <w:i/>
          <w:position w:val="2"/>
          <w:sz w:val="22"/>
        </w:rPr>
        <w:t>Riesgo de corrosión de la barra de acero con relación a los rangos de C</w:t>
      </w:r>
      <w:r>
        <w:rPr>
          <w:rFonts w:ascii="Cambria" w:hAnsi="Cambria"/>
          <w:i/>
          <w:sz w:val="14"/>
        </w:rPr>
        <w:t>cr </w:t>
      </w:r>
      <w:r>
        <w:rPr>
          <w:rFonts w:ascii="Cambria" w:hAnsi="Cambria"/>
          <w:i/>
          <w:position w:val="2"/>
          <w:sz w:val="22"/>
        </w:rPr>
        <w:t>(Bamforth, </w:t>
      </w:r>
      <w:r>
        <w:rPr>
          <w:rFonts w:ascii="Cambria" w:hAnsi="Cambria"/>
          <w:i/>
          <w:sz w:val="22"/>
        </w:rPr>
        <w:t>1</w:t>
      </w:r>
      <w:r>
        <w:rPr>
          <w:rFonts w:ascii="Cambria" w:hAnsi="Cambria"/>
          <w:i/>
          <w:sz w:val="22"/>
          <w:u w:val="single"/>
        </w:rPr>
        <w:t>995)</w:t>
        <w:tab/>
      </w:r>
    </w:p>
    <w:tbl>
      <w:tblPr>
        <w:tblW w:w="0" w:type="auto"/>
        <w:jc w:val="left"/>
        <w:tblInd w:w="12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43"/>
        <w:gridCol w:w="2911"/>
      </w:tblGrid>
      <w:tr>
        <w:trPr>
          <w:trHeight w:val="1018" w:hRule="exact"/>
        </w:trPr>
        <w:tc>
          <w:tcPr>
            <w:tcW w:w="3643" w:type="dxa"/>
            <w:tcBorders>
              <w:bottom w:val="single" w:sz="6" w:space="0" w:color="000000"/>
            </w:tcBorders>
          </w:tcPr>
          <w:p>
            <w:pPr>
              <w:pStyle w:val="TableParagraph"/>
              <w:spacing w:before="165"/>
              <w:ind w:right="54"/>
              <w:jc w:val="both"/>
              <w:rPr>
                <w:rFonts w:ascii="Cambria" w:hAnsi="Cambria"/>
                <w:i/>
                <w:sz w:val="24"/>
              </w:rPr>
            </w:pPr>
            <w:r>
              <w:rPr>
                <w:rFonts w:ascii="Cambria" w:hAnsi="Cambria"/>
                <w:i/>
                <w:sz w:val="24"/>
              </w:rPr>
              <w:t>Concentración de cloruro a la </w:t>
            </w:r>
            <w:r>
              <w:rPr>
                <w:rFonts w:ascii="Cambria" w:hAnsi="Cambria"/>
                <w:i/>
                <w:sz w:val="24"/>
              </w:rPr>
              <w:t>profundidad del acero (% en peso del cemento)</w:t>
            </w:r>
          </w:p>
        </w:tc>
        <w:tc>
          <w:tcPr>
            <w:tcW w:w="2911" w:type="dxa"/>
            <w:tcBorders>
              <w:bottom w:val="single" w:sz="6" w:space="0" w:color="000000"/>
            </w:tcBorders>
          </w:tcPr>
          <w:p>
            <w:pPr>
              <w:pStyle w:val="TableParagraph"/>
              <w:spacing w:line="248" w:lineRule="exact"/>
              <w:ind w:left="36" w:right="92"/>
              <w:jc w:val="center"/>
              <w:rPr>
                <w:rFonts w:ascii="Cambria" w:hAnsi="Cambria"/>
                <w:i/>
                <w:sz w:val="24"/>
              </w:rPr>
            </w:pPr>
            <w:r>
              <w:rPr>
                <w:rFonts w:ascii="Cambria" w:hAnsi="Cambria"/>
                <w:i/>
                <w:sz w:val="24"/>
              </w:rPr>
              <w:t>Riesgo para la iniciación de</w:t>
            </w:r>
          </w:p>
          <w:p>
            <w:pPr>
              <w:pStyle w:val="TableParagraph"/>
              <w:spacing w:line="281" w:lineRule="exact"/>
              <w:ind w:left="36" w:right="88"/>
              <w:jc w:val="center"/>
              <w:rPr>
                <w:rFonts w:ascii="Cambria" w:hAnsi="Cambria"/>
                <w:i/>
                <w:sz w:val="24"/>
              </w:rPr>
            </w:pPr>
            <w:r>
              <w:rPr>
                <w:rFonts w:ascii="Cambria" w:hAnsi="Cambria"/>
                <w:i/>
                <w:sz w:val="24"/>
              </w:rPr>
              <w:t>la corrosión</w:t>
            </w:r>
          </w:p>
        </w:tc>
      </w:tr>
      <w:tr>
        <w:trPr>
          <w:trHeight w:val="500" w:hRule="exact"/>
        </w:trPr>
        <w:tc>
          <w:tcPr>
            <w:tcW w:w="3643" w:type="dxa"/>
            <w:tcBorders>
              <w:top w:val="single" w:sz="6" w:space="0" w:color="000000"/>
            </w:tcBorders>
          </w:tcPr>
          <w:p>
            <w:pPr>
              <w:pStyle w:val="TableParagraph"/>
              <w:spacing w:before="199"/>
              <w:ind w:left="1359" w:right="1411"/>
              <w:jc w:val="center"/>
              <w:rPr>
                <w:rFonts w:ascii="Cambria"/>
                <w:i/>
                <w:sz w:val="24"/>
              </w:rPr>
            </w:pPr>
            <w:r>
              <w:rPr>
                <w:rFonts w:ascii="Cambria"/>
                <w:i/>
                <w:sz w:val="24"/>
              </w:rPr>
              <w:t>&lt; 0.4</w:t>
            </w:r>
          </w:p>
        </w:tc>
        <w:tc>
          <w:tcPr>
            <w:tcW w:w="2911" w:type="dxa"/>
            <w:tcBorders>
              <w:top w:val="single" w:sz="6" w:space="0" w:color="000000"/>
            </w:tcBorders>
          </w:tcPr>
          <w:p>
            <w:pPr>
              <w:pStyle w:val="TableParagraph"/>
              <w:ind w:left="36" w:right="91"/>
              <w:jc w:val="center"/>
              <w:rPr>
                <w:rFonts w:ascii="Cambria"/>
                <w:i/>
                <w:sz w:val="24"/>
              </w:rPr>
            </w:pPr>
            <w:r>
              <w:rPr>
                <w:rFonts w:ascii="Cambria"/>
                <w:i/>
                <w:sz w:val="24"/>
              </w:rPr>
              <w:t>Insignificante</w:t>
            </w:r>
          </w:p>
        </w:tc>
      </w:tr>
      <w:tr>
        <w:trPr>
          <w:trHeight w:val="481" w:hRule="exact"/>
        </w:trPr>
        <w:tc>
          <w:tcPr>
            <w:tcW w:w="3643" w:type="dxa"/>
          </w:tcPr>
          <w:p>
            <w:pPr>
              <w:pStyle w:val="TableParagraph"/>
              <w:spacing w:before="186"/>
              <w:ind w:left="1362" w:right="1411"/>
              <w:jc w:val="center"/>
              <w:rPr>
                <w:rFonts w:ascii="Cambria" w:hAnsi="Cambria"/>
                <w:i/>
                <w:sz w:val="24"/>
              </w:rPr>
            </w:pPr>
            <w:r>
              <w:rPr>
                <w:rFonts w:ascii="Cambria" w:hAnsi="Cambria"/>
                <w:i/>
                <w:sz w:val="24"/>
              </w:rPr>
              <w:t>0.4 – 1.0</w:t>
            </w:r>
          </w:p>
        </w:tc>
        <w:tc>
          <w:tcPr>
            <w:tcW w:w="2911" w:type="dxa"/>
          </w:tcPr>
          <w:p>
            <w:pPr>
              <w:pStyle w:val="TableParagraph"/>
              <w:spacing w:line="268" w:lineRule="exact"/>
              <w:ind w:left="36" w:right="89"/>
              <w:jc w:val="center"/>
              <w:rPr>
                <w:rFonts w:ascii="Cambria"/>
                <w:i/>
                <w:sz w:val="24"/>
              </w:rPr>
            </w:pPr>
            <w:r>
              <w:rPr>
                <w:rFonts w:ascii="Cambria"/>
                <w:i/>
                <w:sz w:val="24"/>
              </w:rPr>
              <w:t>Posible</w:t>
            </w:r>
          </w:p>
        </w:tc>
      </w:tr>
      <w:tr>
        <w:trPr>
          <w:trHeight w:val="482" w:hRule="exact"/>
        </w:trPr>
        <w:tc>
          <w:tcPr>
            <w:tcW w:w="3643" w:type="dxa"/>
          </w:tcPr>
          <w:p>
            <w:pPr>
              <w:pStyle w:val="TableParagraph"/>
              <w:spacing w:before="187"/>
              <w:ind w:left="1362" w:right="1411"/>
              <w:jc w:val="center"/>
              <w:rPr>
                <w:rFonts w:ascii="Cambria" w:hAnsi="Cambria"/>
                <w:i/>
                <w:sz w:val="24"/>
              </w:rPr>
            </w:pPr>
            <w:r>
              <w:rPr>
                <w:rFonts w:ascii="Cambria" w:hAnsi="Cambria"/>
                <w:i/>
                <w:sz w:val="24"/>
              </w:rPr>
              <w:t>1.0 – 2.0</w:t>
            </w:r>
          </w:p>
        </w:tc>
        <w:tc>
          <w:tcPr>
            <w:tcW w:w="2911" w:type="dxa"/>
          </w:tcPr>
          <w:p>
            <w:pPr>
              <w:pStyle w:val="TableParagraph"/>
              <w:spacing w:line="269" w:lineRule="exact"/>
              <w:ind w:left="36" w:right="89"/>
              <w:jc w:val="center"/>
              <w:rPr>
                <w:rFonts w:ascii="Cambria"/>
                <w:i/>
                <w:sz w:val="24"/>
              </w:rPr>
            </w:pPr>
            <w:r>
              <w:rPr>
                <w:rFonts w:ascii="Cambria"/>
                <w:i/>
                <w:sz w:val="24"/>
              </w:rPr>
              <w:t>Probable</w:t>
            </w:r>
          </w:p>
        </w:tc>
      </w:tr>
      <w:tr>
        <w:trPr>
          <w:trHeight w:val="461" w:hRule="exact"/>
        </w:trPr>
        <w:tc>
          <w:tcPr>
            <w:tcW w:w="3643" w:type="dxa"/>
          </w:tcPr>
          <w:p>
            <w:pPr>
              <w:pStyle w:val="TableParagraph"/>
              <w:tabs>
                <w:tab w:pos="1553" w:val="left" w:leader="none"/>
                <w:tab w:pos="6553" w:val="left" w:leader="none"/>
              </w:tabs>
              <w:spacing w:before="187"/>
              <w:ind w:left="-15" w:right="-2911"/>
              <w:rPr>
                <w:rFonts w:ascii="Cambria"/>
                <w:i/>
                <w:sz w:val="24"/>
              </w:rPr>
            </w:pPr>
            <w:r>
              <w:rPr>
                <w:rFonts w:ascii="Cambria"/>
                <w:i/>
                <w:sz w:val="24"/>
                <w:u w:val="single"/>
              </w:rPr>
              <w:t> </w:t>
              <w:tab/>
              <w:t>&gt;</w:t>
            </w:r>
            <w:r>
              <w:rPr>
                <w:rFonts w:ascii="Cambria"/>
                <w:i/>
                <w:spacing w:val="-2"/>
                <w:sz w:val="24"/>
                <w:u w:val="single"/>
              </w:rPr>
              <w:t> </w:t>
            </w:r>
            <w:r>
              <w:rPr>
                <w:rFonts w:ascii="Cambria"/>
                <w:i/>
                <w:sz w:val="24"/>
                <w:u w:val="single"/>
              </w:rPr>
              <w:t>2.0</w:t>
              <w:tab/>
            </w:r>
          </w:p>
        </w:tc>
        <w:tc>
          <w:tcPr>
            <w:tcW w:w="2911" w:type="dxa"/>
          </w:tcPr>
          <w:p>
            <w:pPr>
              <w:pStyle w:val="TableParagraph"/>
              <w:spacing w:line="269" w:lineRule="exact"/>
              <w:ind w:left="36" w:right="87"/>
              <w:jc w:val="center"/>
              <w:rPr>
                <w:rFonts w:ascii="Cambria"/>
                <w:i/>
                <w:sz w:val="24"/>
              </w:rPr>
            </w:pPr>
            <w:r>
              <w:rPr>
                <w:rFonts w:ascii="Cambria"/>
                <w:i/>
                <w:sz w:val="24"/>
              </w:rPr>
              <w:t>Seguro</w:t>
            </w:r>
          </w:p>
        </w:tc>
      </w:tr>
    </w:tbl>
    <w:p>
      <w:pPr>
        <w:pStyle w:val="BodyText"/>
        <w:spacing w:before="4"/>
        <w:rPr>
          <w:rFonts w:ascii="Cambria"/>
          <w:i/>
          <w:sz w:val="19"/>
        </w:rPr>
      </w:pPr>
    </w:p>
    <w:p>
      <w:pPr>
        <w:spacing w:before="70"/>
        <w:ind w:left="1095" w:right="101" w:hanging="994"/>
        <w:jc w:val="left"/>
        <w:rPr>
          <w:rFonts w:ascii="Cambria"/>
          <w:i/>
          <w:sz w:val="22"/>
        </w:rPr>
      </w:pPr>
      <w:r>
        <w:rPr/>
        <w:pict>
          <v:group style="position:absolute;margin-left:260.915009pt;margin-top:44.217148pt;width:227.6pt;height:.75pt;mso-position-horizontal-relative:page;mso-position-vertical-relative:paragraph;z-index:-570280" coordorigin="5218,884" coordsize="4552,15">
            <v:line style="position:absolute" from="5226,892" to="7494,892" stroked="true" strokeweight=".72pt" strokecolor="#000000"/>
            <v:line style="position:absolute" from="7494,892" to="7509,892" stroked="true" strokeweight=".72pt" strokecolor="#000000"/>
            <v:line style="position:absolute" from="7509,892" to="9763,892" stroked="true" strokeweight=".72pt" strokecolor="#000000"/>
            <w10:wrap type="none"/>
          </v:group>
        </w:pict>
      </w:r>
      <w:r>
        <w:rPr>
          <w:rFonts w:ascii="Cambria"/>
          <w:b/>
          <w:i/>
          <w:position w:val="2"/>
          <w:sz w:val="22"/>
        </w:rPr>
        <w:t>Tabla D.2 </w:t>
      </w:r>
      <w:r>
        <w:rPr>
          <w:rFonts w:ascii="Cambria"/>
          <w:i/>
          <w:position w:val="2"/>
          <w:sz w:val="22"/>
        </w:rPr>
        <w:t>Rango de valores de C</w:t>
      </w:r>
      <w:r>
        <w:rPr>
          <w:rFonts w:ascii="Cambria"/>
          <w:i/>
          <w:sz w:val="14"/>
        </w:rPr>
        <w:t>s </w:t>
      </w:r>
      <w:r>
        <w:rPr>
          <w:rFonts w:ascii="Cambria"/>
          <w:i/>
          <w:position w:val="2"/>
          <w:sz w:val="22"/>
        </w:rPr>
        <w:t>en porcentaje del peso del material cementante (Bamforth, </w:t>
      </w:r>
      <w:r>
        <w:rPr>
          <w:rFonts w:ascii="Cambria"/>
          <w:i/>
          <w:sz w:val="22"/>
        </w:rPr>
        <w:t>1995)</w:t>
      </w:r>
    </w:p>
    <w:tbl>
      <w:tblPr>
        <w:tblW w:w="0" w:type="auto"/>
        <w:jc w:val="left"/>
        <w:tblInd w:w="8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696"/>
        <w:gridCol w:w="2278"/>
        <w:gridCol w:w="2324"/>
      </w:tblGrid>
      <w:tr>
        <w:trPr>
          <w:trHeight w:val="261" w:hRule="exact"/>
        </w:trPr>
        <w:tc>
          <w:tcPr>
            <w:tcW w:w="2696" w:type="dxa"/>
            <w:tcBorders>
              <w:left w:val="nil"/>
              <w:bottom w:val="nil"/>
              <w:right w:val="nil"/>
            </w:tcBorders>
          </w:tcPr>
          <w:p>
            <w:pPr/>
          </w:p>
        </w:tc>
        <w:tc>
          <w:tcPr>
            <w:tcW w:w="4602" w:type="dxa"/>
            <w:gridSpan w:val="2"/>
            <w:tcBorders>
              <w:left w:val="nil"/>
              <w:bottom w:val="nil"/>
              <w:right w:val="nil"/>
            </w:tcBorders>
          </w:tcPr>
          <w:p>
            <w:pPr>
              <w:pStyle w:val="TableParagraph"/>
              <w:spacing w:before="2"/>
              <w:ind w:left="1274"/>
              <w:rPr>
                <w:rFonts w:ascii="Cambria"/>
                <w:i/>
                <w:sz w:val="24"/>
              </w:rPr>
            </w:pPr>
            <w:r>
              <w:rPr>
                <w:rFonts w:ascii="Cambria"/>
                <w:i/>
                <w:sz w:val="24"/>
              </w:rPr>
              <w:t>Material Cementante</w:t>
            </w:r>
          </w:p>
        </w:tc>
      </w:tr>
      <w:tr>
        <w:trPr>
          <w:trHeight w:val="332" w:hRule="exact"/>
        </w:trPr>
        <w:tc>
          <w:tcPr>
            <w:tcW w:w="2696" w:type="dxa"/>
            <w:tcBorders>
              <w:top w:val="nil"/>
              <w:left w:val="nil"/>
              <w:right w:val="nil"/>
            </w:tcBorders>
          </w:tcPr>
          <w:p>
            <w:pPr>
              <w:pStyle w:val="TableParagraph"/>
              <w:spacing w:line="184" w:lineRule="exact"/>
              <w:ind w:left="348" w:right="275"/>
              <w:jc w:val="center"/>
              <w:rPr>
                <w:rFonts w:ascii="Cambria"/>
                <w:i/>
                <w:sz w:val="20"/>
              </w:rPr>
            </w:pPr>
            <w:r>
              <w:rPr>
                <w:rFonts w:ascii="Cambria"/>
                <w:i/>
                <w:sz w:val="20"/>
              </w:rPr>
              <w:t>Ambiente</w:t>
            </w:r>
          </w:p>
        </w:tc>
        <w:tc>
          <w:tcPr>
            <w:tcW w:w="2278" w:type="dxa"/>
            <w:tcBorders>
              <w:top w:val="nil"/>
              <w:left w:val="nil"/>
              <w:right w:val="nil"/>
            </w:tcBorders>
          </w:tcPr>
          <w:p>
            <w:pPr>
              <w:pStyle w:val="TableParagraph"/>
              <w:spacing w:before="44"/>
              <w:ind w:left="275" w:right="156"/>
              <w:jc w:val="center"/>
              <w:rPr>
                <w:rFonts w:ascii="Cambria"/>
                <w:i/>
                <w:sz w:val="24"/>
              </w:rPr>
            </w:pPr>
            <w:r>
              <w:rPr>
                <w:rFonts w:ascii="Cambria"/>
                <w:i/>
                <w:sz w:val="24"/>
              </w:rPr>
              <w:t>Cemento Portland</w:t>
            </w:r>
          </w:p>
        </w:tc>
        <w:tc>
          <w:tcPr>
            <w:tcW w:w="2324" w:type="dxa"/>
            <w:tcBorders>
              <w:top w:val="nil"/>
              <w:left w:val="nil"/>
              <w:right w:val="nil"/>
            </w:tcBorders>
          </w:tcPr>
          <w:p>
            <w:pPr>
              <w:pStyle w:val="TableParagraph"/>
              <w:spacing w:before="44"/>
              <w:ind w:left="154" w:right="102"/>
              <w:jc w:val="center"/>
              <w:rPr>
                <w:rFonts w:ascii="Cambria" w:hAnsi="Cambria"/>
                <w:i/>
                <w:sz w:val="24"/>
              </w:rPr>
            </w:pPr>
            <w:r>
              <w:rPr>
                <w:rFonts w:ascii="Cambria" w:hAnsi="Cambria"/>
                <w:i/>
                <w:sz w:val="24"/>
              </w:rPr>
              <w:t>Cemento Puzolánico</w:t>
            </w:r>
          </w:p>
        </w:tc>
      </w:tr>
      <w:tr>
        <w:trPr>
          <w:trHeight w:val="302" w:hRule="exact"/>
        </w:trPr>
        <w:tc>
          <w:tcPr>
            <w:tcW w:w="2696" w:type="dxa"/>
            <w:tcBorders>
              <w:left w:val="nil"/>
              <w:bottom w:val="nil"/>
              <w:right w:val="nil"/>
            </w:tcBorders>
          </w:tcPr>
          <w:p>
            <w:pPr>
              <w:pStyle w:val="TableParagraph"/>
              <w:ind w:left="353" w:right="275"/>
              <w:jc w:val="center"/>
              <w:rPr>
                <w:rFonts w:ascii="Cambria"/>
                <w:i/>
                <w:sz w:val="24"/>
              </w:rPr>
            </w:pPr>
            <w:r>
              <w:rPr>
                <w:rFonts w:ascii="Cambria"/>
                <w:i/>
                <w:sz w:val="24"/>
              </w:rPr>
              <w:t>Ambiente extremo</w:t>
            </w:r>
          </w:p>
        </w:tc>
        <w:tc>
          <w:tcPr>
            <w:tcW w:w="2278" w:type="dxa"/>
            <w:tcBorders>
              <w:left w:val="nil"/>
              <w:bottom w:val="nil"/>
              <w:right w:val="nil"/>
            </w:tcBorders>
          </w:tcPr>
          <w:p>
            <w:pPr>
              <w:pStyle w:val="TableParagraph"/>
              <w:ind w:left="275" w:right="154"/>
              <w:jc w:val="center"/>
              <w:rPr>
                <w:rFonts w:ascii="Cambria"/>
                <w:i/>
                <w:sz w:val="24"/>
              </w:rPr>
            </w:pPr>
            <w:r>
              <w:rPr>
                <w:rFonts w:ascii="Cambria"/>
                <w:i/>
                <w:sz w:val="24"/>
              </w:rPr>
              <w:t>&gt;0.75%</w:t>
            </w:r>
          </w:p>
        </w:tc>
        <w:tc>
          <w:tcPr>
            <w:tcW w:w="2324" w:type="dxa"/>
            <w:tcBorders>
              <w:left w:val="nil"/>
              <w:bottom w:val="nil"/>
              <w:right w:val="nil"/>
            </w:tcBorders>
          </w:tcPr>
          <w:p>
            <w:pPr>
              <w:pStyle w:val="TableParagraph"/>
              <w:ind w:left="154" w:right="98"/>
              <w:jc w:val="center"/>
              <w:rPr>
                <w:rFonts w:ascii="Cambria"/>
                <w:i/>
                <w:sz w:val="24"/>
              </w:rPr>
            </w:pPr>
            <w:r>
              <w:rPr>
                <w:rFonts w:ascii="Cambria"/>
                <w:i/>
                <w:sz w:val="24"/>
              </w:rPr>
              <w:t>&gt;0.90%</w:t>
            </w:r>
          </w:p>
        </w:tc>
      </w:tr>
      <w:tr>
        <w:trPr>
          <w:trHeight w:val="282" w:hRule="exact"/>
        </w:trPr>
        <w:tc>
          <w:tcPr>
            <w:tcW w:w="2696" w:type="dxa"/>
            <w:tcBorders>
              <w:top w:val="nil"/>
              <w:left w:val="nil"/>
              <w:bottom w:val="nil"/>
              <w:right w:val="nil"/>
            </w:tcBorders>
          </w:tcPr>
          <w:p>
            <w:pPr>
              <w:pStyle w:val="TableParagraph"/>
              <w:spacing w:line="269" w:lineRule="exact"/>
              <w:ind w:left="354" w:right="275"/>
              <w:jc w:val="center"/>
              <w:rPr>
                <w:rFonts w:ascii="Cambria"/>
                <w:i/>
                <w:sz w:val="24"/>
              </w:rPr>
            </w:pPr>
            <w:r>
              <w:rPr>
                <w:rFonts w:ascii="Cambria"/>
                <w:i/>
                <w:sz w:val="24"/>
              </w:rPr>
              <w:t>Ambiente Severo</w:t>
            </w:r>
          </w:p>
        </w:tc>
        <w:tc>
          <w:tcPr>
            <w:tcW w:w="2278" w:type="dxa"/>
            <w:tcBorders>
              <w:top w:val="nil"/>
              <w:left w:val="nil"/>
              <w:bottom w:val="nil"/>
              <w:right w:val="nil"/>
            </w:tcBorders>
          </w:tcPr>
          <w:p>
            <w:pPr>
              <w:pStyle w:val="TableParagraph"/>
              <w:spacing w:line="269" w:lineRule="exact"/>
              <w:ind w:left="275" w:right="156"/>
              <w:jc w:val="center"/>
              <w:rPr>
                <w:rFonts w:ascii="Cambria"/>
                <w:i/>
                <w:sz w:val="24"/>
              </w:rPr>
            </w:pPr>
            <w:r>
              <w:rPr>
                <w:rFonts w:ascii="Cambria"/>
                <w:i/>
                <w:sz w:val="24"/>
              </w:rPr>
              <w:t>0.50% - 0.75%</w:t>
            </w:r>
          </w:p>
        </w:tc>
        <w:tc>
          <w:tcPr>
            <w:tcW w:w="2324" w:type="dxa"/>
            <w:tcBorders>
              <w:top w:val="nil"/>
              <w:left w:val="nil"/>
              <w:bottom w:val="nil"/>
              <w:right w:val="nil"/>
            </w:tcBorders>
          </w:tcPr>
          <w:p>
            <w:pPr>
              <w:pStyle w:val="TableParagraph"/>
              <w:spacing w:line="269" w:lineRule="exact"/>
              <w:ind w:left="154" w:right="100"/>
              <w:jc w:val="center"/>
              <w:rPr>
                <w:rFonts w:ascii="Cambria"/>
                <w:i/>
                <w:sz w:val="24"/>
              </w:rPr>
            </w:pPr>
            <w:r>
              <w:rPr>
                <w:rFonts w:ascii="Cambria"/>
                <w:i/>
                <w:sz w:val="24"/>
              </w:rPr>
              <w:t>0.60% - 0.90%</w:t>
            </w:r>
          </w:p>
        </w:tc>
      </w:tr>
      <w:tr>
        <w:trPr>
          <w:trHeight w:val="281" w:hRule="exact"/>
        </w:trPr>
        <w:tc>
          <w:tcPr>
            <w:tcW w:w="2696" w:type="dxa"/>
            <w:tcBorders>
              <w:top w:val="nil"/>
              <w:left w:val="nil"/>
              <w:bottom w:val="nil"/>
              <w:right w:val="nil"/>
            </w:tcBorders>
          </w:tcPr>
          <w:p>
            <w:pPr>
              <w:pStyle w:val="TableParagraph"/>
              <w:spacing w:line="268" w:lineRule="exact"/>
              <w:ind w:left="354" w:right="275"/>
              <w:jc w:val="center"/>
              <w:rPr>
                <w:rFonts w:ascii="Cambria"/>
                <w:i/>
                <w:sz w:val="24"/>
              </w:rPr>
            </w:pPr>
            <w:r>
              <w:rPr>
                <w:rFonts w:ascii="Cambria"/>
                <w:i/>
                <w:sz w:val="24"/>
              </w:rPr>
              <w:t>Ambiente Moderado</w:t>
            </w:r>
          </w:p>
        </w:tc>
        <w:tc>
          <w:tcPr>
            <w:tcW w:w="2278" w:type="dxa"/>
            <w:tcBorders>
              <w:top w:val="nil"/>
              <w:left w:val="nil"/>
              <w:bottom w:val="nil"/>
              <w:right w:val="nil"/>
            </w:tcBorders>
          </w:tcPr>
          <w:p>
            <w:pPr>
              <w:pStyle w:val="TableParagraph"/>
              <w:spacing w:line="268" w:lineRule="exact"/>
              <w:ind w:left="275" w:right="156"/>
              <w:jc w:val="center"/>
              <w:rPr>
                <w:rFonts w:ascii="Cambria"/>
                <w:i/>
                <w:sz w:val="24"/>
              </w:rPr>
            </w:pPr>
            <w:r>
              <w:rPr>
                <w:rFonts w:ascii="Cambria"/>
                <w:i/>
                <w:sz w:val="24"/>
              </w:rPr>
              <w:t>0.25% - 0.50%</w:t>
            </w:r>
          </w:p>
        </w:tc>
        <w:tc>
          <w:tcPr>
            <w:tcW w:w="2324" w:type="dxa"/>
            <w:tcBorders>
              <w:top w:val="nil"/>
              <w:left w:val="nil"/>
              <w:bottom w:val="nil"/>
              <w:right w:val="nil"/>
            </w:tcBorders>
          </w:tcPr>
          <w:p>
            <w:pPr>
              <w:pStyle w:val="TableParagraph"/>
              <w:spacing w:line="268" w:lineRule="exact"/>
              <w:ind w:left="154" w:right="100"/>
              <w:jc w:val="center"/>
              <w:rPr>
                <w:rFonts w:ascii="Cambria"/>
                <w:i/>
                <w:sz w:val="24"/>
              </w:rPr>
            </w:pPr>
            <w:r>
              <w:rPr>
                <w:rFonts w:ascii="Cambria"/>
                <w:i/>
                <w:sz w:val="24"/>
              </w:rPr>
              <w:t>0.30% - 0.60%</w:t>
            </w:r>
          </w:p>
        </w:tc>
      </w:tr>
      <w:tr>
        <w:trPr>
          <w:trHeight w:val="277" w:hRule="exact"/>
        </w:trPr>
        <w:tc>
          <w:tcPr>
            <w:tcW w:w="2696" w:type="dxa"/>
            <w:tcBorders>
              <w:top w:val="nil"/>
              <w:left w:val="nil"/>
              <w:right w:val="nil"/>
            </w:tcBorders>
          </w:tcPr>
          <w:p>
            <w:pPr>
              <w:pStyle w:val="TableParagraph"/>
              <w:spacing w:line="268" w:lineRule="exact"/>
              <w:ind w:left="353" w:right="275"/>
              <w:jc w:val="center"/>
              <w:rPr>
                <w:rFonts w:ascii="Cambria"/>
                <w:i/>
                <w:sz w:val="24"/>
              </w:rPr>
            </w:pPr>
            <w:r>
              <w:rPr>
                <w:rFonts w:ascii="Cambria"/>
                <w:i/>
                <w:sz w:val="24"/>
              </w:rPr>
              <w:t>Ambiente Benigno</w:t>
            </w:r>
          </w:p>
        </w:tc>
        <w:tc>
          <w:tcPr>
            <w:tcW w:w="2278" w:type="dxa"/>
            <w:tcBorders>
              <w:top w:val="nil"/>
              <w:left w:val="nil"/>
              <w:right w:val="nil"/>
            </w:tcBorders>
          </w:tcPr>
          <w:p>
            <w:pPr>
              <w:pStyle w:val="TableParagraph"/>
              <w:spacing w:line="268" w:lineRule="exact"/>
              <w:ind w:left="275" w:right="154"/>
              <w:jc w:val="center"/>
              <w:rPr>
                <w:rFonts w:ascii="Cambria"/>
                <w:i/>
                <w:sz w:val="24"/>
              </w:rPr>
            </w:pPr>
            <w:r>
              <w:rPr>
                <w:rFonts w:ascii="Cambria"/>
                <w:i/>
                <w:sz w:val="24"/>
              </w:rPr>
              <w:t>&lt;0.25%</w:t>
            </w:r>
          </w:p>
        </w:tc>
        <w:tc>
          <w:tcPr>
            <w:tcW w:w="2324" w:type="dxa"/>
            <w:tcBorders>
              <w:top w:val="nil"/>
              <w:left w:val="nil"/>
              <w:right w:val="nil"/>
            </w:tcBorders>
          </w:tcPr>
          <w:p>
            <w:pPr>
              <w:pStyle w:val="TableParagraph"/>
              <w:spacing w:line="268" w:lineRule="exact"/>
              <w:ind w:left="154" w:right="98"/>
              <w:jc w:val="center"/>
              <w:rPr>
                <w:rFonts w:ascii="Cambria"/>
                <w:i/>
                <w:sz w:val="24"/>
              </w:rPr>
            </w:pPr>
            <w:r>
              <w:rPr>
                <w:rFonts w:ascii="Cambria"/>
                <w:i/>
                <w:sz w:val="24"/>
              </w:rPr>
              <w:t>&lt;0.30%</w:t>
            </w:r>
          </w:p>
        </w:tc>
      </w:tr>
    </w:tbl>
    <w:p>
      <w:pPr>
        <w:pStyle w:val="BodyText"/>
        <w:rPr>
          <w:rFonts w:ascii="Cambria"/>
          <w:i/>
          <w:sz w:val="23"/>
        </w:rPr>
      </w:pPr>
    </w:p>
    <w:p>
      <w:pPr>
        <w:pStyle w:val="BodyText"/>
        <w:spacing w:before="9"/>
        <w:rPr>
          <w:rFonts w:ascii="Cambria"/>
          <w:i/>
          <w:sz w:val="7"/>
        </w:rPr>
      </w:pPr>
    </w:p>
    <w:p>
      <w:pPr>
        <w:spacing w:line="68" w:lineRule="exact" w:before="1"/>
        <w:ind w:left="2749" w:right="101" w:firstLine="0"/>
        <w:jc w:val="left"/>
        <w:rPr>
          <w:rFonts w:ascii="Arial"/>
          <w:sz w:val="8"/>
        </w:rPr>
      </w:pPr>
      <w:r>
        <w:rPr>
          <w:rFonts w:ascii="Arial"/>
          <w:w w:val="105"/>
          <w:sz w:val="8"/>
        </w:rPr>
        <w:t>-7</w:t>
      </w:r>
    </w:p>
    <w:p>
      <w:pPr>
        <w:spacing w:line="95" w:lineRule="exact" w:before="0"/>
        <w:ind w:left="2521" w:right="101" w:firstLine="0"/>
        <w:jc w:val="left"/>
        <w:rPr>
          <w:rFonts w:ascii="Arial"/>
          <w:sz w:val="12"/>
        </w:rPr>
      </w:pPr>
      <w:r>
        <w:rPr>
          <w:rFonts w:ascii="Arial"/>
          <w:sz w:val="12"/>
        </w:rPr>
        <w:t>x 10</w:t>
      </w:r>
    </w:p>
    <w:p>
      <w:pPr>
        <w:spacing w:line="119" w:lineRule="exact" w:before="0"/>
        <w:ind w:left="2321" w:right="101" w:firstLine="0"/>
        <w:jc w:val="left"/>
        <w:rPr>
          <w:rFonts w:ascii="Arial"/>
          <w:sz w:val="12"/>
        </w:rPr>
      </w:pPr>
      <w:r>
        <w:rPr/>
        <w:pict>
          <v:group style="position:absolute;margin-left:205.161926pt;margin-top:2.355475pt;width:211.75pt;height:165.3pt;mso-position-horizontal-relative:page;mso-position-vertical-relative:paragraph;z-index:12136" coordorigin="4103,47" coordsize="4235,3306">
            <v:line style="position:absolute" from="4122,3343" to="4122,48" stroked="true" strokeweight=".063558pt" strokecolor="#000000">
              <v:stroke dashstyle="dash"/>
            </v:line>
            <v:line style="position:absolute" from="4126,53" to="4135,53" stroked="true" strokeweight=".45413pt" strokecolor="#000000"/>
            <v:line style="position:absolute" from="4122,48" to="4122,48" stroked="true" strokeweight=".063628pt" strokecolor="#000000">
              <v:stroke dashstyle="dash"/>
            </v:line>
            <v:line style="position:absolute" from="4126,53" to="4135,53" stroked="true" strokeweight=".45413pt" strokecolor="#000000"/>
            <v:line style="position:absolute" from="4541,3343" to="4541,48" stroked="true" strokeweight=".063558pt" strokecolor="#000000">
              <v:stroke dashstyle="dash"/>
            </v:line>
            <v:line style="position:absolute" from="4545,53" to="4554,53" stroked="true" strokeweight=".45413pt" strokecolor="#000000"/>
            <v:line style="position:absolute" from="4541,48" to="4541,48" stroked="true" strokeweight=".063628pt" strokecolor="#000000">
              <v:stroke dashstyle="dash"/>
            </v:line>
            <v:line style="position:absolute" from="4545,53" to="4554,53" stroked="true" strokeweight=".45413pt" strokecolor="#000000"/>
            <v:line style="position:absolute" from="4959,3343" to="4959,48" stroked="true" strokeweight=".063558pt" strokecolor="#000000">
              <v:stroke dashstyle="dash"/>
            </v:line>
            <v:line style="position:absolute" from="4964,53" to="4973,53" stroked="true" strokeweight=".45413pt" strokecolor="#000000"/>
            <v:line style="position:absolute" from="4959,48" to="4959,48" stroked="true" strokeweight=".063628pt" strokecolor="#000000">
              <v:stroke dashstyle="dash"/>
            </v:line>
            <v:line style="position:absolute" from="4964,53" to="4973,53" stroked="true" strokeweight=".45413pt" strokecolor="#000000"/>
            <v:line style="position:absolute" from="5378,3343" to="5378,48" stroked="true" strokeweight=".063558pt" strokecolor="#000000">
              <v:stroke dashstyle="dash"/>
            </v:line>
            <v:line style="position:absolute" from="5383,53" to="5392,53" stroked="true" strokeweight=".45413pt" strokecolor="#000000"/>
            <v:line style="position:absolute" from="5378,48" to="5378,48" stroked="true" strokeweight=".063628pt" strokecolor="#000000">
              <v:stroke dashstyle="dash"/>
            </v:line>
            <v:line style="position:absolute" from="5383,53" to="5392,53" stroked="true" strokeweight=".45413pt" strokecolor="#000000"/>
            <v:line style="position:absolute" from="5797,3343" to="5797,48" stroked="true" strokeweight=".063558pt" strokecolor="#000000">
              <v:stroke dashstyle="dash"/>
            </v:line>
            <v:line style="position:absolute" from="5802,53" to="5811,53" stroked="true" strokeweight=".45413pt" strokecolor="#000000"/>
            <v:line style="position:absolute" from="5797,48" to="5797,48" stroked="true" strokeweight=".063628pt" strokecolor="#000000">
              <v:stroke dashstyle="dash"/>
            </v:line>
            <v:line style="position:absolute" from="5802,53" to="5811,53" stroked="true" strokeweight=".45413pt" strokecolor="#000000"/>
            <v:line style="position:absolute" from="6216,3343" to="6216,48" stroked="true" strokeweight=".063558pt" strokecolor="#000000">
              <v:stroke dashstyle="dash"/>
            </v:line>
            <v:line style="position:absolute" from="6220,53" to="6229,53" stroked="true" strokeweight=".45413pt" strokecolor="#000000"/>
            <v:line style="position:absolute" from="6216,48" to="6216,48" stroked="true" strokeweight=".063628pt" strokecolor="#000000">
              <v:stroke dashstyle="dash"/>
            </v:line>
            <v:line style="position:absolute" from="6220,53" to="6229,53" stroked="true" strokeweight=".45413pt" strokecolor="#000000"/>
            <v:line style="position:absolute" from="6634,3343" to="6634,48" stroked="true" strokeweight=".063558pt" strokecolor="#000000">
              <v:stroke dashstyle="dash"/>
            </v:line>
            <v:line style="position:absolute" from="6639,53" to="6648,53" stroked="true" strokeweight=".45413pt" strokecolor="#000000"/>
            <v:line style="position:absolute" from="6634,48" to="6634,48" stroked="true" strokeweight=".063628pt" strokecolor="#000000">
              <v:stroke dashstyle="dash"/>
            </v:line>
            <v:line style="position:absolute" from="6639,53" to="6648,53" stroked="true" strokeweight=".45413pt" strokecolor="#000000"/>
            <v:line style="position:absolute" from="7053,3343" to="7053,48" stroked="true" strokeweight=".063558pt" strokecolor="#000000">
              <v:stroke dashstyle="dash"/>
            </v:line>
            <v:line style="position:absolute" from="7058,53" to="7067,53" stroked="true" strokeweight=".45413pt" strokecolor="#000000"/>
            <v:line style="position:absolute" from="7053,48" to="7053,48" stroked="true" strokeweight=".063628pt" strokecolor="#000000">
              <v:stroke dashstyle="dash"/>
            </v:line>
            <v:line style="position:absolute" from="7058,53" to="7067,53" stroked="true" strokeweight=".45413pt" strokecolor="#000000"/>
            <v:line style="position:absolute" from="7472,3343" to="7472,48" stroked="true" strokeweight=".063558pt" strokecolor="#000000">
              <v:stroke dashstyle="dash"/>
            </v:line>
            <v:line style="position:absolute" from="7477,53" to="7486,53" stroked="true" strokeweight=".45413pt" strokecolor="#000000"/>
            <v:line style="position:absolute" from="7472,48" to="7472,48" stroked="true" strokeweight=".063628pt" strokecolor="#000000">
              <v:stroke dashstyle="dash"/>
            </v:line>
            <v:line style="position:absolute" from="7477,53" to="7486,53" stroked="true" strokeweight=".45413pt" strokecolor="#000000"/>
            <v:line style="position:absolute" from="7891,3343" to="7891,48" stroked="true" strokeweight=".063558pt" strokecolor="#000000">
              <v:stroke dashstyle="dash"/>
            </v:line>
            <v:line style="position:absolute" from="7895,53" to="7904,53" stroked="true" strokeweight=".45413pt" strokecolor="#000000"/>
            <v:line style="position:absolute" from="7891,48" to="7891,48" stroked="true" strokeweight=".063628pt" strokecolor="#000000">
              <v:stroke dashstyle="dash"/>
            </v:line>
            <v:line style="position:absolute" from="7895,53" to="7904,53" stroked="true" strokeweight=".45413pt" strokecolor="#000000"/>
            <v:line style="position:absolute" from="8319,3343" to="8319,48" stroked="true" strokeweight=".063558pt" strokecolor="#000000">
              <v:stroke dashstyle="dash"/>
            </v:line>
            <v:line style="position:absolute" from="8323,53" to="8332,53" stroked="true" strokeweight=".45413pt" strokecolor="#000000"/>
            <v:line style="position:absolute" from="8319,48" to="8319,48" stroked="true" strokeweight=".063628pt" strokecolor="#000000">
              <v:stroke dashstyle="dash"/>
            </v:line>
            <v:line style="position:absolute" from="8323,53" to="8332,53" stroked="true" strokeweight=".45413pt" strokecolor="#000000"/>
            <v:line style="position:absolute" from="4122,3343" to="8319,3343" stroked="true" strokeweight=".063628pt" strokecolor="#000000">
              <v:stroke dashstyle="dash"/>
            </v:line>
            <v:line style="position:absolute" from="8323,3348" to="8332,3348" stroked="true" strokeweight=".45413pt" strokecolor="#000000"/>
            <v:line style="position:absolute" from="8319,3343" to="8319,3343" stroked="true" strokeweight=".063628pt" strokecolor="#000000">
              <v:stroke dashstyle="dash"/>
            </v:line>
            <v:line style="position:absolute" from="8323,3348" to="8332,3348" stroked="true" strokeweight=".45413pt" strokecolor="#000000"/>
            <v:line style="position:absolute" from="4122,2970" to="8319,2970" stroked="true" strokeweight=".063628pt" strokecolor="#000000">
              <v:stroke dashstyle="dash"/>
            </v:line>
            <v:line style="position:absolute" from="8323,2975" to="8332,2975" stroked="true" strokeweight=".45413pt" strokecolor="#000000"/>
            <v:line style="position:absolute" from="8319,2970" to="8319,2970" stroked="true" strokeweight=".063628pt" strokecolor="#000000">
              <v:stroke dashstyle="dash"/>
            </v:line>
            <v:line style="position:absolute" from="8323,2975" to="8332,2975" stroked="true" strokeweight=".45413pt" strokecolor="#000000"/>
            <v:line style="position:absolute" from="4122,2606" to="8319,2606" stroked="true" strokeweight=".063628pt" strokecolor="#000000">
              <v:stroke dashstyle="dash"/>
            </v:line>
            <v:line style="position:absolute" from="8323,2611" to="8332,2611" stroked="true" strokeweight=".45413pt" strokecolor="#000000"/>
            <v:line style="position:absolute" from="8319,2606" to="8319,2606" stroked="true" strokeweight=".063628pt" strokecolor="#000000">
              <v:stroke dashstyle="dash"/>
            </v:line>
            <v:line style="position:absolute" from="8323,2611" to="8332,2611" stroked="true" strokeweight=".45413pt" strokecolor="#000000"/>
            <v:line style="position:absolute" from="4122,2242" to="8319,2242" stroked="true" strokeweight=".063628pt" strokecolor="#000000">
              <v:stroke dashstyle="dash"/>
            </v:line>
            <v:line style="position:absolute" from="8323,2246" to="8332,2246" stroked="true" strokeweight=".45413pt" strokecolor="#000000"/>
            <v:line style="position:absolute" from="8319,2242" to="8319,2242" stroked="true" strokeweight=".063628pt" strokecolor="#000000">
              <v:stroke dashstyle="dash"/>
            </v:line>
            <v:line style="position:absolute" from="8323,2246" to="8332,2246" stroked="true" strokeweight=".45413pt" strokecolor="#000000"/>
            <v:line style="position:absolute" from="4122,1878" to="8319,1878" stroked="true" strokeweight=".063628pt" strokecolor="#000000">
              <v:stroke dashstyle="dash"/>
            </v:line>
            <v:line style="position:absolute" from="8323,1882" to="8332,1882" stroked="true" strokeweight=".45413pt" strokecolor="#000000"/>
            <v:line style="position:absolute" from="8319,1878" to="8319,1878" stroked="true" strokeweight=".063628pt" strokecolor="#000000">
              <v:stroke dashstyle="dash"/>
            </v:line>
            <v:line style="position:absolute" from="8323,1882" to="8332,1882" stroked="true" strokeweight=".45413pt" strokecolor="#000000"/>
            <v:line style="position:absolute" from="4122,1505" to="8319,1505" stroked="true" strokeweight=".063628pt" strokecolor="#000000">
              <v:stroke dashstyle="dash"/>
            </v:line>
            <v:line style="position:absolute" from="8323,1509" to="8332,1509" stroked="true" strokeweight=".45413pt" strokecolor="#000000"/>
            <v:line style="position:absolute" from="8319,1505" to="8319,1505" stroked="true" strokeweight=".063628pt" strokecolor="#000000">
              <v:stroke dashstyle="dash"/>
            </v:line>
            <v:line style="position:absolute" from="8323,1509" to="8332,1509" stroked="true" strokeweight=".45413pt" strokecolor="#000000"/>
            <v:line style="position:absolute" from="4122,1140" to="8319,1140" stroked="true" strokeweight=".063628pt" strokecolor="#000000">
              <v:stroke dashstyle="dash"/>
            </v:line>
            <v:line style="position:absolute" from="8323,1145" to="8332,1145" stroked="true" strokeweight=".45413pt" strokecolor="#000000"/>
            <v:line style="position:absolute" from="8319,1140" to="8319,1140" stroked="true" strokeweight=".063628pt" strokecolor="#000000">
              <v:stroke dashstyle="dash"/>
            </v:line>
            <v:line style="position:absolute" from="8323,1145" to="8332,1145" stroked="true" strokeweight=".45413pt" strokecolor="#000000"/>
            <v:line style="position:absolute" from="4122,776" to="8319,776" stroked="true" strokeweight=".063628pt" strokecolor="#000000">
              <v:stroke dashstyle="dash"/>
            </v:line>
            <v:line style="position:absolute" from="8323,781" to="8332,781" stroked="true" strokeweight=".45413pt" strokecolor="#000000"/>
            <v:line style="position:absolute" from="8319,776" to="8319,776" stroked="true" strokeweight=".063628pt" strokecolor="#000000">
              <v:stroke dashstyle="dash"/>
            </v:line>
            <v:line style="position:absolute" from="8323,781" to="8332,781" stroked="true" strokeweight=".45413pt" strokecolor="#000000"/>
            <v:line style="position:absolute" from="4122,412" to="8319,412" stroked="true" strokeweight=".063628pt" strokecolor="#000000">
              <v:stroke dashstyle="dash"/>
            </v:line>
            <v:line style="position:absolute" from="8323,417" to="8332,417" stroked="true" strokeweight=".45413pt" strokecolor="#000000"/>
            <v:line style="position:absolute" from="8319,412" to="8319,412" stroked="true" strokeweight=".063628pt" strokecolor="#000000">
              <v:stroke dashstyle="dash"/>
            </v:line>
            <v:line style="position:absolute" from="8323,417" to="8332,417" stroked="true" strokeweight=".45413pt" strokecolor="#000000"/>
            <v:line style="position:absolute" from="4122,48" to="8319,48" stroked="true" strokeweight=".063628pt" strokecolor="#000000">
              <v:stroke dashstyle="dash"/>
            </v:line>
            <v:line style="position:absolute" from="8323,53" to="8332,53" stroked="true" strokeweight=".45413pt" strokecolor="#000000"/>
            <v:line style="position:absolute" from="8319,48" to="8319,48" stroked="true" strokeweight=".063628pt" strokecolor="#000000">
              <v:stroke dashstyle="dash"/>
            </v:line>
            <v:line style="position:absolute" from="8323,53" to="8332,53" stroked="true" strokeweight=".45413pt" strokecolor="#000000"/>
            <v:line style="position:absolute" from="4122,48" to="8319,48" stroked="true" strokeweight=".063628pt" strokecolor="#000000"/>
            <v:line style="position:absolute" from="8323,53" to="8332,53" stroked="true" strokeweight=".45413pt" strokecolor="#000000"/>
            <v:line style="position:absolute" from="4122,3343" to="8319,3343" stroked="true" strokeweight=".063628pt" strokecolor="#000000"/>
            <v:line style="position:absolute" from="8323,3348" to="8332,3348" stroked="true" strokeweight=".45413pt" strokecolor="#000000"/>
            <v:line style="position:absolute" from="8319,3343" to="8319,48" stroked="true" strokeweight=".063558pt" strokecolor="#000000"/>
            <v:line style="position:absolute" from="8323,53" to="8332,53" stroked="true" strokeweight=".45413pt" strokecolor="#000000"/>
            <v:line style="position:absolute" from="4122,3343" to="4122,48" stroked="true" strokeweight=".063558pt" strokecolor="#000000"/>
            <v:line style="position:absolute" from="4126,53" to="4135,53" stroked="true" strokeweight=".45413pt" strokecolor="#000000"/>
            <v:line style="position:absolute" from="4122,3343" to="8319,3343" stroked="true" strokeweight=".063628pt" strokecolor="#000000"/>
            <v:line style="position:absolute" from="8323,3348" to="8332,3348" stroked="true" strokeweight=".45413pt" strokecolor="#000000"/>
            <v:line style="position:absolute" from="4122,3343" to="4122,48" stroked="true" strokeweight=".063558pt" strokecolor="#000000"/>
            <v:line style="position:absolute" from="4126,53" to="4135,53" stroked="true" strokeweight=".45413pt" strokecolor="#000000"/>
            <v:line style="position:absolute" from="4122,3343" to="4122,3298" stroked="true" strokeweight=".063558pt" strokecolor="#000000"/>
            <v:line style="position:absolute" from="4126,3302" to="4135,3302" stroked="true" strokeweight=".45413pt" strokecolor="#000000"/>
            <v:line style="position:absolute" from="4122,48" to="4122,84" stroked="true" strokeweight=".063558pt" strokecolor="#000000"/>
            <v:line style="position:absolute" from="4126,89" to="4135,89" stroked="true" strokeweight=".45413pt" strokecolor="#000000"/>
            <v:line style="position:absolute" from="4541,3343" to="4541,3298" stroked="true" strokeweight=".063558pt" strokecolor="#000000"/>
            <v:line style="position:absolute" from="4545,3302" to="4554,3302" stroked="true" strokeweight=".45413pt" strokecolor="#000000"/>
            <v:line style="position:absolute" from="4541,48" to="4541,84" stroked="true" strokeweight=".063558pt" strokecolor="#000000"/>
            <v:line style="position:absolute" from="4545,89" to="4554,89" stroked="true" strokeweight=".45413pt" strokecolor="#000000"/>
            <v:line style="position:absolute" from="4959,3343" to="4959,3298" stroked="true" strokeweight=".063558pt" strokecolor="#000000"/>
            <v:line style="position:absolute" from="4964,3302" to="4973,3302" stroked="true" strokeweight=".45413pt" strokecolor="#000000"/>
            <v:line style="position:absolute" from="4959,48" to="4959,84" stroked="true" strokeweight=".063558pt" strokecolor="#000000"/>
            <v:line style="position:absolute" from="4964,89" to="4973,89" stroked="true" strokeweight=".45413pt" strokecolor="#000000"/>
            <v:line style="position:absolute" from="5378,3343" to="5378,3298" stroked="true" strokeweight=".063558pt" strokecolor="#000000"/>
            <v:line style="position:absolute" from="5383,3302" to="5392,3302" stroked="true" strokeweight=".45413pt" strokecolor="#000000"/>
            <v:line style="position:absolute" from="5378,48" to="5378,84" stroked="true" strokeweight=".063558pt" strokecolor="#000000"/>
            <v:line style="position:absolute" from="5383,89" to="5392,89" stroked="true" strokeweight=".45413pt" strokecolor="#000000"/>
            <v:line style="position:absolute" from="5797,3343" to="5797,3298" stroked="true" strokeweight=".063558pt" strokecolor="#000000"/>
            <v:line style="position:absolute" from="5802,3302" to="5811,3302" stroked="true" strokeweight=".45413pt" strokecolor="#000000"/>
            <v:line style="position:absolute" from="5797,48" to="5797,84" stroked="true" strokeweight=".063558pt" strokecolor="#000000"/>
            <v:line style="position:absolute" from="5802,89" to="5811,89" stroked="true" strokeweight=".45413pt" strokecolor="#000000"/>
            <v:line style="position:absolute" from="6216,3343" to="6216,3298" stroked="true" strokeweight=".063558pt" strokecolor="#000000"/>
            <v:line style="position:absolute" from="6220,3302" to="6229,3302" stroked="true" strokeweight=".45413pt" strokecolor="#000000"/>
            <v:line style="position:absolute" from="6216,48" to="6216,84" stroked="true" strokeweight=".063558pt" strokecolor="#000000"/>
            <v:line style="position:absolute" from="6220,89" to="6229,89" stroked="true" strokeweight=".45413pt" strokecolor="#000000"/>
            <v:line style="position:absolute" from="6634,3343" to="6634,3298" stroked="true" strokeweight=".063558pt" strokecolor="#000000"/>
            <v:line style="position:absolute" from="6639,3302" to="6648,3302" stroked="true" strokeweight=".45413pt" strokecolor="#000000"/>
            <v:line style="position:absolute" from="6634,48" to="6634,84" stroked="true" strokeweight=".063558pt" strokecolor="#000000"/>
            <v:line style="position:absolute" from="6639,89" to="6648,89" stroked="true" strokeweight=".45413pt" strokecolor="#000000"/>
            <v:line style="position:absolute" from="7053,3343" to="7053,3298" stroked="true" strokeweight=".063558pt" strokecolor="#000000"/>
            <v:line style="position:absolute" from="7058,3302" to="7067,3302" stroked="true" strokeweight=".45413pt" strokecolor="#000000"/>
            <v:line style="position:absolute" from="7053,48" to="7053,84" stroked="true" strokeweight=".063558pt" strokecolor="#000000"/>
            <v:line style="position:absolute" from="7058,89" to="7067,89" stroked="true" strokeweight=".45413pt" strokecolor="#000000"/>
            <v:line style="position:absolute" from="7472,3343" to="7472,3298" stroked="true" strokeweight=".063558pt" strokecolor="#000000"/>
            <v:line style="position:absolute" from="7477,3302" to="7486,3302" stroked="true" strokeweight=".45413pt" strokecolor="#000000"/>
            <v:line style="position:absolute" from="7472,48" to="7472,84" stroked="true" strokeweight=".063558pt" strokecolor="#000000"/>
            <v:line style="position:absolute" from="7477,89" to="7486,89" stroked="true" strokeweight=".45413pt" strokecolor="#000000"/>
            <v:line style="position:absolute" from="7891,3343" to="7891,3298" stroked="true" strokeweight=".063558pt" strokecolor="#000000"/>
            <v:line style="position:absolute" from="7895,3302" to="7904,3302" stroked="true" strokeweight=".45413pt" strokecolor="#000000"/>
            <v:line style="position:absolute" from="7891,48" to="7891,84" stroked="true" strokeweight=".063558pt" strokecolor="#000000"/>
            <v:line style="position:absolute" from="7895,89" to="7904,89" stroked="true" strokeweight=".45413pt" strokecolor="#000000"/>
            <v:line style="position:absolute" from="8319,3343" to="8319,3298" stroked="true" strokeweight=".063558pt" strokecolor="#000000"/>
            <v:line style="position:absolute" from="8323,3302" to="8332,3302" stroked="true" strokeweight=".45413pt" strokecolor="#000000"/>
            <v:line style="position:absolute" from="8319,48" to="8319,84" stroked="true" strokeweight=".063558pt" strokecolor="#000000"/>
            <v:line style="position:absolute" from="8323,89" to="8332,89" stroked="true" strokeweight=".45413pt" strokecolor="#000000"/>
            <v:line style="position:absolute" from="4122,3343" to="4158,3343" stroked="true" strokeweight=".063628pt" strokecolor="#000000"/>
            <v:line style="position:absolute" from="4163,3348" to="4172,3348" stroked="true" strokeweight=".45413pt" strokecolor="#000000"/>
            <v:line style="position:absolute" from="8319,3343" to="8273,3343" stroked="true" strokeweight=".063628pt" strokecolor="#000000"/>
            <v:line style="position:absolute" from="8278,3348" to="8287,3348" stroked="true" strokeweight=".45413pt" strokecolor="#000000"/>
            <v:line style="position:absolute" from="4122,2970" to="4158,2970" stroked="true" strokeweight=".063628pt" strokecolor="#000000"/>
            <v:line style="position:absolute" from="4163,2975" to="4172,2975" stroked="true" strokeweight=".45413pt" strokecolor="#000000"/>
            <v:line style="position:absolute" from="8319,2970" to="8273,2970" stroked="true" strokeweight=".063628pt" strokecolor="#000000"/>
            <v:line style="position:absolute" from="8278,2975" to="8287,2975" stroked="true" strokeweight=".45413pt" strokecolor="#000000"/>
            <v:line style="position:absolute" from="4122,2606" to="4158,2606" stroked="true" strokeweight=".063628pt" strokecolor="#000000"/>
            <v:line style="position:absolute" from="4163,2611" to="4172,2611" stroked="true" strokeweight=".45413pt" strokecolor="#000000"/>
            <v:line style="position:absolute" from="8319,2606" to="8273,2606" stroked="true" strokeweight=".063628pt" strokecolor="#000000"/>
            <v:line style="position:absolute" from="8278,2611" to="8287,2611" stroked="true" strokeweight=".45413pt" strokecolor="#000000"/>
            <v:line style="position:absolute" from="4122,2242" to="4158,2242" stroked="true" strokeweight=".063628pt" strokecolor="#000000"/>
            <v:line style="position:absolute" from="4163,2246" to="4172,2246" stroked="true" strokeweight=".45413pt" strokecolor="#000000"/>
            <v:line style="position:absolute" from="8319,2242" to="8273,2242" stroked="true" strokeweight=".063628pt" strokecolor="#000000"/>
            <v:line style="position:absolute" from="8278,2246" to="8287,2246" stroked="true" strokeweight=".45413pt" strokecolor="#000000"/>
            <v:line style="position:absolute" from="4122,1878" to="4158,1878" stroked="true" strokeweight=".063628pt" strokecolor="#000000"/>
            <v:line style="position:absolute" from="4163,1882" to="4172,1882" stroked="true" strokeweight=".45413pt" strokecolor="#000000"/>
            <v:line style="position:absolute" from="8319,1878" to="8273,1878" stroked="true" strokeweight=".063628pt" strokecolor="#000000"/>
            <v:line style="position:absolute" from="8278,1882" to="8287,1882" stroked="true" strokeweight=".45413pt" strokecolor="#000000"/>
            <v:line style="position:absolute" from="4122,1505" to="4158,1505" stroked="true" strokeweight=".063628pt" strokecolor="#000000"/>
            <v:line style="position:absolute" from="4163,1509" to="4172,1509" stroked="true" strokeweight=".45413pt" strokecolor="#000000"/>
            <v:line style="position:absolute" from="8319,1505" to="8273,1505" stroked="true" strokeweight=".063628pt" strokecolor="#000000"/>
            <v:line style="position:absolute" from="8278,1509" to="8287,1509" stroked="true" strokeweight=".45413pt" strokecolor="#000000"/>
            <v:line style="position:absolute" from="4122,1140" to="4158,1140" stroked="true" strokeweight=".063628pt" strokecolor="#000000"/>
            <v:line style="position:absolute" from="4163,1145" to="4172,1145" stroked="true" strokeweight=".45413pt" strokecolor="#000000"/>
            <v:line style="position:absolute" from="8319,1140" to="8273,1140" stroked="true" strokeweight=".063628pt" strokecolor="#000000"/>
            <v:line style="position:absolute" from="8278,1145" to="8287,1145" stroked="true" strokeweight=".45413pt" strokecolor="#000000"/>
            <v:line style="position:absolute" from="4122,776" to="4158,776" stroked="true" strokeweight=".063628pt" strokecolor="#000000"/>
            <v:line style="position:absolute" from="4163,781" to="4172,781" stroked="true" strokeweight=".45413pt" strokecolor="#000000"/>
            <v:line style="position:absolute" from="8319,776" to="8273,776" stroked="true" strokeweight=".063628pt" strokecolor="#000000"/>
            <v:line style="position:absolute" from="8278,781" to="8287,781" stroked="true" strokeweight=".45413pt" strokecolor="#000000"/>
            <v:line style="position:absolute" from="4122,412" to="4158,412" stroked="true" strokeweight=".063628pt" strokecolor="#000000"/>
            <v:line style="position:absolute" from="4163,417" to="4172,417" stroked="true" strokeweight=".45413pt" strokecolor="#000000"/>
            <v:line style="position:absolute" from="8319,412" to="8273,412" stroked="true" strokeweight=".063628pt" strokecolor="#000000"/>
            <v:line style="position:absolute" from="8278,417" to="8287,417" stroked="true" strokeweight=".45413pt" strokecolor="#000000"/>
            <v:line style="position:absolute" from="4122,48" to="4158,48" stroked="true" strokeweight=".063628pt" strokecolor="#000000"/>
            <v:line style="position:absolute" from="4163,53" to="4172,53" stroked="true" strokeweight=".45413pt" strokecolor="#000000"/>
            <v:line style="position:absolute" from="8319,48" to="8273,48" stroked="true" strokeweight=".063628pt" strokecolor="#000000"/>
            <v:line style="position:absolute" from="8278,53" to="8287,53" stroked="true" strokeweight=".45413pt" strokecolor="#000000"/>
            <v:line style="position:absolute" from="4122,48" to="8319,48" stroked="true" strokeweight=".063628pt" strokecolor="#000000"/>
            <v:line style="position:absolute" from="8323,53" to="8332,53" stroked="true" strokeweight=".45413pt" strokecolor="#000000"/>
            <v:line style="position:absolute" from="4122,3343" to="8319,3343" stroked="true" strokeweight=".063628pt" strokecolor="#000000"/>
            <v:line style="position:absolute" from="8323,3348" to="8332,3348" stroked="true" strokeweight=".45413pt" strokecolor="#000000"/>
            <v:line style="position:absolute" from="8319,3343" to="8319,48" stroked="true" strokeweight=".063558pt" strokecolor="#000000"/>
            <v:line style="position:absolute" from="8323,53" to="8332,53" stroked="true" strokeweight=".45413pt" strokecolor="#000000"/>
            <v:line style="position:absolute" from="4122,3343" to="4122,48" stroked="true" strokeweight=".063558pt" strokecolor="#000000"/>
            <v:line style="position:absolute" from="4126,53" to="4135,53" stroked="true" strokeweight=".45413pt" strokecolor="#000000"/>
            <v:shape style="position:absolute;left:4122;top:303;width:1139;height:2613" coordorigin="4122,303" coordsize="1139,2613" path="m4122,303l4131,1031,4140,1377,4149,1596,4158,1741,4167,1850,4176,1942,4186,2014,4195,2078,4213,2178,4222,2215,4222,2251,4231,2278,4240,2306,4249,2333,4258,2360,4267,2379,4276,2406,4286,2424,4295,2442,4304,2461,4313,2470,4322,2488,4331,2497,4331,2515,4340,2524,4349,2533,4358,2551,4368,2561,4377,2570,4386,2579,4395,2588,4404,2597,4413,2606,4422,2615,4431,2624,4441,2633,4450,2642,4459,2652,4468,2661,4477,2661,4486,2670,4495,2679,4504,2679,4513,2688,4522,2697,4531,2697,4541,2706,4550,2715,4559,2715,4568,2724,4577,2724,4586,2733,4595,2733,4604,2743,4613,2743,4623,2752,4632,2752,4641,2752,4650,2761,4659,2770,4668,2770,4677,2770,4686,2779,4695,2779,4704,2779,4714,2788,4723,2788,4732,2788,4741,2797,4750,2797,4759,2806,4768,2806,4777,2806,4786,2815,4795,2815,4804,2815,4814,2815,4823,2824,4832,2824,4841,2824,4850,2834,4859,2834,4868,2834,4877,2843,4887,2843,4896,2843,4905,2843,4914,2843,4923,2852,4932,2852,4941,2852,4950,2852,4959,2861,4969,2861,4978,2861,4987,2861,4996,2870,5005,2870,5014,2870,5023,2870,5032,2870,5041,2879,5050,2879,5059,2879,5069,2879,5078,2879,5087,2888,5132,2888,5141,2897,5187,2897,5196,2906,5242,2906,5251,2916,5260,2916e" filled="false" stroked="true" strokeweight="1.818041pt" strokecolor="#ff0000">
              <v:path arrowok="t"/>
            </v:shape>
            <v:shape style="position:absolute;left:4051;top:3694;width:5094;height:321" coordorigin="4051,3694" coordsize="5094,321" path="m5260,2916l5269,2916,5278,2916,5287,2916,5296,2916,5305,2916,5314,2925,5323,2925,5333,2925,5342,2925,5351,2925,5360,2925,5369,2925,5378,2925,5387,2934,5396,2934,5405,2934,5415,2934,5424,2934,5433,2934,5442,2934,5451,2943,5460,2943,5469,2943,5478,2943,5487,2943,5497,2943,5506,2943,5515,2943,5524,2943,5533,2952,5542,2952,5551,2952,5560,2952,5569,2952,5578,2952,5587,2952,5597,2952,5606,2952,5615,2952,5624,2961,5633,2961,5642,2961,5651,2961,5660,2961,5669,2961,5679,2961,5688,2961,5697,2961,5706,2961,5715,2970,5724,2970,5733,2970,5742,2970,5751,2970,5761,2970,5770,2970,5779,2970,5788,2970,5797,2970,5806,2970,5815,2979,5824,2979,5833,2979,5842,2979,5851,2979,5861,2979,5870,2979,5879,2979,5888,2979,5897,2979,5906,2979,5915,2979,5924,2988,5934,2988,5943,2988,5952,2988,5961,2988,5970,2988,5979,2988,5988,2988,5997,2988,6006,2988,6016,2988,6025,2988,6034,2988,6043,2998,6052,2998,6061,2998,6070,2998,6079,2998,6088,2998,6097,2998,6106,2998,6115,2998,6125,2998,6134,2998,6143,2998,6152,2998,6161,2998,6170,3007,6179,3007,6188,3007,6197,3007,6207,3007,6216,3007,6225,3007,6234,3007,6243,3007,6252,3007,6261,3007,6270,3007,6280,3007,6289,3007,6298,3007,6307,3007,6316,3007,6325,3016,6334,3016,6343,3016,6352,3016,6361,3016,6370,3016,6380,3016,6389,3016,6398,3016,6407,3016,6416,3016m6416,3016l6425,3016,6434,3016,6443,3016,6452,3016,6462,3016,6471,3016,6480,3016,6489,3025,6498,3025,6507,3025,6516,3025,6525,3025,6534,3025,6544,3025,6553,3025,6562,3025,6571,3025,6580,3025,6589,3025,6598,3025,6607,3025,6616,3025,6625,3025,6634,3025,6643,3025,6653,3025,6662,3034,6671,3034,6680,3034,6689,3034,6698,3034,6707,3034,6716,3034,6726,3034,6735,3034,6744,3034,6753,3034,6762,3034,6771,3034,6780,3034,6789,3034,6798,3034,6808,3034,6817,3034,6826,3034,6835,3034,6844,3034,6853,3043,6862,3043,6871,3043,6880,3043,6889,3043,6898,3043,6908,3043,6917,3043,6926,3043,6935,3043,6944,3043,6953,3043,6962,3043,6971,3043,6980,3043,6990,3043,6999,3043,7008,3043,7017,3043,7026,3043,7035,3043,7044,3043,7053,3043,7063,3043,7072,3052,7081,3052,7090,3052,7099,3052,7108,3052,7117,3052,7126,3052,7135,3052,7144,3052,7153,3052,7162,3052,7172,3052,7181,3052,7190,3052,7199,3052,7208,3052,7217,3052,7226,3052,7235,3052,7244,3052,7254,3052,7263,3052,7272,3052,7281,3052,7290,3052,7299,3052,7308,3052,7317,3061,7326,3061,7336,3061,7345,3061,7354,3061,7363,3061,7372,3061,7381,3061,7390,3061,7399,3061,7408,3061,7417,3061,7427,3061,7436,3061,7445,3061,7454,3061,7463,3061,7472,3061,7481,3061,7490,3061,7499,3061,7509,3061,7518,3061,7527,3061,7536,3061,7545,3061,7554,3061,7563,3061,7572,3061e" filled="false" stroked="true" strokeweight="1.818724pt" strokecolor="#ff0000">
              <v:path arrowok="t"/>
            </v:shape>
            <v:shape style="position:absolute;left:7572;top:3061;width:747;height:28" coordorigin="7572,3061" coordsize="747,28" path="m7572,3061l7581,3061,7590,3070,7600,3070,7891,3070,7900,3079,8237,3079,8246,3089,8310,3089,8319,3089e" filled="false" stroked="true" strokeweight="1.819725pt" strokecolor="#ff0000">
              <v:path arrowok="t"/>
            </v:shape>
            <w10:wrap type="none"/>
          </v:group>
        </w:pict>
      </w:r>
      <w:r>
        <w:rPr>
          <w:rFonts w:ascii="Arial"/>
          <w:sz w:val="12"/>
        </w:rPr>
        <w:t>1.8</w:t>
      </w:r>
    </w:p>
    <w:p>
      <w:pPr>
        <w:pStyle w:val="BodyText"/>
        <w:spacing w:before="4"/>
        <w:rPr>
          <w:rFonts w:ascii="Arial"/>
          <w:sz w:val="12"/>
        </w:rPr>
      </w:pPr>
    </w:p>
    <w:p>
      <w:pPr>
        <w:spacing w:before="84"/>
        <w:ind w:left="2321" w:right="101" w:firstLine="0"/>
        <w:jc w:val="left"/>
        <w:rPr>
          <w:rFonts w:ascii="Arial"/>
          <w:sz w:val="12"/>
        </w:rPr>
      </w:pPr>
      <w:r>
        <w:rPr/>
        <w:pict>
          <v:shape style="position:absolute;margin-left:184.62233pt;margin-top:-1.631986pt;width:9.3pt;height:145.4pt;mso-position-horizontal-relative:page;mso-position-vertical-relative:paragraph;z-index:12160" type="#_x0000_t202" filled="false" stroked="false">
            <v:textbox inset="0,0,0,0" style="layout-flow:vertical;mso-layout-flow-alt:bottom-to-top">
              <w:txbxContent>
                <w:p>
                  <w:pPr>
                    <w:spacing w:before="6"/>
                    <w:ind w:left="20" w:right="-563" w:firstLine="0"/>
                    <w:jc w:val="left"/>
                    <w:rPr>
                      <w:rFonts w:ascii="Arial" w:hAnsi="Arial"/>
                      <w:sz w:val="14"/>
                    </w:rPr>
                  </w:pPr>
                  <w:r>
                    <w:rPr>
                      <w:rFonts w:ascii="Arial" w:hAnsi="Arial"/>
                      <w:spacing w:val="3"/>
                      <w:w w:val="104"/>
                      <w:sz w:val="14"/>
                    </w:rPr>
                    <w:t>C</w:t>
                  </w:r>
                  <w:r>
                    <w:rPr>
                      <w:rFonts w:ascii="Arial" w:hAnsi="Arial"/>
                      <w:w w:val="104"/>
                      <w:sz w:val="14"/>
                    </w:rPr>
                    <w:t>oe</w:t>
                  </w:r>
                  <w:r>
                    <w:rPr>
                      <w:rFonts w:ascii="Arial" w:hAnsi="Arial"/>
                      <w:spacing w:val="-5"/>
                      <w:w w:val="104"/>
                      <w:sz w:val="14"/>
                    </w:rPr>
                    <w:t>f</w:t>
                  </w:r>
                  <w:r>
                    <w:rPr>
                      <w:rFonts w:ascii="Arial" w:hAnsi="Arial"/>
                      <w:spacing w:val="3"/>
                      <w:w w:val="104"/>
                      <w:sz w:val="14"/>
                    </w:rPr>
                    <w:t>i</w:t>
                  </w:r>
                  <w:r>
                    <w:rPr>
                      <w:rFonts w:ascii="Arial" w:hAnsi="Arial"/>
                      <w:w w:val="104"/>
                      <w:sz w:val="14"/>
                    </w:rPr>
                    <w:t>c</w:t>
                  </w:r>
                  <w:r>
                    <w:rPr>
                      <w:rFonts w:ascii="Arial" w:hAnsi="Arial"/>
                      <w:spacing w:val="3"/>
                      <w:w w:val="104"/>
                      <w:sz w:val="14"/>
                    </w:rPr>
                    <w:t>i</w:t>
                  </w:r>
                  <w:r>
                    <w:rPr>
                      <w:rFonts w:ascii="Arial" w:hAnsi="Arial"/>
                      <w:w w:val="104"/>
                      <w:sz w:val="14"/>
                    </w:rPr>
                    <w:t>en</w:t>
                  </w:r>
                  <w:r>
                    <w:rPr>
                      <w:rFonts w:ascii="Arial" w:hAnsi="Arial"/>
                      <w:spacing w:val="-5"/>
                      <w:w w:val="104"/>
                      <w:sz w:val="14"/>
                    </w:rPr>
                    <w:t>t</w:t>
                  </w:r>
                  <w:r>
                    <w:rPr>
                      <w:rFonts w:ascii="Arial" w:hAnsi="Arial"/>
                      <w:w w:val="104"/>
                      <w:sz w:val="14"/>
                    </w:rPr>
                    <w:t>e</w:t>
                  </w:r>
                  <w:r>
                    <w:rPr>
                      <w:rFonts w:ascii="Arial" w:hAnsi="Arial"/>
                      <w:spacing w:val="-2"/>
                      <w:sz w:val="14"/>
                    </w:rPr>
                    <w:t> </w:t>
                  </w:r>
                  <w:r>
                    <w:rPr>
                      <w:rFonts w:ascii="Arial" w:hAnsi="Arial"/>
                      <w:w w:val="104"/>
                      <w:sz w:val="14"/>
                    </w:rPr>
                    <w:t>de</w:t>
                  </w:r>
                  <w:r>
                    <w:rPr>
                      <w:rFonts w:ascii="Arial" w:hAnsi="Arial"/>
                      <w:spacing w:val="-2"/>
                      <w:sz w:val="14"/>
                    </w:rPr>
                    <w:t> </w:t>
                  </w:r>
                  <w:r>
                    <w:rPr>
                      <w:rFonts w:ascii="Arial" w:hAnsi="Arial"/>
                      <w:w w:val="104"/>
                      <w:sz w:val="14"/>
                    </w:rPr>
                    <w:t>d</w:t>
                  </w:r>
                  <w:r>
                    <w:rPr>
                      <w:rFonts w:ascii="Arial" w:hAnsi="Arial"/>
                      <w:spacing w:val="3"/>
                      <w:w w:val="104"/>
                      <w:sz w:val="14"/>
                    </w:rPr>
                    <w:t>i</w:t>
                  </w:r>
                  <w:r>
                    <w:rPr>
                      <w:rFonts w:ascii="Arial" w:hAnsi="Arial"/>
                      <w:spacing w:val="-5"/>
                      <w:w w:val="104"/>
                      <w:sz w:val="14"/>
                    </w:rPr>
                    <w:t>f</w:t>
                  </w:r>
                  <w:r>
                    <w:rPr>
                      <w:rFonts w:ascii="Arial" w:hAnsi="Arial"/>
                      <w:w w:val="104"/>
                      <w:sz w:val="14"/>
                    </w:rPr>
                    <w:t>us</w:t>
                  </w:r>
                  <w:r>
                    <w:rPr>
                      <w:rFonts w:ascii="Arial" w:hAnsi="Arial"/>
                      <w:spacing w:val="3"/>
                      <w:w w:val="104"/>
                      <w:sz w:val="14"/>
                    </w:rPr>
                    <w:t>i</w:t>
                  </w:r>
                  <w:r>
                    <w:rPr>
                      <w:rFonts w:ascii="Arial" w:hAnsi="Arial"/>
                      <w:w w:val="104"/>
                      <w:sz w:val="14"/>
                    </w:rPr>
                    <w:t>ón</w:t>
                  </w:r>
                  <w:r>
                    <w:rPr>
                      <w:rFonts w:ascii="Arial" w:hAnsi="Arial"/>
                      <w:spacing w:val="-2"/>
                      <w:sz w:val="14"/>
                    </w:rPr>
                    <w:t> </w:t>
                  </w:r>
                  <w:r>
                    <w:rPr>
                      <w:rFonts w:ascii="Arial" w:hAnsi="Arial"/>
                      <w:w w:val="104"/>
                      <w:sz w:val="14"/>
                    </w:rPr>
                    <w:t>de</w:t>
                  </w:r>
                  <w:r>
                    <w:rPr>
                      <w:rFonts w:ascii="Arial" w:hAnsi="Arial"/>
                      <w:spacing w:val="-2"/>
                      <w:sz w:val="14"/>
                    </w:rPr>
                    <w:t> </w:t>
                  </w:r>
                  <w:r>
                    <w:rPr>
                      <w:rFonts w:ascii="Arial" w:hAnsi="Arial"/>
                      <w:w w:val="104"/>
                      <w:sz w:val="14"/>
                    </w:rPr>
                    <w:t>c</w:t>
                  </w:r>
                  <w:r>
                    <w:rPr>
                      <w:rFonts w:ascii="Arial" w:hAnsi="Arial"/>
                      <w:spacing w:val="3"/>
                      <w:w w:val="104"/>
                      <w:sz w:val="14"/>
                    </w:rPr>
                    <w:t>l</w:t>
                  </w:r>
                  <w:r>
                    <w:rPr>
                      <w:rFonts w:ascii="Arial" w:hAnsi="Arial"/>
                      <w:w w:val="104"/>
                      <w:sz w:val="14"/>
                    </w:rPr>
                    <w:t>o</w:t>
                  </w:r>
                  <w:r>
                    <w:rPr>
                      <w:rFonts w:ascii="Arial" w:hAnsi="Arial"/>
                      <w:spacing w:val="-4"/>
                      <w:w w:val="104"/>
                      <w:sz w:val="14"/>
                    </w:rPr>
                    <w:t>r</w:t>
                  </w:r>
                  <w:r>
                    <w:rPr>
                      <w:rFonts w:ascii="Arial" w:hAnsi="Arial"/>
                      <w:w w:val="104"/>
                      <w:sz w:val="14"/>
                    </w:rPr>
                    <w:t>u</w:t>
                  </w:r>
                  <w:r>
                    <w:rPr>
                      <w:rFonts w:ascii="Arial" w:hAnsi="Arial"/>
                      <w:spacing w:val="-4"/>
                      <w:w w:val="104"/>
                      <w:sz w:val="14"/>
                    </w:rPr>
                    <w:t>r</w:t>
                  </w:r>
                  <w:r>
                    <w:rPr>
                      <w:rFonts w:ascii="Arial" w:hAnsi="Arial"/>
                      <w:w w:val="104"/>
                      <w:sz w:val="14"/>
                    </w:rPr>
                    <w:t>o</w:t>
                  </w:r>
                  <w:r>
                    <w:rPr>
                      <w:rFonts w:ascii="Arial" w:hAnsi="Arial"/>
                      <w:w w:val="104"/>
                      <w:sz w:val="14"/>
                    </w:rPr>
                    <w:t>s,</w:t>
                  </w:r>
                  <w:r>
                    <w:rPr>
                      <w:rFonts w:ascii="Arial" w:hAnsi="Arial"/>
                      <w:spacing w:val="-7"/>
                      <w:sz w:val="14"/>
                    </w:rPr>
                    <w:t> </w:t>
                  </w:r>
                  <w:r>
                    <w:rPr>
                      <w:rFonts w:ascii="Arial" w:hAnsi="Arial"/>
                      <w:w w:val="104"/>
                      <w:sz w:val="14"/>
                    </w:rPr>
                    <w:t>c</w:t>
                  </w:r>
                  <w:r>
                    <w:rPr>
                      <w:rFonts w:ascii="Arial" w:hAnsi="Arial"/>
                      <w:spacing w:val="-3"/>
                      <w:w w:val="104"/>
                      <w:sz w:val="14"/>
                    </w:rPr>
                    <w:t>m</w:t>
                  </w:r>
                  <w:r>
                    <w:rPr>
                      <w:rFonts w:ascii="Arial" w:hAnsi="Arial"/>
                      <w:w w:val="104"/>
                      <w:sz w:val="14"/>
                    </w:rPr>
                    <w:t>2</w:t>
                  </w:r>
                  <w:r>
                    <w:rPr>
                      <w:rFonts w:ascii="Arial" w:hAnsi="Arial"/>
                      <w:spacing w:val="-5"/>
                      <w:w w:val="104"/>
                      <w:sz w:val="14"/>
                    </w:rPr>
                    <w:t>/</w:t>
                  </w:r>
                  <w:r>
                    <w:rPr>
                      <w:rFonts w:ascii="Arial" w:hAnsi="Arial"/>
                      <w:w w:val="104"/>
                      <w:sz w:val="14"/>
                    </w:rPr>
                    <w:t>año</w:t>
                  </w:r>
                </w:p>
              </w:txbxContent>
            </v:textbox>
            <w10:wrap type="none"/>
          </v:shape>
        </w:pict>
      </w:r>
      <w:r>
        <w:rPr>
          <w:rFonts w:ascii="Arial"/>
          <w:sz w:val="12"/>
        </w:rPr>
        <w:t>1.6</w:t>
      </w:r>
    </w:p>
    <w:p>
      <w:pPr>
        <w:pStyle w:val="BodyText"/>
        <w:spacing w:before="4"/>
        <w:rPr>
          <w:rFonts w:ascii="Arial"/>
          <w:sz w:val="12"/>
        </w:rPr>
      </w:pPr>
    </w:p>
    <w:p>
      <w:pPr>
        <w:spacing w:before="84"/>
        <w:ind w:left="2321" w:right="101" w:firstLine="0"/>
        <w:jc w:val="left"/>
        <w:rPr>
          <w:rFonts w:ascii="Arial"/>
          <w:sz w:val="12"/>
        </w:rPr>
      </w:pPr>
      <w:r>
        <w:rPr>
          <w:rFonts w:ascii="Arial"/>
          <w:sz w:val="12"/>
        </w:rPr>
        <w:t>1.4</w:t>
      </w:r>
    </w:p>
    <w:p>
      <w:pPr>
        <w:pStyle w:val="BodyText"/>
        <w:spacing w:before="4"/>
        <w:rPr>
          <w:rFonts w:ascii="Arial"/>
          <w:sz w:val="12"/>
        </w:rPr>
      </w:pPr>
    </w:p>
    <w:p>
      <w:pPr>
        <w:spacing w:before="84"/>
        <w:ind w:left="2321" w:right="101" w:firstLine="0"/>
        <w:jc w:val="left"/>
        <w:rPr>
          <w:rFonts w:ascii="Arial"/>
          <w:sz w:val="12"/>
        </w:rPr>
      </w:pPr>
      <w:r>
        <w:rPr>
          <w:rFonts w:ascii="Arial"/>
          <w:sz w:val="12"/>
        </w:rPr>
        <w:t>1.2</w:t>
      </w:r>
    </w:p>
    <w:p>
      <w:pPr>
        <w:pStyle w:val="BodyText"/>
        <w:spacing w:before="4"/>
        <w:rPr>
          <w:rFonts w:ascii="Arial"/>
          <w:sz w:val="12"/>
        </w:rPr>
      </w:pPr>
    </w:p>
    <w:p>
      <w:pPr>
        <w:spacing w:before="84"/>
        <w:ind w:left="2421" w:right="0" w:firstLine="0"/>
        <w:jc w:val="left"/>
        <w:rPr>
          <w:rFonts w:ascii="Arial"/>
          <w:sz w:val="12"/>
        </w:rPr>
      </w:pPr>
      <w:r>
        <w:rPr>
          <w:rFonts w:ascii="Arial"/>
          <w:w w:val="98"/>
          <w:sz w:val="12"/>
        </w:rPr>
        <w:t>1</w:t>
      </w:r>
    </w:p>
    <w:p>
      <w:pPr>
        <w:pStyle w:val="BodyText"/>
        <w:spacing w:before="2"/>
        <w:rPr>
          <w:rFonts w:ascii="Arial"/>
          <w:sz w:val="13"/>
        </w:rPr>
      </w:pPr>
    </w:p>
    <w:p>
      <w:pPr>
        <w:spacing w:before="84"/>
        <w:ind w:left="2321" w:right="101" w:firstLine="0"/>
        <w:jc w:val="left"/>
        <w:rPr>
          <w:rFonts w:ascii="Arial"/>
          <w:sz w:val="12"/>
        </w:rPr>
      </w:pPr>
      <w:r>
        <w:rPr>
          <w:rFonts w:ascii="Arial"/>
          <w:sz w:val="12"/>
        </w:rPr>
        <w:t>0.8</w:t>
      </w:r>
    </w:p>
    <w:p>
      <w:pPr>
        <w:pStyle w:val="BodyText"/>
        <w:spacing w:before="4"/>
        <w:rPr>
          <w:rFonts w:ascii="Arial"/>
          <w:sz w:val="12"/>
        </w:rPr>
      </w:pPr>
    </w:p>
    <w:p>
      <w:pPr>
        <w:spacing w:before="84"/>
        <w:ind w:left="2321" w:right="101" w:firstLine="0"/>
        <w:jc w:val="left"/>
        <w:rPr>
          <w:rFonts w:ascii="Arial"/>
          <w:sz w:val="12"/>
        </w:rPr>
      </w:pPr>
      <w:r>
        <w:rPr>
          <w:rFonts w:ascii="Arial"/>
          <w:sz w:val="12"/>
        </w:rPr>
        <w:t>0.6</w:t>
      </w:r>
    </w:p>
    <w:p>
      <w:pPr>
        <w:pStyle w:val="BodyText"/>
        <w:spacing w:before="4"/>
        <w:rPr>
          <w:rFonts w:ascii="Arial"/>
          <w:sz w:val="12"/>
        </w:rPr>
      </w:pPr>
    </w:p>
    <w:p>
      <w:pPr>
        <w:spacing w:before="84"/>
        <w:ind w:left="2321" w:right="101" w:firstLine="0"/>
        <w:jc w:val="left"/>
        <w:rPr>
          <w:rFonts w:ascii="Arial"/>
          <w:sz w:val="12"/>
        </w:rPr>
      </w:pPr>
      <w:r>
        <w:rPr>
          <w:rFonts w:ascii="Arial"/>
          <w:sz w:val="12"/>
        </w:rPr>
        <w:t>0.4</w:t>
      </w:r>
    </w:p>
    <w:p>
      <w:pPr>
        <w:pStyle w:val="BodyText"/>
        <w:spacing w:before="4"/>
        <w:rPr>
          <w:rFonts w:ascii="Arial"/>
          <w:sz w:val="12"/>
        </w:rPr>
      </w:pPr>
    </w:p>
    <w:p>
      <w:pPr>
        <w:spacing w:before="84"/>
        <w:ind w:left="2321" w:right="101" w:firstLine="0"/>
        <w:jc w:val="left"/>
        <w:rPr>
          <w:rFonts w:ascii="Arial"/>
          <w:sz w:val="12"/>
        </w:rPr>
      </w:pPr>
      <w:r>
        <w:rPr>
          <w:rFonts w:ascii="Arial"/>
          <w:sz w:val="12"/>
        </w:rPr>
        <w:t>0.2</w:t>
      </w:r>
    </w:p>
    <w:p>
      <w:pPr>
        <w:pStyle w:val="BodyText"/>
        <w:spacing w:before="2"/>
        <w:rPr>
          <w:rFonts w:ascii="Arial"/>
          <w:sz w:val="13"/>
        </w:rPr>
      </w:pPr>
    </w:p>
    <w:p>
      <w:pPr>
        <w:spacing w:line="119" w:lineRule="exact" w:before="83"/>
        <w:ind w:left="2421" w:right="0" w:firstLine="0"/>
        <w:jc w:val="left"/>
        <w:rPr>
          <w:rFonts w:ascii="Arial"/>
          <w:sz w:val="12"/>
        </w:rPr>
      </w:pPr>
      <w:r>
        <w:rPr>
          <w:rFonts w:ascii="Arial"/>
          <w:w w:val="98"/>
          <w:sz w:val="12"/>
        </w:rPr>
        <w:t>0</w:t>
      </w:r>
    </w:p>
    <w:p>
      <w:pPr>
        <w:tabs>
          <w:tab w:pos="775" w:val="left" w:leader="none"/>
          <w:tab w:pos="1157" w:val="left" w:leader="none"/>
          <w:tab w:pos="1576" w:val="left" w:leader="none"/>
          <w:tab w:pos="1995" w:val="left" w:leader="none"/>
          <w:tab w:pos="2414" w:val="left" w:leader="none"/>
          <w:tab w:pos="2833" w:val="left" w:leader="none"/>
          <w:tab w:pos="3251" w:val="left" w:leader="none"/>
          <w:tab w:pos="3670" w:val="left" w:leader="none"/>
          <w:tab w:pos="4089" w:val="left" w:leader="none"/>
          <w:tab w:pos="4517" w:val="left" w:leader="none"/>
        </w:tabs>
        <w:spacing w:line="119" w:lineRule="exact" w:before="0"/>
        <w:ind w:left="356" w:right="0" w:firstLine="0"/>
        <w:jc w:val="center"/>
        <w:rPr>
          <w:rFonts w:ascii="Arial"/>
          <w:sz w:val="12"/>
        </w:rPr>
      </w:pPr>
      <w:r>
        <w:rPr>
          <w:rFonts w:ascii="Arial"/>
          <w:sz w:val="12"/>
        </w:rPr>
        <w:t>0</w:t>
        <w:tab/>
        <w:t>5</w:t>
        <w:tab/>
        <w:t>10</w:t>
        <w:tab/>
        <w:t>15</w:t>
        <w:tab/>
        <w:t>20</w:t>
        <w:tab/>
        <w:t>25</w:t>
        <w:tab/>
        <w:t>30</w:t>
        <w:tab/>
        <w:t>35</w:t>
        <w:tab/>
        <w:t>40</w:t>
        <w:tab/>
        <w:t>45</w:t>
        <w:tab/>
      </w:r>
      <w:r>
        <w:rPr>
          <w:rFonts w:ascii="Arial"/>
          <w:spacing w:val="-3"/>
          <w:sz w:val="12"/>
        </w:rPr>
        <w:t>50</w:t>
      </w:r>
    </w:p>
    <w:p>
      <w:pPr>
        <w:spacing w:before="25"/>
        <w:ind w:left="283" w:right="0" w:firstLine="0"/>
        <w:jc w:val="center"/>
        <w:rPr>
          <w:rFonts w:ascii="Arial" w:hAnsi="Arial"/>
          <w:sz w:val="14"/>
        </w:rPr>
      </w:pPr>
      <w:r>
        <w:rPr>
          <w:rFonts w:ascii="Arial" w:hAnsi="Arial"/>
          <w:w w:val="105"/>
          <w:sz w:val="14"/>
        </w:rPr>
        <w:t>Tiempo de servicio, años</w:t>
      </w:r>
    </w:p>
    <w:p>
      <w:pPr>
        <w:spacing w:before="76"/>
        <w:ind w:left="1119" w:right="101" w:firstLine="0"/>
        <w:jc w:val="left"/>
        <w:rPr>
          <w:rFonts w:ascii="Cambria" w:hAnsi="Cambria"/>
          <w:i/>
          <w:sz w:val="22"/>
        </w:rPr>
      </w:pPr>
      <w:r>
        <w:rPr>
          <w:rFonts w:ascii="Cambria" w:hAnsi="Cambria"/>
          <w:b/>
          <w:i/>
          <w:sz w:val="22"/>
        </w:rPr>
        <w:t>Figura D.2  </w:t>
      </w:r>
      <w:r>
        <w:rPr>
          <w:rFonts w:ascii="Cambria" w:hAnsi="Cambria"/>
          <w:i/>
          <w:sz w:val="22"/>
        </w:rPr>
        <w:t>Gráfica: Coeficiente de difusión de cloruros-Tiempo de servicio</w:t>
      </w:r>
    </w:p>
    <w:p>
      <w:pPr>
        <w:spacing w:after="0"/>
        <w:jc w:val="left"/>
        <w:rPr>
          <w:rFonts w:ascii="Cambria" w:hAnsi="Cambria"/>
          <w:sz w:val="22"/>
        </w:rPr>
        <w:sectPr>
          <w:pgSz w:w="12240" w:h="15840"/>
          <w:pgMar w:header="0" w:footer="975" w:top="1360" w:bottom="1220" w:left="1600" w:right="1720"/>
        </w:sectPr>
      </w:pPr>
    </w:p>
    <w:p>
      <w:pPr>
        <w:pStyle w:val="BodyText"/>
        <w:spacing w:line="276" w:lineRule="exact" w:before="51"/>
        <w:ind w:left="102" w:right="200" w:firstLine="707"/>
      </w:pPr>
      <w:r>
        <w:rPr/>
        <w:t>El coeficiente de difusión de cloruros promedio para el periodo de tiempo de servicio de 50 años, es de 2.253E-8 cm</w:t>
      </w:r>
      <w:r>
        <w:rPr>
          <w:position w:val="11"/>
          <w:sz w:val="16"/>
        </w:rPr>
        <w:t>2</w:t>
      </w:r>
      <w:r>
        <w:rPr/>
        <w:t>/s (figura D.2).</w:t>
      </w:r>
    </w:p>
    <w:p>
      <w:pPr>
        <w:pStyle w:val="BodyText"/>
        <w:spacing w:before="8"/>
        <w:rPr>
          <w:sz w:val="27"/>
        </w:rPr>
      </w:pPr>
    </w:p>
    <w:p>
      <w:pPr>
        <w:pStyle w:val="BodyText"/>
        <w:tabs>
          <w:tab w:pos="4492" w:val="left" w:leader="none"/>
        </w:tabs>
        <w:spacing w:before="69"/>
        <w:ind w:left="810"/>
      </w:pPr>
      <w:r>
        <w:rPr/>
        <w:pict>
          <v:line style="position:absolute;mso-position-horizontal-relative:page;mso-position-vertical-relative:paragraph;z-index:-570184" from="267.410004pt,10.693096pt" to="300.530004pt,10.693096pt" stroked="true" strokeweight=".96pt" strokecolor="#000000">
            <w10:wrap type="none"/>
          </v:line>
        </w:pict>
      </w:r>
      <w:r>
        <w:rPr/>
        <w:t>Luego, se calcula </w:t>
      </w:r>
      <w:r>
        <w:rPr>
          <w:spacing w:val="2"/>
        </w:rPr>
        <w:t> </w:t>
      </w:r>
      <w:r>
        <w:rPr/>
        <w:t>el</w:t>
      </w:r>
      <w:r>
        <w:rPr>
          <w:spacing w:val="22"/>
        </w:rPr>
        <w:t> </w:t>
      </w:r>
      <w:r>
        <w:rPr/>
        <w:t>cociente</w:t>
        <w:tab/>
        <w:t>que es el valor de la función de error para   </w:t>
      </w:r>
      <w:r>
        <w:rPr>
          <w:spacing w:val="30"/>
        </w:rPr>
        <w:t> </w:t>
      </w:r>
      <w:r>
        <w:rPr/>
        <w:t>la</w:t>
      </w:r>
    </w:p>
    <w:p>
      <w:pPr>
        <w:pStyle w:val="BodyText"/>
        <w:spacing w:line="264" w:lineRule="exact" w:before="127"/>
        <w:ind w:left="102" w:right="120"/>
      </w:pPr>
      <w:r>
        <w:rPr/>
        <w:t>segunda</w:t>
      </w:r>
      <w:r>
        <w:rPr>
          <w:spacing w:val="50"/>
        </w:rPr>
        <w:t> </w:t>
      </w:r>
      <w:r>
        <w:rPr/>
        <w:t>ley de</w:t>
      </w:r>
      <w:r>
        <w:rPr>
          <w:spacing w:val="53"/>
        </w:rPr>
        <w:t> </w:t>
      </w:r>
      <w:r>
        <w:rPr/>
        <w:t>Fick</w:t>
      </w:r>
      <w:r>
        <w:rPr>
          <w:spacing w:val="51"/>
        </w:rPr>
        <w:t> </w:t>
      </w:r>
      <w:r>
        <w:rPr/>
        <w:t>con</w:t>
      </w:r>
      <w:r>
        <w:rPr>
          <w:spacing w:val="51"/>
        </w:rPr>
        <w:t> </w:t>
      </w:r>
      <w:r>
        <w:rPr/>
        <w:t>el</w:t>
      </w:r>
      <w:r>
        <w:rPr>
          <w:spacing w:val="52"/>
        </w:rPr>
        <w:t> </w:t>
      </w:r>
      <w:r>
        <w:rPr/>
        <w:t>cual,</w:t>
      </w:r>
      <w:r>
        <w:rPr>
          <w:spacing w:val="52"/>
        </w:rPr>
        <w:t> </w:t>
      </w:r>
      <w:r>
        <w:rPr/>
        <w:t>por</w:t>
      </w:r>
      <w:r>
        <w:rPr>
          <w:spacing w:val="50"/>
        </w:rPr>
        <w:t> </w:t>
      </w:r>
      <w:r>
        <w:rPr/>
        <w:t>medio</w:t>
      </w:r>
      <w:r>
        <w:rPr>
          <w:spacing w:val="51"/>
        </w:rPr>
        <w:t> </w:t>
      </w:r>
      <w:r>
        <w:rPr/>
        <w:t>de</w:t>
      </w:r>
      <w:r>
        <w:rPr>
          <w:spacing w:val="50"/>
        </w:rPr>
        <w:t> </w:t>
      </w:r>
      <w:r>
        <w:rPr/>
        <w:t>la</w:t>
      </w:r>
      <w:r>
        <w:rPr>
          <w:spacing w:val="51"/>
        </w:rPr>
        <w:t> </w:t>
      </w:r>
      <w:r>
        <w:rPr/>
        <w:t>tabla</w:t>
      </w:r>
      <w:r>
        <w:rPr>
          <w:spacing w:val="55"/>
        </w:rPr>
        <w:t> </w:t>
      </w:r>
      <w:r>
        <w:rPr/>
        <w:t>(D.3),</w:t>
      </w:r>
      <w:r>
        <w:rPr>
          <w:spacing w:val="51"/>
        </w:rPr>
        <w:t> </w:t>
      </w:r>
      <w:r>
        <w:rPr/>
        <w:t>se</w:t>
      </w:r>
      <w:r>
        <w:rPr>
          <w:spacing w:val="50"/>
        </w:rPr>
        <w:t> </w:t>
      </w:r>
      <w:r>
        <w:rPr/>
        <w:t>obtiene</w:t>
      </w:r>
      <w:r>
        <w:rPr>
          <w:spacing w:val="50"/>
        </w:rPr>
        <w:t> </w:t>
      </w:r>
      <w:r>
        <w:rPr/>
        <w:t>el</w:t>
      </w:r>
      <w:r>
        <w:rPr>
          <w:spacing w:val="52"/>
        </w:rPr>
        <w:t> </w:t>
      </w:r>
      <w:r>
        <w:rPr/>
        <w:t>valor</w:t>
      </w:r>
      <w:r>
        <w:rPr>
          <w:spacing w:val="51"/>
        </w:rPr>
        <w:t> </w:t>
      </w:r>
      <w:r>
        <w:rPr/>
        <w:t>del</w:t>
      </w:r>
    </w:p>
    <w:p>
      <w:pPr>
        <w:spacing w:after="0" w:line="264" w:lineRule="exact"/>
        <w:sectPr>
          <w:pgSz w:w="12240" w:h="15840"/>
          <w:pgMar w:header="0" w:footer="975" w:top="1360" w:bottom="1220" w:left="1600" w:right="1580"/>
        </w:sectPr>
      </w:pPr>
    </w:p>
    <w:p>
      <w:pPr>
        <w:pStyle w:val="BodyText"/>
        <w:tabs>
          <w:tab w:pos="3894" w:val="left" w:leader="none"/>
        </w:tabs>
        <w:spacing w:line="260" w:lineRule="exact" w:before="55"/>
        <w:ind w:left="102"/>
        <w:rPr>
          <w:rFonts w:ascii="Cambria Math" w:hAnsi="Cambria Math"/>
          <w:sz w:val="17"/>
        </w:rPr>
      </w:pPr>
      <w:r>
        <w:rPr/>
        <w:pict>
          <v:group style="position:absolute;margin-left:255.945007pt;margin-top:10.108095pt;width:42.25pt;height:2.8pt;mso-position-horizontal-relative:page;mso-position-vertical-relative:paragraph;z-index:-570160" coordorigin="5119,202" coordsize="845,56">
            <v:line style="position:absolute" from="5353,251" to="5955,251" stroked="true" strokeweight=".600010pt" strokecolor="#000000"/>
            <v:line style="position:absolute" from="5127,211" to="5955,211" stroked="true" strokeweight=".84001pt" strokecolor="#000000"/>
            <w10:wrap type="none"/>
          </v:group>
        </w:pict>
      </w:r>
      <w:r>
        <w:rPr/>
        <w:t>argumento de la función  de </w:t>
      </w:r>
      <w:r>
        <w:rPr>
          <w:spacing w:val="49"/>
        </w:rPr>
        <w:t> </w:t>
      </w:r>
      <w:r>
        <w:rPr/>
        <w:t>error</w:t>
        <w:tab/>
      </w:r>
      <w:r>
        <w:rPr>
          <w:rFonts w:ascii="Cambria Math" w:hAnsi="Cambria Math"/>
          <w:w w:val="229"/>
          <w:position w:val="14"/>
          <w:sz w:val="17"/>
        </w:rPr>
        <w:t> </w:t>
      </w:r>
    </w:p>
    <w:p>
      <w:pPr>
        <w:spacing w:line="148" w:lineRule="exact" w:before="0"/>
        <w:ind w:left="0" w:right="0" w:firstLine="0"/>
        <w:jc w:val="right"/>
        <w:rPr>
          <w:rFonts w:ascii="Cambria Math"/>
          <w:sz w:val="14"/>
        </w:rPr>
      </w:pPr>
      <w:r>
        <w:rPr>
          <w:rFonts w:ascii="Cambria Math"/>
          <w:spacing w:val="-1"/>
          <w:w w:val="263"/>
          <w:position w:val="3"/>
          <w:sz w:val="17"/>
        </w:rPr>
        <w:t> </w:t>
      </w:r>
      <w:r>
        <w:rPr>
          <w:rFonts w:ascii="Cambria Math"/>
          <w:w w:val="338"/>
          <w:position w:val="2"/>
          <w:sz w:val="17"/>
        </w:rPr>
        <w:t> </w:t>
      </w:r>
      <w:r>
        <w:rPr>
          <w:rFonts w:ascii="Cambria Math"/>
          <w:spacing w:val="-10"/>
          <w:w w:val="325"/>
          <w:position w:val="3"/>
          <w:sz w:val="17"/>
        </w:rPr>
        <w:t> </w:t>
      </w:r>
      <w:r>
        <w:rPr>
          <w:rFonts w:ascii="Cambria Math"/>
          <w:spacing w:val="6"/>
          <w:w w:val="242"/>
          <w:sz w:val="14"/>
        </w:rPr>
        <w:t> </w:t>
      </w:r>
      <w:r>
        <w:rPr>
          <w:rFonts w:ascii="Cambria Math"/>
          <w:spacing w:val="-24"/>
          <w:w w:val="279"/>
          <w:position w:val="3"/>
          <w:sz w:val="17"/>
        </w:rPr>
        <w:t> </w:t>
      </w:r>
      <w:r>
        <w:rPr>
          <w:rFonts w:ascii="Cambria Math"/>
          <w:w w:val="263"/>
          <w:sz w:val="14"/>
        </w:rPr>
        <w:t>  </w:t>
      </w:r>
      <w:r>
        <w:rPr>
          <w:rFonts w:ascii="Cambria Math"/>
          <w:w w:val="256"/>
          <w:sz w:val="14"/>
        </w:rPr>
        <w:t>  </w:t>
      </w:r>
    </w:p>
    <w:p>
      <w:pPr>
        <w:pStyle w:val="BodyText"/>
        <w:spacing w:before="55"/>
        <w:ind w:left="61"/>
      </w:pPr>
      <w:r>
        <w:rPr/>
        <w:br w:type="column"/>
      </w:r>
      <w:r>
        <w:rPr/>
        <w:t>de la ecuación (D.1), de modo que,  con    éste</w:t>
      </w:r>
    </w:p>
    <w:p>
      <w:pPr>
        <w:spacing w:after="0"/>
        <w:sectPr>
          <w:type w:val="continuous"/>
          <w:pgSz w:w="12240" w:h="15840"/>
          <w:pgMar w:top="1380" w:bottom="280" w:left="1600" w:right="1580"/>
          <w:cols w:num="2" w:equalWidth="0">
            <w:col w:w="4351" w:space="40"/>
            <w:col w:w="4669"/>
          </w:cols>
        </w:sectPr>
      </w:pPr>
    </w:p>
    <w:p>
      <w:pPr>
        <w:pStyle w:val="BodyText"/>
        <w:spacing w:line="276" w:lineRule="exact"/>
        <w:ind w:left="102" w:right="120"/>
      </w:pPr>
      <w:r>
        <w:rPr/>
        <w:t>valor y los de </w:t>
      </w:r>
      <w:r>
        <w:rPr>
          <w:i/>
        </w:rPr>
        <w:t>c </w:t>
      </w:r>
      <w:r>
        <w:rPr/>
        <w:t>y </w:t>
      </w:r>
      <w:r>
        <w:rPr>
          <w:i/>
        </w:rPr>
        <w:t>D</w:t>
      </w:r>
      <w:r>
        <w:rPr>
          <w:i/>
          <w:position w:val="-2"/>
          <w:sz w:val="16"/>
        </w:rPr>
        <w:t>c</w:t>
      </w:r>
      <w:r>
        <w:rPr/>
        <w:t>, se obtiene </w:t>
      </w:r>
      <w:r>
        <w:rPr>
          <w:i/>
        </w:rPr>
        <w:t>T</w:t>
      </w:r>
      <w:r>
        <w:rPr>
          <w:i/>
          <w:position w:val="-2"/>
          <w:sz w:val="16"/>
        </w:rPr>
        <w:t>corr </w:t>
      </w:r>
      <w:r>
        <w:rPr/>
        <w:t>despejando ésta variable de dicho argumento.</w:t>
      </w:r>
    </w:p>
    <w:p>
      <w:pPr>
        <w:pStyle w:val="BodyText"/>
        <w:spacing w:before="6"/>
        <w:rPr>
          <w:sz w:val="23"/>
        </w:rPr>
      </w:pPr>
    </w:p>
    <w:p>
      <w:pPr>
        <w:spacing w:before="0" w:after="33"/>
        <w:ind w:left="1386" w:right="120" w:firstLine="0"/>
        <w:jc w:val="left"/>
        <w:rPr>
          <w:rFonts w:ascii="Cambria" w:hAnsi="Cambria"/>
          <w:i/>
          <w:sz w:val="22"/>
        </w:rPr>
      </w:pPr>
      <w:r>
        <w:rPr/>
        <w:pict>
          <v:group style="position:absolute;margin-left:327.535004pt;margin-top:35.877148pt;width:39.4pt;height:2.450pt;mso-position-horizontal-relative:page;mso-position-vertical-relative:paragraph;z-index:-570136" coordorigin="6551,718" coordsize="788,49">
            <v:line style="position:absolute" from="6772,761" to="7333,761" stroked="true" strokeweight=".48pt" strokecolor="#000000"/>
            <v:line style="position:absolute" from="6558,725" to="7331,725" stroked="true" strokeweight=".72pt" strokecolor="#000000"/>
            <w10:wrap type="none"/>
          </v:group>
        </w:pict>
      </w:r>
      <w:r>
        <w:rPr/>
        <w:pict>
          <v:line style="position:absolute;mso-position-horizontal-relative:page;mso-position-vertical-relative:paragraph;z-index:-570112" from="386.350006pt,36.252148pt" to="413.110006pt,36.252148pt" stroked="true" strokeweight=".72pt" strokecolor="#000000">
            <w10:wrap type="none"/>
          </v:line>
        </w:pict>
      </w:r>
      <w:r>
        <w:rPr>
          <w:rFonts w:ascii="Cambria" w:hAnsi="Cambria"/>
          <w:b/>
          <w:i/>
          <w:sz w:val="22"/>
        </w:rPr>
        <w:t>Tabla </w:t>
      </w:r>
      <w:r>
        <w:rPr>
          <w:rFonts w:ascii="Cambria" w:hAnsi="Cambria"/>
          <w:b/>
          <w:i/>
          <w:sz w:val="22"/>
          <w:u w:val="single"/>
        </w:rPr>
        <w:t>D.3  </w:t>
      </w:r>
      <w:r>
        <w:rPr>
          <w:rFonts w:ascii="Cambria" w:hAnsi="Cambria"/>
          <w:i/>
          <w:sz w:val="22"/>
          <w:u w:val="single"/>
        </w:rPr>
        <w:t>Valores de la función de error para la segunda ley d</w:t>
      </w:r>
      <w:r>
        <w:rPr>
          <w:rFonts w:ascii="Cambria" w:hAnsi="Cambria"/>
          <w:i/>
          <w:sz w:val="22"/>
        </w:rPr>
        <w:t>e Fick</w:t>
      </w:r>
    </w:p>
    <w:tbl>
      <w:tblPr>
        <w:tblW w:w="0" w:type="auto"/>
        <w:jc w:val="left"/>
        <w:tblInd w:w="19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2"/>
        <w:gridCol w:w="3091"/>
      </w:tblGrid>
      <w:tr>
        <w:trPr>
          <w:trHeight w:val="960" w:hRule="exact"/>
        </w:trPr>
        <w:tc>
          <w:tcPr>
            <w:tcW w:w="2122" w:type="dxa"/>
            <w:tcBorders>
              <w:bottom w:val="single" w:sz="4" w:space="0" w:color="000000"/>
            </w:tcBorders>
          </w:tcPr>
          <w:p>
            <w:pPr>
              <w:pStyle w:val="TableParagraph"/>
              <w:spacing w:line="184" w:lineRule="exact"/>
              <w:ind w:right="30"/>
              <w:jc w:val="center"/>
              <w:rPr>
                <w:rFonts w:ascii="Arial"/>
                <w:sz w:val="18"/>
              </w:rPr>
            </w:pPr>
            <w:r>
              <w:rPr>
                <w:rFonts w:ascii="Arial"/>
                <w:sz w:val="18"/>
              </w:rPr>
              <w:t>Argumento de la</w:t>
            </w:r>
          </w:p>
          <w:p>
            <w:pPr>
              <w:pStyle w:val="TableParagraph"/>
              <w:spacing w:line="168" w:lineRule="exact"/>
              <w:ind w:right="26"/>
              <w:jc w:val="center"/>
              <w:rPr>
                <w:rFonts w:ascii="Arial" w:hAnsi="Arial"/>
                <w:sz w:val="18"/>
              </w:rPr>
            </w:pPr>
            <w:r>
              <w:rPr>
                <w:rFonts w:ascii="Arial" w:hAnsi="Arial"/>
                <w:sz w:val="18"/>
              </w:rPr>
              <w:t>función de error:</w:t>
            </w:r>
          </w:p>
          <w:p>
            <w:pPr>
              <w:pStyle w:val="TableParagraph"/>
              <w:spacing w:line="220" w:lineRule="exact" w:after="49"/>
              <w:ind w:right="35"/>
              <w:jc w:val="center"/>
              <w:rPr>
                <w:rFonts w:ascii="Cambria Math"/>
                <w:sz w:val="22"/>
              </w:rPr>
            </w:pPr>
            <w:r>
              <w:rPr>
                <w:rFonts w:ascii="Cambria Math"/>
                <w:w w:val="209"/>
                <w:sz w:val="22"/>
              </w:rPr>
              <w:t> </w:t>
            </w:r>
          </w:p>
          <w:p>
            <w:pPr>
              <w:pStyle w:val="TableParagraph"/>
              <w:spacing w:line="72" w:lineRule="exact"/>
              <w:ind w:left="549"/>
              <w:rPr>
                <w:rFonts w:ascii="Cambria"/>
                <w:sz w:val="7"/>
              </w:rPr>
            </w:pPr>
            <w:r>
              <w:rPr>
                <w:rFonts w:ascii="Cambria"/>
                <w:position w:val="0"/>
                <w:sz w:val="7"/>
              </w:rPr>
              <w:pict>
                <v:group style="width:49.75pt;height:3.65pt;mso-position-horizontal-relative:char;mso-position-vertical-relative:line" coordorigin="0,0" coordsize="995,73">
                  <v:line style="position:absolute" from="293,65" to="987,65" stroked="true" strokeweight=".71999pt" strokecolor="#000000"/>
                  <v:line style="position:absolute" from="8,8" to="987,8" stroked="true" strokeweight=".72pt" strokecolor="#000000"/>
                </v:group>
              </w:pict>
            </w:r>
            <w:r>
              <w:rPr>
                <w:rFonts w:ascii="Cambria"/>
                <w:position w:val="0"/>
                <w:sz w:val="7"/>
              </w:rPr>
            </w:r>
          </w:p>
          <w:p>
            <w:pPr>
              <w:pStyle w:val="TableParagraph"/>
              <w:spacing w:before="81"/>
              <w:ind w:right="39"/>
              <w:jc w:val="center"/>
              <w:rPr>
                <w:rFonts w:ascii="Cambria Math"/>
                <w:sz w:val="16"/>
              </w:rPr>
            </w:pPr>
            <w:r>
              <w:rPr>
                <w:rFonts w:ascii="Cambria Math"/>
                <w:w w:val="252"/>
                <w:position w:val="5"/>
                <w:sz w:val="22"/>
              </w:rPr>
              <w:t> </w:t>
            </w:r>
            <w:r>
              <w:rPr>
                <w:rFonts w:ascii="Cambria Math"/>
                <w:spacing w:val="-1"/>
                <w:w w:val="338"/>
                <w:position w:val="3"/>
                <w:sz w:val="22"/>
              </w:rPr>
              <w:t> </w:t>
            </w:r>
            <w:r>
              <w:rPr>
                <w:rFonts w:ascii="Cambria Math"/>
                <w:spacing w:val="-12"/>
                <w:w w:val="315"/>
                <w:position w:val="5"/>
                <w:sz w:val="22"/>
              </w:rPr>
              <w:t> </w:t>
            </w:r>
            <w:r>
              <w:rPr>
                <w:rFonts w:ascii="Cambria Math"/>
                <w:spacing w:val="14"/>
                <w:w w:val="230"/>
                <w:sz w:val="16"/>
              </w:rPr>
              <w:t> </w:t>
            </w:r>
            <w:r>
              <w:rPr>
                <w:rFonts w:ascii="Cambria Math"/>
                <w:spacing w:val="-33"/>
                <w:w w:val="271"/>
                <w:position w:val="5"/>
                <w:sz w:val="22"/>
              </w:rPr>
              <w:t> </w:t>
            </w:r>
            <w:r>
              <w:rPr>
                <w:rFonts w:ascii="Cambria Math"/>
                <w:w w:val="249"/>
                <w:sz w:val="16"/>
              </w:rPr>
              <w:t> </w:t>
            </w:r>
            <w:r>
              <w:rPr>
                <w:rFonts w:ascii="Cambria Math"/>
                <w:spacing w:val="-1"/>
                <w:w w:val="249"/>
                <w:sz w:val="16"/>
              </w:rPr>
              <w:t> </w:t>
            </w:r>
            <w:r>
              <w:rPr>
                <w:rFonts w:ascii="Cambria Math"/>
                <w:spacing w:val="-2"/>
                <w:w w:val="241"/>
                <w:sz w:val="16"/>
              </w:rPr>
              <w:t> </w:t>
            </w:r>
            <w:r>
              <w:rPr>
                <w:rFonts w:ascii="Cambria Math"/>
                <w:w w:val="241"/>
                <w:sz w:val="16"/>
              </w:rPr>
              <w:t> </w:t>
            </w:r>
          </w:p>
        </w:tc>
        <w:tc>
          <w:tcPr>
            <w:tcW w:w="3091" w:type="dxa"/>
            <w:tcBorders>
              <w:bottom w:val="single" w:sz="4" w:space="0" w:color="000000"/>
            </w:tcBorders>
          </w:tcPr>
          <w:p>
            <w:pPr>
              <w:pStyle w:val="TableParagraph"/>
              <w:spacing w:line="184" w:lineRule="exact"/>
              <w:ind w:left="417"/>
              <w:rPr>
                <w:rFonts w:ascii="Arial" w:hAnsi="Arial"/>
                <w:sz w:val="18"/>
              </w:rPr>
            </w:pPr>
            <w:r>
              <w:rPr>
                <w:rFonts w:ascii="Arial" w:hAnsi="Arial"/>
                <w:sz w:val="18"/>
              </w:rPr>
              <w:t>Valor de la función de error:</w:t>
            </w:r>
          </w:p>
          <w:p>
            <w:pPr>
              <w:pStyle w:val="TableParagraph"/>
              <w:tabs>
                <w:tab w:pos="1264" w:val="left" w:leader="none"/>
                <w:tab w:pos="1696" w:val="left" w:leader="none"/>
              </w:tabs>
              <w:spacing w:before="88"/>
              <w:ind w:left="434"/>
              <w:rPr>
                <w:rFonts w:ascii="Cambria Math"/>
                <w:sz w:val="13"/>
              </w:rPr>
            </w:pPr>
            <w:r>
              <w:rPr>
                <w:rFonts w:ascii="Cambria Math"/>
                <w:w w:val="226"/>
                <w:sz w:val="22"/>
              </w:rPr>
              <w:t> </w:t>
            </w:r>
            <w:r>
              <w:rPr>
                <w:rFonts w:ascii="Cambria Math"/>
                <w:w w:val="233"/>
                <w:sz w:val="22"/>
              </w:rPr>
              <w:t>  </w:t>
            </w:r>
            <w:r>
              <w:rPr>
                <w:rFonts w:ascii="Cambria Math"/>
                <w:spacing w:val="-9"/>
                <w:sz w:val="22"/>
              </w:rPr>
              <w:t> </w:t>
            </w:r>
            <w:r>
              <w:rPr>
                <w:rFonts w:ascii="Cambria Math"/>
                <w:w w:val="225"/>
                <w:sz w:val="22"/>
              </w:rPr>
              <w:t> </w:t>
            </w:r>
            <w:r>
              <w:rPr>
                <w:rFonts w:ascii="Cambria Math"/>
                <w:sz w:val="22"/>
              </w:rPr>
              <w:tab/>
            </w:r>
            <w:r>
              <w:rPr>
                <w:rFonts w:ascii="Cambria Math"/>
                <w:w w:val="230"/>
                <w:position w:val="13"/>
                <w:sz w:val="16"/>
              </w:rPr>
              <w:t> </w:t>
            </w:r>
            <w:r>
              <w:rPr>
                <w:rFonts w:ascii="Cambria Math"/>
                <w:position w:val="13"/>
                <w:sz w:val="16"/>
              </w:rPr>
              <w:tab/>
            </w:r>
            <w:r>
              <w:rPr>
                <w:rFonts w:ascii="Cambria Math"/>
                <w:w w:val="225"/>
                <w:sz w:val="22"/>
              </w:rPr>
              <w:t> </w:t>
            </w:r>
            <w:r>
              <w:rPr>
                <w:rFonts w:ascii="Cambria Math"/>
                <w:spacing w:val="10"/>
                <w:sz w:val="22"/>
              </w:rPr>
              <w:t> </w:t>
            </w:r>
            <w:r>
              <w:rPr>
                <w:rFonts w:ascii="Cambria Math"/>
                <w:w w:val="340"/>
                <w:sz w:val="22"/>
              </w:rPr>
              <w:t> </w:t>
            </w:r>
            <w:r>
              <w:rPr>
                <w:rFonts w:ascii="Cambria Math"/>
                <w:spacing w:val="12"/>
                <w:sz w:val="22"/>
              </w:rPr>
              <w:t> </w:t>
            </w:r>
            <w:r>
              <w:rPr>
                <w:rFonts w:ascii="Cambria Math"/>
                <w:spacing w:val="-7"/>
                <w:w w:val="276"/>
                <w:position w:val="13"/>
                <w:sz w:val="16"/>
              </w:rPr>
              <w:t> </w:t>
            </w:r>
            <w:r>
              <w:rPr>
                <w:rFonts w:ascii="Cambria Math"/>
                <w:w w:val="250"/>
                <w:position w:val="10"/>
                <w:sz w:val="13"/>
              </w:rPr>
              <w:t> </w:t>
            </w:r>
            <w:r>
              <w:rPr>
                <w:rFonts w:ascii="Cambria Math"/>
                <w:spacing w:val="8"/>
                <w:w w:val="250"/>
                <w:position w:val="10"/>
                <w:sz w:val="13"/>
              </w:rPr>
              <w:t> </w:t>
            </w:r>
            <w:r>
              <w:rPr>
                <w:rFonts w:ascii="Cambria Math"/>
                <w:spacing w:val="-2"/>
                <w:w w:val="332"/>
                <w:position w:val="13"/>
                <w:sz w:val="16"/>
              </w:rPr>
              <w:t> </w:t>
            </w:r>
            <w:r>
              <w:rPr>
                <w:rFonts w:ascii="Cambria Math"/>
                <w:spacing w:val="-7"/>
                <w:w w:val="276"/>
                <w:position w:val="13"/>
                <w:sz w:val="16"/>
              </w:rPr>
              <w:t> </w:t>
            </w:r>
            <w:r>
              <w:rPr>
                <w:rFonts w:ascii="Cambria Math"/>
                <w:w w:val="285"/>
                <w:position w:val="10"/>
                <w:sz w:val="13"/>
              </w:rPr>
              <w:t> </w:t>
            </w:r>
          </w:p>
          <w:p>
            <w:pPr>
              <w:pStyle w:val="TableParagraph"/>
              <w:tabs>
                <w:tab w:pos="2133" w:val="left" w:leader="none"/>
              </w:tabs>
              <w:spacing w:before="23"/>
              <w:ind w:left="921"/>
              <w:rPr>
                <w:rFonts w:ascii="Cambria Math"/>
                <w:sz w:val="13"/>
              </w:rPr>
            </w:pPr>
            <w:r>
              <w:rPr>
                <w:rFonts w:ascii="Cambria Math"/>
                <w:w w:val="264"/>
                <w:position w:val="3"/>
                <w:sz w:val="16"/>
              </w:rPr>
              <w:t> </w:t>
            </w:r>
            <w:r>
              <w:rPr>
                <w:rFonts w:ascii="Cambria Math"/>
                <w:w w:val="339"/>
                <w:position w:val="2"/>
                <w:sz w:val="16"/>
              </w:rPr>
              <w:t> </w:t>
            </w:r>
            <w:r>
              <w:rPr>
                <w:rFonts w:ascii="Cambria Math"/>
                <w:spacing w:val="-12"/>
                <w:w w:val="326"/>
                <w:position w:val="3"/>
                <w:sz w:val="16"/>
              </w:rPr>
              <w:t> </w:t>
            </w:r>
            <w:r>
              <w:rPr>
                <w:rFonts w:ascii="Cambria Math"/>
                <w:spacing w:val="7"/>
                <w:w w:val="243"/>
                <w:sz w:val="13"/>
              </w:rPr>
              <w:t> </w:t>
            </w:r>
            <w:r>
              <w:rPr>
                <w:rFonts w:ascii="Cambria Math"/>
                <w:spacing w:val="-22"/>
                <w:w w:val="280"/>
                <w:position w:val="3"/>
                <w:sz w:val="16"/>
              </w:rPr>
              <w:t> </w:t>
            </w:r>
            <w:r>
              <w:rPr>
                <w:rFonts w:ascii="Cambria Math"/>
                <w:w w:val="261"/>
                <w:sz w:val="13"/>
              </w:rPr>
              <w:t>   </w:t>
            </w:r>
            <w:r>
              <w:rPr>
                <w:rFonts w:ascii="Cambria Math"/>
                <w:w w:val="257"/>
                <w:sz w:val="13"/>
              </w:rPr>
              <w:t> </w:t>
            </w:r>
            <w:r>
              <w:rPr>
                <w:rFonts w:ascii="Cambria Math"/>
                <w:sz w:val="13"/>
              </w:rPr>
              <w:tab/>
            </w:r>
            <w:r>
              <w:rPr>
                <w:rFonts w:ascii="Cambria Math"/>
                <w:w w:val="276"/>
                <w:position w:val="4"/>
                <w:sz w:val="16"/>
              </w:rPr>
              <w:t> </w:t>
            </w:r>
            <w:r>
              <w:rPr>
                <w:rFonts w:ascii="Cambria Math"/>
                <w:spacing w:val="6"/>
                <w:w w:val="169"/>
                <w:sz w:val="13"/>
              </w:rPr>
              <w:t> </w:t>
            </w:r>
            <w:r>
              <w:rPr>
                <w:rFonts w:ascii="Cambria Math"/>
                <w:w w:val="332"/>
                <w:position w:val="4"/>
                <w:sz w:val="16"/>
              </w:rPr>
              <w:t> </w:t>
            </w:r>
            <w:r>
              <w:rPr>
                <w:rFonts w:ascii="Cambria Math"/>
                <w:spacing w:val="-9"/>
                <w:w w:val="276"/>
                <w:position w:val="4"/>
                <w:sz w:val="16"/>
              </w:rPr>
              <w:t> </w:t>
            </w:r>
            <w:r>
              <w:rPr>
                <w:rFonts w:ascii="Cambria Math"/>
                <w:w w:val="285"/>
                <w:sz w:val="13"/>
              </w:rPr>
              <w:t> </w:t>
            </w:r>
          </w:p>
        </w:tc>
      </w:tr>
      <w:tr>
        <w:trPr>
          <w:trHeight w:val="220" w:hRule="exact"/>
        </w:trPr>
        <w:tc>
          <w:tcPr>
            <w:tcW w:w="2122" w:type="dxa"/>
            <w:tcBorders>
              <w:top w:val="single" w:sz="4" w:space="0" w:color="000000"/>
            </w:tcBorders>
          </w:tcPr>
          <w:p>
            <w:pPr>
              <w:pStyle w:val="TableParagraph"/>
              <w:spacing w:line="206" w:lineRule="exact"/>
              <w:ind w:right="27"/>
              <w:jc w:val="center"/>
              <w:rPr>
                <w:rFonts w:ascii="Arial"/>
                <w:sz w:val="18"/>
              </w:rPr>
            </w:pPr>
            <w:r>
              <w:rPr>
                <w:rFonts w:ascii="Arial"/>
                <w:w w:val="99"/>
                <w:sz w:val="18"/>
              </w:rPr>
              <w:t>0</w:t>
            </w:r>
          </w:p>
        </w:tc>
        <w:tc>
          <w:tcPr>
            <w:tcW w:w="3091" w:type="dxa"/>
            <w:tcBorders>
              <w:top w:val="single" w:sz="4" w:space="0" w:color="000000"/>
            </w:tcBorders>
          </w:tcPr>
          <w:p>
            <w:pPr>
              <w:pStyle w:val="TableParagraph"/>
              <w:spacing w:line="206" w:lineRule="exact"/>
              <w:ind w:right="32"/>
              <w:jc w:val="center"/>
              <w:rPr>
                <w:rFonts w:ascii="Arial"/>
                <w:sz w:val="18"/>
              </w:rPr>
            </w:pPr>
            <w:r>
              <w:rPr>
                <w:rFonts w:ascii="Arial"/>
                <w:w w:val="99"/>
                <w:sz w:val="18"/>
              </w:rPr>
              <w:t>0</w:t>
            </w:r>
          </w:p>
        </w:tc>
      </w:tr>
      <w:tr>
        <w:trPr>
          <w:trHeight w:val="206" w:hRule="exact"/>
        </w:trPr>
        <w:tc>
          <w:tcPr>
            <w:tcW w:w="2122" w:type="dxa"/>
          </w:tcPr>
          <w:p>
            <w:pPr>
              <w:pStyle w:val="TableParagraph"/>
              <w:spacing w:line="197" w:lineRule="exact"/>
              <w:ind w:right="25"/>
              <w:jc w:val="center"/>
              <w:rPr>
                <w:rFonts w:ascii="Arial"/>
                <w:sz w:val="18"/>
              </w:rPr>
            </w:pPr>
            <w:r>
              <w:rPr>
                <w:rFonts w:ascii="Arial"/>
                <w:sz w:val="18"/>
              </w:rPr>
              <w:t>0.10</w:t>
            </w:r>
          </w:p>
        </w:tc>
        <w:tc>
          <w:tcPr>
            <w:tcW w:w="3091" w:type="dxa"/>
          </w:tcPr>
          <w:p>
            <w:pPr>
              <w:pStyle w:val="TableParagraph"/>
              <w:spacing w:line="197" w:lineRule="exact"/>
              <w:ind w:left="1255"/>
              <w:rPr>
                <w:rFonts w:ascii="Arial"/>
                <w:sz w:val="18"/>
              </w:rPr>
            </w:pPr>
            <w:r>
              <w:rPr>
                <w:rFonts w:ascii="Arial"/>
                <w:sz w:val="18"/>
              </w:rPr>
              <w:t>0.1125</w:t>
            </w:r>
          </w:p>
        </w:tc>
      </w:tr>
      <w:tr>
        <w:trPr>
          <w:trHeight w:val="208" w:hRule="exact"/>
        </w:trPr>
        <w:tc>
          <w:tcPr>
            <w:tcW w:w="2122" w:type="dxa"/>
          </w:tcPr>
          <w:p>
            <w:pPr>
              <w:pStyle w:val="TableParagraph"/>
              <w:spacing w:line="197" w:lineRule="exact"/>
              <w:ind w:right="25"/>
              <w:jc w:val="center"/>
              <w:rPr>
                <w:rFonts w:ascii="Arial"/>
                <w:sz w:val="18"/>
              </w:rPr>
            </w:pPr>
            <w:r>
              <w:rPr>
                <w:rFonts w:ascii="Arial"/>
                <w:sz w:val="18"/>
              </w:rPr>
              <w:t>0.20</w:t>
            </w:r>
          </w:p>
        </w:tc>
        <w:tc>
          <w:tcPr>
            <w:tcW w:w="3091" w:type="dxa"/>
          </w:tcPr>
          <w:p>
            <w:pPr>
              <w:pStyle w:val="TableParagraph"/>
              <w:spacing w:line="197" w:lineRule="exact"/>
              <w:ind w:left="1255"/>
              <w:rPr>
                <w:rFonts w:ascii="Arial"/>
                <w:sz w:val="18"/>
              </w:rPr>
            </w:pPr>
            <w:r>
              <w:rPr>
                <w:rFonts w:ascii="Arial"/>
                <w:sz w:val="18"/>
              </w:rPr>
              <w:t>0.2227</w:t>
            </w:r>
          </w:p>
        </w:tc>
      </w:tr>
      <w:tr>
        <w:trPr>
          <w:trHeight w:val="208" w:hRule="exact"/>
        </w:trPr>
        <w:tc>
          <w:tcPr>
            <w:tcW w:w="2122" w:type="dxa"/>
          </w:tcPr>
          <w:p>
            <w:pPr>
              <w:pStyle w:val="TableParagraph"/>
              <w:spacing w:line="198" w:lineRule="exact"/>
              <w:ind w:right="25"/>
              <w:jc w:val="center"/>
              <w:rPr>
                <w:rFonts w:ascii="Arial"/>
                <w:sz w:val="18"/>
              </w:rPr>
            </w:pPr>
            <w:r>
              <w:rPr>
                <w:rFonts w:ascii="Arial"/>
                <w:sz w:val="18"/>
              </w:rPr>
              <w:t>0.30</w:t>
            </w:r>
          </w:p>
        </w:tc>
        <w:tc>
          <w:tcPr>
            <w:tcW w:w="3091" w:type="dxa"/>
          </w:tcPr>
          <w:p>
            <w:pPr>
              <w:pStyle w:val="TableParagraph"/>
              <w:spacing w:line="198" w:lineRule="exact"/>
              <w:ind w:left="1255"/>
              <w:rPr>
                <w:rFonts w:ascii="Arial"/>
                <w:sz w:val="18"/>
              </w:rPr>
            </w:pPr>
            <w:r>
              <w:rPr>
                <w:rFonts w:ascii="Arial"/>
                <w:sz w:val="18"/>
              </w:rPr>
              <w:t>0.3286</w:t>
            </w:r>
          </w:p>
        </w:tc>
      </w:tr>
      <w:tr>
        <w:trPr>
          <w:trHeight w:val="206" w:hRule="exact"/>
        </w:trPr>
        <w:tc>
          <w:tcPr>
            <w:tcW w:w="2122" w:type="dxa"/>
          </w:tcPr>
          <w:p>
            <w:pPr>
              <w:pStyle w:val="TableParagraph"/>
              <w:spacing w:line="197" w:lineRule="exact"/>
              <w:ind w:right="25"/>
              <w:jc w:val="center"/>
              <w:rPr>
                <w:rFonts w:ascii="Arial"/>
                <w:sz w:val="18"/>
              </w:rPr>
            </w:pPr>
            <w:r>
              <w:rPr>
                <w:rFonts w:ascii="Arial"/>
                <w:sz w:val="18"/>
              </w:rPr>
              <w:t>0.40</w:t>
            </w:r>
          </w:p>
        </w:tc>
        <w:tc>
          <w:tcPr>
            <w:tcW w:w="3091" w:type="dxa"/>
          </w:tcPr>
          <w:p>
            <w:pPr>
              <w:pStyle w:val="TableParagraph"/>
              <w:spacing w:line="197" w:lineRule="exact"/>
              <w:ind w:left="1255"/>
              <w:rPr>
                <w:rFonts w:ascii="Arial"/>
                <w:sz w:val="18"/>
              </w:rPr>
            </w:pPr>
            <w:r>
              <w:rPr>
                <w:rFonts w:ascii="Arial"/>
                <w:sz w:val="18"/>
              </w:rPr>
              <w:t>0.4284</w:t>
            </w:r>
          </w:p>
        </w:tc>
      </w:tr>
      <w:tr>
        <w:trPr>
          <w:trHeight w:val="206" w:hRule="exact"/>
        </w:trPr>
        <w:tc>
          <w:tcPr>
            <w:tcW w:w="2122" w:type="dxa"/>
          </w:tcPr>
          <w:p>
            <w:pPr>
              <w:pStyle w:val="TableParagraph"/>
              <w:spacing w:line="197" w:lineRule="exact"/>
              <w:ind w:right="25"/>
              <w:jc w:val="center"/>
              <w:rPr>
                <w:rFonts w:ascii="Arial"/>
                <w:sz w:val="18"/>
              </w:rPr>
            </w:pPr>
            <w:r>
              <w:rPr>
                <w:rFonts w:ascii="Arial"/>
                <w:sz w:val="18"/>
              </w:rPr>
              <w:t>0.50</w:t>
            </w:r>
          </w:p>
        </w:tc>
        <w:tc>
          <w:tcPr>
            <w:tcW w:w="3091" w:type="dxa"/>
          </w:tcPr>
          <w:p>
            <w:pPr>
              <w:pStyle w:val="TableParagraph"/>
              <w:spacing w:line="197" w:lineRule="exact"/>
              <w:ind w:left="1255"/>
              <w:rPr>
                <w:rFonts w:ascii="Arial"/>
                <w:sz w:val="18"/>
              </w:rPr>
            </w:pPr>
            <w:r>
              <w:rPr>
                <w:rFonts w:ascii="Arial"/>
                <w:sz w:val="18"/>
              </w:rPr>
              <w:t>0.5205</w:t>
            </w:r>
          </w:p>
        </w:tc>
      </w:tr>
      <w:tr>
        <w:trPr>
          <w:trHeight w:val="208" w:hRule="exact"/>
        </w:trPr>
        <w:tc>
          <w:tcPr>
            <w:tcW w:w="2122" w:type="dxa"/>
          </w:tcPr>
          <w:p>
            <w:pPr>
              <w:pStyle w:val="TableParagraph"/>
              <w:spacing w:line="197" w:lineRule="exact"/>
              <w:ind w:right="25"/>
              <w:jc w:val="center"/>
              <w:rPr>
                <w:rFonts w:ascii="Arial"/>
                <w:sz w:val="18"/>
              </w:rPr>
            </w:pPr>
            <w:r>
              <w:rPr>
                <w:rFonts w:ascii="Arial"/>
                <w:sz w:val="18"/>
              </w:rPr>
              <w:t>0.60</w:t>
            </w:r>
          </w:p>
        </w:tc>
        <w:tc>
          <w:tcPr>
            <w:tcW w:w="3091" w:type="dxa"/>
          </w:tcPr>
          <w:p>
            <w:pPr>
              <w:pStyle w:val="TableParagraph"/>
              <w:spacing w:line="197" w:lineRule="exact"/>
              <w:ind w:left="1255"/>
              <w:rPr>
                <w:rFonts w:ascii="Arial"/>
                <w:sz w:val="18"/>
              </w:rPr>
            </w:pPr>
            <w:r>
              <w:rPr>
                <w:rFonts w:ascii="Arial"/>
                <w:sz w:val="18"/>
              </w:rPr>
              <w:t>0.6039</w:t>
            </w:r>
          </w:p>
        </w:tc>
      </w:tr>
      <w:tr>
        <w:trPr>
          <w:trHeight w:val="208" w:hRule="exact"/>
        </w:trPr>
        <w:tc>
          <w:tcPr>
            <w:tcW w:w="2122" w:type="dxa"/>
          </w:tcPr>
          <w:p>
            <w:pPr>
              <w:pStyle w:val="TableParagraph"/>
              <w:spacing w:line="198" w:lineRule="exact"/>
              <w:ind w:right="25"/>
              <w:jc w:val="center"/>
              <w:rPr>
                <w:rFonts w:ascii="Arial"/>
                <w:sz w:val="18"/>
              </w:rPr>
            </w:pPr>
            <w:r>
              <w:rPr>
                <w:rFonts w:ascii="Arial"/>
                <w:sz w:val="18"/>
              </w:rPr>
              <w:t>0.70</w:t>
            </w:r>
          </w:p>
        </w:tc>
        <w:tc>
          <w:tcPr>
            <w:tcW w:w="3091" w:type="dxa"/>
          </w:tcPr>
          <w:p>
            <w:pPr>
              <w:pStyle w:val="TableParagraph"/>
              <w:spacing w:line="198" w:lineRule="exact"/>
              <w:ind w:left="1255"/>
              <w:rPr>
                <w:rFonts w:ascii="Arial"/>
                <w:sz w:val="18"/>
              </w:rPr>
            </w:pPr>
            <w:r>
              <w:rPr>
                <w:rFonts w:ascii="Arial"/>
                <w:sz w:val="18"/>
              </w:rPr>
              <w:t>0.6778</w:t>
            </w:r>
          </w:p>
        </w:tc>
      </w:tr>
      <w:tr>
        <w:trPr>
          <w:trHeight w:val="206" w:hRule="exact"/>
        </w:trPr>
        <w:tc>
          <w:tcPr>
            <w:tcW w:w="2122" w:type="dxa"/>
          </w:tcPr>
          <w:p>
            <w:pPr>
              <w:pStyle w:val="TableParagraph"/>
              <w:spacing w:line="197" w:lineRule="exact"/>
              <w:ind w:right="25"/>
              <w:jc w:val="center"/>
              <w:rPr>
                <w:rFonts w:ascii="Arial"/>
                <w:sz w:val="18"/>
              </w:rPr>
            </w:pPr>
            <w:r>
              <w:rPr>
                <w:rFonts w:ascii="Arial"/>
                <w:sz w:val="18"/>
              </w:rPr>
              <w:t>0.80</w:t>
            </w:r>
          </w:p>
        </w:tc>
        <w:tc>
          <w:tcPr>
            <w:tcW w:w="3091" w:type="dxa"/>
          </w:tcPr>
          <w:p>
            <w:pPr>
              <w:pStyle w:val="TableParagraph"/>
              <w:spacing w:line="197" w:lineRule="exact"/>
              <w:ind w:left="1255"/>
              <w:rPr>
                <w:rFonts w:ascii="Arial"/>
                <w:sz w:val="18"/>
              </w:rPr>
            </w:pPr>
            <w:r>
              <w:rPr>
                <w:rFonts w:ascii="Arial"/>
                <w:sz w:val="18"/>
              </w:rPr>
              <w:t>0.7421</w:t>
            </w:r>
          </w:p>
        </w:tc>
      </w:tr>
      <w:tr>
        <w:trPr>
          <w:trHeight w:val="206" w:hRule="exact"/>
        </w:trPr>
        <w:tc>
          <w:tcPr>
            <w:tcW w:w="2122" w:type="dxa"/>
          </w:tcPr>
          <w:p>
            <w:pPr>
              <w:pStyle w:val="TableParagraph"/>
              <w:spacing w:line="197" w:lineRule="exact"/>
              <w:ind w:right="25"/>
              <w:jc w:val="center"/>
              <w:rPr>
                <w:rFonts w:ascii="Arial"/>
                <w:sz w:val="18"/>
              </w:rPr>
            </w:pPr>
            <w:r>
              <w:rPr>
                <w:rFonts w:ascii="Arial"/>
                <w:sz w:val="18"/>
              </w:rPr>
              <w:t>0.90</w:t>
            </w:r>
          </w:p>
        </w:tc>
        <w:tc>
          <w:tcPr>
            <w:tcW w:w="3091" w:type="dxa"/>
          </w:tcPr>
          <w:p>
            <w:pPr>
              <w:pStyle w:val="TableParagraph"/>
              <w:spacing w:line="197" w:lineRule="exact"/>
              <w:ind w:left="1255"/>
              <w:rPr>
                <w:rFonts w:ascii="Arial"/>
                <w:sz w:val="18"/>
              </w:rPr>
            </w:pPr>
            <w:r>
              <w:rPr>
                <w:rFonts w:ascii="Arial"/>
                <w:sz w:val="18"/>
              </w:rPr>
              <w:t>0.7970</w:t>
            </w:r>
          </w:p>
        </w:tc>
      </w:tr>
      <w:tr>
        <w:trPr>
          <w:trHeight w:val="208" w:hRule="exact"/>
        </w:trPr>
        <w:tc>
          <w:tcPr>
            <w:tcW w:w="2122" w:type="dxa"/>
          </w:tcPr>
          <w:p>
            <w:pPr>
              <w:pStyle w:val="TableParagraph"/>
              <w:spacing w:line="197" w:lineRule="exact"/>
              <w:ind w:right="25"/>
              <w:jc w:val="center"/>
              <w:rPr>
                <w:rFonts w:ascii="Arial"/>
                <w:sz w:val="18"/>
              </w:rPr>
            </w:pPr>
            <w:r>
              <w:rPr>
                <w:rFonts w:ascii="Arial"/>
                <w:sz w:val="18"/>
              </w:rPr>
              <w:t>1.00</w:t>
            </w:r>
          </w:p>
        </w:tc>
        <w:tc>
          <w:tcPr>
            <w:tcW w:w="3091" w:type="dxa"/>
          </w:tcPr>
          <w:p>
            <w:pPr>
              <w:pStyle w:val="TableParagraph"/>
              <w:spacing w:line="197" w:lineRule="exact"/>
              <w:ind w:left="1255"/>
              <w:rPr>
                <w:rFonts w:ascii="Arial"/>
                <w:sz w:val="18"/>
              </w:rPr>
            </w:pPr>
            <w:r>
              <w:rPr>
                <w:rFonts w:ascii="Arial"/>
                <w:sz w:val="18"/>
              </w:rPr>
              <w:t>0.8427</w:t>
            </w:r>
          </w:p>
        </w:tc>
      </w:tr>
      <w:tr>
        <w:trPr>
          <w:trHeight w:val="208" w:hRule="exact"/>
        </w:trPr>
        <w:tc>
          <w:tcPr>
            <w:tcW w:w="2122" w:type="dxa"/>
          </w:tcPr>
          <w:p>
            <w:pPr>
              <w:pStyle w:val="TableParagraph"/>
              <w:spacing w:line="198" w:lineRule="exact"/>
              <w:ind w:right="25"/>
              <w:jc w:val="center"/>
              <w:rPr>
                <w:rFonts w:ascii="Arial"/>
                <w:sz w:val="18"/>
              </w:rPr>
            </w:pPr>
            <w:r>
              <w:rPr>
                <w:rFonts w:ascii="Arial"/>
                <w:sz w:val="18"/>
              </w:rPr>
              <w:t>1.50</w:t>
            </w:r>
          </w:p>
        </w:tc>
        <w:tc>
          <w:tcPr>
            <w:tcW w:w="3091" w:type="dxa"/>
          </w:tcPr>
          <w:p>
            <w:pPr>
              <w:pStyle w:val="TableParagraph"/>
              <w:spacing w:line="198" w:lineRule="exact"/>
              <w:ind w:left="1255"/>
              <w:rPr>
                <w:rFonts w:ascii="Arial"/>
                <w:sz w:val="18"/>
              </w:rPr>
            </w:pPr>
            <w:r>
              <w:rPr>
                <w:rFonts w:ascii="Arial"/>
                <w:sz w:val="18"/>
              </w:rPr>
              <w:t>0.9661</w:t>
            </w:r>
          </w:p>
        </w:tc>
      </w:tr>
      <w:tr>
        <w:trPr>
          <w:trHeight w:val="206" w:hRule="exact"/>
        </w:trPr>
        <w:tc>
          <w:tcPr>
            <w:tcW w:w="2122" w:type="dxa"/>
          </w:tcPr>
          <w:p>
            <w:pPr>
              <w:pStyle w:val="TableParagraph"/>
              <w:spacing w:line="197" w:lineRule="exact"/>
              <w:ind w:right="25"/>
              <w:jc w:val="center"/>
              <w:rPr>
                <w:rFonts w:ascii="Arial"/>
                <w:sz w:val="18"/>
              </w:rPr>
            </w:pPr>
            <w:r>
              <w:rPr>
                <w:rFonts w:ascii="Arial"/>
                <w:sz w:val="18"/>
              </w:rPr>
              <w:t>2.00</w:t>
            </w:r>
          </w:p>
        </w:tc>
        <w:tc>
          <w:tcPr>
            <w:tcW w:w="3091" w:type="dxa"/>
          </w:tcPr>
          <w:p>
            <w:pPr>
              <w:pStyle w:val="TableParagraph"/>
              <w:spacing w:line="197" w:lineRule="exact"/>
              <w:ind w:left="1255"/>
              <w:rPr>
                <w:rFonts w:ascii="Arial"/>
                <w:sz w:val="18"/>
              </w:rPr>
            </w:pPr>
            <w:r>
              <w:rPr>
                <w:rFonts w:ascii="Arial"/>
                <w:sz w:val="18"/>
              </w:rPr>
              <w:t>0.9953</w:t>
            </w:r>
          </w:p>
        </w:tc>
      </w:tr>
      <w:tr>
        <w:trPr>
          <w:trHeight w:val="193" w:hRule="exact"/>
        </w:trPr>
        <w:tc>
          <w:tcPr>
            <w:tcW w:w="2122" w:type="dxa"/>
          </w:tcPr>
          <w:p>
            <w:pPr>
              <w:pStyle w:val="TableParagraph"/>
              <w:tabs>
                <w:tab w:pos="871" w:val="left" w:leader="none"/>
                <w:tab w:pos="3600" w:val="left" w:leader="none"/>
              </w:tabs>
              <w:spacing w:line="197" w:lineRule="exact"/>
              <w:ind w:left="-15" w:right="-1479"/>
              <w:rPr>
                <w:rFonts w:ascii="Arial"/>
                <w:sz w:val="18"/>
              </w:rPr>
            </w:pPr>
            <w:r>
              <w:rPr>
                <w:rFonts w:ascii="Arial"/>
                <w:w w:val="100"/>
                <w:sz w:val="18"/>
                <w:u w:val="single"/>
              </w:rPr>
              <w:t> </w:t>
            </w:r>
            <w:r>
              <w:rPr>
                <w:rFonts w:ascii="Arial"/>
                <w:sz w:val="18"/>
                <w:u w:val="single"/>
              </w:rPr>
              <w:tab/>
              <w:t>3.00</w:t>
              <w:tab/>
            </w:r>
          </w:p>
        </w:tc>
        <w:tc>
          <w:tcPr>
            <w:tcW w:w="3091" w:type="dxa"/>
          </w:tcPr>
          <w:p>
            <w:pPr>
              <w:pStyle w:val="TableParagraph"/>
              <w:tabs>
                <w:tab w:pos="3091" w:val="left" w:leader="none"/>
              </w:tabs>
              <w:spacing w:line="197" w:lineRule="exact"/>
              <w:ind w:left="1478"/>
              <w:rPr>
                <w:rFonts w:ascii="Arial"/>
                <w:sz w:val="18"/>
              </w:rPr>
            </w:pPr>
            <w:r>
              <w:rPr>
                <w:rFonts w:ascii="Arial"/>
                <w:sz w:val="18"/>
                <w:u w:val="single"/>
              </w:rPr>
              <w:t>1</w:t>
              <w:tab/>
            </w:r>
          </w:p>
        </w:tc>
      </w:tr>
    </w:tbl>
    <w:p>
      <w:pPr>
        <w:pStyle w:val="BodyText"/>
        <w:spacing w:before="2"/>
        <w:rPr>
          <w:rFonts w:ascii="Cambria"/>
          <w:i/>
          <w:sz w:val="18"/>
        </w:rPr>
      </w:pPr>
    </w:p>
    <w:p>
      <w:pPr>
        <w:pStyle w:val="BodyText"/>
        <w:spacing w:line="276" w:lineRule="exact" w:before="72"/>
        <w:ind w:left="102" w:right="113" w:firstLine="707"/>
        <w:jc w:val="both"/>
      </w:pPr>
      <w:r>
        <w:rPr/>
        <w:t>Así para este caso, el tiempo de inicio de la corrosión </w:t>
      </w:r>
      <w:r>
        <w:rPr>
          <w:i/>
        </w:rPr>
        <w:t>T</w:t>
      </w:r>
      <w:r>
        <w:rPr>
          <w:i/>
          <w:position w:val="-2"/>
          <w:sz w:val="16"/>
        </w:rPr>
        <w:t>corr </w:t>
      </w:r>
      <w:r>
        <w:rPr/>
        <w:t>calculado es de 50.7  años, que es mayor al tiempo de servicio de 50 años según el RCDF-2004 (Arnal y Betancourt,</w:t>
      </w:r>
      <w:r>
        <w:rPr>
          <w:spacing w:val="-4"/>
        </w:rPr>
        <w:t> </w:t>
      </w:r>
      <w:r>
        <w:rPr/>
        <w:t>2008).</w:t>
      </w:r>
    </w:p>
    <w:p>
      <w:pPr>
        <w:pStyle w:val="BodyText"/>
        <w:spacing w:before="8"/>
        <w:rPr>
          <w:sz w:val="23"/>
        </w:rPr>
      </w:pPr>
    </w:p>
    <w:p>
      <w:pPr>
        <w:spacing w:before="0"/>
        <w:ind w:left="102" w:right="120" w:firstLine="0"/>
        <w:jc w:val="left"/>
        <w:rPr>
          <w:i/>
          <w:sz w:val="24"/>
        </w:rPr>
      </w:pPr>
      <w:r>
        <w:rPr>
          <w:i/>
          <w:sz w:val="24"/>
          <w:u w:val="single"/>
        </w:rPr>
        <w:t>Paso 3. Evolución de la corrosión del refuerzo</w:t>
      </w:r>
    </w:p>
    <w:p>
      <w:pPr>
        <w:pStyle w:val="BodyText"/>
        <w:spacing w:before="11"/>
        <w:rPr>
          <w:i/>
          <w:sz w:val="17"/>
        </w:rPr>
      </w:pPr>
    </w:p>
    <w:p>
      <w:pPr>
        <w:pStyle w:val="BodyText"/>
        <w:spacing w:before="69"/>
        <w:ind w:left="102" w:right="124" w:firstLine="707"/>
        <w:jc w:val="both"/>
      </w:pPr>
      <w:r>
        <w:rPr/>
        <w:t>Cuando se inicia la corrosión, en la etapa de expansión libre, la cantidad de productos de corrosión necesaria para llenar la zona de poros se determina con la siguiente expresión:</w:t>
      </w:r>
    </w:p>
    <w:p>
      <w:pPr>
        <w:pStyle w:val="BodyText"/>
        <w:spacing w:before="7"/>
      </w:pPr>
    </w:p>
    <w:p>
      <w:pPr>
        <w:tabs>
          <w:tab w:pos="8426" w:val="left" w:leader="none"/>
        </w:tabs>
        <w:spacing w:before="0"/>
        <w:ind w:left="3460" w:right="0" w:firstLine="0"/>
        <w:jc w:val="left"/>
        <w:rPr>
          <w:sz w:val="24"/>
        </w:rPr>
      </w:pPr>
      <w:r>
        <w:rPr>
          <w:rFonts w:ascii="Cambria Math"/>
          <w:spacing w:val="-51"/>
          <w:w w:val="431"/>
          <w:position w:val="5"/>
          <w:sz w:val="24"/>
        </w:rPr>
        <w:t> </w:t>
      </w:r>
      <w:r>
        <w:rPr>
          <w:rFonts w:ascii="Cambria Math"/>
          <w:w w:val="286"/>
          <w:sz w:val="17"/>
        </w:rPr>
        <w:t> </w:t>
      </w:r>
      <w:r>
        <w:rPr>
          <w:rFonts w:ascii="Cambria Math"/>
          <w:w w:val="254"/>
          <w:sz w:val="17"/>
        </w:rPr>
        <w:t> </w:t>
      </w:r>
      <w:r>
        <w:rPr>
          <w:rFonts w:ascii="Cambria Math"/>
          <w:spacing w:val="-1"/>
          <w:w w:val="254"/>
          <w:sz w:val="17"/>
        </w:rPr>
        <w:t> </w:t>
      </w:r>
      <w:r>
        <w:rPr>
          <w:rFonts w:ascii="Cambria Math"/>
          <w:w w:val="244"/>
          <w:sz w:val="17"/>
        </w:rPr>
        <w:t>  </w:t>
      </w:r>
      <w:r>
        <w:rPr>
          <w:rFonts w:ascii="Cambria Math"/>
          <w:sz w:val="17"/>
        </w:rPr>
        <w:t> </w:t>
      </w:r>
      <w:r>
        <w:rPr>
          <w:rFonts w:ascii="Cambria Math"/>
          <w:spacing w:val="3"/>
          <w:sz w:val="17"/>
        </w:rPr>
        <w:t> </w:t>
      </w:r>
      <w:r>
        <w:rPr>
          <w:rFonts w:ascii="Cambria Math"/>
          <w:w w:val="339"/>
          <w:position w:val="5"/>
          <w:sz w:val="24"/>
        </w:rPr>
        <w:t> </w:t>
      </w:r>
      <w:r>
        <w:rPr>
          <w:rFonts w:ascii="Cambria Math"/>
          <w:spacing w:val="12"/>
          <w:position w:val="5"/>
          <w:sz w:val="24"/>
        </w:rPr>
        <w:t> </w:t>
      </w:r>
      <w:r>
        <w:rPr>
          <w:rFonts w:ascii="Cambria Math"/>
          <w:spacing w:val="6"/>
          <w:w w:val="269"/>
          <w:position w:val="5"/>
          <w:sz w:val="24"/>
        </w:rPr>
        <w:t> </w:t>
      </w:r>
      <w:r>
        <w:rPr>
          <w:rFonts w:ascii="Cambria Math"/>
          <w:spacing w:val="-9"/>
          <w:w w:val="256"/>
          <w:position w:val="5"/>
          <w:sz w:val="24"/>
        </w:rPr>
        <w:t> </w:t>
      </w:r>
      <w:r>
        <w:rPr>
          <w:rFonts w:ascii="Cambria Math"/>
          <w:spacing w:val="-1"/>
          <w:w w:val="283"/>
          <w:sz w:val="17"/>
        </w:rPr>
        <w:t> </w:t>
      </w:r>
      <w:r>
        <w:rPr>
          <w:rFonts w:ascii="Cambria Math"/>
          <w:spacing w:val="1"/>
          <w:w w:val="242"/>
          <w:sz w:val="17"/>
        </w:rPr>
        <w:t>  </w:t>
      </w:r>
      <w:r>
        <w:rPr>
          <w:rFonts w:ascii="Cambria Math"/>
          <w:spacing w:val="13"/>
          <w:w w:val="242"/>
          <w:sz w:val="17"/>
        </w:rPr>
        <w:t> </w:t>
      </w:r>
      <w:r>
        <w:rPr>
          <w:rFonts w:ascii="Cambria Math"/>
          <w:spacing w:val="-2"/>
          <w:w w:val="252"/>
          <w:position w:val="5"/>
          <w:sz w:val="24"/>
        </w:rPr>
        <w:t> </w:t>
      </w:r>
      <w:r>
        <w:rPr>
          <w:rFonts w:ascii="Cambria Math"/>
          <w:w w:val="286"/>
          <w:sz w:val="17"/>
        </w:rPr>
        <w:t> </w:t>
      </w:r>
      <w:r>
        <w:rPr>
          <w:rFonts w:ascii="Cambria Math"/>
          <w:w w:val="254"/>
          <w:sz w:val="17"/>
        </w:rPr>
        <w:t> </w:t>
      </w:r>
      <w:r>
        <w:rPr>
          <w:rFonts w:ascii="Cambria Math"/>
          <w:spacing w:val="16"/>
          <w:w w:val="254"/>
          <w:sz w:val="17"/>
        </w:rPr>
        <w:t> </w:t>
      </w:r>
      <w:r>
        <w:rPr>
          <w:rFonts w:ascii="Cambria Math"/>
          <w:w w:val="310"/>
          <w:position w:val="5"/>
          <w:sz w:val="24"/>
        </w:rPr>
        <w:t> </w:t>
      </w:r>
      <w:r>
        <w:rPr>
          <w:rFonts w:ascii="Cambria Math"/>
          <w:position w:val="5"/>
          <w:sz w:val="24"/>
        </w:rPr>
        <w:tab/>
      </w:r>
      <w:r>
        <w:rPr>
          <w:position w:val="5"/>
          <w:sz w:val="24"/>
        </w:rPr>
        <w:t>(D.4)</w:t>
      </w:r>
    </w:p>
    <w:p>
      <w:pPr>
        <w:pStyle w:val="BodyText"/>
        <w:spacing w:before="3"/>
        <w:rPr>
          <w:sz w:val="26"/>
        </w:rPr>
      </w:pPr>
    </w:p>
    <w:p>
      <w:pPr>
        <w:pStyle w:val="BodyText"/>
        <w:ind w:left="102" w:right="120"/>
      </w:pPr>
      <w:r>
        <w:rPr/>
        <w:t>donde,</w:t>
      </w:r>
    </w:p>
    <w:p>
      <w:pPr>
        <w:pStyle w:val="BodyText"/>
        <w:spacing w:before="4"/>
        <w:rPr>
          <w:sz w:val="18"/>
        </w:rPr>
      </w:pPr>
    </w:p>
    <w:p>
      <w:pPr>
        <w:pStyle w:val="BodyText"/>
        <w:spacing w:line="304" w:lineRule="exact" w:before="57"/>
        <w:ind w:left="344" w:right="120"/>
      </w:pPr>
      <w:r>
        <w:rPr/>
        <w:pict>
          <v:shape style="position:absolute;margin-left:374.950012pt;margin-top:17.467556pt;width:4.05pt;height:8.0500pt;mso-position-horizontal-relative:page;mso-position-vertical-relative:paragraph;z-index:12304" type="#_x0000_t202" filled="false" stroked="false">
            <v:textbox inset="0,0,0,0">
              <w:txbxContent>
                <w:p>
                  <w:pPr>
                    <w:spacing w:line="161" w:lineRule="exact" w:before="0"/>
                    <w:ind w:left="0" w:right="0" w:firstLine="0"/>
                    <w:jc w:val="left"/>
                    <w:rPr>
                      <w:sz w:val="16"/>
                    </w:rPr>
                  </w:pPr>
                  <w:r>
                    <w:rPr>
                      <w:w w:val="100"/>
                      <w:sz w:val="16"/>
                    </w:rPr>
                    <w:t>3</w:t>
                  </w:r>
                </w:p>
              </w:txbxContent>
            </v:textbox>
            <w10:wrap type="none"/>
          </v:shape>
        </w:pict>
      </w:r>
      <w:r>
        <w:rPr>
          <w:rFonts w:ascii="Symbol" w:hAnsi="Symbol"/>
          <w:i/>
          <w:sz w:val="25"/>
        </w:rPr>
        <w:t></w:t>
      </w:r>
      <w:r>
        <w:rPr>
          <w:i/>
          <w:sz w:val="25"/>
        </w:rPr>
        <w:t> </w:t>
      </w:r>
      <w:r>
        <w:rPr/>
        <w:t>es el diámetro de la barra de refuerzo; 12.7 mm</w:t>
      </w:r>
    </w:p>
    <w:p>
      <w:pPr>
        <w:pStyle w:val="BodyText"/>
        <w:spacing w:line="296" w:lineRule="exact"/>
        <w:ind w:left="102" w:right="120"/>
      </w:pPr>
      <w:r>
        <w:rPr>
          <w:rFonts w:ascii="Symbol" w:hAnsi="Symbol"/>
          <w:i/>
          <w:sz w:val="23"/>
        </w:rPr>
        <w:t></w:t>
      </w:r>
      <w:r>
        <w:rPr>
          <w:rFonts w:ascii="Calibri" w:hAnsi="Calibri"/>
          <w:i/>
          <w:position w:val="-2"/>
          <w:sz w:val="14"/>
        </w:rPr>
        <w:t>herr  </w:t>
      </w:r>
      <w:r>
        <w:rPr/>
        <w:t>es la densidad de los productos de corrosión; 3600 kg/m</w:t>
      </w:r>
    </w:p>
    <w:p>
      <w:pPr>
        <w:pStyle w:val="BodyText"/>
        <w:spacing w:line="295" w:lineRule="exact"/>
        <w:ind w:left="102" w:right="120"/>
      </w:pPr>
      <w:r>
        <w:rPr>
          <w:i/>
        </w:rPr>
        <w:t>h</w:t>
      </w:r>
      <w:r>
        <w:rPr>
          <w:i/>
          <w:position w:val="-2"/>
          <w:sz w:val="16"/>
        </w:rPr>
        <w:t>por </w:t>
      </w:r>
      <w:r>
        <w:rPr/>
        <w:t>es el espesor de la zona de poros alrededor de la barra de acero; 12.5 </w:t>
      </w:r>
      <w:r>
        <w:rPr>
          <w:rFonts w:ascii="Symbol" w:hAnsi="Symbol"/>
        </w:rPr>
        <w:t></w:t>
      </w:r>
      <w:r>
        <w:rPr/>
        <w:t>m</w:t>
      </w:r>
    </w:p>
    <w:p>
      <w:pPr>
        <w:pStyle w:val="BodyText"/>
        <w:spacing w:before="7"/>
        <w:rPr>
          <w:sz w:val="22"/>
        </w:rPr>
      </w:pPr>
    </w:p>
    <w:p>
      <w:pPr>
        <w:pStyle w:val="BodyText"/>
        <w:spacing w:before="1"/>
        <w:ind w:left="102" w:right="120" w:firstLine="707"/>
      </w:pPr>
      <w:r>
        <w:rPr/>
        <w:t>El valor de la cantidad de productos de corrosión necesaria para llenar la zona de poros </w:t>
      </w:r>
      <w:r>
        <w:rPr>
          <w:i/>
        </w:rPr>
        <w:t>W</w:t>
      </w:r>
      <w:r>
        <w:rPr>
          <w:i/>
          <w:position w:val="-2"/>
          <w:sz w:val="16"/>
        </w:rPr>
        <w:t>poros </w:t>
      </w:r>
      <w:r>
        <w:rPr/>
        <w:t>es de 1.80E-3 kg/m.</w:t>
      </w:r>
    </w:p>
    <w:p>
      <w:pPr>
        <w:spacing w:after="0"/>
        <w:sectPr>
          <w:type w:val="continuous"/>
          <w:pgSz w:w="12240" w:h="15840"/>
          <w:pgMar w:top="1380" w:bottom="280" w:left="1600" w:right="1580"/>
        </w:sectPr>
      </w:pPr>
    </w:p>
    <w:p>
      <w:pPr>
        <w:spacing w:before="48"/>
        <w:ind w:left="102" w:right="120" w:firstLine="0"/>
        <w:jc w:val="left"/>
        <w:rPr>
          <w:i/>
          <w:sz w:val="24"/>
        </w:rPr>
      </w:pPr>
      <w:r>
        <w:rPr>
          <w:i/>
          <w:sz w:val="24"/>
          <w:u w:val="single"/>
        </w:rPr>
        <w:t>Paso 4. Agrietamiento inicial del concreto</w:t>
      </w:r>
    </w:p>
    <w:p>
      <w:pPr>
        <w:pStyle w:val="BodyText"/>
        <w:rPr>
          <w:i/>
          <w:sz w:val="18"/>
        </w:rPr>
      </w:pPr>
    </w:p>
    <w:p>
      <w:pPr>
        <w:spacing w:before="69"/>
        <w:ind w:left="102" w:right="120" w:firstLine="0"/>
        <w:jc w:val="left"/>
        <w:rPr>
          <w:i/>
          <w:sz w:val="24"/>
        </w:rPr>
      </w:pPr>
      <w:r>
        <w:rPr>
          <w:i/>
          <w:sz w:val="24"/>
          <w:u w:val="single"/>
        </w:rPr>
        <w:t>Paso 4.a Determinación del peso de los productos de corrosión crítica</w:t>
      </w:r>
    </w:p>
    <w:p>
      <w:pPr>
        <w:pStyle w:val="BodyText"/>
        <w:spacing w:before="11"/>
        <w:rPr>
          <w:i/>
          <w:sz w:val="17"/>
        </w:rPr>
      </w:pPr>
    </w:p>
    <w:p>
      <w:pPr>
        <w:pStyle w:val="BodyText"/>
        <w:spacing w:line="276" w:lineRule="exact" w:before="73"/>
        <w:ind w:left="102" w:right="117" w:firstLine="707"/>
        <w:jc w:val="both"/>
      </w:pPr>
      <w:r>
        <w:rPr/>
        <w:t>Después de la iniciación de la corrosión, en el estado de iniciación del  agrietamiento, los productos de la corrosión en el agrietamiento inicial del concreto forman tres volúmenes: de poros, de expansión del concreto debida a la presión de la herrumbre, y del espacio del acero corroído. El peso de productos de corrosión crítica </w:t>
      </w:r>
      <w:r>
        <w:rPr>
          <w:i/>
        </w:rPr>
        <w:t>W</w:t>
      </w:r>
      <w:r>
        <w:rPr>
          <w:i/>
          <w:position w:val="-2"/>
          <w:sz w:val="16"/>
        </w:rPr>
        <w:t>crit </w:t>
      </w:r>
      <w:r>
        <w:rPr/>
        <w:t>para llenar estos volúmenes</w:t>
      </w:r>
      <w:r>
        <w:rPr>
          <w:spacing w:val="-4"/>
        </w:rPr>
        <w:t> </w:t>
      </w:r>
      <w:r>
        <w:rPr/>
        <w:t>es:</w:t>
      </w:r>
    </w:p>
    <w:p>
      <w:pPr>
        <w:pStyle w:val="BodyText"/>
        <w:spacing w:before="2"/>
        <w:rPr>
          <w:sz w:val="22"/>
        </w:rPr>
      </w:pPr>
    </w:p>
    <w:p>
      <w:pPr>
        <w:tabs>
          <w:tab w:pos="8472" w:val="left" w:leader="none"/>
        </w:tabs>
        <w:spacing w:before="120"/>
        <w:ind w:left="4619" w:right="0" w:firstLine="0"/>
        <w:jc w:val="left"/>
        <w:rPr>
          <w:sz w:val="22"/>
        </w:rPr>
      </w:pPr>
      <w:r>
        <w:rPr/>
        <w:pict>
          <v:line style="position:absolute;mso-position-horizontal-relative:page;mso-position-vertical-relative:paragraph;z-index:12328" from="225.649994pt,12.429519pt" to="308.689994pt,12.429519pt" stroked="true" strokeweight=".96001pt" strokecolor="#000000">
            <w10:wrap type="none"/>
          </v:line>
        </w:pict>
      </w:r>
      <w:r>
        <w:rPr>
          <w:rFonts w:ascii="Cambria Math"/>
          <w:spacing w:val="1"/>
          <w:w w:val="204"/>
          <w:position w:val="6"/>
          <w:sz w:val="28"/>
        </w:rPr>
        <w:t> </w:t>
      </w:r>
      <w:r>
        <w:rPr>
          <w:rFonts w:ascii="Cambria Math"/>
          <w:spacing w:val="-60"/>
          <w:w w:val="432"/>
          <w:position w:val="6"/>
          <w:sz w:val="28"/>
        </w:rPr>
        <w:t> </w:t>
      </w:r>
      <w:r>
        <w:rPr>
          <w:rFonts w:ascii="Cambria Math"/>
          <w:w w:val="255"/>
          <w:sz w:val="20"/>
        </w:rPr>
        <w:t>     </w:t>
      </w:r>
      <w:r>
        <w:rPr>
          <w:rFonts w:ascii="Cambria Math"/>
          <w:sz w:val="20"/>
        </w:rPr>
        <w:t> </w:t>
      </w:r>
      <w:r>
        <w:rPr>
          <w:rFonts w:ascii="Cambria Math"/>
          <w:spacing w:val="-10"/>
          <w:sz w:val="20"/>
        </w:rPr>
        <w:t> </w:t>
      </w:r>
      <w:r>
        <w:rPr>
          <w:rFonts w:ascii="Cambria Math"/>
          <w:w w:val="340"/>
          <w:position w:val="6"/>
          <w:sz w:val="28"/>
        </w:rPr>
        <w:t> </w:t>
      </w:r>
      <w:r>
        <w:rPr>
          <w:rFonts w:ascii="Cambria Math"/>
          <w:spacing w:val="-1"/>
          <w:position w:val="6"/>
          <w:sz w:val="28"/>
        </w:rPr>
        <w:t> </w:t>
      </w:r>
      <w:r>
        <w:rPr>
          <w:rFonts w:ascii="Cambria Math"/>
          <w:spacing w:val="-61"/>
          <w:w w:val="432"/>
          <w:position w:val="6"/>
          <w:sz w:val="28"/>
        </w:rPr>
        <w:t> </w:t>
      </w:r>
      <w:r>
        <w:rPr>
          <w:rFonts w:ascii="Cambria Math"/>
          <w:w w:val="274"/>
          <w:sz w:val="20"/>
        </w:rPr>
        <w:t>    </w:t>
      </w:r>
      <w:r>
        <w:rPr>
          <w:rFonts w:ascii="Cambria Math"/>
          <w:spacing w:val="16"/>
          <w:w w:val="274"/>
          <w:sz w:val="20"/>
        </w:rPr>
        <w:t> </w:t>
      </w:r>
      <w:r>
        <w:rPr>
          <w:rFonts w:ascii="Cambria Math"/>
          <w:w w:val="204"/>
          <w:position w:val="6"/>
          <w:sz w:val="28"/>
        </w:rPr>
        <w:t> </w:t>
      </w:r>
      <w:r>
        <w:rPr>
          <w:rFonts w:ascii="Cambria Math"/>
          <w:position w:val="6"/>
          <w:sz w:val="28"/>
        </w:rPr>
        <w:tab/>
      </w:r>
      <w:r>
        <w:rPr>
          <w:position w:val="6"/>
          <w:sz w:val="22"/>
        </w:rPr>
        <w:t>(D.5)</w:t>
      </w:r>
    </w:p>
    <w:p>
      <w:pPr>
        <w:pStyle w:val="BodyText"/>
        <w:spacing w:before="121"/>
        <w:ind w:left="102" w:right="120"/>
      </w:pPr>
      <w:r>
        <w:rPr/>
        <w:t>donde,</w:t>
      </w:r>
    </w:p>
    <w:p>
      <w:pPr>
        <w:pStyle w:val="BodyText"/>
        <w:spacing w:before="3"/>
      </w:pPr>
    </w:p>
    <w:p>
      <w:pPr>
        <w:pStyle w:val="BodyText"/>
        <w:spacing w:line="276" w:lineRule="exact" w:before="1"/>
        <w:ind w:left="810" w:right="120" w:hanging="708"/>
      </w:pPr>
      <w:r>
        <w:rPr>
          <w:i/>
        </w:rPr>
        <w:t>W</w:t>
      </w:r>
      <w:r>
        <w:rPr>
          <w:i/>
          <w:position w:val="-2"/>
          <w:sz w:val="16"/>
        </w:rPr>
        <w:t>expan </w:t>
      </w:r>
      <w:r>
        <w:rPr/>
        <w:t>es la cantidad de productos de corrosión necesaria para llenar el espacio debido a la expansión del concreto alrededor del refuerzo al inicio de la grieta, dada por:</w:t>
      </w:r>
    </w:p>
    <w:p>
      <w:pPr>
        <w:pStyle w:val="BodyText"/>
        <w:spacing w:before="4"/>
        <w:rPr>
          <w:sz w:val="26"/>
        </w:rPr>
      </w:pPr>
    </w:p>
    <w:p>
      <w:pPr>
        <w:tabs>
          <w:tab w:pos="8426" w:val="left" w:leader="none"/>
        </w:tabs>
        <w:spacing w:line="499" w:lineRule="auto" w:before="1"/>
        <w:ind w:left="810" w:right="119" w:firstLine="1822"/>
        <w:jc w:val="left"/>
        <w:rPr>
          <w:sz w:val="24"/>
        </w:rPr>
      </w:pPr>
      <w:r>
        <w:rPr>
          <w:rFonts w:ascii="Cambria Math" w:hAnsi="Cambria Math"/>
          <w:spacing w:val="-51"/>
          <w:w w:val="431"/>
          <w:sz w:val="24"/>
        </w:rPr>
        <w:t> </w:t>
      </w:r>
      <w:r>
        <w:rPr>
          <w:rFonts w:ascii="Cambria Math" w:hAnsi="Cambria Math"/>
          <w:spacing w:val="1"/>
          <w:w w:val="246"/>
          <w:position w:val="-4"/>
          <w:sz w:val="17"/>
        </w:rPr>
        <w:t> </w:t>
      </w:r>
      <w:r>
        <w:rPr>
          <w:rFonts w:ascii="Cambria Math" w:hAnsi="Cambria Math"/>
          <w:w w:val="277"/>
          <w:position w:val="-4"/>
          <w:sz w:val="17"/>
        </w:rPr>
        <w:t> </w:t>
      </w:r>
      <w:r>
        <w:rPr>
          <w:rFonts w:ascii="Cambria Math" w:hAnsi="Cambria Math"/>
          <w:spacing w:val="-2"/>
          <w:w w:val="277"/>
          <w:position w:val="-4"/>
          <w:sz w:val="17"/>
        </w:rPr>
        <w:t> </w:t>
      </w:r>
      <w:r>
        <w:rPr>
          <w:rFonts w:ascii="Cambria Math" w:hAnsi="Cambria Math"/>
          <w:spacing w:val="-1"/>
          <w:w w:val="284"/>
          <w:position w:val="-4"/>
          <w:sz w:val="17"/>
        </w:rPr>
        <w:t> </w:t>
      </w:r>
      <w:r>
        <w:rPr>
          <w:rFonts w:ascii="Cambria Math" w:hAnsi="Cambria Math"/>
          <w:w w:val="295"/>
          <w:position w:val="-4"/>
          <w:sz w:val="17"/>
        </w:rPr>
        <w:t> </w:t>
      </w:r>
      <w:r>
        <w:rPr>
          <w:rFonts w:ascii="Cambria Math" w:hAnsi="Cambria Math"/>
          <w:position w:val="-4"/>
          <w:sz w:val="17"/>
        </w:rPr>
        <w:t> </w:t>
      </w:r>
      <w:r>
        <w:rPr>
          <w:rFonts w:ascii="Cambria Math" w:hAnsi="Cambria Math"/>
          <w:spacing w:val="4"/>
          <w:position w:val="-4"/>
          <w:sz w:val="17"/>
        </w:rPr>
        <w:t> </w:t>
      </w:r>
      <w:r>
        <w:rPr>
          <w:rFonts w:ascii="Cambria Math" w:hAnsi="Cambria Math"/>
          <w:w w:val="339"/>
          <w:sz w:val="24"/>
        </w:rPr>
        <w:t> </w:t>
      </w:r>
      <w:r>
        <w:rPr>
          <w:rFonts w:ascii="Cambria Math" w:hAnsi="Cambria Math"/>
          <w:spacing w:val="12"/>
          <w:sz w:val="24"/>
        </w:rPr>
        <w:t> </w:t>
      </w:r>
      <w:r>
        <w:rPr>
          <w:rFonts w:ascii="Cambria Math" w:hAnsi="Cambria Math"/>
          <w:spacing w:val="-9"/>
          <w:w w:val="256"/>
          <w:sz w:val="24"/>
        </w:rPr>
        <w:t> </w:t>
      </w:r>
      <w:r>
        <w:rPr>
          <w:rFonts w:ascii="Cambria Math" w:hAnsi="Cambria Math"/>
          <w:spacing w:val="-1"/>
          <w:w w:val="283"/>
          <w:position w:val="-4"/>
          <w:sz w:val="17"/>
        </w:rPr>
        <w:t> </w:t>
      </w:r>
      <w:r>
        <w:rPr>
          <w:rFonts w:ascii="Cambria Math" w:hAnsi="Cambria Math"/>
          <w:spacing w:val="1"/>
          <w:w w:val="242"/>
          <w:position w:val="-4"/>
          <w:sz w:val="17"/>
        </w:rPr>
        <w:t>  </w:t>
      </w:r>
      <w:r>
        <w:rPr>
          <w:rFonts w:ascii="Cambria Math" w:hAnsi="Cambria Math"/>
          <w:spacing w:val="15"/>
          <w:w w:val="242"/>
          <w:position w:val="-4"/>
          <w:sz w:val="17"/>
        </w:rPr>
        <w:t> </w:t>
      </w:r>
      <w:r>
        <w:rPr>
          <w:rFonts w:ascii="Cambria Math" w:hAnsi="Cambria Math"/>
          <w:spacing w:val="4"/>
          <w:w w:val="269"/>
          <w:sz w:val="24"/>
        </w:rPr>
        <w:t> </w:t>
      </w:r>
      <w:r>
        <w:rPr>
          <w:rFonts w:ascii="Cambria Math" w:hAnsi="Cambria Math"/>
          <w:w w:val="203"/>
          <w:sz w:val="24"/>
        </w:rPr>
        <w:t> </w:t>
      </w:r>
      <w:r>
        <w:rPr>
          <w:rFonts w:ascii="Cambria Math" w:hAnsi="Cambria Math"/>
          <w:w w:val="310"/>
          <w:sz w:val="24"/>
        </w:rPr>
        <w:t> </w:t>
      </w:r>
      <w:r>
        <w:rPr>
          <w:rFonts w:ascii="Cambria Math" w:hAnsi="Cambria Math"/>
          <w:spacing w:val="4"/>
          <w:sz w:val="24"/>
        </w:rPr>
        <w:t> </w:t>
      </w:r>
      <w:r>
        <w:rPr>
          <w:rFonts w:ascii="Cambria Math" w:hAnsi="Cambria Math"/>
          <w:w w:val="339"/>
          <w:sz w:val="24"/>
        </w:rPr>
        <w:t> </w:t>
      </w:r>
      <w:r>
        <w:rPr>
          <w:rFonts w:ascii="Cambria Math" w:hAnsi="Cambria Math"/>
          <w:spacing w:val="1"/>
          <w:sz w:val="24"/>
        </w:rPr>
        <w:t> </w:t>
      </w:r>
      <w:r>
        <w:rPr>
          <w:rFonts w:ascii="Cambria Math" w:hAnsi="Cambria Math"/>
          <w:spacing w:val="1"/>
          <w:w w:val="251"/>
          <w:sz w:val="24"/>
        </w:rPr>
        <w:t> </w:t>
      </w:r>
      <w:r>
        <w:rPr>
          <w:rFonts w:ascii="Cambria Math" w:hAnsi="Cambria Math"/>
          <w:spacing w:val="-2"/>
          <w:w w:val="252"/>
          <w:sz w:val="24"/>
        </w:rPr>
        <w:t> </w:t>
      </w:r>
      <w:r>
        <w:rPr>
          <w:rFonts w:ascii="Cambria Math" w:hAnsi="Cambria Math"/>
          <w:w w:val="286"/>
          <w:position w:val="-4"/>
          <w:sz w:val="17"/>
        </w:rPr>
        <w:t> </w:t>
      </w:r>
      <w:r>
        <w:rPr>
          <w:rFonts w:ascii="Cambria Math" w:hAnsi="Cambria Math"/>
          <w:w w:val="254"/>
          <w:position w:val="-4"/>
          <w:sz w:val="17"/>
        </w:rPr>
        <w:t> </w:t>
      </w:r>
      <w:r>
        <w:rPr>
          <w:rFonts w:ascii="Cambria Math" w:hAnsi="Cambria Math"/>
          <w:spacing w:val="16"/>
          <w:w w:val="254"/>
          <w:position w:val="-4"/>
          <w:sz w:val="17"/>
        </w:rPr>
        <w:t> </w:t>
      </w:r>
      <w:r>
        <w:rPr>
          <w:rFonts w:ascii="Cambria Math" w:hAnsi="Cambria Math"/>
          <w:w w:val="203"/>
          <w:sz w:val="24"/>
        </w:rPr>
        <w:t> </w:t>
      </w:r>
      <w:r>
        <w:rPr>
          <w:rFonts w:ascii="Cambria Math" w:hAnsi="Cambria Math"/>
          <w:spacing w:val="-2"/>
          <w:w w:val="252"/>
          <w:sz w:val="24"/>
        </w:rPr>
        <w:t> </w:t>
      </w:r>
      <w:r>
        <w:rPr>
          <w:rFonts w:ascii="Cambria Math" w:hAnsi="Cambria Math"/>
          <w:w w:val="235"/>
          <w:position w:val="-4"/>
          <w:sz w:val="17"/>
        </w:rPr>
        <w:t> </w:t>
      </w:r>
      <w:r>
        <w:rPr>
          <w:rFonts w:ascii="Cambria Math" w:hAnsi="Cambria Math"/>
          <w:spacing w:val="1"/>
          <w:w w:val="235"/>
          <w:position w:val="-4"/>
          <w:sz w:val="17"/>
        </w:rPr>
        <w:t> </w:t>
      </w:r>
      <w:r>
        <w:rPr>
          <w:rFonts w:ascii="Cambria Math" w:hAnsi="Cambria Math"/>
          <w:w w:val="180"/>
          <w:position w:val="-4"/>
          <w:sz w:val="17"/>
        </w:rPr>
        <w:t>  </w:t>
      </w:r>
      <w:r>
        <w:rPr>
          <w:rFonts w:ascii="Cambria Math" w:hAnsi="Cambria Math"/>
          <w:position w:val="-4"/>
          <w:sz w:val="17"/>
        </w:rPr>
        <w:tab/>
      </w:r>
      <w:r>
        <w:rPr>
          <w:sz w:val="24"/>
        </w:rPr>
        <w:t>(D.6) donde, </w:t>
      </w:r>
      <w:r>
        <w:rPr>
          <w:i/>
          <w:sz w:val="24"/>
        </w:rPr>
        <w:t>h</w:t>
      </w:r>
      <w:r>
        <w:rPr>
          <w:i/>
          <w:position w:val="-2"/>
          <w:sz w:val="16"/>
        </w:rPr>
        <w:t>crit  </w:t>
      </w:r>
      <w:r>
        <w:rPr>
          <w:sz w:val="24"/>
        </w:rPr>
        <w:t>es el espesor de la expansión en la iniciación de la grieta dado</w:t>
      </w:r>
      <w:r>
        <w:rPr>
          <w:spacing w:val="-32"/>
          <w:sz w:val="24"/>
        </w:rPr>
        <w:t> </w:t>
      </w:r>
      <w:r>
        <w:rPr>
          <w:sz w:val="24"/>
        </w:rPr>
        <w:t>por:</w:t>
      </w:r>
    </w:p>
    <w:p>
      <w:pPr>
        <w:tabs>
          <w:tab w:pos="8426" w:val="left" w:leader="none"/>
        </w:tabs>
        <w:spacing w:before="121"/>
        <w:ind w:left="5188" w:right="0" w:firstLine="0"/>
        <w:jc w:val="left"/>
        <w:rPr>
          <w:sz w:val="24"/>
        </w:rPr>
      </w:pPr>
      <w:r>
        <w:rPr/>
        <w:pict>
          <v:line style="position:absolute;mso-position-horizontal-relative:page;mso-position-vertical-relative:paragraph;z-index:12352" from="277.609985pt,13.173116pt" to="296.689985pt,13.173116pt" stroked="true" strokeweight=".95999pt" strokecolor="#000000">
            <w10:wrap type="none"/>
          </v:line>
        </w:pict>
      </w:r>
      <w:r>
        <w:rPr/>
        <w:pict>
          <v:line style="position:absolute;mso-position-horizontal-relative:page;mso-position-vertical-relative:paragraph;z-index:12376" from="305.929993pt,13.173116pt" to="336.313993pt,13.173116pt" stroked="true" strokeweight=".95999pt" strokecolor="#000000">
            <w10:wrap type="none"/>
          </v:line>
        </w:pict>
      </w:r>
      <w:r>
        <w:rPr>
          <w:rFonts w:ascii="Cambria Math"/>
          <w:w w:val="340"/>
          <w:sz w:val="28"/>
        </w:rPr>
        <w:t> </w:t>
      </w:r>
      <w:r>
        <w:rPr>
          <w:rFonts w:ascii="Cambria Math"/>
          <w:spacing w:val="-1"/>
          <w:sz w:val="28"/>
        </w:rPr>
        <w:t> </w:t>
      </w:r>
      <w:r>
        <w:rPr>
          <w:rFonts w:ascii="Cambria Math"/>
          <w:spacing w:val="-11"/>
          <w:w w:val="231"/>
          <w:sz w:val="28"/>
        </w:rPr>
        <w:t> </w:t>
      </w:r>
      <w:r>
        <w:rPr>
          <w:rFonts w:ascii="Cambria Math"/>
          <w:spacing w:val="19"/>
          <w:w w:val="228"/>
          <w:position w:val="-5"/>
          <w:sz w:val="20"/>
        </w:rPr>
        <w:t> </w:t>
      </w:r>
      <w:r>
        <w:rPr>
          <w:rFonts w:ascii="Cambria Math"/>
          <w:w w:val="223"/>
          <w:sz w:val="28"/>
        </w:rPr>
        <w:t> </w:t>
      </w:r>
      <w:r>
        <w:rPr>
          <w:rFonts w:ascii="Cambria Math"/>
          <w:sz w:val="28"/>
        </w:rPr>
        <w:tab/>
      </w:r>
      <w:r>
        <w:rPr>
          <w:sz w:val="24"/>
        </w:rPr>
        <w:t>(D.7)</w:t>
      </w:r>
    </w:p>
    <w:p>
      <w:pPr>
        <w:pStyle w:val="BodyText"/>
        <w:spacing w:before="9"/>
        <w:rPr>
          <w:sz w:val="28"/>
        </w:rPr>
      </w:pPr>
    </w:p>
    <w:p>
      <w:pPr>
        <w:pStyle w:val="BodyText"/>
        <w:spacing w:before="70"/>
        <w:ind w:left="810" w:right="120"/>
      </w:pPr>
      <w:r>
        <w:rPr/>
        <w:t>de donde,</w:t>
      </w:r>
    </w:p>
    <w:p>
      <w:pPr>
        <w:pStyle w:val="BodyText"/>
        <w:spacing w:before="183"/>
        <w:ind w:right="119"/>
        <w:jc w:val="right"/>
      </w:pPr>
      <w:r>
        <w:rPr/>
        <w:pict>
          <v:line style="position:absolute;mso-position-horizontal-relative:page;mso-position-vertical-relative:paragraph;z-index:12400" from="286.369995pt,16.393101pt" to="336.433995pt,16.393101pt" stroked="true" strokeweight=".96002pt" strokecolor="#000000">
            <w10:wrap type="none"/>
          </v:line>
        </w:pict>
      </w:r>
      <w:r>
        <w:rPr/>
        <w:t>(D.8)</w:t>
      </w:r>
    </w:p>
    <w:p>
      <w:pPr>
        <w:pStyle w:val="BodyText"/>
        <w:rPr>
          <w:sz w:val="20"/>
        </w:rPr>
      </w:pPr>
    </w:p>
    <w:p>
      <w:pPr>
        <w:pStyle w:val="BodyText"/>
        <w:spacing w:before="11"/>
        <w:rPr>
          <w:sz w:val="20"/>
        </w:rPr>
      </w:pPr>
    </w:p>
    <w:p>
      <w:pPr>
        <w:pStyle w:val="BodyText"/>
        <w:spacing w:before="69"/>
        <w:ind w:right="119"/>
        <w:jc w:val="right"/>
      </w:pPr>
      <w:r>
        <w:rPr/>
        <w:pict>
          <v:line style="position:absolute;mso-position-horizontal-relative:page;mso-position-vertical-relative:paragraph;z-index:12424" from="301.369995pt,10.693129pt" to="351.433995pt,10.693129pt" stroked="true" strokeweight=".95999pt" strokecolor="#000000">
            <w10:wrap type="none"/>
          </v:line>
        </w:pict>
      </w:r>
      <w:r>
        <w:rPr/>
        <w:t>(D.9)</w:t>
      </w:r>
    </w:p>
    <w:p>
      <w:pPr>
        <w:pStyle w:val="BodyText"/>
        <w:spacing w:before="3"/>
        <w:rPr>
          <w:sz w:val="25"/>
        </w:rPr>
      </w:pPr>
    </w:p>
    <w:p>
      <w:pPr>
        <w:pStyle w:val="BodyText"/>
        <w:spacing w:before="69"/>
        <w:ind w:left="810" w:right="120"/>
      </w:pPr>
      <w:r>
        <w:rPr/>
        <w:t>donde,</w:t>
      </w:r>
    </w:p>
    <w:p>
      <w:pPr>
        <w:pStyle w:val="BodyText"/>
        <w:spacing w:before="1"/>
        <w:rPr>
          <w:sz w:val="23"/>
        </w:rPr>
      </w:pPr>
    </w:p>
    <w:p>
      <w:pPr>
        <w:pStyle w:val="BodyText"/>
        <w:spacing w:line="305" w:lineRule="exact"/>
        <w:ind w:left="1172" w:right="120"/>
      </w:pPr>
      <w:r>
        <w:rPr>
          <w:rFonts w:ascii="Symbol" w:hAnsi="Symbol"/>
          <w:i/>
          <w:sz w:val="25"/>
        </w:rPr>
        <w:t></w:t>
      </w:r>
      <w:r>
        <w:rPr>
          <w:i/>
          <w:sz w:val="25"/>
        </w:rPr>
        <w:t> </w:t>
      </w:r>
      <w:r>
        <w:rPr/>
        <w:t>es el diámetro de la barra de refuerzo; 12.7 mm</w:t>
      </w:r>
    </w:p>
    <w:p>
      <w:pPr>
        <w:pStyle w:val="BodyText"/>
        <w:spacing w:line="274" w:lineRule="exact"/>
        <w:ind w:left="1170" w:right="120"/>
      </w:pPr>
      <w:r>
        <w:rPr>
          <w:i/>
        </w:rPr>
        <w:t>c </w:t>
      </w:r>
      <w:r>
        <w:rPr/>
        <w:t>es el espesor de la cubierta; 35 mm</w:t>
      </w:r>
    </w:p>
    <w:p>
      <w:pPr>
        <w:pStyle w:val="BodyText"/>
        <w:spacing w:line="300" w:lineRule="exact" w:before="2"/>
        <w:ind w:left="930" w:right="120"/>
      </w:pPr>
      <w:r>
        <w:rPr>
          <w:i/>
        </w:rPr>
        <w:t>h</w:t>
      </w:r>
      <w:r>
        <w:rPr>
          <w:i/>
          <w:position w:val="-2"/>
          <w:sz w:val="16"/>
        </w:rPr>
        <w:t>por </w:t>
      </w:r>
      <w:r>
        <w:rPr/>
        <w:t>es el espesor de la zona de poros alrededor de la barra de acero; 12.5 </w:t>
      </w:r>
      <w:r>
        <w:rPr>
          <w:rFonts w:ascii="Symbol" w:hAnsi="Symbol"/>
        </w:rPr>
        <w:t></w:t>
      </w:r>
      <w:r>
        <w:rPr/>
        <w:t>m</w:t>
      </w:r>
    </w:p>
    <w:p>
      <w:pPr>
        <w:pStyle w:val="BodyText"/>
        <w:spacing w:line="275" w:lineRule="exact"/>
        <w:ind w:left="1050" w:right="120"/>
      </w:pPr>
      <w:r>
        <w:rPr>
          <w:i/>
        </w:rPr>
        <w:t>E</w:t>
      </w:r>
      <w:r>
        <w:rPr>
          <w:i/>
          <w:position w:val="-2"/>
          <w:sz w:val="16"/>
        </w:rPr>
        <w:t>c </w:t>
      </w:r>
      <w:r>
        <w:rPr/>
        <w:t>es el módulo elástico del concreto; 10 GPa</w:t>
      </w:r>
    </w:p>
    <w:p>
      <w:pPr>
        <w:pStyle w:val="BodyText"/>
        <w:spacing w:line="276" w:lineRule="exact"/>
        <w:ind w:left="1110" w:right="120"/>
      </w:pPr>
      <w:r>
        <w:rPr>
          <w:i/>
        </w:rPr>
        <w:t>f’</w:t>
      </w:r>
      <w:r>
        <w:rPr>
          <w:i/>
          <w:position w:val="-2"/>
          <w:sz w:val="16"/>
        </w:rPr>
        <w:t>t </w:t>
      </w:r>
      <w:r>
        <w:rPr/>
        <w:t>es el esfuerzo de tensión del concreto; 4 MPa</w:t>
      </w:r>
    </w:p>
    <w:p>
      <w:pPr>
        <w:pStyle w:val="BodyText"/>
        <w:spacing w:line="286" w:lineRule="exact"/>
        <w:ind w:left="1110" w:right="120"/>
      </w:pPr>
      <w:r>
        <w:rPr>
          <w:rFonts w:ascii="Symbol" w:hAnsi="Symbol"/>
        </w:rPr>
        <w:t></w:t>
      </w:r>
      <w:r>
        <w:rPr>
          <w:position w:val="-2"/>
          <w:sz w:val="16"/>
        </w:rPr>
        <w:t>c </w:t>
      </w:r>
      <w:r>
        <w:rPr/>
        <w:t>es la relación de Poisson del concreto; 0.25</w:t>
      </w:r>
    </w:p>
    <w:p>
      <w:pPr>
        <w:pStyle w:val="BodyText"/>
        <w:spacing w:line="286" w:lineRule="exact"/>
        <w:ind w:left="810" w:right="120"/>
        <w:rPr>
          <w:sz w:val="16"/>
        </w:rPr>
      </w:pPr>
      <w:r>
        <w:rPr/>
        <w:pict>
          <v:shape style="position:absolute;margin-left:418.630005pt;margin-top:14.299565pt;width:4.05pt;height:8.0500pt;mso-position-horizontal-relative:page;mso-position-vertical-relative:paragraph;z-index:12448" type="#_x0000_t202" filled="false" stroked="false">
            <v:textbox inset="0,0,0,0">
              <w:txbxContent>
                <w:p>
                  <w:pPr>
                    <w:spacing w:line="161" w:lineRule="exact" w:before="0"/>
                    <w:ind w:left="0" w:right="0" w:firstLine="0"/>
                    <w:jc w:val="left"/>
                    <w:rPr>
                      <w:sz w:val="16"/>
                    </w:rPr>
                  </w:pPr>
                  <w:r>
                    <w:rPr>
                      <w:w w:val="100"/>
                      <w:sz w:val="16"/>
                    </w:rPr>
                    <w:t>3</w:t>
                  </w:r>
                </w:p>
              </w:txbxContent>
            </v:textbox>
            <w10:wrap type="none"/>
          </v:shape>
        </w:pict>
      </w:r>
      <w:r>
        <w:rPr>
          <w:rFonts w:ascii="Symbol" w:hAnsi="Symbol"/>
          <w:i/>
          <w:sz w:val="25"/>
        </w:rPr>
        <w:t></w:t>
      </w:r>
      <w:r>
        <w:rPr>
          <w:i/>
          <w:position w:val="-2"/>
          <w:sz w:val="16"/>
        </w:rPr>
        <w:t>acero </w:t>
      </w:r>
      <w:r>
        <w:rPr/>
        <w:t>es la densidad del acero; 8000 kg/m</w:t>
      </w:r>
      <w:r>
        <w:rPr>
          <w:position w:val="11"/>
          <w:sz w:val="16"/>
        </w:rPr>
        <w:t>3</w:t>
      </w:r>
    </w:p>
    <w:p>
      <w:pPr>
        <w:pStyle w:val="BodyText"/>
        <w:spacing w:before="8"/>
        <w:ind w:left="975" w:right="120"/>
      </w:pPr>
      <w:r>
        <w:rPr>
          <w:rFonts w:ascii="Symbol" w:hAnsi="Symbol"/>
          <w:i/>
          <w:sz w:val="23"/>
        </w:rPr>
        <w:t></w:t>
      </w:r>
      <w:r>
        <w:rPr>
          <w:rFonts w:ascii="Calibri" w:hAnsi="Calibri"/>
          <w:i/>
          <w:position w:val="-2"/>
          <w:sz w:val="14"/>
        </w:rPr>
        <w:t>herr  </w:t>
      </w:r>
      <w:r>
        <w:rPr/>
        <w:t>es la densidad de los productos de corrosión; 3600 kg/m</w:t>
      </w:r>
    </w:p>
    <w:p>
      <w:pPr>
        <w:pStyle w:val="BodyText"/>
        <w:spacing w:before="7"/>
        <w:rPr>
          <w:sz w:val="16"/>
        </w:rPr>
      </w:pPr>
    </w:p>
    <w:p>
      <w:pPr>
        <w:pStyle w:val="BodyText"/>
        <w:spacing w:line="276" w:lineRule="exact" w:before="72"/>
        <w:ind w:left="102" w:right="120" w:firstLine="707"/>
      </w:pPr>
      <w:r>
        <w:rPr/>
        <w:t>Los valores de </w:t>
      </w:r>
      <w:r>
        <w:rPr>
          <w:i/>
        </w:rPr>
        <w:t>W</w:t>
      </w:r>
      <w:r>
        <w:rPr>
          <w:i/>
          <w:position w:val="-2"/>
          <w:sz w:val="16"/>
        </w:rPr>
        <w:t>expan </w:t>
      </w:r>
      <w:r>
        <w:rPr/>
        <w:t>y </w:t>
      </w:r>
      <w:r>
        <w:rPr>
          <w:i/>
        </w:rPr>
        <w:t>W</w:t>
      </w:r>
      <w:r>
        <w:rPr>
          <w:i/>
          <w:position w:val="-2"/>
          <w:sz w:val="16"/>
        </w:rPr>
        <w:t>crit </w:t>
      </w:r>
      <w:r>
        <w:rPr/>
        <w:t>resultantes son 2.62E-03 kg/m y 5.93E-03 kg/m respectivamente.</w:t>
      </w:r>
    </w:p>
    <w:p>
      <w:pPr>
        <w:spacing w:after="0" w:line="276" w:lineRule="exact"/>
        <w:sectPr>
          <w:pgSz w:w="12240" w:h="15840"/>
          <w:pgMar w:header="0" w:footer="975" w:top="1360" w:bottom="1220" w:left="1600" w:right="1580"/>
        </w:sectPr>
      </w:pPr>
    </w:p>
    <w:p>
      <w:pPr>
        <w:spacing w:line="273" w:lineRule="exact" w:before="48"/>
        <w:ind w:left="102" w:right="120" w:firstLine="0"/>
        <w:jc w:val="left"/>
        <w:rPr>
          <w:i/>
          <w:sz w:val="24"/>
        </w:rPr>
      </w:pPr>
      <w:r>
        <w:rPr>
          <w:i/>
          <w:sz w:val="24"/>
          <w:u w:val="single"/>
        </w:rPr>
        <w:t>Paso 4.b Determinación del tiempo desde el inicio de la corrosión hasta el agrietamiento</w:t>
      </w:r>
    </w:p>
    <w:p>
      <w:pPr>
        <w:spacing w:line="313" w:lineRule="exact" w:before="0"/>
        <w:ind w:left="1095" w:right="120" w:firstLine="0"/>
        <w:jc w:val="left"/>
        <w:rPr>
          <w:i/>
          <w:sz w:val="16"/>
        </w:rPr>
      </w:pPr>
      <w:r>
        <w:rPr>
          <w:rFonts w:ascii="Symbol" w:hAnsi="Symbol"/>
          <w:i/>
          <w:position w:val="3"/>
          <w:sz w:val="25"/>
          <w:u w:val="thick"/>
        </w:rPr>
        <w:t></w:t>
      </w:r>
      <w:r>
        <w:rPr>
          <w:i/>
          <w:position w:val="3"/>
          <w:sz w:val="24"/>
          <w:u w:val="thick"/>
        </w:rPr>
        <w:t>T</w:t>
      </w:r>
      <w:r>
        <w:rPr>
          <w:i/>
          <w:sz w:val="16"/>
          <w:u w:val="thick"/>
        </w:rPr>
        <w:t>grieta</w:t>
      </w:r>
    </w:p>
    <w:p>
      <w:pPr>
        <w:pStyle w:val="BodyText"/>
        <w:spacing w:before="2"/>
        <w:rPr>
          <w:i/>
          <w:sz w:val="17"/>
        </w:rPr>
      </w:pPr>
    </w:p>
    <w:p>
      <w:pPr>
        <w:pStyle w:val="BodyText"/>
        <w:spacing w:line="274" w:lineRule="exact" w:before="88"/>
        <w:ind w:left="102" w:right="120" w:firstLine="707"/>
      </w:pPr>
      <w:r>
        <w:rPr/>
        <w:t>El tiempo desde el inicio de la corrosión hasta el agrietamiento </w:t>
      </w:r>
      <w:r>
        <w:rPr>
          <w:rFonts w:ascii="Symbol" w:hAnsi="Symbol"/>
          <w:i/>
          <w:sz w:val="25"/>
        </w:rPr>
        <w:t></w:t>
      </w:r>
      <w:r>
        <w:rPr>
          <w:i/>
        </w:rPr>
        <w:t>T</w:t>
      </w:r>
      <w:r>
        <w:rPr>
          <w:i/>
          <w:position w:val="-2"/>
          <w:sz w:val="16"/>
        </w:rPr>
        <w:t>grieta </w:t>
      </w:r>
      <w:r>
        <w:rPr/>
        <w:t>está dado por la siguiente ecuación:</w:t>
      </w:r>
    </w:p>
    <w:p>
      <w:pPr>
        <w:pStyle w:val="BodyText"/>
        <w:rPr>
          <w:sz w:val="20"/>
        </w:rPr>
      </w:pPr>
    </w:p>
    <w:p>
      <w:pPr>
        <w:pStyle w:val="BodyText"/>
        <w:spacing w:before="199"/>
        <w:ind w:right="119"/>
        <w:jc w:val="right"/>
      </w:pPr>
      <w:r>
        <w:rPr/>
        <w:pict>
          <v:line style="position:absolute;mso-position-horizontal-relative:page;mso-position-vertical-relative:paragraph;z-index:12472" from="278.690002pt,17.1931pt" to="381.310002pt,17.1931pt" stroked="true" strokeweight=".96001pt" strokecolor="#000000">
            <w10:wrap type="none"/>
          </v:line>
        </w:pict>
      </w:r>
      <w:r>
        <w:rPr/>
        <w:t>(D.10)</w:t>
      </w:r>
    </w:p>
    <w:p>
      <w:pPr>
        <w:pStyle w:val="BodyText"/>
        <w:rPr>
          <w:sz w:val="29"/>
        </w:rPr>
      </w:pPr>
    </w:p>
    <w:p>
      <w:pPr>
        <w:pStyle w:val="BodyText"/>
        <w:spacing w:before="69"/>
        <w:ind w:left="102"/>
        <w:jc w:val="both"/>
      </w:pPr>
      <w:r>
        <w:rPr/>
        <w:t>donde,</w:t>
      </w:r>
    </w:p>
    <w:p>
      <w:pPr>
        <w:pStyle w:val="BodyText"/>
      </w:pPr>
    </w:p>
    <w:p>
      <w:pPr>
        <w:pStyle w:val="BodyText"/>
        <w:spacing w:line="278" w:lineRule="exact"/>
        <w:ind w:left="102"/>
        <w:jc w:val="both"/>
      </w:pPr>
      <w:r>
        <w:rPr>
          <w:i/>
        </w:rPr>
        <w:t>W</w:t>
      </w:r>
      <w:r>
        <w:rPr>
          <w:i/>
          <w:position w:val="-2"/>
          <w:sz w:val="16"/>
        </w:rPr>
        <w:t>crit  </w:t>
      </w:r>
      <w:r>
        <w:rPr/>
        <w:t>es el peso de productos de corrosión crítica; 5.93E-03 kg/m</w:t>
      </w:r>
    </w:p>
    <w:p>
      <w:pPr>
        <w:pStyle w:val="BodyText"/>
        <w:spacing w:line="287" w:lineRule="exact"/>
        <w:ind w:left="404" w:right="120"/>
      </w:pPr>
      <w:r>
        <w:rPr>
          <w:rFonts w:ascii="Symbol" w:hAnsi="Symbol"/>
          <w:i/>
          <w:sz w:val="25"/>
        </w:rPr>
        <w:t></w:t>
      </w:r>
      <w:r>
        <w:rPr>
          <w:i/>
          <w:sz w:val="25"/>
        </w:rPr>
        <w:t> </w:t>
      </w:r>
      <w:r>
        <w:rPr/>
        <w:t>es el diámetro de la barra de refuerzo; 12.7 mm</w:t>
      </w:r>
    </w:p>
    <w:p>
      <w:pPr>
        <w:pStyle w:val="BodyText"/>
        <w:spacing w:line="228" w:lineRule="auto" w:before="3"/>
        <w:ind w:left="529" w:right="118" w:hanging="368"/>
        <w:jc w:val="both"/>
      </w:pPr>
      <w:r>
        <w:rPr>
          <w:i/>
        </w:rPr>
        <w:t>i</w:t>
      </w:r>
      <w:r>
        <w:rPr>
          <w:i/>
          <w:position w:val="-2"/>
          <w:sz w:val="16"/>
        </w:rPr>
        <w:t>corr </w:t>
      </w:r>
      <w:r>
        <w:rPr/>
        <w:t>es la velocidad de corrosión media anual; 0.15 </w:t>
      </w:r>
      <w:r>
        <w:rPr>
          <w:rFonts w:ascii="Symbol" w:hAnsi="Symbol"/>
        </w:rPr>
        <w:t></w:t>
      </w:r>
      <w:r>
        <w:rPr/>
        <w:t>A/cm</w:t>
      </w:r>
      <w:r>
        <w:rPr>
          <w:position w:val="11"/>
          <w:sz w:val="16"/>
        </w:rPr>
        <w:t>2 </w:t>
      </w:r>
      <w:r>
        <w:rPr/>
        <w:t>considerado, que corresponde a un dato entre el rango de valores medidos en el trabajo experimental de Muñoz (2009) para el caso de corrosión natural de (0.13 a 0.17 </w:t>
      </w:r>
      <w:r>
        <w:rPr>
          <w:rFonts w:ascii="Symbol" w:hAnsi="Symbol"/>
        </w:rPr>
        <w:t></w:t>
      </w:r>
      <w:r>
        <w:rPr/>
        <w:t>A/cm</w:t>
      </w:r>
      <w:r>
        <w:rPr>
          <w:position w:val="11"/>
          <w:sz w:val="16"/>
        </w:rPr>
        <w:t>2</w:t>
      </w:r>
      <w:r>
        <w:rPr/>
        <w:t>).</w:t>
      </w:r>
    </w:p>
    <w:p>
      <w:pPr>
        <w:pStyle w:val="BodyText"/>
        <w:spacing w:before="7"/>
        <w:rPr>
          <w:sz w:val="23"/>
        </w:rPr>
      </w:pPr>
    </w:p>
    <w:p>
      <w:pPr>
        <w:pStyle w:val="BodyText"/>
        <w:spacing w:line="237" w:lineRule="auto"/>
        <w:ind w:left="102" w:right="118" w:firstLine="707"/>
        <w:jc w:val="both"/>
      </w:pPr>
      <w:r>
        <w:rPr/>
        <w:t>El valor obtenido de </w:t>
      </w:r>
      <w:r>
        <w:rPr>
          <w:rFonts w:ascii="Symbol" w:hAnsi="Symbol"/>
          <w:i/>
          <w:sz w:val="25"/>
        </w:rPr>
        <w:t></w:t>
      </w:r>
      <w:r>
        <w:rPr>
          <w:i/>
        </w:rPr>
        <w:t>T</w:t>
      </w:r>
      <w:r>
        <w:rPr>
          <w:i/>
          <w:position w:val="-2"/>
          <w:sz w:val="16"/>
        </w:rPr>
        <w:t>grieta</w:t>
      </w:r>
      <w:r>
        <w:rPr/>
        <w:t>, es de 24.1 años, el cual, es un valor mucho mayor a los valores experimentales obtenidos por autores como Liu y Weyers (1998), asimismo, no coincide con el tiempo desde el inicio de la corrosión hasta el agrietamiento de 3.5 años, en el que se observaron a simple vista las primeras grietas en la superficie de los elementos de prueba del trabajo experimental de Muñoz (2009).</w:t>
      </w:r>
    </w:p>
    <w:p>
      <w:pPr>
        <w:pStyle w:val="BodyText"/>
      </w:pPr>
    </w:p>
    <w:p>
      <w:pPr>
        <w:pStyle w:val="BodyText"/>
        <w:ind w:left="102" w:right="119" w:firstLine="707"/>
        <w:jc w:val="both"/>
      </w:pPr>
      <w:r>
        <w:rPr/>
        <w:t>Con base a lo anterior, para este caso resulta inadecuado aplicar la ecuación (D.10) propuesta por Thoft (2006a), en</w:t>
      </w:r>
      <w:r>
        <w:rPr>
          <w:spacing w:val="51"/>
        </w:rPr>
        <w:t> </w:t>
      </w:r>
      <w:r>
        <w:rPr/>
        <w:t>el rango</w:t>
      </w:r>
      <w:r>
        <w:rPr>
          <w:spacing w:val="51"/>
        </w:rPr>
        <w:t> </w:t>
      </w:r>
      <w:r>
        <w:rPr/>
        <w:t>de la</w:t>
      </w:r>
      <w:r>
        <w:rPr>
          <w:spacing w:val="50"/>
        </w:rPr>
        <w:t> </w:t>
      </w:r>
      <w:r>
        <w:rPr/>
        <w:t>velocidad de</w:t>
      </w:r>
      <w:r>
        <w:rPr>
          <w:spacing w:val="50"/>
        </w:rPr>
        <w:t> </w:t>
      </w:r>
      <w:r>
        <w:rPr/>
        <w:t>corrosión de</w:t>
      </w:r>
      <w:r>
        <w:rPr>
          <w:spacing w:val="53"/>
        </w:rPr>
        <w:t> </w:t>
      </w:r>
      <w:r>
        <w:rPr/>
        <w:t>0.13 a 0.17</w:t>
      </w:r>
    </w:p>
    <w:p>
      <w:pPr>
        <w:pStyle w:val="BodyText"/>
        <w:spacing w:line="235" w:lineRule="auto"/>
        <w:ind w:left="102" w:right="116"/>
        <w:jc w:val="both"/>
      </w:pPr>
      <w:r>
        <w:rPr>
          <w:rFonts w:ascii="Symbol" w:hAnsi="Symbol"/>
        </w:rPr>
        <w:t></w:t>
      </w:r>
      <w:r>
        <w:rPr/>
        <w:t>A/cm</w:t>
      </w:r>
      <w:r>
        <w:rPr>
          <w:position w:val="11"/>
          <w:sz w:val="16"/>
        </w:rPr>
        <w:t>2</w:t>
      </w:r>
      <w:r>
        <w:rPr/>
        <w:t>, medida en el trabajo experimental de Muñoz (2009) para corrosión natural. Por lo tanto, los pasos 3 y 4 del presente modelo, se incluyen en el paso 5: evolución de las grietas en el concreto. De este modo el periodo de tiempo de propagación de la corrosión </w:t>
      </w:r>
      <w:r>
        <w:rPr>
          <w:i/>
        </w:rPr>
        <w:t>T</w:t>
      </w:r>
      <w:r>
        <w:rPr>
          <w:i/>
          <w:position w:val="-2"/>
          <w:sz w:val="16"/>
        </w:rPr>
        <w:t>2 </w:t>
      </w:r>
      <w:r>
        <w:rPr/>
        <w:t>involucra los pasos 3, 4 y 5.</w:t>
      </w:r>
    </w:p>
    <w:p>
      <w:pPr>
        <w:pStyle w:val="BodyText"/>
        <w:spacing w:before="1"/>
      </w:pPr>
    </w:p>
    <w:p>
      <w:pPr>
        <w:spacing w:before="0"/>
        <w:ind w:left="102" w:right="0" w:firstLine="0"/>
        <w:jc w:val="both"/>
        <w:rPr>
          <w:i/>
          <w:sz w:val="24"/>
        </w:rPr>
      </w:pPr>
      <w:r>
        <w:rPr>
          <w:i/>
          <w:sz w:val="24"/>
          <w:u w:val="single"/>
        </w:rPr>
        <w:t>Paso 5. Evolución de las grietas en el concreto</w:t>
      </w:r>
    </w:p>
    <w:p>
      <w:pPr>
        <w:pStyle w:val="BodyText"/>
        <w:spacing w:before="11"/>
        <w:rPr>
          <w:i/>
          <w:sz w:val="17"/>
        </w:rPr>
      </w:pPr>
    </w:p>
    <w:p>
      <w:pPr>
        <w:pStyle w:val="BodyText"/>
        <w:spacing w:before="69"/>
        <w:ind w:left="102" w:right="116" w:firstLine="707"/>
        <w:jc w:val="both"/>
      </w:pPr>
      <w:r>
        <w:rPr/>
        <w:t>Se determina la evolución en el tiempo de propagación de la corrosión del ancho de grieta en el concreto por corrosión empleando, las ecuaciones (D.11) y (D.12) del modelo de regresión lineal múltiple con el método Stepwise para la zona de exposición central desarrollado en el presente trabajo, obtenido a partir de los datos del agrietamiento por corrosión medidos en una viga T, en un periodo de aproximadamente 17 años, correspondientes al trabajo de investigación de Muñoz</w:t>
      </w:r>
      <w:r>
        <w:rPr>
          <w:spacing w:val="-8"/>
        </w:rPr>
        <w:t> </w:t>
      </w:r>
      <w:r>
        <w:rPr/>
        <w:t>(2009).</w:t>
      </w:r>
    </w:p>
    <w:p>
      <w:pPr>
        <w:pStyle w:val="BodyText"/>
        <w:spacing w:before="9"/>
      </w:pPr>
    </w:p>
    <w:p>
      <w:pPr>
        <w:pStyle w:val="BodyText"/>
        <w:tabs>
          <w:tab w:pos="8306" w:val="left" w:leader="none"/>
        </w:tabs>
        <w:ind w:left="1215"/>
      </w:pPr>
      <w:r>
        <w:rPr>
          <w:rFonts w:ascii="Cambria Math"/>
          <w:w w:val="270"/>
        </w:rPr>
        <w:t> </w:t>
      </w:r>
      <w:r>
        <w:rPr>
          <w:rFonts w:ascii="Cambria Math"/>
          <w:spacing w:val="5"/>
          <w:w w:val="335"/>
        </w:rPr>
        <w:t> </w:t>
      </w:r>
      <w:r>
        <w:rPr>
          <w:rFonts w:ascii="Cambria Math"/>
          <w:spacing w:val="1"/>
          <w:w w:val="188"/>
          <w:position w:val="1"/>
        </w:rPr>
        <w:t> </w:t>
      </w:r>
      <w:r>
        <w:rPr>
          <w:rFonts w:ascii="Cambria Math"/>
          <w:spacing w:val="3"/>
          <w:w w:val="179"/>
        </w:rPr>
        <w:t> </w:t>
      </w:r>
      <w:r>
        <w:rPr>
          <w:rFonts w:ascii="Cambria Math"/>
          <w:w w:val="188"/>
          <w:position w:val="1"/>
        </w:rPr>
        <w:t> </w:t>
      </w:r>
      <w:r>
        <w:rPr>
          <w:rFonts w:ascii="Cambria Math"/>
          <w:spacing w:val="15"/>
          <w:position w:val="1"/>
        </w:rPr>
        <w:t> </w:t>
      </w:r>
      <w:r>
        <w:rPr>
          <w:rFonts w:ascii="Cambria Math"/>
          <w:w w:val="339"/>
        </w:rPr>
        <w:t> </w:t>
      </w:r>
      <w:r>
        <w:rPr>
          <w:rFonts w:ascii="Cambria Math"/>
          <w:spacing w:val="15"/>
        </w:rPr>
        <w:t> </w:t>
      </w:r>
      <w:r>
        <w:rPr>
          <w:rFonts w:ascii="Cambria Math"/>
          <w:spacing w:val="-1"/>
          <w:w w:val="251"/>
        </w:rPr>
        <w:t> </w:t>
      </w:r>
      <w:r>
        <w:rPr>
          <w:rFonts w:ascii="Cambria Math"/>
          <w:spacing w:val="1"/>
          <w:w w:val="93"/>
        </w:rPr>
        <w:t> </w:t>
      </w:r>
      <w:r>
        <w:rPr>
          <w:rFonts w:ascii="Cambria Math"/>
          <w:spacing w:val="-1"/>
          <w:w w:val="251"/>
        </w:rPr>
        <w:t> </w:t>
      </w:r>
      <w:r>
        <w:rPr>
          <w:rFonts w:ascii="Cambria Math"/>
          <w:w w:val="251"/>
        </w:rPr>
        <w:t> </w:t>
      </w:r>
      <w:r>
        <w:rPr>
          <w:rFonts w:ascii="Cambria Math"/>
          <w:spacing w:val="-1"/>
        </w:rPr>
        <w:t> </w:t>
      </w:r>
      <w:r>
        <w:rPr>
          <w:rFonts w:ascii="Cambria Math"/>
          <w:w w:val="339"/>
        </w:rPr>
        <w:t> </w:t>
      </w:r>
      <w:r>
        <w:rPr>
          <w:rFonts w:ascii="Cambria Math"/>
        </w:rPr>
        <w:t> </w:t>
      </w:r>
      <w:r>
        <w:rPr>
          <w:rFonts w:ascii="Cambria Math"/>
          <w:spacing w:val="1"/>
          <w:w w:val="251"/>
        </w:rPr>
        <w:t> </w:t>
      </w:r>
      <w:r>
        <w:rPr>
          <w:rFonts w:ascii="Cambria Math"/>
          <w:spacing w:val="1"/>
          <w:w w:val="93"/>
        </w:rPr>
        <w:t> </w:t>
      </w:r>
      <w:r>
        <w:rPr>
          <w:rFonts w:ascii="Cambria Math"/>
          <w:spacing w:val="-1"/>
          <w:w w:val="251"/>
        </w:rPr>
        <w:t>  </w:t>
      </w:r>
      <w:r>
        <w:rPr>
          <w:rFonts w:ascii="Cambria Math"/>
          <w:spacing w:val="1"/>
          <w:w w:val="188"/>
          <w:position w:val="1"/>
        </w:rPr>
        <w:t> </w:t>
      </w:r>
      <w:r>
        <w:rPr>
          <w:rFonts w:ascii="Cambria Math"/>
          <w:spacing w:val="7"/>
          <w:w w:val="208"/>
        </w:rPr>
        <w:t> </w:t>
      </w:r>
      <w:r>
        <w:rPr>
          <w:rFonts w:ascii="Cambria Math"/>
          <w:spacing w:val="-1"/>
          <w:w w:val="251"/>
          <w:position w:val="1"/>
        </w:rPr>
        <w:t> </w:t>
      </w:r>
      <w:r>
        <w:rPr>
          <w:rFonts w:ascii="Cambria Math"/>
          <w:w w:val="285"/>
        </w:rPr>
        <w:t> </w:t>
      </w:r>
      <w:r>
        <w:rPr>
          <w:rFonts w:ascii="Cambria Math"/>
          <w:spacing w:val="1"/>
          <w:w w:val="188"/>
          <w:position w:val="1"/>
        </w:rPr>
        <w:t> </w:t>
      </w:r>
      <w:r>
        <w:rPr>
          <w:rFonts w:ascii="Cambria Math"/>
          <w:w w:val="331"/>
          <w:position w:val="9"/>
          <w:sz w:val="17"/>
        </w:rPr>
        <w:t> </w:t>
      </w:r>
      <w:r>
        <w:rPr>
          <w:rFonts w:ascii="Cambria Math"/>
          <w:w w:val="263"/>
          <w:position w:val="9"/>
          <w:sz w:val="17"/>
        </w:rPr>
        <w:t> </w:t>
      </w:r>
      <w:r>
        <w:rPr>
          <w:rFonts w:ascii="Cambria Math"/>
          <w:position w:val="9"/>
          <w:sz w:val="17"/>
        </w:rPr>
        <w:t> </w:t>
      </w:r>
      <w:r>
        <w:rPr>
          <w:rFonts w:ascii="Cambria Math"/>
          <w:spacing w:val="-16"/>
          <w:position w:val="9"/>
          <w:sz w:val="17"/>
        </w:rPr>
        <w:t> </w:t>
      </w:r>
      <w:r>
        <w:rPr>
          <w:rFonts w:ascii="Cambria Math"/>
          <w:w w:val="339"/>
        </w:rPr>
        <w:t> </w:t>
      </w:r>
      <w:r>
        <w:rPr>
          <w:rFonts w:ascii="Cambria Math"/>
        </w:rPr>
        <w:t> </w:t>
      </w:r>
      <w:r>
        <w:rPr>
          <w:rFonts w:ascii="Cambria Math"/>
          <w:spacing w:val="-1"/>
          <w:w w:val="251"/>
        </w:rPr>
        <w:t> </w:t>
      </w:r>
      <w:r>
        <w:rPr>
          <w:rFonts w:ascii="Cambria Math"/>
          <w:spacing w:val="1"/>
          <w:w w:val="93"/>
        </w:rPr>
        <w:t> </w:t>
      </w:r>
      <w:r>
        <w:rPr>
          <w:rFonts w:ascii="Cambria Math"/>
          <w:spacing w:val="-1"/>
          <w:w w:val="251"/>
        </w:rPr>
        <w:t> </w:t>
      </w:r>
      <w:r>
        <w:rPr>
          <w:rFonts w:ascii="Cambria Math"/>
          <w:spacing w:val="1"/>
          <w:w w:val="251"/>
        </w:rPr>
        <w:t> </w:t>
      </w:r>
      <w:r>
        <w:rPr>
          <w:rFonts w:ascii="Cambria Math"/>
          <w:spacing w:val="-48"/>
          <w:w w:val="281"/>
        </w:rPr>
        <w:t> </w:t>
      </w:r>
      <w:r>
        <w:rPr>
          <w:rFonts w:ascii="Cambria Math"/>
          <w:w w:val="269"/>
          <w:position w:val="-4"/>
          <w:sz w:val="17"/>
        </w:rPr>
        <w:t> </w:t>
      </w:r>
      <w:r>
        <w:rPr>
          <w:rFonts w:ascii="Cambria Math"/>
          <w:position w:val="-4"/>
          <w:sz w:val="17"/>
        </w:rPr>
        <w:t> </w:t>
      </w:r>
      <w:r>
        <w:rPr>
          <w:rFonts w:ascii="Cambria Math"/>
          <w:spacing w:val="-8"/>
          <w:position w:val="-4"/>
          <w:sz w:val="17"/>
        </w:rPr>
        <w:t> </w:t>
      </w:r>
      <w:r>
        <w:rPr>
          <w:rFonts w:ascii="Cambria Math"/>
          <w:w w:val="339"/>
        </w:rPr>
        <w:t> </w:t>
      </w:r>
      <w:r>
        <w:rPr>
          <w:rFonts w:ascii="Cambria Math"/>
        </w:rPr>
        <w:t> </w:t>
      </w:r>
      <w:r>
        <w:rPr>
          <w:rFonts w:ascii="Cambria Math"/>
          <w:spacing w:val="-1"/>
          <w:w w:val="251"/>
        </w:rPr>
        <w:t> </w:t>
      </w:r>
      <w:r>
        <w:rPr>
          <w:rFonts w:ascii="Cambria Math"/>
          <w:spacing w:val="1"/>
          <w:w w:val="251"/>
        </w:rPr>
        <w:t> </w:t>
      </w:r>
      <w:r>
        <w:rPr>
          <w:rFonts w:ascii="Cambria Math"/>
          <w:spacing w:val="1"/>
          <w:w w:val="93"/>
        </w:rPr>
        <w:t> </w:t>
      </w:r>
      <w:r>
        <w:rPr>
          <w:rFonts w:ascii="Cambria Math"/>
          <w:spacing w:val="-1"/>
          <w:w w:val="251"/>
        </w:rPr>
        <w:t>  </w:t>
      </w:r>
      <w:r>
        <w:rPr>
          <w:rFonts w:ascii="Cambria Math"/>
          <w:w w:val="158"/>
          <w:position w:val="1"/>
        </w:rPr>
        <w:t> </w:t>
      </w:r>
      <w:r>
        <w:rPr>
          <w:rFonts w:ascii="Cambria Math"/>
          <w:spacing w:val="-48"/>
          <w:w w:val="281"/>
        </w:rPr>
        <w:t> </w:t>
      </w:r>
      <w:r>
        <w:rPr>
          <w:rFonts w:ascii="Cambria Math"/>
          <w:spacing w:val="14"/>
          <w:w w:val="269"/>
          <w:position w:val="-4"/>
          <w:sz w:val="17"/>
        </w:rPr>
        <w:t> </w:t>
      </w:r>
      <w:r>
        <w:rPr>
          <w:rFonts w:ascii="Cambria Math"/>
          <w:spacing w:val="1"/>
          <w:w w:val="251"/>
          <w:position w:val="1"/>
        </w:rPr>
        <w:t> </w:t>
      </w:r>
      <w:r>
        <w:rPr>
          <w:rFonts w:ascii="Cambria Math"/>
          <w:spacing w:val="1"/>
          <w:w w:val="188"/>
          <w:position w:val="1"/>
        </w:rPr>
        <w:t> </w:t>
      </w:r>
      <w:r>
        <w:rPr>
          <w:rFonts w:ascii="Cambria Math"/>
          <w:spacing w:val="7"/>
          <w:w w:val="208"/>
        </w:rPr>
        <w:t> </w:t>
      </w:r>
      <w:r>
        <w:rPr>
          <w:rFonts w:ascii="Cambria Math"/>
          <w:spacing w:val="-1"/>
          <w:w w:val="251"/>
          <w:position w:val="1"/>
        </w:rPr>
        <w:t> </w:t>
      </w:r>
      <w:r>
        <w:rPr>
          <w:rFonts w:ascii="Cambria Math"/>
          <w:w w:val="285"/>
        </w:rPr>
        <w:t> </w:t>
      </w:r>
      <w:r>
        <w:rPr>
          <w:rFonts w:ascii="Cambria Math"/>
          <w:spacing w:val="1"/>
          <w:w w:val="188"/>
          <w:position w:val="1"/>
        </w:rPr>
        <w:t> </w:t>
      </w:r>
      <w:r>
        <w:rPr>
          <w:rFonts w:ascii="Cambria Math"/>
          <w:w w:val="158"/>
          <w:position w:val="1"/>
        </w:rPr>
        <w:t> </w:t>
      </w:r>
      <w:r>
        <w:rPr>
          <w:rFonts w:ascii="Cambria Math"/>
          <w:position w:val="1"/>
        </w:rPr>
        <w:tab/>
      </w:r>
      <w:r>
        <w:rPr/>
        <w:t>(D.11)</w:t>
      </w:r>
    </w:p>
    <w:p>
      <w:pPr>
        <w:pStyle w:val="BodyText"/>
        <w:spacing w:before="9"/>
        <w:rPr>
          <w:sz w:val="23"/>
        </w:rPr>
      </w:pPr>
    </w:p>
    <w:p>
      <w:pPr>
        <w:pStyle w:val="BodyText"/>
        <w:ind w:left="102" w:right="120"/>
      </w:pPr>
      <w:r>
        <w:rPr/>
        <w:t>donde,</w:t>
      </w:r>
    </w:p>
    <w:p>
      <w:pPr>
        <w:pStyle w:val="BodyText"/>
        <w:spacing w:before="3"/>
        <w:rPr>
          <w:sz w:val="23"/>
        </w:rPr>
      </w:pPr>
    </w:p>
    <w:p>
      <w:pPr>
        <w:pStyle w:val="BodyText"/>
        <w:spacing w:line="301" w:lineRule="exact"/>
        <w:ind w:left="102" w:right="120"/>
      </w:pPr>
      <w:r>
        <w:rPr>
          <w:rFonts w:ascii="Symbol" w:hAnsi="Symbol"/>
          <w:i/>
          <w:sz w:val="25"/>
        </w:rPr>
        <w:t></w:t>
      </w:r>
      <w:r>
        <w:rPr>
          <w:i/>
        </w:rPr>
        <w:t>w</w:t>
      </w:r>
      <w:r>
        <w:rPr/>
        <w:t>(</w:t>
      </w:r>
      <w:r>
        <w:rPr>
          <w:i/>
        </w:rPr>
        <w:t>t</w:t>
      </w:r>
      <w:r>
        <w:rPr/>
        <w:t>) es el ancho de grieta, en mm</w:t>
      </w:r>
    </w:p>
    <w:p>
      <w:pPr>
        <w:pStyle w:val="BodyText"/>
        <w:spacing w:line="298" w:lineRule="exact"/>
        <w:ind w:left="524" w:right="120"/>
      </w:pPr>
      <w:r>
        <w:rPr>
          <w:rFonts w:ascii="Symbol" w:hAnsi="Symbol"/>
          <w:i/>
          <w:sz w:val="25"/>
        </w:rPr>
        <w:t></w:t>
      </w:r>
      <w:r>
        <w:rPr>
          <w:i/>
          <w:sz w:val="25"/>
        </w:rPr>
        <w:t> </w:t>
      </w:r>
      <w:r>
        <w:rPr/>
        <w:t>es el diámetro de la barra de refuerzo; 12.7 mm</w:t>
      </w:r>
    </w:p>
    <w:p>
      <w:pPr>
        <w:pStyle w:val="BodyText"/>
        <w:spacing w:line="273" w:lineRule="exact"/>
        <w:ind w:left="461" w:right="120"/>
      </w:pPr>
      <w:r>
        <w:rPr>
          <w:i/>
        </w:rPr>
        <w:t>c </w:t>
      </w:r>
      <w:r>
        <w:rPr/>
        <w:t>es el espesor de la cubierta; 35 mm</w:t>
      </w:r>
    </w:p>
    <w:p>
      <w:pPr>
        <w:spacing w:after="0" w:line="273" w:lineRule="exact"/>
        <w:sectPr>
          <w:pgSz w:w="12240" w:h="15840"/>
          <w:pgMar w:header="0" w:footer="975" w:top="1360" w:bottom="1220" w:left="1600" w:right="1580"/>
        </w:sectPr>
      </w:pPr>
    </w:p>
    <w:p>
      <w:pPr>
        <w:pStyle w:val="BodyText"/>
        <w:spacing w:before="48"/>
        <w:ind w:left="401" w:right="120"/>
      </w:pPr>
      <w:r>
        <w:rPr>
          <w:i/>
        </w:rPr>
        <w:t>P</w:t>
      </w:r>
      <w:r>
        <w:rPr>
          <w:i/>
          <w:position w:val="-2"/>
          <w:sz w:val="16"/>
        </w:rPr>
        <w:t>x </w:t>
      </w:r>
      <w:r>
        <w:rPr/>
        <w:t>es la penetración de la corrosión en mm, calculada con la siguiente expresión:</w:t>
      </w:r>
    </w:p>
    <w:p>
      <w:pPr>
        <w:pStyle w:val="BodyText"/>
        <w:spacing w:before="6"/>
        <w:rPr>
          <w:sz w:val="23"/>
        </w:rPr>
      </w:pPr>
    </w:p>
    <w:p>
      <w:pPr>
        <w:tabs>
          <w:tab w:pos="8306" w:val="left" w:leader="none"/>
        </w:tabs>
        <w:spacing w:before="0"/>
        <w:ind w:left="3217" w:right="0" w:firstLine="0"/>
        <w:jc w:val="left"/>
        <w:rPr>
          <w:sz w:val="24"/>
        </w:rPr>
      </w:pPr>
      <w:r>
        <w:rPr>
          <w:rFonts w:ascii="Cambria Math"/>
          <w:spacing w:val="-48"/>
          <w:w w:val="281"/>
          <w:sz w:val="24"/>
        </w:rPr>
        <w:t> </w:t>
      </w:r>
      <w:r>
        <w:rPr>
          <w:rFonts w:ascii="Cambria Math"/>
          <w:w w:val="269"/>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w w:val="251"/>
          <w:sz w:val="24"/>
        </w:rPr>
        <w:t> </w:t>
      </w:r>
      <w:r>
        <w:rPr>
          <w:rFonts w:ascii="Cambria Math"/>
          <w:spacing w:val="1"/>
          <w:sz w:val="24"/>
        </w:rPr>
        <w:t> </w:t>
      </w:r>
      <w:r>
        <w:rPr>
          <w:rFonts w:ascii="Cambria Math"/>
          <w:spacing w:val="-15"/>
          <w:w w:val="172"/>
          <w:sz w:val="24"/>
        </w:rPr>
        <w:t> </w:t>
      </w:r>
      <w:r>
        <w:rPr>
          <w:rFonts w:ascii="Cambria Math"/>
          <w:w w:val="248"/>
          <w:position w:val="-4"/>
          <w:sz w:val="17"/>
        </w:rPr>
        <w:t>  </w:t>
      </w:r>
      <w:r>
        <w:rPr>
          <w:rFonts w:ascii="Cambria Math"/>
          <w:w w:val="240"/>
          <w:position w:val="-4"/>
          <w:sz w:val="17"/>
        </w:rPr>
        <w:t>  </w:t>
      </w:r>
      <w:r>
        <w:rPr>
          <w:rFonts w:ascii="Cambria Math"/>
          <w:position w:val="-4"/>
          <w:sz w:val="17"/>
        </w:rPr>
        <w:t> </w:t>
      </w:r>
      <w:r>
        <w:rPr>
          <w:rFonts w:ascii="Cambria Math"/>
          <w:spacing w:val="-6"/>
          <w:position w:val="-4"/>
          <w:sz w:val="17"/>
        </w:rPr>
        <w:t> </w:t>
      </w:r>
      <w:r>
        <w:rPr>
          <w:rFonts w:ascii="Cambria Math"/>
          <w:w w:val="179"/>
          <w:sz w:val="24"/>
        </w:rPr>
        <w:t> </w:t>
      </w:r>
      <w:r>
        <w:rPr>
          <w:rFonts w:ascii="Cambria Math"/>
          <w:sz w:val="24"/>
        </w:rPr>
        <w:tab/>
      </w:r>
      <w:r>
        <w:rPr>
          <w:sz w:val="24"/>
        </w:rPr>
        <w:t>(D.12)</w:t>
      </w:r>
    </w:p>
    <w:p>
      <w:pPr>
        <w:pStyle w:val="BodyText"/>
        <w:spacing w:before="2"/>
      </w:pPr>
    </w:p>
    <w:p>
      <w:pPr>
        <w:pStyle w:val="BodyText"/>
        <w:spacing w:line="299" w:lineRule="exact"/>
        <w:ind w:left="385"/>
      </w:pPr>
      <w:r>
        <w:rPr>
          <w:i/>
        </w:rPr>
        <w:t>I</w:t>
      </w:r>
      <w:r>
        <w:rPr>
          <w:i/>
          <w:position w:val="-2"/>
          <w:sz w:val="16"/>
        </w:rPr>
        <w:t>corr </w:t>
      </w:r>
      <w:r>
        <w:rPr/>
        <w:t>es la velocidad de corrosión: 1,75 </w:t>
      </w:r>
      <w:r>
        <w:rPr>
          <w:rFonts w:ascii="Symbol" w:hAnsi="Symbol"/>
        </w:rPr>
        <w:t></w:t>
      </w:r>
      <w:r>
        <w:rPr/>
        <w:t>m/año (su media anual se observó entre 1.5 y 2.0</w:t>
      </w:r>
    </w:p>
    <w:p>
      <w:pPr>
        <w:pStyle w:val="BodyText"/>
        <w:spacing w:line="287" w:lineRule="exact"/>
        <w:ind w:left="385" w:right="120"/>
      </w:pPr>
      <w:r>
        <w:rPr>
          <w:rFonts w:ascii="Symbol" w:hAnsi="Symbol"/>
        </w:rPr>
        <w:t></w:t>
      </w:r>
      <w:r>
        <w:rPr/>
        <w:t>m/año)</w:t>
      </w:r>
    </w:p>
    <w:p>
      <w:pPr>
        <w:pStyle w:val="BodyText"/>
        <w:spacing w:line="276" w:lineRule="exact"/>
        <w:ind w:left="102" w:right="120"/>
      </w:pPr>
      <w:r>
        <w:rPr>
          <w:i/>
        </w:rPr>
        <w:t>t </w:t>
      </w:r>
      <w:r>
        <w:rPr/>
        <w:t>es el tiempo de propagación de la corrosión; periodo de 17 años</w:t>
      </w:r>
    </w:p>
    <w:p>
      <w:pPr>
        <w:pStyle w:val="BodyText"/>
        <w:spacing w:before="1"/>
        <w:rPr>
          <w:sz w:val="26"/>
        </w:rPr>
      </w:pPr>
    </w:p>
    <w:p>
      <w:pPr>
        <w:pStyle w:val="BodyText"/>
        <w:spacing w:line="274" w:lineRule="exact"/>
        <w:ind w:left="102" w:right="120" w:firstLine="707"/>
      </w:pPr>
      <w:r>
        <w:rPr/>
        <w:t>En la figura (D.3) se presenta la variación del ancho de grieta </w:t>
      </w:r>
      <w:r>
        <w:rPr>
          <w:rFonts w:ascii="Symbol" w:hAnsi="Symbol"/>
          <w:i/>
          <w:sz w:val="25"/>
        </w:rPr>
        <w:t></w:t>
      </w:r>
      <w:r>
        <w:rPr>
          <w:i/>
        </w:rPr>
        <w:t>w</w:t>
      </w:r>
      <w:r>
        <w:rPr/>
        <w:t>(</w:t>
      </w:r>
      <w:r>
        <w:rPr>
          <w:i/>
        </w:rPr>
        <w:t>t</w:t>
      </w:r>
      <w:r>
        <w:rPr/>
        <w:t>) en la superficie de concreto para el periodo de tiempo de propagación de la corrosión </w:t>
      </w:r>
      <w:r>
        <w:rPr>
          <w:i/>
        </w:rPr>
        <w:t>t </w:t>
      </w:r>
      <w:r>
        <w:rPr/>
        <w:t>de 17 años.</w:t>
      </w:r>
    </w:p>
    <w:p>
      <w:pPr>
        <w:pStyle w:val="BodyText"/>
        <w:rPr>
          <w:sz w:val="18"/>
        </w:rPr>
      </w:pPr>
    </w:p>
    <w:p>
      <w:pPr>
        <w:spacing w:after="0"/>
        <w:rPr>
          <w:sz w:val="18"/>
        </w:rPr>
        <w:sectPr>
          <w:footerReference w:type="default" r:id="rId198"/>
          <w:pgSz w:w="12240" w:h="15840"/>
          <w:pgMar w:footer="1035" w:header="0" w:top="1360" w:bottom="1220" w:left="1600" w:right="1580"/>
          <w:pgNumType w:start="172"/>
        </w:sectPr>
      </w:pPr>
    </w:p>
    <w:p>
      <w:pPr>
        <w:spacing w:line="142" w:lineRule="exact" w:before="83"/>
        <w:ind w:left="2033" w:right="0" w:firstLine="0"/>
        <w:jc w:val="left"/>
        <w:rPr>
          <w:rFonts w:ascii="Arial" w:hAnsi="Arial"/>
          <w:i/>
          <w:sz w:val="15"/>
        </w:rPr>
      </w:pPr>
      <w:r>
        <w:rPr>
          <w:rFonts w:ascii="Arial" w:hAnsi="Arial"/>
          <w:sz w:val="15"/>
        </w:rPr>
        <w:t>Modelo: Regresión Lineal Múltiple Stepwise: Zona Central - </w:t>
      </w:r>
      <w:r>
        <w:rPr>
          <w:rFonts w:ascii="Arial" w:hAnsi="Arial"/>
          <w:i/>
          <w:sz w:val="15"/>
        </w:rPr>
        <w:t>I</w:t>
      </w:r>
    </w:p>
    <w:p>
      <w:pPr>
        <w:spacing w:line="95" w:lineRule="exact" w:before="0"/>
        <w:ind w:left="0" w:right="0" w:firstLine="0"/>
        <w:jc w:val="right"/>
        <w:rPr>
          <w:rFonts w:ascii="Arial"/>
          <w:i/>
          <w:sz w:val="11"/>
        </w:rPr>
      </w:pPr>
      <w:r>
        <w:rPr/>
        <w:drawing>
          <wp:anchor distT="0" distB="0" distL="0" distR="0" allowOverlap="1" layoutInCell="1" locked="0" behindDoc="0" simplePos="0" relativeHeight="12520">
            <wp:simplePos x="0" y="0"/>
            <wp:positionH relativeFrom="page">
              <wp:posOffset>2640580</wp:posOffset>
            </wp:positionH>
            <wp:positionV relativeFrom="paragraph">
              <wp:posOffset>105611</wp:posOffset>
            </wp:positionV>
            <wp:extent cx="2623309" cy="2033587"/>
            <wp:effectExtent l="0" t="0" r="0" b="0"/>
            <wp:wrapNone/>
            <wp:docPr id="261" name="image179.png" descr=""/>
            <wp:cNvGraphicFramePr>
              <a:graphicFrameLocks noChangeAspect="1"/>
            </wp:cNvGraphicFramePr>
            <a:graphic>
              <a:graphicData uri="http://schemas.openxmlformats.org/drawingml/2006/picture">
                <pic:pic>
                  <pic:nvPicPr>
                    <pic:cNvPr id="262" name="image179.png"/>
                    <pic:cNvPicPr/>
                  </pic:nvPicPr>
                  <pic:blipFill>
                    <a:blip r:embed="rId199" cstate="print"/>
                    <a:stretch>
                      <a:fillRect/>
                    </a:stretch>
                  </pic:blipFill>
                  <pic:spPr>
                    <a:xfrm>
                      <a:off x="0" y="0"/>
                      <a:ext cx="2623309" cy="2033587"/>
                    </a:xfrm>
                    <a:prstGeom prst="rect">
                      <a:avLst/>
                    </a:prstGeom>
                  </pic:spPr>
                </pic:pic>
              </a:graphicData>
            </a:graphic>
          </wp:anchor>
        </w:drawing>
      </w:r>
      <w:r>
        <w:rPr>
          <w:rFonts w:ascii="Arial"/>
          <w:i/>
          <w:sz w:val="11"/>
        </w:rPr>
        <w:t>corr</w:t>
      </w:r>
    </w:p>
    <w:p>
      <w:pPr>
        <w:spacing w:before="73"/>
        <w:ind w:left="-3" w:right="0" w:firstLine="0"/>
        <w:jc w:val="left"/>
        <w:rPr>
          <w:rFonts w:ascii="Arial" w:hAnsi="Arial"/>
          <w:sz w:val="15"/>
        </w:rPr>
      </w:pPr>
      <w:r>
        <w:rPr/>
        <w:br w:type="column"/>
      </w:r>
      <w:r>
        <w:rPr>
          <w:rFonts w:ascii="Arial" w:hAnsi="Arial"/>
          <w:sz w:val="15"/>
        </w:rPr>
        <w:t>= 1.75 </w:t>
      </w:r>
      <w:r>
        <w:rPr>
          <w:rFonts w:ascii="Symbol" w:hAnsi="Symbol"/>
          <w:sz w:val="15"/>
        </w:rPr>
        <w:t></w:t>
      </w:r>
      <w:r>
        <w:rPr>
          <w:rFonts w:ascii="Arial" w:hAnsi="Arial"/>
          <w:sz w:val="15"/>
        </w:rPr>
        <w:t>m/año</w:t>
      </w:r>
    </w:p>
    <w:p>
      <w:pPr>
        <w:spacing w:after="0"/>
        <w:jc w:val="left"/>
        <w:rPr>
          <w:rFonts w:ascii="Arial" w:hAnsi="Arial"/>
          <w:sz w:val="15"/>
        </w:rPr>
        <w:sectPr>
          <w:type w:val="continuous"/>
          <w:pgSz w:w="12240" w:h="15840"/>
          <w:pgMar w:top="1380" w:bottom="280" w:left="1600" w:right="1580"/>
          <w:cols w:num="2" w:equalWidth="0">
            <w:col w:w="6190" w:space="40"/>
            <w:col w:w="2830"/>
          </w:cols>
        </w:sectPr>
      </w:pPr>
    </w:p>
    <w:p>
      <w:pPr>
        <w:spacing w:before="7"/>
        <w:ind w:left="0" w:right="0" w:firstLine="0"/>
        <w:jc w:val="right"/>
        <w:rPr>
          <w:rFonts w:ascii="Arial"/>
          <w:sz w:val="12"/>
        </w:rPr>
      </w:pPr>
      <w:r>
        <w:rPr>
          <w:rFonts w:ascii="Arial"/>
          <w:sz w:val="12"/>
        </w:rPr>
        <w:t>2.5</w:t>
      </w:r>
    </w:p>
    <w:p>
      <w:pPr>
        <w:pStyle w:val="BodyText"/>
        <w:rPr>
          <w:rFonts w:ascii="Arial"/>
          <w:sz w:val="12"/>
        </w:rPr>
      </w:pPr>
    </w:p>
    <w:p>
      <w:pPr>
        <w:pStyle w:val="BodyText"/>
        <w:rPr>
          <w:rFonts w:ascii="Arial"/>
          <w:sz w:val="12"/>
        </w:rPr>
      </w:pPr>
    </w:p>
    <w:p>
      <w:pPr>
        <w:pStyle w:val="BodyText"/>
        <w:rPr>
          <w:rFonts w:ascii="Arial"/>
          <w:sz w:val="12"/>
        </w:rPr>
      </w:pPr>
    </w:p>
    <w:p>
      <w:pPr>
        <w:spacing w:before="86"/>
        <w:ind w:left="0" w:right="0" w:firstLine="0"/>
        <w:jc w:val="right"/>
        <w:rPr>
          <w:rFonts w:ascii="Arial"/>
          <w:sz w:val="12"/>
        </w:rPr>
      </w:pPr>
      <w:r>
        <w:rPr/>
        <w:pict>
          <v:shape style="position:absolute;margin-left:185.85939pt;margin-top:20.029085pt;width:9.550pt;height:70.650pt;mso-position-horizontal-relative:page;mso-position-vertical-relative:paragraph;z-index:12544" type="#_x0000_t202" filled="false" stroked="false">
            <v:textbox inset="0,0,0,0" style="layout-flow:vertical;mso-layout-flow-alt:bottom-to-top">
              <w:txbxContent>
                <w:p>
                  <w:pPr>
                    <w:spacing w:before="1"/>
                    <w:ind w:left="20" w:right="-278" w:firstLine="0"/>
                    <w:jc w:val="left"/>
                    <w:rPr>
                      <w:rFonts w:ascii="Arial"/>
                      <w:sz w:val="15"/>
                    </w:rPr>
                  </w:pPr>
                  <w:r>
                    <w:rPr>
                      <w:rFonts w:ascii="Arial"/>
                      <w:spacing w:val="2"/>
                      <w:w w:val="100"/>
                      <w:sz w:val="15"/>
                    </w:rPr>
                    <w:t>A</w:t>
                  </w:r>
                  <w:r>
                    <w:rPr>
                      <w:rFonts w:ascii="Arial"/>
                      <w:w w:val="100"/>
                      <w:sz w:val="15"/>
                    </w:rPr>
                    <w:t>n</w:t>
                  </w:r>
                  <w:r>
                    <w:rPr>
                      <w:rFonts w:ascii="Arial"/>
                      <w:w w:val="100"/>
                      <w:sz w:val="15"/>
                    </w:rPr>
                    <w:t>ch</w:t>
                  </w:r>
                  <w:r>
                    <w:rPr>
                      <w:rFonts w:ascii="Arial"/>
                      <w:w w:val="100"/>
                      <w:sz w:val="15"/>
                    </w:rPr>
                    <w:t>o</w:t>
                  </w:r>
                  <w:r>
                    <w:rPr>
                      <w:rFonts w:ascii="Arial"/>
                      <w:spacing w:val="-4"/>
                      <w:sz w:val="15"/>
                    </w:rPr>
                    <w:t> </w:t>
                  </w:r>
                  <w:r>
                    <w:rPr>
                      <w:rFonts w:ascii="Arial"/>
                      <w:w w:val="100"/>
                      <w:sz w:val="15"/>
                    </w:rPr>
                    <w:t>de</w:t>
                  </w:r>
                  <w:r>
                    <w:rPr>
                      <w:rFonts w:ascii="Arial"/>
                      <w:spacing w:val="-4"/>
                      <w:sz w:val="15"/>
                    </w:rPr>
                    <w:t> </w:t>
                  </w:r>
                  <w:r>
                    <w:rPr>
                      <w:rFonts w:ascii="Arial"/>
                      <w:w w:val="100"/>
                      <w:sz w:val="15"/>
                    </w:rPr>
                    <w:t>g</w:t>
                  </w:r>
                  <w:r>
                    <w:rPr>
                      <w:rFonts w:ascii="Arial"/>
                      <w:spacing w:val="-4"/>
                      <w:w w:val="100"/>
                      <w:sz w:val="15"/>
                    </w:rPr>
                    <w:t>r</w:t>
                  </w:r>
                  <w:r>
                    <w:rPr>
                      <w:rFonts w:ascii="Arial"/>
                      <w:spacing w:val="3"/>
                      <w:w w:val="100"/>
                      <w:sz w:val="15"/>
                    </w:rPr>
                    <w:t>i</w:t>
                  </w:r>
                  <w:r>
                    <w:rPr>
                      <w:rFonts w:ascii="Arial"/>
                      <w:w w:val="100"/>
                      <w:sz w:val="15"/>
                    </w:rPr>
                    <w:t>e</w:t>
                  </w:r>
                  <w:r>
                    <w:rPr>
                      <w:rFonts w:ascii="Arial"/>
                      <w:spacing w:val="-5"/>
                      <w:w w:val="100"/>
                      <w:sz w:val="15"/>
                    </w:rPr>
                    <w:t>t</w:t>
                  </w:r>
                  <w:r>
                    <w:rPr>
                      <w:rFonts w:ascii="Arial"/>
                      <w:w w:val="100"/>
                      <w:sz w:val="15"/>
                    </w:rPr>
                    <w:t>a</w:t>
                  </w:r>
                  <w:r>
                    <w:rPr>
                      <w:rFonts w:ascii="Arial"/>
                      <w:w w:val="100"/>
                      <w:sz w:val="15"/>
                    </w:rPr>
                    <w:t>,</w:t>
                  </w:r>
                  <w:r>
                    <w:rPr>
                      <w:rFonts w:ascii="Arial"/>
                      <w:spacing w:val="-9"/>
                      <w:sz w:val="15"/>
                    </w:rPr>
                    <w:t> </w:t>
                  </w:r>
                  <w:r>
                    <w:rPr>
                      <w:rFonts w:ascii="Arial"/>
                      <w:spacing w:val="-4"/>
                      <w:w w:val="100"/>
                      <w:sz w:val="15"/>
                    </w:rPr>
                    <w:t>m</w:t>
                  </w:r>
                  <w:r>
                    <w:rPr>
                      <w:rFonts w:ascii="Arial"/>
                      <w:w w:val="100"/>
                      <w:sz w:val="15"/>
                    </w:rPr>
                    <w:t>m</w:t>
                  </w:r>
                </w:p>
              </w:txbxContent>
            </v:textbox>
            <w10:wrap type="none"/>
          </v:shape>
        </w:pict>
      </w:r>
      <w:r>
        <w:rPr>
          <w:rFonts w:ascii="Arial"/>
          <w:w w:val="101"/>
          <w:sz w:val="12"/>
        </w:rPr>
        <w:t>2</w:t>
      </w:r>
    </w:p>
    <w:p>
      <w:pPr>
        <w:pStyle w:val="BodyText"/>
        <w:rPr>
          <w:rFonts w:ascii="Arial"/>
          <w:sz w:val="12"/>
        </w:rPr>
      </w:pPr>
    </w:p>
    <w:p>
      <w:pPr>
        <w:pStyle w:val="BodyText"/>
        <w:rPr>
          <w:rFonts w:ascii="Arial"/>
          <w:sz w:val="12"/>
        </w:rPr>
      </w:pPr>
    </w:p>
    <w:p>
      <w:pPr>
        <w:pStyle w:val="BodyText"/>
        <w:rPr>
          <w:rFonts w:ascii="Arial"/>
          <w:sz w:val="12"/>
        </w:rPr>
      </w:pPr>
    </w:p>
    <w:p>
      <w:pPr>
        <w:spacing w:before="86"/>
        <w:ind w:left="0" w:right="0" w:firstLine="0"/>
        <w:jc w:val="right"/>
        <w:rPr>
          <w:rFonts w:ascii="Arial"/>
          <w:sz w:val="12"/>
        </w:rPr>
      </w:pPr>
      <w:r>
        <w:rPr>
          <w:rFonts w:ascii="Arial"/>
          <w:sz w:val="12"/>
        </w:rPr>
        <w:t>1.5</w:t>
      </w:r>
    </w:p>
    <w:p>
      <w:pPr>
        <w:pStyle w:val="BodyText"/>
        <w:rPr>
          <w:rFonts w:ascii="Arial"/>
          <w:sz w:val="12"/>
        </w:rPr>
      </w:pPr>
    </w:p>
    <w:p>
      <w:pPr>
        <w:pStyle w:val="BodyText"/>
        <w:rPr>
          <w:rFonts w:ascii="Arial"/>
          <w:sz w:val="12"/>
        </w:rPr>
      </w:pPr>
    </w:p>
    <w:p>
      <w:pPr>
        <w:pStyle w:val="BodyText"/>
        <w:rPr>
          <w:rFonts w:ascii="Arial"/>
          <w:sz w:val="12"/>
        </w:rPr>
      </w:pPr>
    </w:p>
    <w:p>
      <w:pPr>
        <w:spacing w:before="86"/>
        <w:ind w:left="0" w:right="0" w:firstLine="0"/>
        <w:jc w:val="right"/>
        <w:rPr>
          <w:rFonts w:ascii="Arial"/>
          <w:sz w:val="12"/>
        </w:rPr>
      </w:pPr>
      <w:r>
        <w:rPr>
          <w:rFonts w:ascii="Arial"/>
          <w:w w:val="101"/>
          <w:sz w:val="12"/>
        </w:rPr>
        <w:t>1</w:t>
      </w:r>
    </w:p>
    <w:p>
      <w:pPr>
        <w:pStyle w:val="BodyText"/>
        <w:rPr>
          <w:rFonts w:ascii="Arial"/>
          <w:sz w:val="12"/>
        </w:rPr>
      </w:pPr>
    </w:p>
    <w:p>
      <w:pPr>
        <w:pStyle w:val="BodyText"/>
        <w:rPr>
          <w:rFonts w:ascii="Arial"/>
          <w:sz w:val="12"/>
        </w:rPr>
      </w:pPr>
    </w:p>
    <w:p>
      <w:pPr>
        <w:pStyle w:val="BodyText"/>
        <w:rPr>
          <w:rFonts w:ascii="Arial"/>
          <w:sz w:val="12"/>
        </w:rPr>
      </w:pPr>
    </w:p>
    <w:p>
      <w:pPr>
        <w:spacing w:before="86"/>
        <w:ind w:left="0" w:right="0" w:firstLine="0"/>
        <w:jc w:val="right"/>
        <w:rPr>
          <w:rFonts w:ascii="Arial"/>
          <w:sz w:val="12"/>
        </w:rPr>
      </w:pPr>
      <w:r>
        <w:rPr>
          <w:rFonts w:ascii="Arial"/>
          <w:sz w:val="12"/>
        </w:rPr>
        <w:t>0.5</w:t>
      </w:r>
    </w:p>
    <w:p>
      <w:pPr>
        <w:pStyle w:val="BodyText"/>
        <w:rPr>
          <w:rFonts w:ascii="Arial"/>
          <w:sz w:val="12"/>
        </w:rPr>
      </w:pPr>
    </w:p>
    <w:p>
      <w:pPr>
        <w:pStyle w:val="BodyText"/>
        <w:rPr>
          <w:rFonts w:ascii="Arial"/>
          <w:sz w:val="12"/>
        </w:rPr>
      </w:pPr>
    </w:p>
    <w:p>
      <w:pPr>
        <w:pStyle w:val="BodyText"/>
        <w:rPr>
          <w:rFonts w:ascii="Arial"/>
          <w:sz w:val="12"/>
        </w:rPr>
      </w:pPr>
    </w:p>
    <w:p>
      <w:pPr>
        <w:spacing w:before="86"/>
        <w:ind w:left="0" w:right="0" w:firstLine="0"/>
        <w:jc w:val="right"/>
        <w:rPr>
          <w:rFonts w:ascii="Arial"/>
          <w:sz w:val="12"/>
        </w:rPr>
      </w:pPr>
      <w:r>
        <w:rPr>
          <w:rFonts w:ascii="Arial"/>
          <w:w w:val="101"/>
          <w:sz w:val="12"/>
        </w:rPr>
        <w:t>0</w:t>
      </w:r>
    </w:p>
    <w:p>
      <w:pPr>
        <w:pStyle w:val="BodyText"/>
        <w:rPr>
          <w:rFonts w:ascii="Arial"/>
          <w:sz w:val="12"/>
        </w:rPr>
      </w:pPr>
      <w:r>
        <w:rPr/>
        <w:br w:type="column"/>
      </w:r>
      <w:r>
        <w:rPr>
          <w:rFonts w:ascii="Arial"/>
          <w:sz w:val="12"/>
        </w:rPr>
      </w: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rPr>
          <w:rFonts w:ascii="Arial"/>
          <w:sz w:val="12"/>
        </w:rPr>
      </w:pPr>
    </w:p>
    <w:p>
      <w:pPr>
        <w:pStyle w:val="BodyText"/>
        <w:spacing w:before="11"/>
        <w:rPr>
          <w:rFonts w:ascii="Arial"/>
          <w:sz w:val="10"/>
        </w:rPr>
      </w:pPr>
    </w:p>
    <w:p>
      <w:pPr>
        <w:tabs>
          <w:tab w:pos="473" w:val="left" w:leader="none"/>
          <w:tab w:pos="989" w:val="left" w:leader="none"/>
          <w:tab w:pos="1505" w:val="left" w:leader="none"/>
          <w:tab w:pos="1983" w:val="left" w:leader="none"/>
          <w:tab w:pos="2490" w:val="left" w:leader="none"/>
          <w:tab w:pos="3006" w:val="left" w:leader="none"/>
          <w:tab w:pos="3521" w:val="left" w:leader="none"/>
          <w:tab w:pos="4037" w:val="left" w:leader="none"/>
        </w:tabs>
        <w:spacing w:before="0"/>
        <w:ind w:left="-33" w:right="2324" w:firstLine="0"/>
        <w:jc w:val="center"/>
        <w:rPr>
          <w:rFonts w:ascii="Arial"/>
          <w:sz w:val="12"/>
        </w:rPr>
      </w:pPr>
      <w:r>
        <w:rPr>
          <w:rFonts w:ascii="Arial"/>
          <w:sz w:val="12"/>
        </w:rPr>
        <w:t>2</w:t>
        <w:tab/>
        <w:t>4</w:t>
        <w:tab/>
        <w:t>6</w:t>
        <w:tab/>
        <w:t>8</w:t>
        <w:tab/>
        <w:t>10</w:t>
        <w:tab/>
        <w:t>12</w:t>
        <w:tab/>
        <w:t>14</w:t>
        <w:tab/>
        <w:t>16</w:t>
        <w:tab/>
      </w:r>
      <w:r>
        <w:rPr>
          <w:rFonts w:ascii="Arial"/>
          <w:spacing w:val="-3"/>
          <w:sz w:val="12"/>
        </w:rPr>
        <w:t>18</w:t>
      </w:r>
    </w:p>
    <w:p>
      <w:pPr>
        <w:spacing w:before="21"/>
        <w:ind w:left="514" w:right="2930" w:firstLine="0"/>
        <w:jc w:val="center"/>
        <w:rPr>
          <w:rFonts w:ascii="Arial" w:hAnsi="Arial"/>
          <w:sz w:val="15"/>
        </w:rPr>
      </w:pPr>
      <w:r>
        <w:rPr>
          <w:rFonts w:ascii="Arial" w:hAnsi="Arial"/>
          <w:sz w:val="15"/>
        </w:rPr>
        <w:t>Tiempo de propagación de la corrosión, años</w:t>
      </w:r>
    </w:p>
    <w:p>
      <w:pPr>
        <w:spacing w:after="0"/>
        <w:jc w:val="center"/>
        <w:rPr>
          <w:rFonts w:ascii="Arial" w:hAnsi="Arial"/>
          <w:sz w:val="15"/>
        </w:rPr>
        <w:sectPr>
          <w:type w:val="continuous"/>
          <w:pgSz w:w="12240" w:h="15840"/>
          <w:pgMar w:top="1380" w:bottom="280" w:left="1600" w:right="1580"/>
          <w:cols w:num="2" w:equalWidth="0">
            <w:col w:w="2524" w:space="40"/>
            <w:col w:w="6496"/>
          </w:cols>
        </w:sectPr>
      </w:pPr>
    </w:p>
    <w:p>
      <w:pPr>
        <w:tabs>
          <w:tab w:pos="1433" w:val="left" w:leader="none"/>
        </w:tabs>
        <w:spacing w:before="58"/>
        <w:ind w:left="1378" w:right="121" w:hanging="1277"/>
        <w:jc w:val="left"/>
        <w:rPr>
          <w:rFonts w:ascii="Cambria" w:hAnsi="Cambria"/>
          <w:i/>
          <w:sz w:val="22"/>
        </w:rPr>
      </w:pPr>
      <w:r>
        <w:rPr>
          <w:rFonts w:ascii="Cambria" w:hAnsi="Cambria"/>
          <w:b/>
          <w:i/>
          <w:sz w:val="22"/>
        </w:rPr>
        <w:t>Figura </w:t>
      </w:r>
      <w:r>
        <w:rPr>
          <w:rFonts w:ascii="Cambria" w:hAnsi="Cambria"/>
          <w:b/>
          <w:i/>
          <w:spacing w:val="15"/>
          <w:sz w:val="22"/>
        </w:rPr>
        <w:t> </w:t>
      </w:r>
      <w:r>
        <w:rPr>
          <w:rFonts w:ascii="Cambria" w:hAnsi="Cambria"/>
          <w:b/>
          <w:i/>
          <w:sz w:val="22"/>
        </w:rPr>
        <w:t>D.3</w:t>
        <w:tab/>
        <w:tab/>
      </w:r>
      <w:r>
        <w:rPr>
          <w:rFonts w:ascii="Cambria" w:hAnsi="Cambria"/>
          <w:i/>
          <w:sz w:val="22"/>
        </w:rPr>
        <w:t>Variación  del  ancho  de  grieta  en  la  superficie  de  concreto  en  el    </w:t>
      </w:r>
      <w:r>
        <w:rPr>
          <w:rFonts w:ascii="Cambria" w:hAnsi="Cambria"/>
          <w:i/>
          <w:spacing w:val="34"/>
          <w:sz w:val="22"/>
        </w:rPr>
        <w:t> </w:t>
      </w:r>
      <w:r>
        <w:rPr>
          <w:rFonts w:ascii="Cambria" w:hAnsi="Cambria"/>
          <w:i/>
          <w:sz w:val="22"/>
        </w:rPr>
        <w:t>tiempo </w:t>
      </w:r>
      <w:r>
        <w:rPr>
          <w:rFonts w:ascii="Cambria" w:hAnsi="Cambria"/>
          <w:i/>
          <w:spacing w:val="14"/>
          <w:sz w:val="22"/>
        </w:rPr>
        <w:t> </w:t>
      </w:r>
      <w:r>
        <w:rPr>
          <w:rFonts w:ascii="Cambria" w:hAnsi="Cambria"/>
          <w:i/>
          <w:sz w:val="22"/>
        </w:rPr>
        <w:t>de</w:t>
      </w:r>
      <w:r>
        <w:rPr>
          <w:rFonts w:ascii="Cambria" w:hAnsi="Cambria"/>
          <w:i/>
          <w:w w:val="100"/>
          <w:sz w:val="22"/>
        </w:rPr>
        <w:t> </w:t>
      </w:r>
      <w:r>
        <w:rPr>
          <w:rFonts w:ascii="Cambria" w:hAnsi="Cambria"/>
          <w:i/>
          <w:sz w:val="22"/>
        </w:rPr>
        <w:t>propagación de la</w:t>
      </w:r>
      <w:r>
        <w:rPr>
          <w:rFonts w:ascii="Cambria" w:hAnsi="Cambria"/>
          <w:i/>
          <w:spacing w:val="-13"/>
          <w:sz w:val="22"/>
        </w:rPr>
        <w:t> </w:t>
      </w:r>
      <w:r>
        <w:rPr>
          <w:rFonts w:ascii="Cambria" w:hAnsi="Cambria"/>
          <w:i/>
          <w:sz w:val="22"/>
        </w:rPr>
        <w:t>corrosión</w:t>
      </w:r>
    </w:p>
    <w:p>
      <w:pPr>
        <w:pStyle w:val="BodyText"/>
        <w:spacing w:before="9"/>
        <w:rPr>
          <w:rFonts w:ascii="Cambria"/>
          <w:i/>
          <w:sz w:val="22"/>
        </w:rPr>
      </w:pPr>
    </w:p>
    <w:p>
      <w:pPr>
        <w:pStyle w:val="BodyText"/>
        <w:ind w:left="102" w:right="116" w:firstLine="707"/>
        <w:jc w:val="both"/>
      </w:pPr>
      <w:r>
        <w:rPr/>
        <w:t>En la figura D.3, se observa que para un recubrimiento de 35 mm, un diámetro de barra de acero de 12.7 mm, una velocidad de corrosión media de 1.75 </w:t>
      </w:r>
      <w:r>
        <w:rPr>
          <w:rFonts w:ascii="Symbol" w:hAnsi="Symbol"/>
        </w:rPr>
        <w:t></w:t>
      </w:r>
      <w:r>
        <w:rPr/>
        <w:t>m/año y la zona de exposición centro, el ancho máximo de grieta es de 2.3 mm para un tiempo de propagación de corrosión de 17 años. Asimismo, a partir de los primeros seis años de propagación de la corrosión se presenta un ancho de grieta de 0.5 mm, valor que se considera como el ancho de grieta permisible para condiciones de exposición normales según la Normas Técnicas Complementarias del RCDF-87 (González y Robles, 2002).</w:t>
      </w:r>
    </w:p>
    <w:p>
      <w:pPr>
        <w:pStyle w:val="BodyText"/>
      </w:pPr>
    </w:p>
    <w:p>
      <w:pPr>
        <w:spacing w:before="0"/>
        <w:ind w:left="102" w:right="120" w:firstLine="0"/>
        <w:jc w:val="left"/>
        <w:rPr>
          <w:i/>
          <w:sz w:val="24"/>
        </w:rPr>
      </w:pPr>
      <w:r>
        <w:rPr>
          <w:i/>
          <w:sz w:val="24"/>
          <w:u w:val="single"/>
        </w:rPr>
        <w:t>Pérdida de diámetro de las barras de acero en el tiempo de propagación de la corrosión</w:t>
      </w:r>
    </w:p>
    <w:p>
      <w:pPr>
        <w:pStyle w:val="BodyText"/>
        <w:rPr>
          <w:i/>
          <w:sz w:val="18"/>
        </w:rPr>
      </w:pPr>
    </w:p>
    <w:p>
      <w:pPr>
        <w:pStyle w:val="BodyText"/>
        <w:spacing w:before="69"/>
        <w:ind w:left="102" w:right="120" w:firstLine="707"/>
      </w:pPr>
      <w:r>
        <w:rPr/>
        <w:t>Se calcula la pérdida de diámetro de la barra de acero en el tiempo, utilizando la expresión (D.13) propuesta por Thoft (2006a):</w:t>
      </w:r>
    </w:p>
    <w:p>
      <w:pPr>
        <w:pStyle w:val="BodyText"/>
        <w:spacing w:before="7"/>
        <w:rPr>
          <w:sz w:val="29"/>
        </w:rPr>
      </w:pPr>
    </w:p>
    <w:p>
      <w:pPr>
        <w:pStyle w:val="BodyText"/>
        <w:spacing w:before="70"/>
        <w:ind w:right="119"/>
        <w:jc w:val="right"/>
      </w:pPr>
      <w:r>
        <w:rPr/>
        <w:drawing>
          <wp:anchor distT="0" distB="0" distL="0" distR="0" allowOverlap="1" layoutInCell="1" locked="0" behindDoc="0" simplePos="0" relativeHeight="12496">
            <wp:simplePos x="0" y="0"/>
            <wp:positionH relativeFrom="page">
              <wp:posOffset>2949575</wp:posOffset>
            </wp:positionH>
            <wp:positionV relativeFrom="paragraph">
              <wp:posOffset>130342</wp:posOffset>
            </wp:positionV>
            <wp:extent cx="411479" cy="12191"/>
            <wp:effectExtent l="0" t="0" r="0" b="0"/>
            <wp:wrapNone/>
            <wp:docPr id="263" name="image180.png" descr=""/>
            <wp:cNvGraphicFramePr>
              <a:graphicFrameLocks noChangeAspect="1"/>
            </wp:cNvGraphicFramePr>
            <a:graphic>
              <a:graphicData uri="http://schemas.openxmlformats.org/drawingml/2006/picture">
                <pic:pic>
                  <pic:nvPicPr>
                    <pic:cNvPr id="264" name="image180.png"/>
                    <pic:cNvPicPr/>
                  </pic:nvPicPr>
                  <pic:blipFill>
                    <a:blip r:embed="rId200" cstate="print"/>
                    <a:stretch>
                      <a:fillRect/>
                    </a:stretch>
                  </pic:blipFill>
                  <pic:spPr>
                    <a:xfrm>
                      <a:off x="0" y="0"/>
                      <a:ext cx="411479" cy="12191"/>
                    </a:xfrm>
                    <a:prstGeom prst="rect">
                      <a:avLst/>
                    </a:prstGeom>
                  </pic:spPr>
                </pic:pic>
              </a:graphicData>
            </a:graphic>
          </wp:anchor>
        </w:drawing>
      </w:r>
      <w:r>
        <w:rPr/>
        <w:t>(D.13)</w:t>
      </w:r>
    </w:p>
    <w:p>
      <w:pPr>
        <w:pStyle w:val="BodyText"/>
        <w:spacing w:before="117"/>
        <w:ind w:left="102" w:right="120"/>
      </w:pPr>
      <w:r>
        <w:rPr/>
        <w:t>donde,</w:t>
      </w:r>
    </w:p>
    <w:p>
      <w:pPr>
        <w:pStyle w:val="BodyText"/>
        <w:spacing w:before="4"/>
        <w:rPr>
          <w:sz w:val="18"/>
        </w:rPr>
      </w:pPr>
    </w:p>
    <w:p>
      <w:pPr>
        <w:pStyle w:val="BodyText"/>
        <w:spacing w:before="57"/>
        <w:ind w:left="284" w:right="120"/>
      </w:pPr>
      <w:r>
        <w:rPr>
          <w:rFonts w:ascii="Symbol" w:hAnsi="Symbol"/>
          <w:i/>
          <w:sz w:val="25"/>
        </w:rPr>
        <w:t></w:t>
      </w:r>
      <w:r>
        <w:rPr>
          <w:i/>
          <w:sz w:val="25"/>
        </w:rPr>
        <w:t> </w:t>
      </w:r>
      <w:r>
        <w:rPr/>
        <w:t>es el diámetro de la barra de acero de refuerzo; 12.7 mm</w:t>
      </w:r>
    </w:p>
    <w:p>
      <w:pPr>
        <w:spacing w:after="0"/>
        <w:sectPr>
          <w:type w:val="continuous"/>
          <w:pgSz w:w="12240" w:h="15840"/>
          <w:pgMar w:top="1380" w:bottom="280" w:left="1600" w:right="1580"/>
        </w:sectPr>
      </w:pPr>
    </w:p>
    <w:p>
      <w:pPr>
        <w:pStyle w:val="BodyText"/>
        <w:spacing w:line="276" w:lineRule="exact" w:before="70"/>
        <w:ind w:left="529" w:right="120" w:hanging="428"/>
      </w:pPr>
      <w:r>
        <w:rPr>
          <w:rFonts w:ascii="Symbol" w:hAnsi="Symbol"/>
          <w:i/>
          <w:sz w:val="25"/>
        </w:rPr>
        <w:t></w:t>
      </w:r>
      <w:r>
        <w:rPr>
          <w:i/>
          <w:sz w:val="25"/>
        </w:rPr>
        <w:t> </w:t>
      </w:r>
      <w:r>
        <w:rPr/>
        <w:t>es la pérdida de diámetro de la barra de acero en el tiempo de propagación de la corrosión </w:t>
      </w:r>
      <w:r>
        <w:rPr>
          <w:i/>
        </w:rPr>
        <w:t>t</w:t>
      </w:r>
      <w:r>
        <w:rPr/>
        <w:t>, en mm</w:t>
      </w:r>
    </w:p>
    <w:p>
      <w:pPr>
        <w:pStyle w:val="BodyText"/>
        <w:spacing w:line="269" w:lineRule="exact"/>
        <w:ind w:left="282" w:right="120"/>
      </w:pPr>
      <w:r>
        <w:rPr>
          <w:i/>
        </w:rPr>
        <w:t>c </w:t>
      </w:r>
      <w:r>
        <w:rPr/>
        <w:t>es el recubrimiento del acero de refuerzo; 35 mm</w:t>
      </w:r>
    </w:p>
    <w:p>
      <w:pPr>
        <w:pStyle w:val="BodyText"/>
        <w:spacing w:line="296" w:lineRule="exact"/>
        <w:ind w:left="102" w:right="120"/>
      </w:pPr>
      <w:r>
        <w:rPr>
          <w:rFonts w:ascii="Symbol" w:hAnsi="Symbol"/>
          <w:i/>
          <w:sz w:val="25"/>
        </w:rPr>
        <w:t></w:t>
      </w:r>
      <w:r>
        <w:rPr>
          <w:i/>
        </w:rPr>
        <w:t>w </w:t>
      </w:r>
      <w:r>
        <w:rPr/>
        <w:t>es el ancho de grieta en el tiempo </w:t>
      </w:r>
      <w:r>
        <w:rPr>
          <w:i/>
        </w:rPr>
        <w:t>t</w:t>
      </w:r>
      <w:r>
        <w:rPr/>
        <w:t>, en mm</w:t>
      </w:r>
    </w:p>
    <w:p>
      <w:pPr>
        <w:pStyle w:val="BodyText"/>
        <w:spacing w:line="300" w:lineRule="exact"/>
        <w:ind w:left="224" w:right="120"/>
      </w:pPr>
      <w:r>
        <w:rPr>
          <w:rFonts w:ascii="Symbol" w:hAnsi="Symbol"/>
          <w:i/>
          <w:sz w:val="25"/>
        </w:rPr>
        <w:t></w:t>
      </w:r>
      <w:r>
        <w:rPr>
          <w:i/>
          <w:sz w:val="25"/>
        </w:rPr>
        <w:t> </w:t>
      </w:r>
      <w:r>
        <w:rPr/>
        <w:t>es la relación entre las densidades de los productos de corrosión y el acero:</w:t>
      </w:r>
    </w:p>
    <w:p>
      <w:pPr>
        <w:pStyle w:val="BodyText"/>
        <w:spacing w:before="4"/>
        <w:rPr>
          <w:sz w:val="17"/>
        </w:rPr>
      </w:pPr>
    </w:p>
    <w:p>
      <w:pPr>
        <w:spacing w:after="0"/>
        <w:rPr>
          <w:sz w:val="17"/>
        </w:rPr>
        <w:sectPr>
          <w:pgSz w:w="12240" w:h="15840"/>
          <w:pgMar w:header="0" w:footer="1035" w:top="1360" w:bottom="1220" w:left="1600" w:right="1580"/>
        </w:sectPr>
      </w:pPr>
    </w:p>
    <w:p>
      <w:pPr>
        <w:spacing w:before="191"/>
        <w:ind w:left="84" w:right="0" w:firstLine="0"/>
        <w:jc w:val="center"/>
        <w:rPr>
          <w:rFonts w:ascii="Cambria Math"/>
          <w:sz w:val="17"/>
        </w:rPr>
      </w:pPr>
      <w:r>
        <w:rPr>
          <w:rFonts w:ascii="Cambria Math"/>
          <w:w w:val="272"/>
          <w:position w:val="5"/>
          <w:sz w:val="24"/>
        </w:rPr>
        <w:t> </w:t>
      </w:r>
      <w:r>
        <w:rPr>
          <w:rFonts w:ascii="Cambria Math"/>
          <w:spacing w:val="21"/>
          <w:position w:val="5"/>
          <w:sz w:val="24"/>
        </w:rPr>
        <w:t> </w:t>
      </w:r>
      <w:r>
        <w:rPr>
          <w:rFonts w:ascii="Cambria Math"/>
          <w:w w:val="339"/>
          <w:position w:val="5"/>
          <w:sz w:val="24"/>
        </w:rPr>
        <w:t> </w:t>
      </w:r>
      <w:r>
        <w:rPr>
          <w:rFonts w:ascii="Cambria Math"/>
          <w:spacing w:val="12"/>
          <w:position w:val="5"/>
          <w:sz w:val="24"/>
        </w:rPr>
        <w:t> </w:t>
      </w:r>
      <w:r>
        <w:rPr>
          <w:rFonts w:ascii="Cambria Math"/>
          <w:spacing w:val="-11"/>
          <w:w w:val="256"/>
          <w:position w:val="5"/>
          <w:sz w:val="24"/>
        </w:rPr>
        <w:t> </w:t>
      </w:r>
      <w:r>
        <w:rPr>
          <w:rFonts w:ascii="Cambria Math"/>
          <w:spacing w:val="-1"/>
          <w:w w:val="284"/>
          <w:sz w:val="17"/>
        </w:rPr>
        <w:t> </w:t>
      </w:r>
      <w:r>
        <w:rPr>
          <w:rFonts w:ascii="Cambria Math"/>
          <w:w w:val="238"/>
          <w:sz w:val="17"/>
        </w:rPr>
        <w:t> </w:t>
      </w:r>
      <w:r>
        <w:rPr>
          <w:rFonts w:ascii="Cambria Math"/>
          <w:spacing w:val="1"/>
          <w:w w:val="238"/>
          <w:sz w:val="17"/>
        </w:rPr>
        <w:t> </w:t>
      </w:r>
      <w:r>
        <w:rPr>
          <w:rFonts w:ascii="Cambria Math"/>
          <w:w w:val="240"/>
          <w:sz w:val="17"/>
        </w:rPr>
        <w:t> </w:t>
      </w:r>
      <w:r>
        <w:rPr>
          <w:rFonts w:ascii="Cambria Math"/>
          <w:spacing w:val="12"/>
          <w:w w:val="268"/>
          <w:sz w:val="17"/>
        </w:rPr>
        <w:t> </w:t>
      </w:r>
      <w:r>
        <w:rPr>
          <w:rFonts w:ascii="Cambria Math"/>
          <w:spacing w:val="-1"/>
          <w:w w:val="251"/>
          <w:position w:val="6"/>
          <w:sz w:val="24"/>
        </w:rPr>
        <w:t> </w:t>
      </w:r>
      <w:r>
        <w:rPr>
          <w:rFonts w:ascii="Cambria Math"/>
          <w:spacing w:val="-9"/>
          <w:w w:val="256"/>
          <w:position w:val="5"/>
          <w:sz w:val="24"/>
        </w:rPr>
        <w:t> </w:t>
      </w:r>
      <w:r>
        <w:rPr>
          <w:rFonts w:ascii="Cambria Math"/>
          <w:spacing w:val="-1"/>
          <w:w w:val="283"/>
          <w:sz w:val="17"/>
        </w:rPr>
        <w:t> </w:t>
      </w:r>
      <w:r>
        <w:rPr>
          <w:rFonts w:ascii="Cambria Math"/>
          <w:spacing w:val="1"/>
          <w:w w:val="242"/>
          <w:sz w:val="17"/>
        </w:rPr>
        <w:t>   </w:t>
      </w:r>
    </w:p>
    <w:p>
      <w:pPr>
        <w:pStyle w:val="BodyText"/>
        <w:spacing w:line="310" w:lineRule="exact" w:before="223"/>
        <w:ind w:left="162"/>
        <w:jc w:val="center"/>
        <w:rPr>
          <w:sz w:val="16"/>
        </w:rPr>
      </w:pPr>
      <w:r>
        <w:rPr>
          <w:rFonts w:ascii="Symbol" w:hAnsi="Symbol"/>
          <w:i/>
          <w:sz w:val="25"/>
        </w:rPr>
        <w:t></w:t>
      </w:r>
      <w:r>
        <w:rPr>
          <w:i/>
          <w:position w:val="-2"/>
          <w:sz w:val="16"/>
        </w:rPr>
        <w:t>herr </w:t>
      </w:r>
      <w:r>
        <w:rPr/>
        <w:t>es la densidad de los productos de corrosión o herrumbre; 3600 kg/m</w:t>
      </w:r>
      <w:r>
        <w:rPr>
          <w:position w:val="11"/>
          <w:sz w:val="16"/>
        </w:rPr>
        <w:t>3</w:t>
      </w:r>
    </w:p>
    <w:p>
      <w:pPr>
        <w:pStyle w:val="BodyText"/>
        <w:spacing w:line="310" w:lineRule="exact"/>
        <w:ind w:left="102"/>
        <w:rPr>
          <w:sz w:val="16"/>
        </w:rPr>
      </w:pPr>
      <w:r>
        <w:rPr>
          <w:rFonts w:ascii="Symbol" w:hAnsi="Symbol"/>
          <w:i/>
          <w:sz w:val="25"/>
        </w:rPr>
        <w:t></w:t>
      </w:r>
      <w:r>
        <w:rPr>
          <w:i/>
          <w:position w:val="-2"/>
          <w:sz w:val="16"/>
        </w:rPr>
        <w:t>acero </w:t>
      </w:r>
      <w:r>
        <w:rPr/>
        <w:t>es la densidad del acero de refuerzo; 8000 kg/m</w:t>
      </w:r>
      <w:r>
        <w:rPr>
          <w:position w:val="11"/>
          <w:sz w:val="16"/>
        </w:rPr>
        <w:t>3</w:t>
      </w:r>
    </w:p>
    <w:p>
      <w:pPr>
        <w:pStyle w:val="BodyText"/>
        <w:spacing w:before="80"/>
        <w:ind w:left="102"/>
      </w:pPr>
      <w:r>
        <w:rPr/>
        <w:br w:type="column"/>
      </w:r>
      <w:r>
        <w:rPr/>
        <w:t>(D.14)</w:t>
      </w:r>
    </w:p>
    <w:p>
      <w:pPr>
        <w:spacing w:after="0"/>
        <w:sectPr>
          <w:type w:val="continuous"/>
          <w:pgSz w:w="12240" w:h="15840"/>
          <w:pgMar w:top="1380" w:bottom="280" w:left="1600" w:right="1580"/>
          <w:cols w:num="2" w:equalWidth="0">
            <w:col w:w="7341" w:space="864"/>
            <w:col w:w="855"/>
          </w:cols>
        </w:sectPr>
      </w:pPr>
    </w:p>
    <w:p>
      <w:pPr>
        <w:pStyle w:val="BodyText"/>
        <w:spacing w:before="7"/>
        <w:rPr>
          <w:sz w:val="16"/>
        </w:rPr>
      </w:pPr>
    </w:p>
    <w:p>
      <w:pPr>
        <w:pStyle w:val="BodyText"/>
        <w:spacing w:before="70"/>
        <w:ind w:left="102" w:right="121" w:firstLine="707"/>
        <w:jc w:val="both"/>
      </w:pPr>
      <w:r>
        <w:rPr/>
        <w:t>En la figura (D.4) se presenta la variación en la pérdida del diámetro de una barra del No. 4 de acero de refuerzo longitudinal por corrosión en el tiempo de propagación de la corrosión:</w:t>
      </w:r>
    </w:p>
    <w:p>
      <w:pPr>
        <w:pStyle w:val="BodyText"/>
        <w:rPr>
          <w:sz w:val="20"/>
        </w:rPr>
      </w:pPr>
    </w:p>
    <w:p>
      <w:pPr>
        <w:pStyle w:val="BodyText"/>
        <w:spacing w:before="5"/>
        <w:rPr>
          <w:sz w:val="17"/>
        </w:rPr>
      </w:pPr>
    </w:p>
    <w:p>
      <w:pPr>
        <w:spacing w:before="86"/>
        <w:ind w:left="2495" w:right="0" w:firstLine="0"/>
        <w:jc w:val="left"/>
        <w:rPr>
          <w:rFonts w:ascii="Arial"/>
          <w:sz w:val="12"/>
        </w:rPr>
      </w:pPr>
      <w:r>
        <w:rPr/>
        <w:pict>
          <v:group style="position:absolute;margin-left:209.852005pt;margin-top:7.535001pt;width:203.6pt;height:160.450pt;mso-position-horizontal-relative:page;mso-position-vertical-relative:paragraph;z-index:12568" coordorigin="4197,151" coordsize="4072,3209">
            <v:line style="position:absolute" from="4198,3349" to="4198,152" stroked="true" strokeweight=".065170pt" strokecolor="#000000">
              <v:stroke dashstyle="dash"/>
            </v:line>
            <v:line style="position:absolute" from="4203,156" to="4212,156" stroked="true" strokeweight=".46635pt" strokecolor="#000000"/>
            <v:line style="position:absolute" from="4198,152" to="4198,152" stroked="true" strokeweight=".065341pt" strokecolor="#000000">
              <v:stroke dashstyle="dash"/>
            </v:line>
            <v:line style="position:absolute" from="4203,156" to="4212,156" stroked="true" strokeweight=".46635pt" strokecolor="#000000"/>
            <v:line style="position:absolute" from="4702,3349" to="4702,152" stroked="true" strokeweight=".065170pt" strokecolor="#000000">
              <v:stroke dashstyle="dash"/>
            </v:line>
            <v:line style="position:absolute" from="4707,156" to="4716,156" stroked="true" strokeweight=".46635pt" strokecolor="#000000"/>
            <v:line style="position:absolute" from="4702,152" to="4702,152" stroked="true" strokeweight=".065341pt" strokecolor="#000000">
              <v:stroke dashstyle="dash"/>
            </v:line>
            <v:line style="position:absolute" from="4707,156" to="4716,156" stroked="true" strokeweight=".46635pt" strokecolor="#000000"/>
            <v:line style="position:absolute" from="5206,3349" to="5206,152" stroked="true" strokeweight=".065170pt" strokecolor="#000000">
              <v:stroke dashstyle="dash"/>
            </v:line>
            <v:line style="position:absolute" from="5211,156" to="5220,156" stroked="true" strokeweight=".46635pt" strokecolor="#000000"/>
            <v:line style="position:absolute" from="5206,152" to="5206,152" stroked="true" strokeweight=".065341pt" strokecolor="#000000">
              <v:stroke dashstyle="dash"/>
            </v:line>
            <v:line style="position:absolute" from="5211,156" to="5220,156" stroked="true" strokeweight=".46635pt" strokecolor="#000000"/>
            <v:line style="position:absolute" from="5711,3349" to="5711,152" stroked="true" strokeweight=".065170pt" strokecolor="#000000">
              <v:stroke dashstyle="dash"/>
            </v:line>
            <v:line style="position:absolute" from="5715,156" to="5724,156" stroked="true" strokeweight=".46635pt" strokecolor="#000000"/>
            <v:line style="position:absolute" from="5711,152" to="5711,152" stroked="true" strokeweight=".065341pt" strokecolor="#000000">
              <v:stroke dashstyle="dash"/>
            </v:line>
            <v:line style="position:absolute" from="5715,156" to="5724,156" stroked="true" strokeweight=".46635pt" strokecolor="#000000"/>
            <v:line style="position:absolute" from="6224,3349" to="6224,152" stroked="true" strokeweight=".065170pt" strokecolor="#000000">
              <v:stroke dashstyle="dash"/>
            </v:line>
            <v:line style="position:absolute" from="6229,156" to="6238,156" stroked="true" strokeweight=".46635pt" strokecolor="#000000"/>
            <v:line style="position:absolute" from="6224,152" to="6224,152" stroked="true" strokeweight=".065341pt" strokecolor="#000000">
              <v:stroke dashstyle="dash"/>
            </v:line>
            <v:line style="position:absolute" from="6229,156" to="6238,156" stroked="true" strokeweight=".46635pt" strokecolor="#000000"/>
            <v:line style="position:absolute" from="6728,3349" to="6728,152" stroked="true" strokeweight=".065170pt" strokecolor="#000000">
              <v:stroke dashstyle="dash"/>
            </v:line>
            <v:line style="position:absolute" from="6733,156" to="6742,156" stroked="true" strokeweight=".46635pt" strokecolor="#000000"/>
            <v:line style="position:absolute" from="6728,152" to="6728,152" stroked="true" strokeweight=".065341pt" strokecolor="#000000">
              <v:stroke dashstyle="dash"/>
            </v:line>
            <v:line style="position:absolute" from="6733,156" to="6742,156" stroked="true" strokeweight=".46635pt" strokecolor="#000000"/>
            <v:line style="position:absolute" from="7232,3349" to="7232,152" stroked="true" strokeweight=".065170pt" strokecolor="#000000">
              <v:stroke dashstyle="dash"/>
            </v:line>
            <v:line style="position:absolute" from="7237,156" to="7246,156" stroked="true" strokeweight=".46635pt" strokecolor="#000000"/>
            <v:line style="position:absolute" from="7232,152" to="7232,152" stroked="true" strokeweight=".065341pt" strokecolor="#000000">
              <v:stroke dashstyle="dash"/>
            </v:line>
            <v:line style="position:absolute" from="7237,156" to="7246,156" stroked="true" strokeweight=".46635pt" strokecolor="#000000"/>
            <v:line style="position:absolute" from="7736,3349" to="7736,152" stroked="true" strokeweight=".065170pt" strokecolor="#000000">
              <v:stroke dashstyle="dash"/>
            </v:line>
            <v:line style="position:absolute" from="7741,156" to="7750,156" stroked="true" strokeweight=".46635pt" strokecolor="#000000"/>
            <v:line style="position:absolute" from="7736,152" to="7736,152" stroked="true" strokeweight=".065341pt" strokecolor="#000000">
              <v:stroke dashstyle="dash"/>
            </v:line>
            <v:line style="position:absolute" from="7741,156" to="7750,156" stroked="true" strokeweight=".46635pt" strokecolor="#000000"/>
            <v:line style="position:absolute" from="8250,3349" to="8250,152" stroked="true" strokeweight=".065170pt" strokecolor="#000000">
              <v:stroke dashstyle="dash"/>
            </v:line>
            <v:line style="position:absolute" from="8254,156" to="8264,156" stroked="true" strokeweight=".46635pt" strokecolor="#000000"/>
            <v:line style="position:absolute" from="8250,152" to="8250,152" stroked="true" strokeweight=".065341pt" strokecolor="#000000">
              <v:stroke dashstyle="dash"/>
            </v:line>
            <v:line style="position:absolute" from="8254,156" to="8264,156" stroked="true" strokeweight=".46635pt" strokecolor="#000000"/>
            <v:line style="position:absolute" from="4198,3349" to="8250,3349" stroked="true" strokeweight=".065341pt" strokecolor="#000000">
              <v:stroke dashstyle="dash"/>
            </v:line>
            <v:line style="position:absolute" from="8254,3354" to="8264,3354" stroked="true" strokeweight=".46635pt" strokecolor="#000000"/>
            <v:line style="position:absolute" from="8250,3349" to="8250,3349" stroked="true" strokeweight=".065341pt" strokecolor="#000000">
              <v:stroke dashstyle="dash"/>
            </v:line>
            <v:line style="position:absolute" from="8254,3354" to="8264,3354" stroked="true" strokeweight=".46635pt" strokecolor="#000000"/>
            <v:line style="position:absolute" from="4198,3022" to="8250,3022" stroked="true" strokeweight=".065341pt" strokecolor="#000000">
              <v:stroke dashstyle="dash"/>
            </v:line>
            <v:line style="position:absolute" from="8254,3027" to="8264,3027" stroked="true" strokeweight=".46635pt" strokecolor="#000000"/>
            <v:line style="position:absolute" from="8250,3022" to="8250,3022" stroked="true" strokeweight=".065341pt" strokecolor="#000000">
              <v:stroke dashstyle="dash"/>
            </v:line>
            <v:line style="position:absolute" from="8254,3027" to="8264,3027" stroked="true" strokeweight=".46635pt" strokecolor="#000000"/>
            <v:line style="position:absolute" from="4198,2704" to="8250,2704" stroked="true" strokeweight=".065341pt" strokecolor="#000000">
              <v:stroke dashstyle="dash"/>
            </v:line>
            <v:line style="position:absolute" from="8254,2709" to="8264,2709" stroked="true" strokeweight=".46635pt" strokecolor="#000000"/>
            <v:line style="position:absolute" from="8250,2704" to="8250,2704" stroked="true" strokeweight=".065341pt" strokecolor="#000000">
              <v:stroke dashstyle="dash"/>
            </v:line>
            <v:line style="position:absolute" from="8254,2709" to="8264,2709" stroked="true" strokeweight=".46635pt" strokecolor="#000000"/>
            <v:line style="position:absolute" from="4198,2386" to="8250,2386" stroked="true" strokeweight=".065341pt" strokecolor="#000000">
              <v:stroke dashstyle="dash"/>
            </v:line>
            <v:line style="position:absolute" from="8254,2391" to="8264,2391" stroked="true" strokeweight=".46635pt" strokecolor="#000000"/>
            <v:line style="position:absolute" from="8250,2386" to="8250,2386" stroked="true" strokeweight=".065341pt" strokecolor="#000000">
              <v:stroke dashstyle="dash"/>
            </v:line>
            <v:line style="position:absolute" from="8254,2391" to="8264,2391" stroked="true" strokeweight=".46635pt" strokecolor="#000000"/>
            <v:line style="position:absolute" from="4198,2068" to="8250,2068" stroked="true" strokeweight=".065341pt" strokecolor="#000000">
              <v:stroke dashstyle="dash"/>
            </v:line>
            <v:line style="position:absolute" from="8254,2073" to="8264,2073" stroked="true" strokeweight=".46635pt" strokecolor="#000000"/>
            <v:line style="position:absolute" from="8250,2068" to="8250,2068" stroked="true" strokeweight=".065341pt" strokecolor="#000000">
              <v:stroke dashstyle="dash"/>
            </v:line>
            <v:line style="position:absolute" from="8254,2073" to="8264,2073" stroked="true" strokeweight=".46635pt" strokecolor="#000000"/>
            <v:line style="position:absolute" from="4198,1750" to="8250,1750" stroked="true" strokeweight=".065341pt" strokecolor="#000000">
              <v:stroke dashstyle="dash"/>
            </v:line>
            <v:line style="position:absolute" from="8254,1755" to="8264,1755" stroked="true" strokeweight=".46635pt" strokecolor="#000000"/>
            <v:line style="position:absolute" from="8250,1750" to="8250,1750" stroked="true" strokeweight=".065341pt" strokecolor="#000000">
              <v:stroke dashstyle="dash"/>
            </v:line>
            <v:line style="position:absolute" from="8254,1755" to="8264,1755" stroked="true" strokeweight=".46635pt" strokecolor="#000000"/>
            <v:line style="position:absolute" from="4198,1423" to="8250,1423" stroked="true" strokeweight=".065341pt" strokecolor="#000000">
              <v:stroke dashstyle="dash"/>
            </v:line>
            <v:line style="position:absolute" from="8254,1428" to="8264,1428" stroked="true" strokeweight=".46635pt" strokecolor="#000000"/>
            <v:line style="position:absolute" from="8250,1423" to="8250,1423" stroked="true" strokeweight=".065341pt" strokecolor="#000000">
              <v:stroke dashstyle="dash"/>
            </v:line>
            <v:line style="position:absolute" from="8254,1428" to="8264,1428" stroked="true" strokeweight=".46635pt" strokecolor="#000000"/>
            <v:line style="position:absolute" from="4198,1105" to="8250,1105" stroked="true" strokeweight=".065341pt" strokecolor="#000000">
              <v:stroke dashstyle="dash"/>
            </v:line>
            <v:line style="position:absolute" from="8254,1110" to="8264,1110" stroked="true" strokeweight=".46635pt" strokecolor="#000000"/>
            <v:line style="position:absolute" from="8250,1105" to="8250,1105" stroked="true" strokeweight=".065341pt" strokecolor="#000000">
              <v:stroke dashstyle="dash"/>
            </v:line>
            <v:line style="position:absolute" from="8254,1110" to="8264,1110" stroked="true" strokeweight=".46635pt" strokecolor="#000000"/>
            <v:line style="position:absolute" from="4198,788" to="8250,788" stroked="true" strokeweight=".065341pt" strokecolor="#000000">
              <v:stroke dashstyle="dash"/>
            </v:line>
            <v:line style="position:absolute" from="8254,792" to="8264,792" stroked="true" strokeweight=".46635pt" strokecolor="#000000"/>
            <v:line style="position:absolute" from="8250,788" to="8250,788" stroked="true" strokeweight=".065341pt" strokecolor="#000000">
              <v:stroke dashstyle="dash"/>
            </v:line>
            <v:line style="position:absolute" from="8254,792" to="8264,792" stroked="true" strokeweight=".46635pt" strokecolor="#000000"/>
            <v:line style="position:absolute" from="4198,470" to="8250,470" stroked="true" strokeweight=".065341pt" strokecolor="#000000">
              <v:stroke dashstyle="dash"/>
            </v:line>
            <v:line style="position:absolute" from="8254,474" to="8264,474" stroked="true" strokeweight=".46635pt" strokecolor="#000000"/>
            <v:line style="position:absolute" from="8250,470" to="8250,470" stroked="true" strokeweight=".065341pt" strokecolor="#000000">
              <v:stroke dashstyle="dash"/>
            </v:line>
            <v:line style="position:absolute" from="8254,474" to="8264,474" stroked="true" strokeweight=".46635pt" strokecolor="#000000"/>
            <v:line style="position:absolute" from="4198,152" to="8250,152" stroked="true" strokeweight=".065341pt" strokecolor="#000000">
              <v:stroke dashstyle="dash"/>
            </v:line>
            <v:line style="position:absolute" from="8254,156" to="8264,156" stroked="true" strokeweight=".46635pt" strokecolor="#000000"/>
            <v:line style="position:absolute" from="8250,152" to="8250,152" stroked="true" strokeweight=".065341pt" strokecolor="#000000">
              <v:stroke dashstyle="dash"/>
            </v:line>
            <v:line style="position:absolute" from="8254,156" to="8264,156" stroked="true" strokeweight=".46635pt" strokecolor="#000000"/>
            <v:line style="position:absolute" from="4198,3349" to="8250,3349" stroked="true" strokeweight=".065341pt" strokecolor="#000000"/>
            <v:line style="position:absolute" from="8254,3354" to="8264,3354" stroked="true" strokeweight=".46635pt" strokecolor="#000000"/>
            <v:line style="position:absolute" from="4198,3349" to="4198,152" stroked="true" strokeweight=".065170pt" strokecolor="#000000"/>
            <v:line style="position:absolute" from="4203,156" to="4212,156" stroked="true" strokeweight=".46635pt" strokecolor="#000000"/>
            <v:line style="position:absolute" from="4198,3349" to="4198,3302" stroked="true" strokeweight=".065170pt" strokecolor="#000000"/>
            <v:line style="position:absolute" from="4203,3307" to="4212,3307" stroked="true" strokeweight=".46635pt" strokecolor="#000000"/>
            <v:line style="position:absolute" from="4702,3349" to="4702,3302" stroked="true" strokeweight=".065170pt" strokecolor="#000000"/>
            <v:line style="position:absolute" from="4707,3307" to="4716,3307" stroked="true" strokeweight=".46635pt" strokecolor="#000000"/>
            <v:line style="position:absolute" from="5206,3349" to="5206,3302" stroked="true" strokeweight=".065170pt" strokecolor="#000000"/>
            <v:line style="position:absolute" from="5211,3307" to="5220,3307" stroked="true" strokeweight=".46635pt" strokecolor="#000000"/>
            <v:line style="position:absolute" from="5711,3349" to="5711,3302" stroked="true" strokeweight=".065170pt" strokecolor="#000000"/>
            <v:line style="position:absolute" from="5715,3307" to="5724,3307" stroked="true" strokeweight=".46635pt" strokecolor="#000000"/>
            <v:line style="position:absolute" from="6224,3349" to="6224,3302" stroked="true" strokeweight=".065170pt" strokecolor="#000000"/>
            <v:line style="position:absolute" from="6229,3307" to="6238,3307" stroked="true" strokeweight=".46635pt" strokecolor="#000000"/>
            <v:line style="position:absolute" from="6728,3349" to="6728,3302" stroked="true" strokeweight=".065170pt" strokecolor="#000000"/>
            <v:line style="position:absolute" from="6733,3307" to="6742,3307" stroked="true" strokeweight=".46635pt" strokecolor="#000000"/>
            <v:line style="position:absolute" from="7232,3349" to="7232,3302" stroked="true" strokeweight=".065170pt" strokecolor="#000000"/>
            <v:line style="position:absolute" from="7237,3307" to="7246,3307" stroked="true" strokeweight=".46635pt" strokecolor="#000000"/>
            <v:line style="position:absolute" from="7736,3349" to="7736,3302" stroked="true" strokeweight=".065170pt" strokecolor="#000000"/>
            <v:line style="position:absolute" from="7741,3307" to="7750,3307" stroked="true" strokeweight=".46635pt" strokecolor="#000000"/>
            <v:line style="position:absolute" from="8250,3349" to="8250,3302" stroked="true" strokeweight=".065170pt" strokecolor="#000000"/>
            <v:line style="position:absolute" from="8254,3307" to="8264,3307" stroked="true" strokeweight=".46635pt" strokecolor="#000000"/>
            <v:line style="position:absolute" from="4198,3349" to="4236,3349" stroked="true" strokeweight=".065341pt" strokecolor="#000000"/>
            <v:line style="position:absolute" from="4240,3354" to="4250,3354" stroked="true" strokeweight=".46635pt" strokecolor="#000000"/>
            <v:line style="position:absolute" from="4198,3022" to="4236,3022" stroked="true" strokeweight=".065341pt" strokecolor="#000000"/>
            <v:line style="position:absolute" from="4240,3027" to="4250,3027" stroked="true" strokeweight=".46635pt" strokecolor="#000000"/>
            <v:line style="position:absolute" from="4198,2704" to="4236,2704" stroked="true" strokeweight=".065341pt" strokecolor="#000000"/>
            <v:line style="position:absolute" from="4240,2709" to="4250,2709" stroked="true" strokeweight=".46635pt" strokecolor="#000000"/>
            <v:line style="position:absolute" from="4198,2386" to="4236,2386" stroked="true" strokeweight=".065341pt" strokecolor="#000000"/>
            <v:line style="position:absolute" from="4240,2391" to="4250,2391" stroked="true" strokeweight=".46635pt" strokecolor="#000000"/>
            <v:line style="position:absolute" from="4198,2068" to="4236,2068" stroked="true" strokeweight=".065341pt" strokecolor="#000000"/>
            <v:line style="position:absolute" from="4240,2073" to="4250,2073" stroked="true" strokeweight=".46635pt" strokecolor="#000000"/>
            <v:line style="position:absolute" from="4198,1750" to="4236,1750" stroked="true" strokeweight=".065341pt" strokecolor="#000000"/>
            <v:line style="position:absolute" from="4240,1755" to="4250,1755" stroked="true" strokeweight=".46635pt" strokecolor="#000000"/>
            <v:line style="position:absolute" from="4198,1423" to="4236,1423" stroked="true" strokeweight=".065341pt" strokecolor="#000000"/>
            <v:line style="position:absolute" from="4240,1428" to="4250,1428" stroked="true" strokeweight=".46635pt" strokecolor="#000000"/>
            <v:line style="position:absolute" from="4198,1105" to="4236,1105" stroked="true" strokeweight=".065341pt" strokecolor="#000000"/>
            <v:line style="position:absolute" from="4240,1110" to="4250,1110" stroked="true" strokeweight=".46635pt" strokecolor="#000000"/>
            <v:line style="position:absolute" from="4198,788" to="4236,788" stroked="true" strokeweight=".065341pt" strokecolor="#000000"/>
            <v:line style="position:absolute" from="4240,792" to="4250,792" stroked="true" strokeweight=".46635pt" strokecolor="#000000"/>
            <v:line style="position:absolute" from="4198,470" to="4236,470" stroked="true" strokeweight=".065341pt" strokecolor="#000000"/>
            <v:line style="position:absolute" from="4240,474" to="4250,474" stroked="true" strokeweight=".46635pt" strokecolor="#000000"/>
            <v:line style="position:absolute" from="4198,152" to="4236,152" stroked="true" strokeweight=".065341pt" strokecolor="#000000"/>
            <v:line style="position:absolute" from="4240,156" to="4250,156" stroked="true" strokeweight=".46635pt" strokecolor="#000000"/>
            <v:line style="position:absolute" from="4525,3200" to="4562,3200" stroked="true" strokeweight=".065341pt" strokecolor="#0000ff"/>
            <v:line style="position:absolute" from="4567,3204" to="4576,3204" stroked="true" strokeweight=".46635pt" strokecolor="#0000ff"/>
            <v:line style="position:absolute" from="4543,3181" to="4543,3218" stroked="true" strokeweight=".065170pt" strokecolor="#0000ff"/>
            <v:line style="position:absolute" from="4548,3223" to="4558,3223" stroked="true" strokeweight=".46635pt" strokecolor="#0000ff"/>
            <v:line style="position:absolute" from="4553,3181" to="4590,3181" stroked="true" strokeweight=".065341pt" strokecolor="#0000ff"/>
            <v:line style="position:absolute" from="4595,3186" to="4604,3186" stroked="true" strokeweight=".46635pt" strokecolor="#0000ff"/>
            <v:line style="position:absolute" from="4572,3162" to="4572,3200" stroked="true" strokeweight=".065170pt" strokecolor="#0000ff"/>
            <v:line style="position:absolute" from="4576,3204" to="4585,3204" stroked="true" strokeweight=".46635pt" strokecolor="#0000ff"/>
            <v:line style="position:absolute" from="4581,3162" to="4618,3162" stroked="true" strokeweight=".065341pt" strokecolor="#0000ff"/>
            <v:line style="position:absolute" from="4623,3167" to="4632,3167" stroked="true" strokeweight=".46635pt" strokecolor="#0000ff"/>
            <v:line style="position:absolute" from="4599,3143" to="4599,3181" stroked="true" strokeweight=".065170pt" strokecolor="#0000ff"/>
            <v:line style="position:absolute" from="4604,3186" to="4614,3186" stroked="true" strokeweight=".46635pt" strokecolor="#0000ff"/>
            <v:line style="position:absolute" from="4609,3134" to="4646,3134" stroked="true" strokeweight=".065341pt" strokecolor="#0000ff"/>
            <v:line style="position:absolute" from="4651,3139" to="4660,3139" stroked="true" strokeweight=".46635pt" strokecolor="#0000ff"/>
            <v:line style="position:absolute" from="4628,3115" to="4628,3153" stroked="true" strokeweight=".065170pt" strokecolor="#0000ff"/>
            <v:line style="position:absolute" from="4632,3157" to="4642,3157" stroked="true" strokeweight=".46635pt" strokecolor="#0000ff"/>
            <v:line style="position:absolute" from="4628,3115" to="4665,3115" stroked="true" strokeweight=".065341pt" strokecolor="#0000ff"/>
            <v:line style="position:absolute" from="4670,3120" to="4679,3120" stroked="true" strokeweight=".46635pt" strokecolor="#0000ff"/>
            <v:line style="position:absolute" from="4646,3097" to="4646,3134" stroked="true" strokeweight=".065170pt" strokecolor="#0000ff"/>
            <v:line style="position:absolute" from="4651,3139" to="4660,3139" stroked="true" strokeweight=".46635pt" strokecolor="#0000ff"/>
            <v:line style="position:absolute" from="4656,3097" to="4693,3097" stroked="true" strokeweight=".065341pt" strokecolor="#0000ff"/>
            <v:line style="position:absolute" from="4697,3101" to="4707,3101" stroked="true" strokeweight=".46635pt" strokecolor="#0000ff"/>
            <v:line style="position:absolute" from="4674,3078" to="4674,3115" stroked="true" strokeweight=".065170pt" strokecolor="#0000ff"/>
            <v:line style="position:absolute" from="4679,3120" to="4688,3120" stroked="true" strokeweight=".46635pt" strokecolor="#0000ff"/>
            <v:line style="position:absolute" from="4684,3069" to="4721,3069" stroked="true" strokeweight=".065341pt" strokecolor="#0000ff"/>
            <v:line style="position:absolute" from="4726,3073" to="4735,3073" stroked="true" strokeweight=".46635pt" strokecolor="#0000ff"/>
            <v:line style="position:absolute" from="4702,3050" to="4702,3087" stroked="true" strokeweight=".065170pt" strokecolor="#0000ff"/>
            <v:line style="position:absolute" from="4707,3092" to="4716,3092" stroked="true" strokeweight=".46635pt" strokecolor="#0000ff"/>
            <v:line style="position:absolute" from="4702,3050" to="4740,3050" stroked="true" strokeweight=".065341pt" strokecolor="#0000ff"/>
            <v:line style="position:absolute" from="4744,3055" to="4754,3055" stroked="true" strokeweight=".46635pt" strokecolor="#0000ff"/>
            <v:line style="position:absolute" from="4721,3031" to="4721,3069" stroked="true" strokeweight=".065170pt" strokecolor="#0000ff"/>
            <v:line style="position:absolute" from="4726,3073" to="4735,3073" stroked="true" strokeweight=".46635pt" strokecolor="#0000ff"/>
            <v:line style="position:absolute" from="4730,3031" to="4768,3031" stroked="true" strokeweight=".065341pt" strokecolor="#0000ff"/>
            <v:line style="position:absolute" from="4772,3036" to="4782,3036" stroked="true" strokeweight=".46635pt" strokecolor="#0000ff"/>
            <v:line style="position:absolute" from="4749,3013" to="4749,3050" stroked="true" strokeweight=".065170pt" strokecolor="#0000ff"/>
            <v:line style="position:absolute" from="4754,3055" to="4763,3055" stroked="true" strokeweight=".46635pt" strokecolor="#0000ff"/>
            <v:line style="position:absolute" from="4758,3013" to="4796,3013" stroked="true" strokeweight=".065341pt" strokecolor="#0000ff"/>
            <v:line style="position:absolute" from="4800,3017" to="4810,3017" stroked="true" strokeweight=".46635pt" strokecolor="#0000ff"/>
            <v:line style="position:absolute" from="4777,2994" to="4777,3031" stroked="true" strokeweight=".065170pt" strokecolor="#0000ff"/>
            <v:line style="position:absolute" from="4782,3036" to="4791,3036" stroked="true" strokeweight=".46635pt" strokecolor="#0000ff"/>
            <v:line style="position:absolute" from="4786,2985" to="4824,2985" stroked="true" strokeweight=".065341pt" strokecolor="#0000ff"/>
            <v:line style="position:absolute" from="4828,2989" to="4838,2989" stroked="true" strokeweight=".46635pt" strokecolor="#0000ff"/>
            <v:line style="position:absolute" from="4805,2966" to="4805,3003" stroked="true" strokeweight=".065170pt" strokecolor="#0000ff"/>
            <v:line style="position:absolute" from="4810,3008" to="4819,3008" stroked="true" strokeweight=".46635pt" strokecolor="#0000ff"/>
            <v:line style="position:absolute" from="4805,2966" to="4842,2966" stroked="true" strokeweight=".065341pt" strokecolor="#0000ff"/>
            <v:line style="position:absolute" from="4847,2971" to="4856,2971" stroked="true" strokeweight=".46635pt" strokecolor="#0000ff"/>
            <v:line style="position:absolute" from="4824,2947" to="4824,2985" stroked="true" strokeweight=".065170pt" strokecolor="#0000ff"/>
            <v:line style="position:absolute" from="4828,2989" to="4838,2989" stroked="true" strokeweight=".46635pt" strokecolor="#0000ff"/>
            <v:line style="position:absolute" from="4833,2947" to="4870,2947" stroked="true" strokeweight=".065341pt" strokecolor="#0000ff"/>
            <v:line style="position:absolute" from="4875,2952" to="4884,2952" stroked="true" strokeweight=".46635pt" strokecolor="#0000ff"/>
            <v:line style="position:absolute" from="4851,2928" to="4851,2966" stroked="true" strokeweight=".065170pt" strokecolor="#0000ff"/>
            <v:line style="position:absolute" from="4856,2971" to="4866,2971" stroked="true" strokeweight=".46635pt" strokecolor="#0000ff"/>
            <v:line style="position:absolute" from="4861,2919" to="4898,2919" stroked="true" strokeweight=".065341pt" strokecolor="#0000ff"/>
            <v:line style="position:absolute" from="4903,2924" to="4912,2924" stroked="true" strokeweight=".46635pt" strokecolor="#0000ff"/>
            <v:line style="position:absolute" from="4880,2900" to="4880,2938" stroked="true" strokeweight=".065170pt" strokecolor="#0000ff"/>
            <v:line style="position:absolute" from="4884,2942" to="4894,2942" stroked="true" strokeweight=".46635pt" strokecolor="#0000ff"/>
            <v:line style="position:absolute" from="4880,2900" to="4917,2900" stroked="true" strokeweight=".065341pt" strokecolor="#0000ff"/>
            <v:line style="position:absolute" from="4922,2905" to="4931,2905" stroked="true" strokeweight=".46635pt" strokecolor="#0000ff"/>
            <v:line style="position:absolute" from="4898,2882" to="4898,2919" stroked="true" strokeweight=".065170pt" strokecolor="#0000ff"/>
            <v:line style="position:absolute" from="4903,2924" to="4912,2924" stroked="true" strokeweight=".46635pt" strokecolor="#0000ff"/>
            <v:line style="position:absolute" from="4908,2882" to="4945,2882" stroked="true" strokeweight=".065341pt" strokecolor="#0000ff"/>
            <v:line style="position:absolute" from="4950,2886" to="4959,2886" stroked="true" strokeweight=".46635pt" strokecolor="#0000ff"/>
            <v:line style="position:absolute" from="4926,2863" to="4926,2900" stroked="true" strokeweight=".065170pt" strokecolor="#0000ff"/>
            <v:line style="position:absolute" from="4931,2905" to="4940,2905" stroked="true" strokeweight=".46635pt" strokecolor="#0000ff"/>
            <v:line style="position:absolute" from="4936,2854" to="4973,2854" stroked="true" strokeweight=".065341pt" strokecolor="#0000ff"/>
            <v:line style="position:absolute" from="4978,2858" to="4987,2858" stroked="true" strokeweight=".46635pt" strokecolor="#0000ff"/>
            <v:line style="position:absolute" from="4954,2835" to="4954,2872" stroked="true" strokeweight=".065170pt" strokecolor="#0000ff"/>
            <v:line style="position:absolute" from="4959,2877" to="4968,2877" stroked="true" strokeweight=".46635pt" strokecolor="#0000ff"/>
            <v:line style="position:absolute" from="4964,2835" to="5001,2835" stroked="true" strokeweight=".065341pt" strokecolor="#0000ff"/>
            <v:line style="position:absolute" from="5006,2840" to="5015,2840" stroked="true" strokeweight=".46635pt" strokecolor="#0000ff"/>
            <v:line style="position:absolute" from="4982,2816" to="4982,2854" stroked="true" strokeweight=".065170pt" strokecolor="#0000ff"/>
            <v:line style="position:absolute" from="4987,2858" to="4996,2858" stroked="true" strokeweight=".46635pt" strokecolor="#0000ff"/>
            <v:line style="position:absolute" from="4982,2816" to="5020,2816" stroked="true" strokeweight=".065341pt" strokecolor="#0000ff"/>
            <v:line style="position:absolute" from="5024,2821" to="5034,2821" stroked="true" strokeweight=".46635pt" strokecolor="#0000ff"/>
            <v:line style="position:absolute" from="5001,2798" to="5001,2835" stroked="true" strokeweight=".065170pt" strokecolor="#0000ff"/>
            <v:line style="position:absolute" from="5006,2840" to="5015,2840" stroked="true" strokeweight=".46635pt" strokecolor="#0000ff"/>
            <v:line style="position:absolute" from="5010,2788" to="5048,2788" stroked="true" strokeweight=".065341pt" strokecolor="#0000ff"/>
            <v:line style="position:absolute" from="5052,2793" to="5062,2793" stroked="true" strokeweight=".46635pt" strokecolor="#0000ff"/>
            <v:line style="position:absolute" from="5029,2769" to="5029,2807" stroked="true" strokeweight=".065170pt" strokecolor="#0000ff"/>
            <v:line style="position:absolute" from="5034,2812" to="5043,2812" stroked="true" strokeweight=".46635pt" strokecolor="#0000ff"/>
            <v:line style="position:absolute" from="5038,2769" to="5076,2769" stroked="true" strokeweight=".065341pt" strokecolor="#0000ff"/>
            <v:line style="position:absolute" from="5080,2774" to="5090,2774" stroked="true" strokeweight=".46635pt" strokecolor="#0000ff"/>
            <v:line style="position:absolute" from="5057,2751" to="5057,2788" stroked="true" strokeweight=".065170pt" strokecolor="#0000ff"/>
            <v:line style="position:absolute" from="5062,2793" to="5071,2793" stroked="true" strokeweight=".46635pt" strokecolor="#0000ff"/>
            <v:line style="position:absolute" from="5057,2751" to="5094,2751" stroked="true" strokeweight=".065341pt" strokecolor="#0000ff"/>
            <v:line style="position:absolute" from="5099,2755" to="5108,2755" stroked="true" strokeweight=".46635pt" strokecolor="#0000ff"/>
            <v:line style="position:absolute" from="5076,2732" to="5076,2769" stroked="true" strokeweight=".065170pt" strokecolor="#0000ff"/>
            <v:line style="position:absolute" from="5080,2774" to="5090,2774" stroked="true" strokeweight=".46635pt" strokecolor="#0000ff"/>
            <v:line style="position:absolute" from="5085,2732" to="5122,2732" stroked="true" strokeweight=".065341pt" strokecolor="#0000ff"/>
            <v:line style="position:absolute" from="5127,2737" to="5136,2737" stroked="true" strokeweight=".46635pt" strokecolor="#0000ff"/>
            <v:line style="position:absolute" from="5104,2713" to="5104,2751" stroked="true" strokeweight=".065170pt" strokecolor="#0000ff"/>
            <v:line style="position:absolute" from="5108,2755" to="5118,2755" stroked="true" strokeweight=".46635pt" strokecolor="#0000ff"/>
            <v:line style="position:absolute" from="5113,2704" to="5150,2704" stroked="true" strokeweight=".065341pt" strokecolor="#0000ff"/>
            <v:line style="position:absolute" from="5155,2709" to="5164,2709" stroked="true" strokeweight=".46635pt" strokecolor="#0000ff"/>
            <v:line style="position:absolute" from="5132,2685" to="5132,2723" stroked="true" strokeweight=".065170pt" strokecolor="#0000ff"/>
            <v:line style="position:absolute" from="5136,2727" to="5146,2727" stroked="true" strokeweight=".46635pt" strokecolor="#0000ff"/>
            <v:line style="position:absolute" from="5141,2685" to="5178,2685" stroked="true" strokeweight=".065341pt" strokecolor="#0000ff"/>
            <v:line style="position:absolute" from="5183,2690" to="5192,2690" stroked="true" strokeweight=".46635pt" strokecolor="#0000ff"/>
            <v:line style="position:absolute" from="5160,2667" to="5160,2704" stroked="true" strokeweight=".065170pt" strokecolor="#0000ff"/>
            <v:line style="position:absolute" from="5164,2709" to="5174,2709" stroked="true" strokeweight=".46635pt" strokecolor="#0000ff"/>
            <v:line style="position:absolute" from="5160,2667" to="5197,2667" stroked="true" strokeweight=".065341pt" strokecolor="#0000ff"/>
            <v:line style="position:absolute" from="5202,2671" to="5211,2671" stroked="true" strokeweight=".46635pt" strokecolor="#0000ff"/>
            <v:line style="position:absolute" from="5178,2648" to="5178,2685" stroked="true" strokeweight=".065170pt" strokecolor="#0000ff"/>
            <v:line style="position:absolute" from="5183,2690" to="5192,2690" stroked="true" strokeweight=".46635pt" strokecolor="#0000ff"/>
            <v:line style="position:absolute" from="5188,2639" to="5225,2639" stroked="true" strokeweight=".065341pt" strokecolor="#0000ff"/>
            <v:line style="position:absolute" from="5230,2643" to="5239,2643" stroked="true" strokeweight=".46635pt" strokecolor="#0000ff"/>
            <v:line style="position:absolute" from="5206,2620" to="5206,2657" stroked="true" strokeweight=".065170pt" strokecolor="#0000ff"/>
            <v:line style="position:absolute" from="5211,2662" to="5220,2662" stroked="true" strokeweight=".46635pt" strokecolor="#0000ff"/>
            <v:line style="position:absolute" from="5216,2620" to="5253,2620" stroked="true" strokeweight=".065341pt" strokecolor="#0000ff"/>
            <v:line style="position:absolute" from="5258,2625" to="5267,2625" stroked="true" strokeweight=".46635pt" strokecolor="#0000ff"/>
            <v:line style="position:absolute" from="5234,2601" to="5234,2639" stroked="true" strokeweight=".065170pt" strokecolor="#0000ff"/>
            <v:line style="position:absolute" from="5239,2643" to="5248,2643" stroked="true" strokeweight=".46635pt" strokecolor="#0000ff"/>
            <v:line style="position:absolute" from="5234,2601" to="5272,2601" stroked="true" strokeweight=".065341pt" strokecolor="#0000ff"/>
            <v:line style="position:absolute" from="5276,2606" to="5286,2606" stroked="true" strokeweight=".46635pt" strokecolor="#0000ff"/>
            <v:line style="position:absolute" from="5253,2583" to="5253,2620" stroked="true" strokeweight=".065170pt" strokecolor="#0000ff"/>
            <v:line style="position:absolute" from="5258,2625" to="5267,2625" stroked="true" strokeweight=".46635pt" strokecolor="#0000ff"/>
            <v:line style="position:absolute" from="5263,2573" to="5300,2573" stroked="true" strokeweight=".065341pt" strokecolor="#0000ff"/>
            <v:line style="position:absolute" from="5304,2578" to="5314,2578" stroked="true" strokeweight=".46635pt" strokecolor="#0000ff"/>
            <v:line style="position:absolute" from="5281,2554" to="5281,2592" stroked="true" strokeweight=".065170pt" strokecolor="#0000ff"/>
            <v:line style="position:absolute" from="5286,2597" to="5295,2597" stroked="true" strokeweight=".46635pt" strokecolor="#0000ff"/>
            <v:line style="position:absolute" from="5290,2554" to="5328,2554" stroked="true" strokeweight=".065341pt" strokecolor="#0000ff"/>
            <v:line style="position:absolute" from="5332,2559" to="5342,2559" stroked="true" strokeweight=".46635pt" strokecolor="#0000ff"/>
            <v:line style="position:absolute" from="5309,2536" to="5309,2573" stroked="true" strokeweight=".065170pt" strokecolor="#0000ff"/>
            <v:line style="position:absolute" from="5314,2578" to="5323,2578" stroked="true" strokeweight=".46635pt" strokecolor="#0000ff"/>
            <v:line style="position:absolute" from="5318,2536" to="5356,2536" stroked="true" strokeweight=".065341pt" strokecolor="#0000ff"/>
            <v:line style="position:absolute" from="5360,2540" to="5370,2540" stroked="true" strokeweight=".46635pt" strokecolor="#0000ff"/>
            <v:line style="position:absolute" from="5337,2517" to="5337,2554" stroked="true" strokeweight=".065170pt" strokecolor="#0000ff"/>
            <v:line style="position:absolute" from="5342,2559" to="5351,2559" stroked="true" strokeweight=".46635pt" strokecolor="#0000ff"/>
            <v:line style="position:absolute" from="5337,2508" to="5375,2508" stroked="true" strokeweight=".065341pt" strokecolor="#0000ff"/>
            <v:line style="position:absolute" from="5379,2512" to="5388,2512" stroked="true" strokeweight=".46635pt" strokecolor="#0000ff"/>
            <v:line style="position:absolute" from="5356,2489" to="5356,2526" stroked="true" strokeweight=".065170pt" strokecolor="#0000ff"/>
            <v:line style="position:absolute" from="5360,2531" to="5370,2531" stroked="true" strokeweight=".46635pt" strokecolor="#0000ff"/>
            <v:line style="position:absolute" from="5365,2489" to="5403,2489" stroked="true" strokeweight=".065341pt" strokecolor="#0000ff"/>
            <v:line style="position:absolute" from="5407,2494" to="5417,2494" stroked="true" strokeweight=".46635pt" strokecolor="#0000ff"/>
            <v:line style="position:absolute" from="5384,2470" to="5384,2508" stroked="true" strokeweight=".065170pt" strokecolor="#0000ff"/>
            <v:line style="position:absolute" from="5388,2512" to="5398,2512" stroked="true" strokeweight=".46635pt" strokecolor="#0000ff"/>
            <v:line style="position:absolute" from="5393,2470" to="5430,2470" stroked="true" strokeweight=".065341pt" strokecolor="#0000ff"/>
            <v:line style="position:absolute" from="5435,2475" to="5444,2475" stroked="true" strokeweight=".46635pt" strokecolor="#0000ff"/>
            <v:line style="position:absolute" from="5412,2452" to="5412,2489" stroked="true" strokeweight=".065170pt" strokecolor="#0000ff"/>
            <v:line style="position:absolute" from="5417,2494" to="5426,2494" stroked="true" strokeweight=".46635pt" strokecolor="#0000ff"/>
            <v:line style="position:absolute" from="5412,2442" to="5449,2442" stroked="true" strokeweight=".065341pt" strokecolor="#0000ff"/>
            <v:line style="position:absolute" from="5454,2447" to="5463,2447" stroked="true" strokeweight=".46635pt" strokecolor="#0000ff"/>
            <v:line style="position:absolute" from="5430,2424" to="5430,2461" stroked="true" strokeweight=".065170pt" strokecolor="#0000ff"/>
            <v:line style="position:absolute" from="5435,2466" to="5444,2466" stroked="true" strokeweight=".46635pt" strokecolor="#0000ff"/>
            <v:line style="position:absolute" from="5440,2424" to="5477,2424" stroked="true" strokeweight=".065341pt" strokecolor="#0000ff"/>
            <v:line style="position:absolute" from="5482,2428" to="5491,2428" stroked="true" strokeweight=".46635pt" strokecolor="#0000ff"/>
            <v:line style="position:absolute" from="5458,2405" to="5458,2442" stroked="true" strokeweight=".065170pt" strokecolor="#0000ff"/>
            <v:line style="position:absolute" from="5463,2447" to="5472,2447" stroked="true" strokeweight=".46635pt" strokecolor="#0000ff"/>
            <v:line style="position:absolute" from="5468,2405" to="5505,2405" stroked="true" strokeweight=".065341pt" strokecolor="#0000ff"/>
            <v:line style="position:absolute" from="5510,2410" to="5519,2410" stroked="true" strokeweight=".46635pt" strokecolor="#0000ff"/>
            <v:line style="position:absolute" from="5486,2386" to="5486,2424" stroked="true" strokeweight=".065170pt" strokecolor="#0000ff"/>
            <v:line style="position:absolute" from="5491,2428" to="5501,2428" stroked="true" strokeweight=".46635pt" strokecolor="#0000ff"/>
            <v:line style="position:absolute" from="5496,2386" to="5533,2386" stroked="true" strokeweight=".065341pt" strokecolor="#0000ff"/>
            <v:line style="position:absolute" from="5538,2391" to="5547,2391" stroked="true" strokeweight=".46635pt" strokecolor="#0000ff"/>
            <v:line style="position:absolute" from="5515,2367" to="5515,2405" stroked="true" strokeweight=".065170pt" strokecolor="#0000ff"/>
            <v:line style="position:absolute" from="5519,2410" to="5529,2410" stroked="true" strokeweight=".46635pt" strokecolor="#0000ff"/>
            <v:line style="position:absolute" from="5515,2358" to="5552,2358" stroked="true" strokeweight=".065341pt" strokecolor="#0000ff"/>
            <v:line style="position:absolute" from="5557,2363" to="5566,2363" stroked="true" strokeweight=".46635pt" strokecolor="#0000ff"/>
            <v:line style="position:absolute" from="5533,2339" to="5533,2377" stroked="true" strokeweight=".065170pt" strokecolor="#0000ff"/>
            <v:line style="position:absolute" from="5538,2381" to="5547,2381" stroked="true" strokeweight=".46635pt" strokecolor="#0000ff"/>
            <v:line style="position:absolute" from="5542,2339" to="5580,2339" stroked="true" strokeweight=".065341pt" strokecolor="#0000ff"/>
            <v:line style="position:absolute" from="5584,2344" to="5594,2344" stroked="true" strokeweight=".46635pt" strokecolor="#0000ff"/>
            <v:line style="position:absolute" from="5561,2321" to="5561,2358" stroked="true" strokeweight=".065170pt" strokecolor="#0000ff"/>
            <v:line style="position:absolute" from="5566,2363" to="5575,2363" stroked="true" strokeweight=".46635pt" strokecolor="#0000ff"/>
            <v:line style="position:absolute" from="5570,2321" to="5608,2321" stroked="true" strokeweight=".065341pt" strokecolor="#0000ff"/>
            <v:line style="position:absolute" from="5612,2325" to="5622,2325" stroked="true" strokeweight=".46635pt" strokecolor="#0000ff"/>
            <v:line style="position:absolute" from="5589,2302" to="5589,2339" stroked="true" strokeweight=".065170pt" strokecolor="#0000ff"/>
            <v:line style="position:absolute" from="5594,2344" to="5603,2344" stroked="true" strokeweight=".46635pt" strokecolor="#0000ff"/>
            <v:line style="position:absolute" from="5589,2293" to="5627,2293" stroked="true" strokeweight=".065341pt" strokecolor="#0000ff"/>
            <v:line style="position:absolute" from="5631,2297" to="5641,2297" stroked="true" strokeweight=".46635pt" strokecolor="#0000ff"/>
            <v:line style="position:absolute" from="5608,2274" to="5608,2311" stroked="true" strokeweight=".065170pt" strokecolor="#0000ff"/>
            <v:line style="position:absolute" from="5612,2316" to="5622,2316" stroked="true" strokeweight=".46635pt" strokecolor="#0000ff"/>
            <v:line style="position:absolute" from="5617,2274" to="5655,2274" stroked="true" strokeweight=".065341pt" strokecolor="#0000ff"/>
            <v:line style="position:absolute" from="5659,2279" to="5669,2279" stroked="true" strokeweight=".46635pt" strokecolor="#0000ff"/>
            <v:line style="position:absolute" from="5636,2255" to="5636,2293" stroked="true" strokeweight=".065170pt" strokecolor="#0000ff"/>
            <v:line style="position:absolute" from="5641,2297" to="5650,2297" stroked="true" strokeweight=".46635pt" strokecolor="#0000ff"/>
            <v:line style="position:absolute" from="5645,2255" to="5682,2255" stroked="true" strokeweight=".065341pt" strokecolor="#0000ff"/>
            <v:line style="position:absolute" from="5687,2260" to="5696,2260" stroked="true" strokeweight=".46635pt" strokecolor="#0000ff"/>
            <v:line style="position:absolute" from="5664,2237" to="5664,2274" stroked="true" strokeweight=".065170pt" strokecolor="#0000ff"/>
            <v:line style="position:absolute" from="5669,2279" to="5678,2279" stroked="true" strokeweight=".46635pt" strokecolor="#0000ff"/>
            <v:line style="position:absolute" from="5673,2227" to="5711,2227" stroked="true" strokeweight=".065341pt" strokecolor="#0000ff"/>
            <v:line style="position:absolute" from="5715,2232" to="5724,2232" stroked="true" strokeweight=".46635pt" strokecolor="#0000ff"/>
            <v:line style="position:absolute" from="5692,2209" to="5692,2246" stroked="true" strokeweight=".065170pt" strokecolor="#0000ff"/>
            <v:line style="position:absolute" from="5696,2251" to="5706,2251" stroked="true" strokeweight=".46635pt" strokecolor="#0000ff"/>
            <v:line style="position:absolute" from="5692,2209" to="5729,2209" stroked="true" strokeweight=".065341pt" strokecolor="#0000ff"/>
            <v:line style="position:absolute" from="5734,2213" to="5743,2213" stroked="true" strokeweight=".46635pt" strokecolor="#0000ff"/>
            <v:line style="position:absolute" from="5711,2190" to="5711,2227" stroked="true" strokeweight=".065170pt" strokecolor="#0000ff"/>
            <v:line style="position:absolute" from="5715,2232" to="5724,2232" stroked="true" strokeweight=".46635pt" strokecolor="#0000ff"/>
            <v:line style="position:absolute" from="5720,2190" to="5757,2190" stroked="true" strokeweight=".065341pt" strokecolor="#0000ff"/>
            <v:line style="position:absolute" from="5762,2194" to="5771,2194" stroked="true" strokeweight=".46635pt" strokecolor="#0000ff"/>
            <v:line style="position:absolute" from="5738,2171" to="5738,2209" stroked="true" strokeweight=".065170pt" strokecolor="#0000ff"/>
            <v:line style="position:absolute" from="5743,2213" to="5752,2213" stroked="true" strokeweight=".46635pt" strokecolor="#0000ff"/>
            <v:line style="position:absolute" from="5748,2162" to="5785,2162" stroked="true" strokeweight=".065341pt" strokecolor="#0000ff"/>
            <v:line style="position:absolute" from="5790,2166" to="5799,2166" stroked="true" strokeweight=".46635pt" strokecolor="#0000ff"/>
            <v:line style="position:absolute" from="5767,2143" to="5767,2180" stroked="true" strokeweight=".065170pt" strokecolor="#0000ff"/>
            <v:line style="position:absolute" from="5771,2185" to="5781,2185" stroked="true" strokeweight=".46635pt" strokecolor="#0000ff"/>
            <v:line style="position:absolute" from="5767,2143" to="5804,2143" stroked="true" strokeweight=".065341pt" strokecolor="#0000ff"/>
            <v:line style="position:absolute" from="5809,2148" to="5818,2148" stroked="true" strokeweight=".46635pt" strokecolor="#0000ff"/>
            <v:line style="position:absolute" from="5785,2125" to="5785,2162" stroked="true" strokeweight=".065170pt" strokecolor="#0000ff"/>
            <v:line style="position:absolute" from="5790,2166" to="5799,2166" stroked="true" strokeweight=".46635pt" strokecolor="#0000ff"/>
            <v:line style="position:absolute" from="5795,2125" to="5832,2125" stroked="true" strokeweight=".065341pt" strokecolor="#0000ff"/>
            <v:line style="position:absolute" from="5836,2129" to="5846,2129" stroked="true" strokeweight=".46635pt" strokecolor="#0000ff"/>
            <v:line style="position:absolute" from="5813,2106" to="5813,2143" stroked="true" strokeweight=".065170pt" strokecolor="#0000ff"/>
            <v:line style="position:absolute" from="5818,2148" to="5827,2148" stroked="true" strokeweight=".46635pt" strokecolor="#0000ff"/>
            <v:line style="position:absolute" from="5823,2096" to="5860,2096" stroked="true" strokeweight=".065341pt" strokecolor="#0000ff"/>
            <v:line style="position:absolute" from="5865,2101" to="5874,2101" stroked="true" strokeweight=".46635pt" strokecolor="#0000ff"/>
            <v:line style="position:absolute" from="5841,2078" to="5841,2115" stroked="true" strokeweight=".065170pt" strokecolor="#0000ff"/>
            <v:line style="position:absolute" from="5846,2120" to="5855,2120" stroked="true" strokeweight=".46635pt" strokecolor="#0000ff"/>
            <v:line style="position:absolute" from="5851,2078" to="5888,2078" stroked="true" strokeweight=".065341pt" strokecolor="#0000ff"/>
            <v:line style="position:absolute" from="5893,2082" to="5902,2082" stroked="true" strokeweight=".46635pt" strokecolor="#0000ff"/>
            <v:line style="position:absolute" from="5869,2059" to="5869,2096" stroked="true" strokeweight=".065170pt" strokecolor="#0000ff"/>
            <v:line style="position:absolute" from="5874,2101" to="5883,2101" stroked="true" strokeweight=".46635pt" strokecolor="#0000ff"/>
            <v:line style="position:absolute" from="5869,2059" to="5907,2059" stroked="true" strokeweight=".065341pt" strokecolor="#0000ff"/>
            <v:line style="position:absolute" from="5911,2064" to="5921,2064" stroked="true" strokeweight=".46635pt" strokecolor="#0000ff"/>
            <v:line style="position:absolute" from="5888,2040" to="5888,2078" stroked="true" strokeweight=".065170pt" strokecolor="#0000ff"/>
            <v:line style="position:absolute" from="5893,2082" to="5902,2082" stroked="true" strokeweight=".46635pt" strokecolor="#0000ff"/>
            <v:line style="position:absolute" from="5897,2040" to="5935,2040" stroked="true" strokeweight=".065341pt" strokecolor="#0000ff"/>
            <v:line style="position:absolute" from="5939,2045" to="5949,2045" stroked="true" strokeweight=".46635pt" strokecolor="#0000ff"/>
            <v:line style="position:absolute" from="5916,2022" to="5916,2059" stroked="true" strokeweight=".065170pt" strokecolor="#0000ff"/>
            <v:line style="position:absolute" from="5921,2064" to="5930,2064" stroked="true" strokeweight=".46635pt" strokecolor="#0000ff"/>
            <v:line style="position:absolute" from="5925,2012" to="5963,2012" stroked="true" strokeweight=".065341pt" strokecolor="#0000ff"/>
            <v:line style="position:absolute" from="5967,2017" to="5977,2017" stroked="true" strokeweight=".46635pt" strokecolor="#0000ff"/>
            <v:line style="position:absolute" from="5944,1993" to="5944,2031" stroked="true" strokeweight=".065170pt" strokecolor="#0000ff"/>
            <v:line style="position:absolute" from="5949,2036" to="5958,2036" stroked="true" strokeweight=".46635pt" strokecolor="#0000ff"/>
            <v:line style="position:absolute" from="5944,1993" to="5981,1993" stroked="true" strokeweight=".065341pt" strokecolor="#0000ff"/>
            <v:line style="position:absolute" from="5986,1998" to="5995,1998" stroked="true" strokeweight=".46635pt" strokecolor="#0000ff"/>
            <v:line style="position:absolute" from="5963,1975" to="5963,2012" stroked="true" strokeweight=".065170pt" strokecolor="#0000ff"/>
            <v:line style="position:absolute" from="5967,2017" to="5977,2017" stroked="true" strokeweight=".46635pt" strokecolor="#0000ff"/>
            <v:line style="position:absolute" from="5972,1975" to="6009,1975" stroked="true" strokeweight=".065341pt" strokecolor="#0000ff"/>
            <v:line style="position:absolute" from="6014,1979" to="6023,1979" stroked="true" strokeweight=".46635pt" strokecolor="#0000ff"/>
            <v:line style="position:absolute" from="5990,1956" to="5990,1993" stroked="true" strokeweight=".065170pt" strokecolor="#0000ff"/>
            <v:line style="position:absolute" from="5995,1998" to="6005,1998" stroked="true" strokeweight=".46635pt" strokecolor="#0000ff"/>
            <v:line style="position:absolute" from="6000,1947" to="6037,1947" stroked="true" strokeweight=".065341pt" strokecolor="#0000ff"/>
            <v:line style="position:absolute" from="6042,1951" to="6051,1951" stroked="true" strokeweight=".46635pt" strokecolor="#0000ff"/>
            <v:line style="position:absolute" from="6019,1928" to="6019,1965" stroked="true" strokeweight=".065170pt" strokecolor="#0000ff"/>
            <v:line style="position:absolute" from="6023,1970" to="6033,1970" stroked="true" strokeweight=".46635pt" strokecolor="#0000ff"/>
            <v:line style="position:absolute" from="6028,1928" to="6065,1928" stroked="true" strokeweight=".065341pt" strokecolor="#0000ff"/>
            <v:line style="position:absolute" from="6070,1933" to="6079,1933" stroked="true" strokeweight=".46635pt" strokecolor="#0000ff"/>
            <v:line style="position:absolute" from="6047,1909" to="6047,1947" stroked="true" strokeweight=".065170pt" strokecolor="#0000ff"/>
            <v:line style="position:absolute" from="6051,1951" to="6061,1951" stroked="true" strokeweight=".46635pt" strokecolor="#0000ff"/>
            <v:line style="position:absolute" from="6047,1909" to="6084,1909" stroked="true" strokeweight=".065341pt" strokecolor="#0000ff"/>
            <v:line style="position:absolute" from="6089,1914" to="6098,1914" stroked="true" strokeweight=".46635pt" strokecolor="#0000ff"/>
            <v:line style="position:absolute" from="6065,1891" to="6065,1928" stroked="true" strokeweight=".065170pt" strokecolor="#0000ff"/>
            <v:line style="position:absolute" from="6070,1933" to="6079,1933" stroked="true" strokeweight=".46635pt" strokecolor="#0000ff"/>
            <v:line style="position:absolute" from="6075,1881" to="6112,1881" stroked="true" strokeweight=".065341pt" strokecolor="#0000ff"/>
            <v:line style="position:absolute" from="6117,1886" to="6126,1886" stroked="true" strokeweight=".46635pt" strokecolor="#0000ff"/>
            <v:line style="position:absolute" from="6093,1863" to="6093,1900" stroked="true" strokeweight=".065170pt" strokecolor="#0000ff"/>
            <v:line style="position:absolute" from="6098,1905" to="6107,1905" stroked="true" strokeweight=".46635pt" strokecolor="#0000ff"/>
            <v:line style="position:absolute" from="6103,1863" to="6140,1863" stroked="true" strokeweight=".065341pt" strokecolor="#0000ff"/>
            <v:line style="position:absolute" from="6145,1867" to="6154,1867" stroked="true" strokeweight=".46635pt" strokecolor="#0000ff"/>
            <v:line style="position:absolute" from="6121,1844" to="6121,1881" stroked="true" strokeweight=".065170pt" strokecolor="#0000ff"/>
            <v:line style="position:absolute" from="6126,1886" to="6135,1886" stroked="true" strokeweight=".46635pt" strokecolor="#0000ff"/>
            <v:line style="position:absolute" from="6121,1844" to="6159,1844" stroked="true" strokeweight=".065341pt" strokecolor="#0000ff"/>
            <v:line style="position:absolute" from="6163,1849" to="6173,1849" stroked="true" strokeweight=".46635pt" strokecolor="#0000ff"/>
            <v:line style="position:absolute" from="6140,1825" to="6140,1863" stroked="true" strokeweight=".065170pt" strokecolor="#0000ff"/>
            <v:line style="position:absolute" from="6145,1867" to="6154,1867" stroked="true" strokeweight=".46635pt" strokecolor="#0000ff"/>
            <v:line style="position:absolute" from="6149,1816" to="6187,1816" stroked="true" strokeweight=".065341pt" strokecolor="#0000ff"/>
            <v:line style="position:absolute" from="6191,1820" to="6201,1820" stroked="true" strokeweight=".46635pt" strokecolor="#0000ff"/>
            <v:line style="position:absolute" from="6168,1797" to="6168,1835" stroked="true" strokeweight=".065170pt" strokecolor="#0000ff"/>
            <v:line style="position:absolute" from="6173,1839" to="6182,1839" stroked="true" strokeweight=".46635pt" strokecolor="#0000ff"/>
            <v:line style="position:absolute" from="6177,1797" to="6215,1797" stroked="true" strokeweight=".065341pt" strokecolor="#0000ff"/>
            <v:line style="position:absolute" from="6219,1802" to="6229,1802" stroked="true" strokeweight=".46635pt" strokecolor="#0000ff"/>
            <v:line style="position:absolute" from="6196,1778" to="6196,1816" stroked="true" strokeweight=".065170pt" strokecolor="#0000ff"/>
            <v:line style="position:absolute" from="6201,1820" to="6210,1820" stroked="true" strokeweight=".46635pt" strokecolor="#0000ff"/>
            <v:line style="position:absolute" from="6205,1778" to="6243,1778" stroked="true" strokeweight=".065341pt" strokecolor="#0000ff"/>
            <v:line style="position:absolute" from="6247,1783" to="6257,1783" stroked="true" strokeweight=".46635pt" strokecolor="#0000ff"/>
            <v:line style="position:absolute" from="6224,1760" to="6224,1797" stroked="true" strokeweight=".065170pt" strokecolor="#0000ff"/>
            <v:line style="position:absolute" from="6229,1802" to="6238,1802" stroked="true" strokeweight=".46635pt" strokecolor="#0000ff"/>
            <v:line style="position:absolute" from="6224,1750" to="6261,1750" stroked="true" strokeweight=".065341pt" strokecolor="#0000ff"/>
            <v:line style="position:absolute" from="6266,1755" to="6275,1755" stroked="true" strokeweight=".46635pt" strokecolor="#0000ff"/>
            <v:line style="position:absolute" from="6243,1732" to="6243,1769" stroked="true" strokeweight=".065170pt" strokecolor="#0000ff"/>
            <v:line style="position:absolute" from="6247,1774" to="6257,1774" stroked="true" strokeweight=".46635pt" strokecolor="#0000ff"/>
            <v:line style="position:absolute" from="6252,1732" to="6289,1732" stroked="true" strokeweight=".065341pt" strokecolor="#0000ff"/>
            <v:line style="position:absolute" from="6294,1736" to="6303,1736" stroked="true" strokeweight=".46635pt" strokecolor="#0000ff"/>
            <v:line style="position:absolute" from="6271,1713" to="6271,1750" stroked="true" strokeweight=".065170pt" strokecolor="#0000ff"/>
            <v:line style="position:absolute" from="6275,1755" to="6285,1755" stroked="true" strokeweight=".46635pt" strokecolor="#0000ff"/>
            <v:line style="position:absolute" from="6280,1713" to="6317,1713" stroked="true" strokeweight=".065341pt" strokecolor="#0000ff"/>
            <v:line style="position:absolute" from="6322,1718" to="6331,1718" stroked="true" strokeweight=".46635pt" strokecolor="#0000ff"/>
            <v:line style="position:absolute" from="6299,1694" to="6299,1732" stroked="true" strokeweight=".065170pt" strokecolor="#0000ff"/>
            <v:line style="position:absolute" from="6303,1736" to="6313,1736" stroked="true" strokeweight=".46635pt" strokecolor="#0000ff"/>
            <v:line style="position:absolute" from="6299,1694" to="6336,1694" stroked="true" strokeweight=".065341pt" strokecolor="#0000ff"/>
            <v:line style="position:absolute" from="6341,1699" to="6350,1699" stroked="true" strokeweight=".46635pt" strokecolor="#0000ff"/>
            <v:line style="position:absolute" from="6317,1676" to="6317,1713" stroked="true" strokeweight=".065170pt" strokecolor="#0000ff"/>
            <v:line style="position:absolute" from="6322,1718" to="6331,1718" stroked="true" strokeweight=".46635pt" strokecolor="#0000ff"/>
            <v:line style="position:absolute" from="6327,1666" to="6364,1666" stroked="true" strokeweight=".065341pt" strokecolor="#0000ff"/>
            <v:line style="position:absolute" from="6369,1671" to="6378,1671" stroked="true" strokeweight=".46635pt" strokecolor="#0000ff"/>
            <v:line style="position:absolute" from="6345,1648" to="6345,1685" stroked="true" strokeweight=".065170pt" strokecolor="#0000ff"/>
            <v:line style="position:absolute" from="6350,1690" to="6359,1690" stroked="true" strokeweight=".46635pt" strokecolor="#0000ff"/>
            <v:line style="position:absolute" from="6355,1648" to="6392,1648" stroked="true" strokeweight=".065341pt" strokecolor="#0000ff"/>
            <v:line style="position:absolute" from="6397,1652" to="6406,1652" stroked="true" strokeweight=".46635pt" strokecolor="#0000ff"/>
            <v:line style="position:absolute" from="6373,1629" to="6373,1666" stroked="true" strokeweight=".065170pt" strokecolor="#0000ff"/>
            <v:line style="position:absolute" from="6378,1671" to="6387,1671" stroked="true" strokeweight=".46635pt" strokecolor="#0000ff"/>
            <v:line style="position:absolute" from="6373,1629" to="6411,1629" stroked="true" strokeweight=".065341pt" strokecolor="#0000ff"/>
            <v:line style="position:absolute" from="6415,1634" to="6425,1634" stroked="true" strokeweight=".46635pt" strokecolor="#0000ff"/>
            <v:line style="position:absolute" from="6392,1610" to="6392,1648" stroked="true" strokeweight=".065170pt" strokecolor="#0000ff"/>
            <v:line style="position:absolute" from="6397,1652" to="6406,1652" stroked="true" strokeweight=".46635pt" strokecolor="#0000ff"/>
            <v:line style="position:absolute" from="6402,1601" to="6439,1601" stroked="true" strokeweight=".065341pt" strokecolor="#0000ff"/>
            <v:line style="position:absolute" from="6443,1605" to="6453,1605" stroked="true" strokeweight=".46635pt" strokecolor="#0000ff"/>
            <v:line style="position:absolute" from="6420,1582" to="6420,1619" stroked="true" strokeweight=".065170pt" strokecolor="#0000ff"/>
            <v:line style="position:absolute" from="6425,1624" to="6434,1624" stroked="true" strokeweight=".46635pt" strokecolor="#0000ff"/>
            <v:line style="position:absolute" from="6429,1582" to="6467,1582" stroked="true" strokeweight=".065341pt" strokecolor="#0000ff"/>
            <v:line style="position:absolute" from="6471,1587" to="6481,1587" stroked="true" strokeweight=".46635pt" strokecolor="#0000ff"/>
            <v:line style="position:absolute" from="6448,1564" to="6448,1601" stroked="true" strokeweight=".065170pt" strokecolor="#0000ff"/>
            <v:line style="position:absolute" from="6453,1605" to="6462,1605" stroked="true" strokeweight=".46635pt" strokecolor="#0000ff"/>
            <v:line style="position:absolute" from="6457,1564" to="6495,1564" stroked="true" strokeweight=".065341pt" strokecolor="#0000ff"/>
            <v:line style="position:absolute" from="6499,1568" to="6509,1568" stroked="true" strokeweight=".46635pt" strokecolor="#0000ff"/>
            <v:line style="position:absolute" from="6476,1545" to="6476,1582" stroked="true" strokeweight=".065170pt" strokecolor="#0000ff"/>
            <v:line style="position:absolute" from="6481,1587" to="6490,1587" stroked="true" strokeweight=".46635pt" strokecolor="#0000ff"/>
            <v:line style="position:absolute" from="6476,1536" to="6514,1536" stroked="true" strokeweight=".065341pt" strokecolor="#0000ff"/>
            <v:line style="position:absolute" from="6518,1540" to="6527,1540" stroked="true" strokeweight=".46635pt" strokecolor="#0000ff"/>
            <v:line style="position:absolute" from="6495,1517" to="6495,1554" stroked="true" strokeweight=".065170pt" strokecolor="#0000ff"/>
            <v:line style="position:absolute" from="6499,1559" to="6509,1559" stroked="true" strokeweight=".46635pt" strokecolor="#0000ff"/>
            <v:line style="position:absolute" from="6504,1517" to="6541,1517" stroked="true" strokeweight=".065341pt" strokecolor="#0000ff"/>
            <v:line style="position:absolute" from="6546,1521" to="6555,1521" stroked="true" strokeweight=".46635pt" strokecolor="#0000ff"/>
            <v:line style="position:absolute" from="6523,1498" to="6523,1536" stroked="true" strokeweight=".065170pt" strokecolor="#0000ff"/>
            <v:line style="position:absolute" from="6527,1540" to="6537,1540" stroked="true" strokeweight=".46635pt" strokecolor="#0000ff"/>
            <v:line style="position:absolute" from="6532,1498" to="6569,1498" stroked="true" strokeweight=".065341pt" strokecolor="#0000ff"/>
            <v:line style="position:absolute" from="6574,1503" to="6583,1503" stroked="true" strokeweight=".46635pt" strokecolor="#0000ff"/>
            <v:line style="position:absolute" from="6551,1479" to="6551,1517" stroked="true" strokeweight=".065170pt" strokecolor="#0000ff"/>
            <v:line style="position:absolute" from="6555,1521" to="6565,1521" stroked="true" strokeweight=".46635pt" strokecolor="#0000ff"/>
            <v:line style="position:absolute" from="6551,1470" to="6588,1470" stroked="true" strokeweight=".065341pt" strokecolor="#0000ff"/>
            <v:line style="position:absolute" from="6593,1475" to="6602,1475" stroked="true" strokeweight=".46635pt" strokecolor="#0000ff"/>
            <v:line style="position:absolute" from="6569,1451" to="6569,1489" stroked="true" strokeweight=".065170pt" strokecolor="#0000ff"/>
            <v:line style="position:absolute" from="6574,1493" to="6583,1493" stroked="true" strokeweight=".46635pt" strokecolor="#0000ff"/>
            <v:line style="position:absolute" from="6579,1451" to="6616,1451" stroked="true" strokeweight=".065341pt" strokecolor="#0000ff"/>
            <v:line style="position:absolute" from="6621,1456" to="6630,1456" stroked="true" strokeweight=".46635pt" strokecolor="#0000ff"/>
            <v:line style="position:absolute" from="6597,1432" to="6597,1470" stroked="true" strokeweight=".065170pt" strokecolor="#0000ff"/>
            <v:line style="position:absolute" from="6602,1475" to="6611,1475" stroked="true" strokeweight=".46635pt" strokecolor="#0000ff"/>
            <v:line style="position:absolute" from="6607,1432" to="6644,1432" stroked="true" strokeweight=".065341pt" strokecolor="#0000ff"/>
            <v:line style="position:absolute" from="6649,1437" to="6658,1437" stroked="true" strokeweight=".46635pt" strokecolor="#0000ff"/>
            <v:line style="position:absolute" from="6625,1414" to="6625,1451" stroked="true" strokeweight=".065170pt" strokecolor="#0000ff"/>
            <v:line style="position:absolute" from="6630,1456" to="6639,1456" stroked="true" strokeweight=".46635pt" strokecolor="#0000ff"/>
            <v:line style="position:absolute" from="6635,1414" to="6672,1414" stroked="true" strokeweight=".065341pt" strokecolor="#0000ff"/>
            <v:line style="position:absolute" from="6677,1418" to="6686,1418" stroked="true" strokeweight=".46635pt" strokecolor="#0000ff"/>
            <v:line style="position:absolute" from="6654,1395" to="6654,1432" stroked="true" strokeweight=".065170pt" strokecolor="#0000ff"/>
            <v:line style="position:absolute" from="6658,1437" to="6667,1437" stroked="true" strokeweight=".46635pt" strokecolor="#0000ff"/>
            <v:line style="position:absolute" from="6654,1386" to="6691,1386" stroked="true" strokeweight=".065341pt" strokecolor="#0000ff"/>
            <v:line style="position:absolute" from="6696,1390" to="6705,1390" stroked="true" strokeweight=".46635pt" strokecolor="#0000ff"/>
            <v:line style="position:absolute" from="6672,1367" to="6672,1404" stroked="true" strokeweight=".065170pt" strokecolor="#0000ff"/>
            <v:line style="position:absolute" from="6677,1409" to="6686,1409" stroked="true" strokeweight=".46635pt" strokecolor="#0000ff"/>
            <v:line style="position:absolute" from="6681,1367" to="6719,1367" stroked="true" strokeweight=".065341pt" strokecolor="#0000ff"/>
            <v:line style="position:absolute" from="6723,1372" to="6733,1372" stroked="true" strokeweight=".46635pt" strokecolor="#0000ff"/>
            <v:line style="position:absolute" from="6700,1349" to="6700,1386" stroked="true" strokeweight=".065170pt" strokecolor="#0000ff"/>
            <v:line style="position:absolute" from="6705,1390" to="6714,1390" stroked="true" strokeweight=".46635pt" strokecolor="#0000ff"/>
            <v:line style="position:absolute" from="6709,1349" to="6747,1349" stroked="true" strokeweight=".065341pt" strokecolor="#0000ff"/>
            <v:line style="position:absolute" from="6751,1353" to="6761,1353" stroked="true" strokeweight=".46635pt" strokecolor="#0000ff"/>
            <v:line style="position:absolute" from="6728,1330" to="6728,1367" stroked="true" strokeweight=".065170pt" strokecolor="#0000ff"/>
            <v:line style="position:absolute" from="6733,1372" to="6742,1372" stroked="true" strokeweight=".46635pt" strokecolor="#0000ff"/>
            <v:line style="position:absolute" from="6728,1320" to="6765,1320" stroked="true" strokeweight=".065341pt" strokecolor="#0000ff"/>
            <v:line style="position:absolute" from="6770,1325" to="6780,1325" stroked="true" strokeweight=".46635pt" strokecolor="#0000ff"/>
            <v:line style="position:absolute" from="6747,1302" to="6747,1339" stroked="true" strokeweight=".065170pt" strokecolor="#0000ff"/>
            <v:line style="position:absolute" from="6751,1344" to="6761,1344" stroked="true" strokeweight=".46635pt" strokecolor="#0000ff"/>
            <v:line style="position:absolute" from="6756,1302" to="6794,1302" stroked="true" strokeweight=".065341pt" strokecolor="#0000ff"/>
            <v:line style="position:absolute" from="6798,1306" to="6808,1306" stroked="true" strokeweight=".46635pt" strokecolor="#0000ff"/>
            <v:line style="position:absolute" from="6775,1283" to="6775,1320" stroked="true" strokeweight=".065170pt" strokecolor="#0000ff"/>
            <v:line style="position:absolute" from="6780,1325" to="6789,1325" stroked="true" strokeweight=".46635pt" strokecolor="#0000ff"/>
            <v:line style="position:absolute" from="6784,1283" to="6821,1283" stroked="true" strokeweight=".065341pt" strokecolor="#0000ff"/>
            <v:line style="position:absolute" from="6826,1288" to="6835,1288" stroked="true" strokeweight=".46635pt" strokecolor="#0000ff"/>
            <v:line style="position:absolute" from="6803,1264" to="6803,1302" stroked="true" strokeweight=".065170pt" strokecolor="#0000ff"/>
            <v:line style="position:absolute" from="6808,1306" to="6817,1306" stroked="true" strokeweight=".46635pt" strokecolor="#0000ff"/>
            <v:line style="position:absolute" from="6812,1255" to="6850,1255" stroked="true" strokeweight=".065341pt" strokecolor="#0000ff"/>
            <v:line style="position:absolute" from="6854,1260" to="6863,1260" stroked="true" strokeweight=".46635pt" strokecolor="#0000ff"/>
            <v:line style="position:absolute" from="6831,1236" to="6831,1274" stroked="true" strokeweight=".065170pt" strokecolor="#0000ff"/>
            <v:line style="position:absolute" from="6835,1278" to="6845,1278" stroked="true" strokeweight=".46635pt" strokecolor="#0000ff"/>
            <v:line style="position:absolute" from="6831,1236" to="6868,1236" stroked="true" strokeweight=".065341pt" strokecolor="#0000ff"/>
            <v:line style="position:absolute" from="6873,1241" to="6882,1241" stroked="true" strokeweight=".46635pt" strokecolor="#0000ff"/>
            <v:line style="position:absolute" from="6850,1217" to="6850,1255" stroked="true" strokeweight=".065170pt" strokecolor="#0000ff"/>
            <v:line style="position:absolute" from="6854,1260" to="6863,1260" stroked="true" strokeweight=".46635pt" strokecolor="#0000ff"/>
            <v:line style="position:absolute" from="6859,1217" to="6896,1217" stroked="true" strokeweight=".065341pt" strokecolor="#0000ff"/>
            <v:line style="position:absolute" from="6901,1222" to="6910,1222" stroked="true" strokeweight=".46635pt" strokecolor="#0000ff"/>
            <v:line style="position:absolute" from="6877,1199" to="6877,1236" stroked="true" strokeweight=".065170pt" strokecolor="#0000ff"/>
            <v:line style="position:absolute" from="6882,1241" to="6891,1241" stroked="true" strokeweight=".46635pt" strokecolor="#0000ff"/>
            <v:line style="position:absolute" from="6887,1189" to="6924,1189" stroked="true" strokeweight=".065341pt" strokecolor="#0000ff"/>
            <v:line style="position:absolute" from="6929,1194" to="6938,1194" stroked="true" strokeweight=".46635pt" strokecolor="#0000ff"/>
            <v:line style="position:absolute" from="6906,1171" to="6906,1208" stroked="true" strokeweight=".065170pt" strokecolor="#0000ff"/>
            <v:line style="position:absolute" from="6910,1213" to="6920,1213" stroked="true" strokeweight=".46635pt" strokecolor="#0000ff"/>
            <v:line style="position:absolute" from="6906,1171" to="6943,1171" stroked="true" strokeweight=".065341pt" strokecolor="#0000ff"/>
            <v:line style="position:absolute" from="6948,1175" to="6957,1175" stroked="true" strokeweight=".46635pt" strokecolor="#0000ff"/>
            <v:line style="position:absolute" from="6924,1152" to="6924,1189" stroked="true" strokeweight=".065170pt" strokecolor="#0000ff"/>
            <v:line style="position:absolute" from="6929,1194" to="6938,1194" stroked="true" strokeweight=".46635pt" strokecolor="#0000ff"/>
            <v:line style="position:absolute" from="6934,1152" to="6971,1152" stroked="true" strokeweight=".065341pt" strokecolor="#0000ff"/>
            <v:line style="position:absolute" from="6975,1157" to="6985,1157" stroked="true" strokeweight=".46635pt" strokecolor="#0000ff"/>
            <v:line style="position:absolute" from="6952,1133" to="6952,1171" stroked="true" strokeweight=".065170pt" strokecolor="#0000ff"/>
            <v:line style="position:absolute" from="6957,1175" to="6966,1175" stroked="true" strokeweight=".46635pt" strokecolor="#0000ff"/>
            <v:line style="position:absolute" from="6962,1124" to="6999,1124" stroked="true" strokeweight=".065341pt" strokecolor="#0000ff"/>
            <v:line style="position:absolute" from="7003,1129" to="7013,1129" stroked="true" strokeweight=".46635pt" strokecolor="#0000ff"/>
            <v:line style="position:absolute" from="6980,1105" to="6980,1143" stroked="true" strokeweight=".065170pt" strokecolor="#0000ff"/>
            <v:line style="position:absolute" from="6985,1147" to="6994,1147" stroked="true" strokeweight=".46635pt" strokecolor="#0000ff"/>
            <v:line style="position:absolute" from="6990,1105" to="7027,1105" stroked="true" strokeweight=".065341pt" strokecolor="#0000ff"/>
            <v:line style="position:absolute" from="7032,1110" to="7041,1110" stroked="true" strokeweight=".46635pt" strokecolor="#0000ff"/>
            <v:line style="position:absolute" from="7008,1087" to="7008,1124" stroked="true" strokeweight=".065170pt" strokecolor="#0000ff"/>
            <v:line style="position:absolute" from="7013,1129" to="7022,1129" stroked="true" strokeweight=".46635pt" strokecolor="#0000ff"/>
            <v:line style="position:absolute" from="7008,1087" to="7046,1087" stroked="true" strokeweight=".065341pt" strokecolor="#0000ff"/>
            <v:line style="position:absolute" from="7050,1091" to="7060,1091" stroked="true" strokeweight=".46635pt" strokecolor="#0000ff"/>
            <v:line style="position:absolute" from="7027,1068" to="7027,1105" stroked="true" strokeweight=".065170pt" strokecolor="#0000ff"/>
            <v:line style="position:absolute" from="7032,1110" to="7041,1110" stroked="true" strokeweight=".46635pt" strokecolor="#0000ff"/>
            <v:line style="position:absolute" from="7036,1068" to="7074,1068" stroked="true" strokeweight=".065341pt" strokecolor="#0000ff"/>
            <v:line style="position:absolute" from="7078,1073" to="7088,1073" stroked="true" strokeweight=".46635pt" strokecolor="#0000ff"/>
            <v:line style="position:absolute" from="7055,1049" to="7055,1087" stroked="true" strokeweight=".065170pt" strokecolor="#0000ff"/>
            <v:line style="position:absolute" from="7060,1091" to="7069,1091" stroked="true" strokeweight=".46635pt" strokecolor="#0000ff"/>
            <v:line style="position:absolute" from="7064,1040" to="7102,1040" stroked="true" strokeweight=".065341pt" strokecolor="#0000ff"/>
            <v:line style="position:absolute" from="7106,1044" to="7115,1044" stroked="true" strokeweight=".46635pt" strokecolor="#0000ff"/>
            <v:line style="position:absolute" from="7083,1021" to="7083,1059" stroked="true" strokeweight=".065170pt" strokecolor="#0000ff"/>
            <v:line style="position:absolute" from="7088,1063" to="7097,1063" stroked="true" strokeweight=".46635pt" strokecolor="#0000ff"/>
            <v:line style="position:absolute" from="7083,1021" to="7120,1021" stroked="true" strokeweight=".065341pt" strokecolor="#0000ff"/>
            <v:line style="position:absolute" from="7125,1026" to="7134,1026" stroked="true" strokeweight=".46635pt" strokecolor="#0000ff"/>
            <v:line style="position:absolute" from="7102,1003" to="7102,1040" stroked="true" strokeweight=".065170pt" strokecolor="#0000ff"/>
            <v:line style="position:absolute" from="7106,1044" to="7115,1044" stroked="true" strokeweight=".46635pt" strokecolor="#0000ff"/>
            <v:line style="position:absolute" from="7111,1003" to="7148,1003" stroked="true" strokeweight=".065341pt" strokecolor="#0000ff"/>
            <v:line style="position:absolute" from="7153,1007" to="7162,1007" stroked="true" strokeweight=".46635pt" strokecolor="#0000ff"/>
            <v:line style="position:absolute" from="7129,984" to="7129,1021" stroked="true" strokeweight=".065170pt" strokecolor="#0000ff"/>
            <v:line style="position:absolute" from="7134,1026" to="7144,1026" stroked="true" strokeweight=".46635pt" strokecolor="#0000ff"/>
            <v:line style="position:absolute" from="7139,975" to="7176,975" stroked="true" strokeweight=".065341pt" strokecolor="#0000ff"/>
            <v:line style="position:absolute" from="7181,979" to="7190,979" stroked="true" strokeweight=".46635pt" strokecolor="#0000ff"/>
            <v:line style="position:absolute" from="7158,956" to="7158,993" stroked="true" strokeweight=".065170pt" strokecolor="#0000ff"/>
            <v:line style="position:absolute" from="7162,998" to="7172,998" stroked="true" strokeweight=".46635pt" strokecolor="#0000ff"/>
            <v:line style="position:absolute" from="7167,956" to="7204,956" stroked="true" strokeweight=".065341pt" strokecolor="#0000ff"/>
            <v:line style="position:absolute" from="7209,961" to="7218,961" stroked="true" strokeweight=".46635pt" strokecolor="#0000ff"/>
            <v:line style="position:absolute" from="7186,937" to="7186,975" stroked="true" strokeweight=".065170pt" strokecolor="#0000ff"/>
            <v:line style="position:absolute" from="7190,979" to="7200,979" stroked="true" strokeweight=".46635pt" strokecolor="#0000ff"/>
            <v:line style="position:absolute" from="7186,937" to="7223,937" stroked="true" strokeweight=".065341pt" strokecolor="#0000ff"/>
            <v:line style="position:absolute" from="7228,942" to="7237,942" stroked="true" strokeweight=".46635pt" strokecolor="#0000ff"/>
            <v:line style="position:absolute" from="7204,918" to="7204,956" stroked="true" strokeweight=".065170pt" strokecolor="#0000ff"/>
            <v:line style="position:absolute" from="7209,961" to="7218,961" stroked="true" strokeweight=".46635pt" strokecolor="#0000ff"/>
            <v:line style="position:absolute" from="7214,909" to="7251,909" stroked="true" strokeweight=".065341pt" strokecolor="#0000ff"/>
            <v:line style="position:absolute" from="7256,914" to="7265,914" stroked="true" strokeweight=".46635pt" strokecolor="#0000ff"/>
            <v:line style="position:absolute" from="7232,890" to="7232,928" stroked="true" strokeweight=".065170pt" strokecolor="#0000ff"/>
            <v:line style="position:absolute" from="7237,932" to="7246,932" stroked="true" strokeweight=".46635pt" strokecolor="#0000ff"/>
            <v:line style="position:absolute" from="7242,890" to="7279,890" stroked="true" strokeweight=".065341pt" strokecolor="#0000ff"/>
            <v:line style="position:absolute" from="7284,895" to="7293,895" stroked="true" strokeweight=".46635pt" strokecolor="#0000ff"/>
            <v:line style="position:absolute" from="7260,872" to="7260,909" stroked="true" strokeweight=".065170pt" strokecolor="#0000ff"/>
            <v:line style="position:absolute" from="7265,914" to="7274,914" stroked="true" strokeweight=".46635pt" strokecolor="#0000ff"/>
            <v:line style="position:absolute" from="7260,872" to="7298,872" stroked="true" strokeweight=".065341pt" strokecolor="#0000ff"/>
            <v:line style="position:absolute" from="7302,876" to="7312,876" stroked="true" strokeweight=".46635pt" strokecolor="#0000ff"/>
            <v:line style="position:absolute" from="7279,853" to="7279,890" stroked="true" strokeweight=".065170pt" strokecolor="#0000ff"/>
            <v:line style="position:absolute" from="7284,895" to="7293,895" stroked="true" strokeweight=".46635pt" strokecolor="#0000ff"/>
            <v:line style="position:absolute" from="7288,843" to="7326,843" stroked="true" strokeweight=".065341pt" strokecolor="#0000ff"/>
            <v:line style="position:absolute" from="7330,848" to="7340,848" stroked="true" strokeweight=".46635pt" strokecolor="#0000ff"/>
            <v:line style="position:absolute" from="7307,825" to="7307,862" stroked="true" strokeweight=".065170pt" strokecolor="#0000ff"/>
            <v:line style="position:absolute" from="7312,867" to="7321,867" stroked="true" strokeweight=".46635pt" strokecolor="#0000ff"/>
            <v:line style="position:absolute" from="7316,825" to="7354,825" stroked="true" strokeweight=".065341pt" strokecolor="#0000ff"/>
            <v:line style="position:absolute" from="7358,829" to="7368,829" stroked="true" strokeweight=".46635pt" strokecolor="#0000ff"/>
            <v:line style="position:absolute" from="7335,806" to="7335,843" stroked="true" strokeweight=".065170pt" strokecolor="#0000ff"/>
            <v:line style="position:absolute" from="7340,848" to="7349,848" stroked="true" strokeweight=".46635pt" strokecolor="#0000ff"/>
            <v:line style="position:absolute" from="7344,806" to="7382,806" stroked="true" strokeweight=".065341pt" strokecolor="#0000ff"/>
            <v:line style="position:absolute" from="7386,811" to="7396,811" stroked="true" strokeweight=".46635pt" strokecolor="#0000ff"/>
            <v:line style="position:absolute" from="7363,788" to="7363,825" stroked="true" strokeweight=".065170pt" strokecolor="#0000ff"/>
            <v:line style="position:absolute" from="7368,829" to="7377,829" stroked="true" strokeweight=".46635pt" strokecolor="#0000ff"/>
            <v:line style="position:absolute" from="7363,778" to="7400,778" stroked="true" strokeweight=".065341pt" strokecolor="#0000ff"/>
            <v:line style="position:absolute" from="7405,783" to="7414,783" stroked="true" strokeweight=".46635pt" strokecolor="#0000ff"/>
            <v:line style="position:absolute" from="7382,759" to="7382,797" stroked="true" strokeweight=".065170pt" strokecolor="#0000ff"/>
            <v:line style="position:absolute" from="7386,802" to="7396,802" stroked="true" strokeweight=".46635pt" strokecolor="#0000ff"/>
            <v:line style="position:absolute" from="7391,759" to="7428,759" stroked="true" strokeweight=".065341pt" strokecolor="#0000ff"/>
            <v:line style="position:absolute" from="7433,764" to="7442,764" stroked="true" strokeweight=".46635pt" strokecolor="#0000ff"/>
            <v:line style="position:absolute" from="7410,741" to="7410,778" stroked="true" strokeweight=".065170pt" strokecolor="#0000ff"/>
            <v:line style="position:absolute" from="7414,783" to="7424,783" stroked="true" strokeweight=".46635pt" strokecolor="#0000ff"/>
            <v:line style="position:absolute" from="7419,741" to="7456,741" stroked="true" strokeweight=".065341pt" strokecolor="#0000ff"/>
            <v:line style="position:absolute" from="7461,745" to="7470,745" stroked="true" strokeweight=".46635pt" strokecolor="#0000ff"/>
            <v:line style="position:absolute" from="7438,722" to="7438,759" stroked="true" strokeweight=".065170pt" strokecolor="#0000ff"/>
            <v:line style="position:absolute" from="7442,764" to="7452,764" stroked="true" strokeweight=".46635pt" strokecolor="#0000ff"/>
            <v:line style="position:absolute" from="7438,722" to="7475,722" stroked="true" strokeweight=".065341pt" strokecolor="#0000ff"/>
            <v:line style="position:absolute" from="7480,727" to="7489,727" stroked="true" strokeweight=".46635pt" strokecolor="#0000ff"/>
            <v:line style="position:absolute" from="7456,703" to="7456,741" stroked="true" strokeweight=".065170pt" strokecolor="#0000ff"/>
            <v:line style="position:absolute" from="7461,745" to="7470,745" stroked="true" strokeweight=".46635pt" strokecolor="#0000ff"/>
            <v:line style="position:absolute" from="7466,694" to="7503,694" stroked="true" strokeweight=".065341pt" strokecolor="#0000ff"/>
            <v:line style="position:absolute" from="7508,699" to="7517,699" stroked="true" strokeweight=".46635pt" strokecolor="#0000ff"/>
            <v:line style="position:absolute" from="7484,675" to="7484,713" stroked="true" strokeweight=".065170pt" strokecolor="#0000ff"/>
            <v:line style="position:absolute" from="7489,717" to="7498,717" stroked="true" strokeweight=".46635pt" strokecolor="#0000ff"/>
            <v:line style="position:absolute" from="7494,675" to="7531,675" stroked="true" strokeweight=".065341pt" strokecolor="#0000ff"/>
            <v:line style="position:absolute" from="7536,680" to="7545,680" stroked="true" strokeweight=".46635pt" strokecolor="#0000ff"/>
            <v:line style="position:absolute" from="7512,657" to="7512,694" stroked="true" strokeweight=".065170pt" strokecolor="#0000ff"/>
            <v:line style="position:absolute" from="7517,699" to="7526,699" stroked="true" strokeweight=".46635pt" strokecolor="#0000ff"/>
            <v:line style="position:absolute" from="7522,657" to="7559,657" stroked="true" strokeweight=".065341pt" strokecolor="#0000ff"/>
            <v:line style="position:absolute" from="7564,661" to="7573,661" stroked="true" strokeweight=".46635pt" strokecolor="#0000ff"/>
            <v:line style="position:absolute" from="7540,638" to="7540,675" stroked="true" strokeweight=".065170pt" strokecolor="#0000ff"/>
            <v:line style="position:absolute" from="7545,680" to="7554,680" stroked="true" strokeweight=".46635pt" strokecolor="#0000ff"/>
            <v:line style="position:absolute" from="7540,629" to="7578,629" stroked="true" strokeweight=".065341pt" strokecolor="#0000ff"/>
            <v:line style="position:absolute" from="7582,633" to="7592,633" stroked="true" strokeweight=".46635pt" strokecolor="#0000ff"/>
            <v:line style="position:absolute" from="7559,610" to="7559,647" stroked="true" strokeweight=".065170pt" strokecolor="#0000ff"/>
            <v:line style="position:absolute" from="7564,652" to="7573,652" stroked="true" strokeweight=".46635pt" strokecolor="#0000ff"/>
            <v:line style="position:absolute" from="7568,610" to="7606,610" stroked="true" strokeweight=".065341pt" strokecolor="#0000ff"/>
            <v:line style="position:absolute" from="7610,614" to="7620,614" stroked="true" strokeweight=".46635pt" strokecolor="#0000ff"/>
            <v:line style="position:absolute" from="7587,591" to="7587,629" stroked="true" strokeweight=".065170pt" strokecolor="#0000ff"/>
            <v:line style="position:absolute" from="7592,633" to="7601,633" stroked="true" strokeweight=".46635pt" strokecolor="#0000ff"/>
            <v:line style="position:absolute" from="7596,591" to="7634,591" stroked="true" strokeweight=".065341pt" strokecolor="#0000ff"/>
            <v:line style="position:absolute" from="7638,596" to="7648,596" stroked="true" strokeweight=".46635pt" strokecolor="#0000ff"/>
            <v:line style="position:absolute" from="7615,573" to="7615,610" stroked="true" strokeweight=".065170pt" strokecolor="#0000ff"/>
            <v:line style="position:absolute" from="7620,614" to="7629,614" stroked="true" strokeweight=".46635pt" strokecolor="#0000ff"/>
            <v:line style="position:absolute" from="7615,563" to="7652,563" stroked="true" strokeweight=".065341pt" strokecolor="#0000ff"/>
            <v:line style="position:absolute" from="7657,568" to="7666,568" stroked="true" strokeweight=".46635pt" strokecolor="#0000ff"/>
            <v:line style="position:absolute" from="7634,544" to="7634,582" stroked="true" strokeweight=".065170pt" strokecolor="#0000ff"/>
            <v:line style="position:absolute" from="7638,586" to="7648,586" stroked="true" strokeweight=".46635pt" strokecolor="#0000ff"/>
            <v:line style="position:absolute" from="7643,544" to="7680,544" stroked="true" strokeweight=".065341pt" strokecolor="#0000ff"/>
            <v:line style="position:absolute" from="7685,549" to="7694,549" stroked="true" strokeweight=".46635pt" strokecolor="#0000ff"/>
            <v:line style="position:absolute" from="7662,526" to="7662,563" stroked="true" strokeweight=".065170pt" strokecolor="#0000ff"/>
            <v:line style="position:absolute" from="7666,568" to="7676,568" stroked="true" strokeweight=".46635pt" strokecolor="#0000ff"/>
            <v:line style="position:absolute" from="7671,526" to="7708,526" stroked="true" strokeweight=".065341pt" strokecolor="#0000ff"/>
            <v:line style="position:absolute" from="7713,530" to="7722,530" stroked="true" strokeweight=".46635pt" strokecolor="#0000ff"/>
            <v:line style="position:absolute" from="7690,507" to="7690,544" stroked="true" strokeweight=".065170pt" strokecolor="#0000ff"/>
            <v:line style="position:absolute" from="7694,549" to="7704,549" stroked="true" strokeweight=".46635pt" strokecolor="#0000ff"/>
            <v:line style="position:absolute" from="7699,498" to="7736,498" stroked="true" strokeweight=".065341pt" strokecolor="#0000ff"/>
            <v:line style="position:absolute" from="7741,502" to="7750,502" stroked="true" strokeweight=".46635pt" strokecolor="#0000ff"/>
            <v:line style="position:absolute" from="7718,479" to="7718,516" stroked="true" strokeweight=".065170pt" strokecolor="#0000ff"/>
            <v:line style="position:absolute" from="7722,521" to="7732,521" stroked="true" strokeweight=".46635pt" strokecolor="#0000ff"/>
            <v:line style="position:absolute" from="7718,479" to="7755,479" stroked="true" strokeweight=".065341pt" strokecolor="#0000ff"/>
            <v:line style="position:absolute" from="7760,484" to="7769,484" stroked="true" strokeweight=".46635pt" strokecolor="#0000ff"/>
            <v:line style="position:absolute" from="7736,460" to="7736,498" stroked="true" strokeweight=".065170pt" strokecolor="#0000ff"/>
            <v:line style="position:absolute" from="7741,502" to="7750,502" stroked="true" strokeweight=".46635pt" strokecolor="#0000ff"/>
            <v:line style="position:absolute" from="7746,460" to="7783,460" stroked="true" strokeweight=".065341pt" strokecolor="#0000ff"/>
            <v:line style="position:absolute" from="7788,465" to="7797,465" stroked="true" strokeweight=".46635pt" strokecolor="#0000ff"/>
            <v:line style="position:absolute" from="7764,442" to="7764,479" stroked="true" strokeweight=".065170pt" strokecolor="#0000ff"/>
            <v:line style="position:absolute" from="7769,484" to="7778,484" stroked="true" strokeweight=".46635pt" strokecolor="#0000ff"/>
            <v:line style="position:absolute" from="7774,442" to="7811,442" stroked="true" strokeweight=".065341pt" strokecolor="#0000ff"/>
            <v:line style="position:absolute" from="7816,446" to="7825,446" stroked="true" strokeweight=".46635pt" strokecolor="#0000ff"/>
            <v:line style="position:absolute" from="7793,423" to="7793,460" stroked="true" strokeweight=".065170pt" strokecolor="#0000ff"/>
            <v:line style="position:absolute" from="7797,465" to="7806,465" stroked="true" strokeweight=".46635pt" strokecolor="#0000ff"/>
            <v:line style="position:absolute" from="7793,414" to="7830,414" stroked="true" strokeweight=".065341pt" strokecolor="#0000ff"/>
            <v:line style="position:absolute" from="7835,418" to="7844,418" stroked="true" strokeweight=".46635pt" strokecolor="#0000ff"/>
            <v:line style="position:absolute" from="7811,395" to="7811,432" stroked="true" strokeweight=".065170pt" strokecolor="#0000ff"/>
            <v:line style="position:absolute" from="7816,437" to="7825,437" stroked="true" strokeweight=".46635pt" strokecolor="#0000ff"/>
            <v:line style="position:absolute" from="7820,395" to="7858,395" stroked="true" strokeweight=".065341pt" strokecolor="#0000ff"/>
            <v:line style="position:absolute" from="7862,400" to="7872,400" stroked="true" strokeweight=".46635pt" strokecolor="#0000ff"/>
            <v:line style="position:absolute" from="7839,376" to="7839,414" stroked="true" strokeweight=".065170pt" strokecolor="#0000ff"/>
            <v:line style="position:absolute" from="7844,418" to="7853,418" stroked="true" strokeweight=".46635pt" strokecolor="#0000ff"/>
            <v:line style="position:absolute" from="7848,376" to="7886,376" stroked="true" strokeweight=".065341pt" strokecolor="#0000ff"/>
            <v:line style="position:absolute" from="7890,381" to="7900,381" stroked="true" strokeweight=".46635pt" strokecolor="#0000ff"/>
            <v:line style="position:absolute" from="7867,357" to="7867,395" stroked="true" strokeweight=".065170pt" strokecolor="#0000ff"/>
            <v:line style="position:absolute" from="7872,400" to="7881,400" stroked="true" strokeweight=".46635pt" strokecolor="#0000ff"/>
            <v:line style="position:absolute" from="7876,348" to="7914,348" stroked="true" strokeweight=".065341pt" strokecolor="#0000ff"/>
            <v:line style="position:absolute" from="7918,353" to="7928,353" stroked="true" strokeweight=".46635pt" strokecolor="#0000ff"/>
            <v:line style="position:absolute" from="7895,329" to="7895,367" stroked="true" strokeweight=".065170pt" strokecolor="#0000ff"/>
            <v:line style="position:absolute" from="7900,371" to="7909,371" stroked="true" strokeweight=".46635pt" strokecolor="#0000ff"/>
            <v:line style="position:absolute" from="7895,329" to="7933,329" stroked="true" strokeweight=".065341pt" strokecolor="#0000ff"/>
            <v:line style="position:absolute" from="7937,334" to="7947,334" stroked="true" strokeweight=".46635pt" strokecolor="#0000ff"/>
            <v:line style="position:absolute" from="7914,311" to="7914,348" stroked="true" strokeweight=".065170pt" strokecolor="#0000ff"/>
            <v:line style="position:absolute" from="7918,353" to="7928,353" stroked="true" strokeweight=".46635pt" strokecolor="#0000ff"/>
            <v:line style="position:absolute" from="7923,311" to="7960,311" stroked="true" strokeweight=".065341pt" strokecolor="#0000ff"/>
            <v:line style="position:absolute" from="7965,315" to="7974,315" stroked="true" strokeweight=".46635pt" strokecolor="#0000ff"/>
            <v:line style="position:absolute" from="7942,292" to="7942,329" stroked="true" strokeweight=".065170pt" strokecolor="#0000ff"/>
            <v:line style="position:absolute" from="7947,334" to="7956,334" stroked="true" strokeweight=".46635pt" strokecolor="#0000ff"/>
            <v:line style="position:absolute" from="7951,282" to="7988,282" stroked="true" strokeweight=".065341pt" strokecolor="#0000ff"/>
            <v:line style="position:absolute" from="7993,287" to="8002,287" stroked="true" strokeweight=".46635pt" strokecolor="#0000ff"/>
            <v:line style="position:absolute" from="7970,264" to="7970,301" stroked="true" strokeweight=".065170pt" strokecolor="#0000ff"/>
            <v:line style="position:absolute" from="7974,306" to="7984,306" stroked="true" strokeweight=".46635pt" strokecolor="#0000ff"/>
            <w10:wrap type="none"/>
          </v:group>
        </w:pict>
      </w:r>
      <w:r>
        <w:rPr>
          <w:rFonts w:ascii="Arial"/>
          <w:w w:val="101"/>
          <w:sz w:val="12"/>
        </w:rPr>
        <w:t>2</w:t>
      </w:r>
    </w:p>
    <w:p>
      <w:pPr>
        <w:pStyle w:val="BodyText"/>
        <w:spacing w:before="7"/>
        <w:rPr>
          <w:rFonts w:ascii="Arial"/>
          <w:sz w:val="15"/>
        </w:rPr>
      </w:pPr>
    </w:p>
    <w:p>
      <w:pPr>
        <w:spacing w:before="0"/>
        <w:ind w:left="2392" w:right="120" w:firstLine="0"/>
        <w:jc w:val="left"/>
        <w:rPr>
          <w:rFonts w:ascii="Arial"/>
          <w:sz w:val="12"/>
        </w:rPr>
      </w:pPr>
      <w:r>
        <w:rPr/>
        <w:pict>
          <v:shape style="position:absolute;margin-left:187.908905pt;margin-top:-9.061489pt;width:9.5pt;height:153.6pt;mso-position-horizontal-relative:page;mso-position-vertical-relative:paragraph;z-index:12592" type="#_x0000_t202" filled="false" stroked="false">
            <v:textbox inset="0,0,0,0" style="layout-flow:vertical;mso-layout-flow-alt:bottom-to-top">
              <w:txbxContent>
                <w:p>
                  <w:pPr>
                    <w:spacing w:before="0"/>
                    <w:ind w:left="20" w:right="-404" w:firstLine="0"/>
                    <w:jc w:val="left"/>
                    <w:rPr>
                      <w:rFonts w:ascii="Arial" w:hAnsi="Arial"/>
                      <w:sz w:val="15"/>
                    </w:rPr>
                  </w:pPr>
                  <w:r>
                    <w:rPr>
                      <w:rFonts w:ascii="Arial" w:hAnsi="Arial"/>
                      <w:spacing w:val="2"/>
                      <w:w w:val="99"/>
                      <w:sz w:val="15"/>
                    </w:rPr>
                    <w:t>P</w:t>
                  </w:r>
                  <w:r>
                    <w:rPr>
                      <w:rFonts w:ascii="Arial" w:hAnsi="Arial"/>
                      <w:w w:val="99"/>
                      <w:sz w:val="15"/>
                    </w:rPr>
                    <w:t>é</w:t>
                  </w:r>
                  <w:r>
                    <w:rPr>
                      <w:rFonts w:ascii="Arial" w:hAnsi="Arial"/>
                      <w:spacing w:val="-4"/>
                      <w:w w:val="99"/>
                      <w:sz w:val="15"/>
                    </w:rPr>
                    <w:t>r</w:t>
                  </w:r>
                  <w:r>
                    <w:rPr>
                      <w:rFonts w:ascii="Arial" w:hAnsi="Arial"/>
                      <w:w w:val="99"/>
                      <w:sz w:val="15"/>
                    </w:rPr>
                    <w:t>d</w:t>
                  </w:r>
                  <w:r>
                    <w:rPr>
                      <w:rFonts w:ascii="Arial" w:hAnsi="Arial"/>
                      <w:spacing w:val="3"/>
                      <w:w w:val="99"/>
                      <w:sz w:val="15"/>
                    </w:rPr>
                    <w:t>i</w:t>
                  </w:r>
                  <w:r>
                    <w:rPr>
                      <w:rFonts w:ascii="Arial" w:hAnsi="Arial"/>
                      <w:w w:val="99"/>
                      <w:sz w:val="15"/>
                    </w:rPr>
                    <w:t>da</w:t>
                  </w:r>
                  <w:r>
                    <w:rPr>
                      <w:rFonts w:ascii="Arial" w:hAnsi="Arial"/>
                      <w:spacing w:val="-4"/>
                      <w:sz w:val="15"/>
                    </w:rPr>
                    <w:t> </w:t>
                  </w:r>
                  <w:r>
                    <w:rPr>
                      <w:rFonts w:ascii="Arial" w:hAnsi="Arial"/>
                      <w:w w:val="99"/>
                      <w:sz w:val="15"/>
                    </w:rPr>
                    <w:t>de</w:t>
                  </w:r>
                  <w:r>
                    <w:rPr>
                      <w:rFonts w:ascii="Arial" w:hAnsi="Arial"/>
                      <w:spacing w:val="-4"/>
                      <w:sz w:val="15"/>
                    </w:rPr>
                    <w:t> </w:t>
                  </w:r>
                  <w:r>
                    <w:rPr>
                      <w:rFonts w:ascii="Arial" w:hAnsi="Arial"/>
                      <w:w w:val="99"/>
                      <w:sz w:val="15"/>
                    </w:rPr>
                    <w:t>d</w:t>
                  </w:r>
                  <w:r>
                    <w:rPr>
                      <w:rFonts w:ascii="Arial" w:hAnsi="Arial"/>
                      <w:spacing w:val="3"/>
                      <w:w w:val="99"/>
                      <w:sz w:val="15"/>
                    </w:rPr>
                    <w:t>i</w:t>
                  </w:r>
                  <w:r>
                    <w:rPr>
                      <w:rFonts w:ascii="Arial" w:hAnsi="Arial"/>
                      <w:w w:val="99"/>
                      <w:sz w:val="15"/>
                    </w:rPr>
                    <w:t>a</w:t>
                  </w:r>
                  <w:r>
                    <w:rPr>
                      <w:rFonts w:ascii="Arial" w:hAnsi="Arial"/>
                      <w:spacing w:val="-4"/>
                      <w:w w:val="99"/>
                      <w:sz w:val="15"/>
                    </w:rPr>
                    <w:t>m</w:t>
                  </w:r>
                  <w:r>
                    <w:rPr>
                      <w:rFonts w:ascii="Arial" w:hAnsi="Arial"/>
                      <w:w w:val="99"/>
                      <w:sz w:val="15"/>
                    </w:rPr>
                    <w:t>e</w:t>
                  </w:r>
                  <w:r>
                    <w:rPr>
                      <w:rFonts w:ascii="Arial" w:hAnsi="Arial"/>
                      <w:spacing w:val="-5"/>
                      <w:w w:val="100"/>
                      <w:sz w:val="15"/>
                    </w:rPr>
                    <w:t>t</w:t>
                  </w:r>
                  <w:r>
                    <w:rPr>
                      <w:rFonts w:ascii="Arial" w:hAnsi="Arial"/>
                      <w:spacing w:val="-4"/>
                      <w:w w:val="99"/>
                      <w:sz w:val="15"/>
                    </w:rPr>
                    <w:t>r</w:t>
                  </w:r>
                  <w:r>
                    <w:rPr>
                      <w:rFonts w:ascii="Arial" w:hAnsi="Arial"/>
                      <w:w w:val="99"/>
                      <w:sz w:val="15"/>
                    </w:rPr>
                    <w:t>o</w:t>
                  </w:r>
                  <w:r>
                    <w:rPr>
                      <w:rFonts w:ascii="Arial" w:hAnsi="Arial"/>
                      <w:spacing w:val="-4"/>
                      <w:sz w:val="15"/>
                    </w:rPr>
                    <w:t> </w:t>
                  </w:r>
                  <w:r>
                    <w:rPr>
                      <w:rFonts w:ascii="Arial" w:hAnsi="Arial"/>
                      <w:w w:val="99"/>
                      <w:sz w:val="15"/>
                    </w:rPr>
                    <w:t>de</w:t>
                  </w:r>
                  <w:r>
                    <w:rPr>
                      <w:rFonts w:ascii="Arial" w:hAnsi="Arial"/>
                      <w:spacing w:val="-4"/>
                      <w:sz w:val="15"/>
                    </w:rPr>
                    <w:t> </w:t>
                  </w:r>
                  <w:r>
                    <w:rPr>
                      <w:rFonts w:ascii="Arial" w:hAnsi="Arial"/>
                      <w:spacing w:val="3"/>
                      <w:w w:val="99"/>
                      <w:sz w:val="15"/>
                    </w:rPr>
                    <w:t>l</w:t>
                  </w:r>
                  <w:r>
                    <w:rPr>
                      <w:rFonts w:ascii="Arial" w:hAnsi="Arial"/>
                      <w:w w:val="99"/>
                      <w:sz w:val="15"/>
                    </w:rPr>
                    <w:t>a</w:t>
                  </w:r>
                  <w:r>
                    <w:rPr>
                      <w:rFonts w:ascii="Arial" w:hAnsi="Arial"/>
                      <w:spacing w:val="-4"/>
                      <w:sz w:val="15"/>
                    </w:rPr>
                    <w:t> </w:t>
                  </w:r>
                  <w:r>
                    <w:rPr>
                      <w:rFonts w:ascii="Arial" w:hAnsi="Arial"/>
                      <w:w w:val="99"/>
                      <w:sz w:val="15"/>
                    </w:rPr>
                    <w:t>ba</w:t>
                  </w:r>
                  <w:r>
                    <w:rPr>
                      <w:rFonts w:ascii="Arial" w:hAnsi="Arial"/>
                      <w:spacing w:val="-4"/>
                      <w:w w:val="99"/>
                      <w:sz w:val="15"/>
                    </w:rPr>
                    <w:t>rr</w:t>
                  </w:r>
                  <w:r>
                    <w:rPr>
                      <w:rFonts w:ascii="Arial" w:hAnsi="Arial"/>
                      <w:w w:val="99"/>
                      <w:sz w:val="15"/>
                    </w:rPr>
                    <w:t>a</w:t>
                  </w:r>
                  <w:r>
                    <w:rPr>
                      <w:rFonts w:ascii="Arial" w:hAnsi="Arial"/>
                      <w:spacing w:val="-4"/>
                      <w:sz w:val="15"/>
                    </w:rPr>
                    <w:t> </w:t>
                  </w:r>
                  <w:r>
                    <w:rPr>
                      <w:rFonts w:ascii="Arial" w:hAnsi="Arial"/>
                      <w:w w:val="99"/>
                      <w:sz w:val="15"/>
                    </w:rPr>
                    <w:t>de</w:t>
                  </w:r>
                  <w:r>
                    <w:rPr>
                      <w:rFonts w:ascii="Arial" w:hAnsi="Arial"/>
                      <w:spacing w:val="-4"/>
                      <w:sz w:val="15"/>
                    </w:rPr>
                    <w:t> </w:t>
                  </w:r>
                  <w:r>
                    <w:rPr>
                      <w:rFonts w:ascii="Arial" w:hAnsi="Arial"/>
                      <w:w w:val="99"/>
                      <w:sz w:val="15"/>
                    </w:rPr>
                    <w:t>a</w:t>
                  </w:r>
                  <w:r>
                    <w:rPr>
                      <w:rFonts w:ascii="Arial" w:hAnsi="Arial"/>
                      <w:w w:val="99"/>
                      <w:sz w:val="15"/>
                    </w:rPr>
                    <w:t>ce</w:t>
                  </w:r>
                  <w:r>
                    <w:rPr>
                      <w:rFonts w:ascii="Arial" w:hAnsi="Arial"/>
                      <w:spacing w:val="-4"/>
                      <w:w w:val="99"/>
                      <w:sz w:val="15"/>
                    </w:rPr>
                    <w:t>r</w:t>
                  </w:r>
                  <w:r>
                    <w:rPr>
                      <w:rFonts w:ascii="Arial" w:hAnsi="Arial"/>
                      <w:w w:val="99"/>
                      <w:sz w:val="15"/>
                    </w:rPr>
                    <w:t>o</w:t>
                  </w:r>
                  <w:r>
                    <w:rPr>
                      <w:rFonts w:ascii="Arial" w:hAnsi="Arial"/>
                      <w:w w:val="100"/>
                      <w:sz w:val="15"/>
                    </w:rPr>
                    <w:t>,</w:t>
                  </w:r>
                  <w:r>
                    <w:rPr>
                      <w:rFonts w:ascii="Arial" w:hAnsi="Arial"/>
                      <w:spacing w:val="-9"/>
                      <w:sz w:val="15"/>
                    </w:rPr>
                    <w:t> </w:t>
                  </w:r>
                  <w:r>
                    <w:rPr>
                      <w:rFonts w:ascii="Arial" w:hAnsi="Arial"/>
                      <w:spacing w:val="-4"/>
                      <w:w w:val="99"/>
                      <w:sz w:val="15"/>
                    </w:rPr>
                    <w:t>m</w:t>
                  </w:r>
                  <w:r>
                    <w:rPr>
                      <w:rFonts w:ascii="Arial" w:hAnsi="Arial"/>
                      <w:w w:val="99"/>
                      <w:sz w:val="15"/>
                    </w:rPr>
                    <w:t>m</w:t>
                  </w:r>
                </w:p>
              </w:txbxContent>
            </v:textbox>
            <w10:wrap type="none"/>
          </v:shape>
        </w:pict>
      </w:r>
      <w:r>
        <w:rPr>
          <w:rFonts w:ascii="Arial"/>
          <w:sz w:val="12"/>
        </w:rPr>
        <w:t>1.8</w:t>
      </w:r>
    </w:p>
    <w:p>
      <w:pPr>
        <w:pStyle w:val="BodyText"/>
        <w:spacing w:before="7"/>
        <w:rPr>
          <w:rFonts w:ascii="Arial"/>
          <w:sz w:val="15"/>
        </w:rPr>
      </w:pPr>
    </w:p>
    <w:p>
      <w:pPr>
        <w:spacing w:before="0"/>
        <w:ind w:left="2392" w:right="120" w:firstLine="0"/>
        <w:jc w:val="left"/>
        <w:rPr>
          <w:rFonts w:ascii="Arial"/>
          <w:sz w:val="12"/>
        </w:rPr>
      </w:pPr>
      <w:r>
        <w:rPr>
          <w:rFonts w:ascii="Arial"/>
          <w:sz w:val="12"/>
        </w:rPr>
        <w:t>1.6</w:t>
      </w:r>
    </w:p>
    <w:p>
      <w:pPr>
        <w:pStyle w:val="BodyText"/>
        <w:spacing w:before="7"/>
        <w:rPr>
          <w:rFonts w:ascii="Arial"/>
          <w:sz w:val="15"/>
        </w:rPr>
      </w:pPr>
    </w:p>
    <w:p>
      <w:pPr>
        <w:spacing w:before="0"/>
        <w:ind w:left="2392" w:right="120" w:firstLine="0"/>
        <w:jc w:val="left"/>
        <w:rPr>
          <w:rFonts w:ascii="Arial"/>
          <w:sz w:val="12"/>
        </w:rPr>
      </w:pPr>
      <w:r>
        <w:rPr>
          <w:rFonts w:ascii="Arial"/>
          <w:sz w:val="12"/>
        </w:rPr>
        <w:t>1.4</w:t>
      </w:r>
    </w:p>
    <w:p>
      <w:pPr>
        <w:pStyle w:val="BodyText"/>
        <w:spacing w:before="7"/>
        <w:rPr>
          <w:rFonts w:ascii="Arial"/>
          <w:sz w:val="15"/>
        </w:rPr>
      </w:pPr>
    </w:p>
    <w:p>
      <w:pPr>
        <w:spacing w:before="0"/>
        <w:ind w:left="2392" w:right="120" w:firstLine="0"/>
        <w:jc w:val="left"/>
        <w:rPr>
          <w:rFonts w:ascii="Arial"/>
          <w:sz w:val="12"/>
        </w:rPr>
      </w:pPr>
      <w:r>
        <w:rPr>
          <w:rFonts w:ascii="Arial"/>
          <w:sz w:val="12"/>
        </w:rPr>
        <w:t>1.2</w:t>
      </w:r>
    </w:p>
    <w:p>
      <w:pPr>
        <w:pStyle w:val="BodyText"/>
        <w:spacing w:before="11"/>
        <w:rPr>
          <w:rFonts w:ascii="Arial"/>
          <w:sz w:val="8"/>
        </w:rPr>
      </w:pPr>
    </w:p>
    <w:p>
      <w:pPr>
        <w:spacing w:before="86"/>
        <w:ind w:left="2495" w:right="0" w:firstLine="0"/>
        <w:jc w:val="left"/>
        <w:rPr>
          <w:rFonts w:ascii="Arial"/>
          <w:sz w:val="12"/>
        </w:rPr>
      </w:pPr>
      <w:r>
        <w:rPr>
          <w:rFonts w:ascii="Arial"/>
          <w:w w:val="101"/>
          <w:sz w:val="12"/>
        </w:rPr>
        <w:t>1</w:t>
      </w:r>
    </w:p>
    <w:p>
      <w:pPr>
        <w:pStyle w:val="BodyText"/>
        <w:spacing w:before="7"/>
        <w:rPr>
          <w:rFonts w:ascii="Arial"/>
          <w:sz w:val="15"/>
        </w:rPr>
      </w:pPr>
    </w:p>
    <w:p>
      <w:pPr>
        <w:spacing w:before="0"/>
        <w:ind w:left="2392" w:right="120" w:firstLine="0"/>
        <w:jc w:val="left"/>
        <w:rPr>
          <w:rFonts w:ascii="Arial"/>
          <w:sz w:val="12"/>
        </w:rPr>
      </w:pPr>
      <w:r>
        <w:rPr>
          <w:rFonts w:ascii="Arial"/>
          <w:sz w:val="12"/>
        </w:rPr>
        <w:t>0.8</w:t>
      </w:r>
    </w:p>
    <w:p>
      <w:pPr>
        <w:pStyle w:val="BodyText"/>
        <w:spacing w:before="7"/>
        <w:rPr>
          <w:rFonts w:ascii="Arial"/>
          <w:sz w:val="15"/>
        </w:rPr>
      </w:pPr>
    </w:p>
    <w:p>
      <w:pPr>
        <w:spacing w:before="0"/>
        <w:ind w:left="2392" w:right="120" w:firstLine="0"/>
        <w:jc w:val="left"/>
        <w:rPr>
          <w:rFonts w:ascii="Arial"/>
          <w:sz w:val="12"/>
        </w:rPr>
      </w:pPr>
      <w:r>
        <w:rPr>
          <w:rFonts w:ascii="Arial"/>
          <w:sz w:val="12"/>
        </w:rPr>
        <w:t>0.6</w:t>
      </w:r>
    </w:p>
    <w:p>
      <w:pPr>
        <w:pStyle w:val="BodyText"/>
        <w:spacing w:before="7"/>
        <w:rPr>
          <w:rFonts w:ascii="Arial"/>
          <w:sz w:val="15"/>
        </w:rPr>
      </w:pPr>
    </w:p>
    <w:p>
      <w:pPr>
        <w:spacing w:before="0"/>
        <w:ind w:left="2392" w:right="120" w:firstLine="0"/>
        <w:jc w:val="left"/>
        <w:rPr>
          <w:rFonts w:ascii="Arial"/>
          <w:sz w:val="12"/>
        </w:rPr>
      </w:pPr>
      <w:r>
        <w:rPr>
          <w:rFonts w:ascii="Arial"/>
          <w:sz w:val="12"/>
        </w:rPr>
        <w:t>0.4</w:t>
      </w:r>
    </w:p>
    <w:p>
      <w:pPr>
        <w:pStyle w:val="BodyText"/>
        <w:spacing w:before="7"/>
        <w:rPr>
          <w:rFonts w:ascii="Arial"/>
          <w:sz w:val="15"/>
        </w:rPr>
      </w:pPr>
    </w:p>
    <w:p>
      <w:pPr>
        <w:spacing w:before="0"/>
        <w:ind w:left="2392" w:right="120" w:firstLine="0"/>
        <w:jc w:val="left"/>
        <w:rPr>
          <w:rFonts w:ascii="Arial"/>
          <w:sz w:val="12"/>
        </w:rPr>
      </w:pPr>
      <w:r>
        <w:rPr>
          <w:rFonts w:ascii="Arial"/>
          <w:sz w:val="12"/>
        </w:rPr>
        <w:t>0.2</w:t>
      </w:r>
    </w:p>
    <w:p>
      <w:pPr>
        <w:pStyle w:val="BodyText"/>
        <w:spacing w:before="11"/>
        <w:rPr>
          <w:rFonts w:ascii="Arial"/>
          <w:sz w:val="8"/>
        </w:rPr>
      </w:pPr>
    </w:p>
    <w:p>
      <w:pPr>
        <w:spacing w:line="120" w:lineRule="exact" w:before="86"/>
        <w:ind w:left="2495" w:right="0" w:firstLine="0"/>
        <w:jc w:val="left"/>
        <w:rPr>
          <w:rFonts w:ascii="Arial"/>
          <w:sz w:val="12"/>
        </w:rPr>
      </w:pPr>
      <w:r>
        <w:rPr>
          <w:rFonts w:ascii="Arial"/>
          <w:w w:val="101"/>
          <w:sz w:val="12"/>
        </w:rPr>
        <w:t>0</w:t>
      </w:r>
    </w:p>
    <w:p>
      <w:pPr>
        <w:tabs>
          <w:tab w:pos="3074" w:val="left" w:leader="none"/>
          <w:tab w:pos="3578" w:val="left" w:leader="none"/>
          <w:tab w:pos="4082" w:val="left" w:leader="none"/>
          <w:tab w:pos="4558" w:val="left" w:leader="none"/>
          <w:tab w:pos="5062" w:val="left" w:leader="none"/>
          <w:tab w:pos="5566" w:val="left" w:leader="none"/>
          <w:tab w:pos="6071" w:val="left" w:leader="none"/>
          <w:tab w:pos="6584" w:val="left" w:leader="none"/>
        </w:tabs>
        <w:spacing w:line="120" w:lineRule="exact" w:before="0"/>
        <w:ind w:left="2570" w:right="120" w:firstLine="0"/>
        <w:jc w:val="left"/>
        <w:rPr>
          <w:rFonts w:ascii="Arial"/>
          <w:sz w:val="12"/>
        </w:rPr>
      </w:pPr>
      <w:r>
        <w:rPr>
          <w:rFonts w:ascii="Arial"/>
          <w:sz w:val="12"/>
        </w:rPr>
        <w:t>2</w:t>
        <w:tab/>
        <w:t>4</w:t>
        <w:tab/>
        <w:t>6</w:t>
        <w:tab/>
        <w:t>8</w:t>
        <w:tab/>
        <w:t>10</w:t>
        <w:tab/>
        <w:t>12</w:t>
        <w:tab/>
        <w:t>14</w:t>
        <w:tab/>
        <w:t>16</w:t>
        <w:tab/>
      </w:r>
      <w:r>
        <w:rPr>
          <w:rFonts w:ascii="Arial"/>
          <w:spacing w:val="-3"/>
          <w:sz w:val="12"/>
        </w:rPr>
        <w:t>18</w:t>
      </w:r>
    </w:p>
    <w:p>
      <w:pPr>
        <w:spacing w:before="21"/>
        <w:ind w:left="536" w:right="370" w:firstLine="0"/>
        <w:jc w:val="center"/>
        <w:rPr>
          <w:rFonts w:ascii="Arial" w:hAnsi="Arial"/>
          <w:sz w:val="15"/>
        </w:rPr>
      </w:pPr>
      <w:r>
        <w:rPr>
          <w:rFonts w:ascii="Arial" w:hAnsi="Arial"/>
          <w:sz w:val="15"/>
        </w:rPr>
        <w:t>Tiempo de propagación de la corrosión, años</w:t>
      </w:r>
    </w:p>
    <w:p>
      <w:pPr>
        <w:spacing w:before="48"/>
        <w:ind w:left="1234" w:right="120" w:hanging="1133"/>
        <w:jc w:val="left"/>
        <w:rPr>
          <w:rFonts w:ascii="Cambria" w:hAnsi="Cambria"/>
          <w:i/>
          <w:sz w:val="22"/>
        </w:rPr>
      </w:pPr>
      <w:r>
        <w:rPr>
          <w:rFonts w:ascii="Cambria" w:hAnsi="Cambria"/>
          <w:b/>
          <w:i/>
          <w:sz w:val="22"/>
        </w:rPr>
        <w:t>Figura D.4 </w:t>
      </w:r>
      <w:r>
        <w:rPr>
          <w:rFonts w:ascii="Cambria" w:hAnsi="Cambria"/>
          <w:i/>
          <w:sz w:val="22"/>
        </w:rPr>
        <w:t>Pérdida de diámetro de una barra de acero de refuerzo en el tiempo de propagación </w:t>
      </w:r>
      <w:r>
        <w:rPr>
          <w:rFonts w:ascii="Cambria" w:hAnsi="Cambria"/>
          <w:i/>
          <w:sz w:val="22"/>
        </w:rPr>
        <w:t>de la corrosión</w:t>
      </w:r>
    </w:p>
    <w:p>
      <w:pPr>
        <w:pStyle w:val="BodyText"/>
        <w:spacing w:before="11"/>
        <w:rPr>
          <w:rFonts w:ascii="Cambria"/>
          <w:i/>
          <w:sz w:val="22"/>
        </w:rPr>
      </w:pPr>
    </w:p>
    <w:p>
      <w:pPr>
        <w:spacing w:before="0"/>
        <w:ind w:left="102" w:right="120" w:firstLine="0"/>
        <w:jc w:val="left"/>
        <w:rPr>
          <w:i/>
          <w:sz w:val="24"/>
        </w:rPr>
      </w:pPr>
      <w:r>
        <w:rPr>
          <w:i/>
          <w:sz w:val="24"/>
          <w:u w:val="single"/>
        </w:rPr>
        <w:t>Área total reducida del acero longitudinal en el tiempo de propagación de la corrosión</w:t>
      </w:r>
    </w:p>
    <w:p>
      <w:pPr>
        <w:pStyle w:val="BodyText"/>
        <w:spacing w:before="11"/>
        <w:rPr>
          <w:i/>
          <w:sz w:val="17"/>
        </w:rPr>
      </w:pPr>
    </w:p>
    <w:p>
      <w:pPr>
        <w:pStyle w:val="BodyText"/>
        <w:spacing w:before="69"/>
        <w:ind w:left="102" w:right="120" w:firstLine="707"/>
      </w:pPr>
      <w:r>
        <w:rPr/>
        <w:t>Se determina el área del acero total reducida del acero longitudinal en el tiempo de propagación de la corrosión, con la ecuación D.15:</w:t>
      </w:r>
    </w:p>
    <w:p>
      <w:pPr>
        <w:pStyle w:val="BodyText"/>
        <w:spacing w:before="5"/>
        <w:rPr>
          <w:sz w:val="17"/>
        </w:rPr>
      </w:pPr>
    </w:p>
    <w:p>
      <w:pPr>
        <w:spacing w:after="0"/>
        <w:rPr>
          <w:sz w:val="17"/>
        </w:rPr>
        <w:sectPr>
          <w:type w:val="continuous"/>
          <w:pgSz w:w="12240" w:h="15840"/>
          <w:pgMar w:top="1380" w:bottom="280" w:left="1600" w:right="1580"/>
        </w:sectPr>
      </w:pPr>
    </w:p>
    <w:p>
      <w:pPr>
        <w:pStyle w:val="BodyText"/>
        <w:rPr>
          <w:sz w:val="31"/>
        </w:rPr>
      </w:pPr>
    </w:p>
    <w:p>
      <w:pPr>
        <w:pStyle w:val="BodyText"/>
        <w:ind w:left="102" w:right="-15"/>
      </w:pPr>
      <w:r>
        <w:rPr>
          <w:spacing w:val="-1"/>
        </w:rPr>
        <w:t>donde,</w:t>
      </w:r>
    </w:p>
    <w:p>
      <w:pPr>
        <w:tabs>
          <w:tab w:pos="5166" w:val="left" w:leader="none"/>
        </w:tabs>
        <w:spacing w:before="81"/>
        <w:ind w:left="102" w:right="0" w:firstLine="0"/>
        <w:jc w:val="left"/>
        <w:rPr>
          <w:sz w:val="24"/>
        </w:rPr>
      </w:pPr>
      <w:r>
        <w:rPr/>
        <w:br w:type="column"/>
      </w:r>
      <w:r>
        <w:rPr>
          <w:rFonts w:ascii="Cambria Math"/>
          <w:spacing w:val="-1"/>
          <w:w w:val="287"/>
          <w:sz w:val="24"/>
        </w:rPr>
        <w:t> </w:t>
      </w:r>
      <w:r>
        <w:rPr>
          <w:rFonts w:ascii="Cambria Math"/>
          <w:spacing w:val="15"/>
          <w:w w:val="240"/>
          <w:position w:val="-4"/>
          <w:sz w:val="17"/>
        </w:rPr>
        <w:t> </w:t>
      </w:r>
      <w:r>
        <w:rPr>
          <w:rFonts w:ascii="Cambria Math"/>
          <w:spacing w:val="1"/>
          <w:w w:val="188"/>
          <w:position w:val="1"/>
          <w:sz w:val="24"/>
        </w:rPr>
        <w:t> </w:t>
      </w:r>
      <w:r>
        <w:rPr>
          <w:rFonts w:ascii="Cambria Math"/>
          <w:spacing w:val="3"/>
          <w:w w:val="179"/>
          <w:sz w:val="24"/>
        </w:rPr>
        <w:t> </w:t>
      </w:r>
      <w:r>
        <w:rPr>
          <w:rFonts w:ascii="Cambria Math"/>
          <w:w w:val="188"/>
          <w:position w:val="1"/>
          <w:sz w:val="24"/>
        </w:rPr>
        <w:t> </w:t>
      </w:r>
      <w:r>
        <w:rPr>
          <w:rFonts w:ascii="Cambria Math"/>
          <w:spacing w:val="15"/>
          <w:position w:val="1"/>
          <w:sz w:val="24"/>
        </w:rPr>
        <w:t> </w:t>
      </w:r>
      <w:r>
        <w:rPr>
          <w:rFonts w:ascii="Cambria Math"/>
          <w:w w:val="339"/>
          <w:sz w:val="24"/>
        </w:rPr>
        <w:t> </w:t>
      </w:r>
      <w:r>
        <w:rPr>
          <w:rFonts w:ascii="Cambria Math"/>
          <w:spacing w:val="12"/>
          <w:sz w:val="24"/>
        </w:rPr>
        <w:t> </w:t>
      </w:r>
      <w:r>
        <w:rPr>
          <w:rFonts w:ascii="Cambria Math"/>
          <w:spacing w:val="-1"/>
          <w:w w:val="287"/>
          <w:sz w:val="24"/>
        </w:rPr>
        <w:t> </w:t>
      </w:r>
      <w:r>
        <w:rPr>
          <w:rFonts w:ascii="Cambria Math"/>
          <w:w w:val="268"/>
          <w:position w:val="-4"/>
          <w:sz w:val="17"/>
        </w:rPr>
        <w:t> </w:t>
      </w:r>
      <w:r>
        <w:rPr>
          <w:rFonts w:ascii="Cambria Math"/>
          <w:position w:val="-4"/>
          <w:sz w:val="17"/>
        </w:rPr>
        <w:t> </w:t>
      </w:r>
      <w:r>
        <w:rPr>
          <w:rFonts w:ascii="Cambria Math"/>
          <w:spacing w:val="-8"/>
          <w:position w:val="-4"/>
          <w:sz w:val="17"/>
        </w:rPr>
        <w:t> </w:t>
      </w:r>
      <w:r>
        <w:rPr>
          <w:rFonts w:ascii="Cambria Math"/>
          <w:w w:val="339"/>
          <w:sz w:val="24"/>
        </w:rPr>
        <w:t> </w:t>
      </w:r>
      <w:r>
        <w:rPr>
          <w:rFonts w:ascii="Cambria Math"/>
          <w:sz w:val="24"/>
        </w:rPr>
        <w:t> </w:t>
      </w:r>
      <w:r>
        <w:rPr>
          <w:spacing w:val="-1"/>
          <w:w w:val="257"/>
          <w:sz w:val="24"/>
        </w:rPr>
        <w:t> </w:t>
      </w:r>
      <w:r>
        <w:rPr>
          <w:rFonts w:ascii="Cambria Math"/>
          <w:spacing w:val="-1"/>
          <w:w w:val="287"/>
          <w:sz w:val="24"/>
        </w:rPr>
        <w:t> </w:t>
      </w:r>
      <w:r>
        <w:rPr>
          <w:rFonts w:ascii="Cambria Math"/>
          <w:w w:val="220"/>
          <w:position w:val="-4"/>
          <w:sz w:val="17"/>
        </w:rPr>
        <w:t> </w:t>
      </w:r>
      <w:r>
        <w:rPr>
          <w:rFonts w:ascii="Cambria Math"/>
          <w:position w:val="-4"/>
          <w:sz w:val="17"/>
        </w:rPr>
        <w:tab/>
      </w:r>
      <w:r>
        <w:rPr>
          <w:sz w:val="24"/>
        </w:rPr>
        <w:t>(D.15)</w:t>
      </w:r>
    </w:p>
    <w:p>
      <w:pPr>
        <w:spacing w:after="0"/>
        <w:jc w:val="left"/>
        <w:rPr>
          <w:sz w:val="24"/>
        </w:rPr>
        <w:sectPr>
          <w:type w:val="continuous"/>
          <w:pgSz w:w="12240" w:h="15840"/>
          <w:pgMar w:top="1380" w:bottom="280" w:left="1600" w:right="1580"/>
          <w:cols w:num="2" w:equalWidth="0">
            <w:col w:w="748" w:space="2392"/>
            <w:col w:w="5920"/>
          </w:cols>
        </w:sectPr>
      </w:pPr>
    </w:p>
    <w:p>
      <w:pPr>
        <w:pStyle w:val="BodyText"/>
        <w:spacing w:before="11"/>
        <w:rPr>
          <w:sz w:val="17"/>
        </w:rPr>
      </w:pPr>
    </w:p>
    <w:p>
      <w:pPr>
        <w:pStyle w:val="BodyText"/>
        <w:spacing w:line="276" w:lineRule="exact" w:before="73"/>
        <w:ind w:left="668" w:right="120" w:hanging="567"/>
        <w:rPr>
          <w:sz w:val="16"/>
        </w:rPr>
      </w:pPr>
      <w:r>
        <w:rPr>
          <w:i/>
        </w:rPr>
        <w:t>A</w:t>
      </w:r>
      <w:r>
        <w:rPr>
          <w:i/>
          <w:position w:val="-2"/>
          <w:sz w:val="16"/>
        </w:rPr>
        <w:t>r</w:t>
      </w:r>
      <w:r>
        <w:rPr/>
        <w:t>(t) es el área total reducida del acero longitudinal en el tiempo de propagación de la corrosión </w:t>
      </w:r>
      <w:r>
        <w:rPr>
          <w:i/>
        </w:rPr>
        <w:t>t</w:t>
      </w:r>
      <w:r>
        <w:rPr/>
        <w:t>, mm</w:t>
      </w:r>
      <w:r>
        <w:rPr>
          <w:position w:val="11"/>
          <w:sz w:val="16"/>
        </w:rPr>
        <w:t>2</w:t>
      </w:r>
    </w:p>
    <w:p>
      <w:pPr>
        <w:pStyle w:val="BodyText"/>
        <w:spacing w:line="271" w:lineRule="exact"/>
        <w:ind w:left="282" w:right="120"/>
        <w:rPr>
          <w:sz w:val="16"/>
        </w:rPr>
      </w:pPr>
      <w:r>
        <w:rPr>
          <w:i/>
        </w:rPr>
        <w:t>A</w:t>
      </w:r>
      <w:r>
        <w:rPr>
          <w:i/>
          <w:position w:val="-2"/>
          <w:sz w:val="16"/>
        </w:rPr>
        <w:t>o  </w:t>
      </w:r>
      <w:r>
        <w:rPr/>
        <w:t>es el área inicial del acero de refuerzo longitudinal; 508 mm</w:t>
      </w:r>
      <w:r>
        <w:rPr>
          <w:position w:val="11"/>
          <w:sz w:val="16"/>
        </w:rPr>
        <w:t>2</w:t>
      </w:r>
    </w:p>
    <w:p>
      <w:pPr>
        <w:pStyle w:val="BodyText"/>
        <w:spacing w:line="310" w:lineRule="exact"/>
        <w:ind w:left="162" w:right="120"/>
        <w:rPr>
          <w:sz w:val="16"/>
        </w:rPr>
      </w:pPr>
      <w:r>
        <w:rPr>
          <w:rFonts w:ascii="Symbol" w:hAnsi="Symbol"/>
          <w:i/>
          <w:sz w:val="25"/>
        </w:rPr>
        <w:t></w:t>
      </w:r>
      <w:r>
        <w:rPr>
          <w:i/>
        </w:rPr>
        <w:t>A</w:t>
      </w:r>
      <w:r>
        <w:rPr>
          <w:i/>
          <w:position w:val="-2"/>
          <w:sz w:val="16"/>
        </w:rPr>
        <w:t>s </w:t>
      </w:r>
      <w:r>
        <w:rPr/>
        <w:t>es la pérdida del área de las barras de acero de refuerzo en el tiempo, en mm</w:t>
      </w:r>
      <w:r>
        <w:rPr>
          <w:position w:val="11"/>
          <w:sz w:val="16"/>
        </w:rPr>
        <w:t>2</w:t>
      </w:r>
    </w:p>
    <w:p>
      <w:pPr>
        <w:spacing w:after="0" w:line="310" w:lineRule="exact"/>
        <w:rPr>
          <w:sz w:val="16"/>
        </w:rPr>
        <w:sectPr>
          <w:type w:val="continuous"/>
          <w:pgSz w:w="12240" w:h="15840"/>
          <w:pgMar w:top="1380" w:bottom="280" w:left="1600" w:right="1580"/>
        </w:sectPr>
      </w:pPr>
    </w:p>
    <w:p>
      <w:pPr>
        <w:spacing w:line="193" w:lineRule="exact" w:before="60"/>
        <w:ind w:left="0" w:right="1159" w:firstLine="0"/>
        <w:jc w:val="center"/>
        <w:rPr>
          <w:rFonts w:ascii="Cambria Math"/>
          <w:sz w:val="16"/>
        </w:rPr>
      </w:pPr>
      <w:r>
        <w:rPr>
          <w:rFonts w:ascii="Cambria Math"/>
          <w:spacing w:val="5"/>
          <w:w w:val="298"/>
          <w:sz w:val="20"/>
        </w:rPr>
        <w:t> </w:t>
      </w:r>
      <w:r>
        <w:rPr>
          <w:spacing w:val="-1"/>
          <w:w w:val="256"/>
          <w:sz w:val="20"/>
        </w:rPr>
        <w:t> </w:t>
      </w:r>
      <w:r>
        <w:rPr>
          <w:rFonts w:ascii="Cambria Math"/>
          <w:spacing w:val="6"/>
          <w:w w:val="345"/>
          <w:sz w:val="20"/>
        </w:rPr>
        <w:t> </w:t>
      </w:r>
      <w:r>
        <w:rPr>
          <w:rFonts w:ascii="Cambria Math"/>
          <w:w w:val="271"/>
          <w:position w:val="7"/>
          <w:sz w:val="16"/>
        </w:rPr>
        <w:t> </w:t>
      </w:r>
    </w:p>
    <w:p>
      <w:pPr>
        <w:pStyle w:val="BodyText"/>
        <w:spacing w:line="197" w:lineRule="exact"/>
        <w:ind w:right="1699"/>
        <w:jc w:val="right"/>
      </w:pPr>
      <w:r>
        <w:rPr/>
        <w:drawing>
          <wp:anchor distT="0" distB="0" distL="0" distR="0" allowOverlap="1" layoutInCell="1" locked="0" behindDoc="0" simplePos="0" relativeHeight="12616">
            <wp:simplePos x="0" y="0"/>
            <wp:positionH relativeFrom="page">
              <wp:posOffset>3854830</wp:posOffset>
            </wp:positionH>
            <wp:positionV relativeFrom="paragraph">
              <wp:posOffset>67456</wp:posOffset>
            </wp:positionV>
            <wp:extent cx="346252" cy="12192"/>
            <wp:effectExtent l="0" t="0" r="0" b="0"/>
            <wp:wrapNone/>
            <wp:docPr id="265" name="image181.png" descr=""/>
            <wp:cNvGraphicFramePr>
              <a:graphicFrameLocks noChangeAspect="1"/>
            </wp:cNvGraphicFramePr>
            <a:graphic>
              <a:graphicData uri="http://schemas.openxmlformats.org/drawingml/2006/picture">
                <pic:pic>
                  <pic:nvPicPr>
                    <pic:cNvPr id="266" name="image181.png"/>
                    <pic:cNvPicPr/>
                  </pic:nvPicPr>
                  <pic:blipFill>
                    <a:blip r:embed="rId201" cstate="print"/>
                    <a:stretch>
                      <a:fillRect/>
                    </a:stretch>
                  </pic:blipFill>
                  <pic:spPr>
                    <a:xfrm>
                      <a:off x="0" y="0"/>
                      <a:ext cx="346252" cy="12192"/>
                    </a:xfrm>
                    <a:prstGeom prst="rect">
                      <a:avLst/>
                    </a:prstGeom>
                  </pic:spPr>
                </pic:pic>
              </a:graphicData>
            </a:graphic>
          </wp:anchor>
        </w:drawing>
      </w:r>
      <w:r>
        <w:rPr/>
        <w:t>(D.16)</w:t>
      </w:r>
    </w:p>
    <w:p>
      <w:pPr>
        <w:spacing w:line="184" w:lineRule="exact" w:before="0"/>
        <w:ind w:left="0" w:right="1154" w:firstLine="0"/>
        <w:jc w:val="center"/>
        <w:rPr>
          <w:rFonts w:ascii="Cambria Math"/>
          <w:sz w:val="20"/>
        </w:rPr>
      </w:pPr>
      <w:r>
        <w:rPr>
          <w:rFonts w:ascii="Cambria Math"/>
          <w:w w:val="261"/>
          <w:sz w:val="20"/>
        </w:rPr>
        <w:t> </w:t>
      </w:r>
    </w:p>
    <w:p>
      <w:pPr>
        <w:pStyle w:val="BodyText"/>
        <w:spacing w:before="4"/>
        <w:rPr>
          <w:rFonts w:ascii="Cambria Math"/>
          <w:sz w:val="13"/>
        </w:rPr>
      </w:pPr>
    </w:p>
    <w:p>
      <w:pPr>
        <w:pStyle w:val="BodyText"/>
        <w:spacing w:before="69"/>
        <w:ind w:left="102" w:right="1724" w:firstLine="707"/>
      </w:pPr>
      <w:r>
        <w:rPr/>
        <w:drawing>
          <wp:anchor distT="0" distB="0" distL="0" distR="0" allowOverlap="1" layoutInCell="1" locked="0" behindDoc="0" simplePos="0" relativeHeight="12640">
            <wp:simplePos x="0" y="0"/>
            <wp:positionH relativeFrom="page">
              <wp:posOffset>2804694</wp:posOffset>
            </wp:positionH>
            <wp:positionV relativeFrom="paragraph">
              <wp:posOffset>732208</wp:posOffset>
            </wp:positionV>
            <wp:extent cx="2289683" cy="1814512"/>
            <wp:effectExtent l="0" t="0" r="0" b="0"/>
            <wp:wrapNone/>
            <wp:docPr id="267" name="image182.png" descr=""/>
            <wp:cNvGraphicFramePr>
              <a:graphicFrameLocks noChangeAspect="1"/>
            </wp:cNvGraphicFramePr>
            <a:graphic>
              <a:graphicData uri="http://schemas.openxmlformats.org/drawingml/2006/picture">
                <pic:pic>
                  <pic:nvPicPr>
                    <pic:cNvPr id="268" name="image182.png"/>
                    <pic:cNvPicPr/>
                  </pic:nvPicPr>
                  <pic:blipFill>
                    <a:blip r:embed="rId202" cstate="print"/>
                    <a:stretch>
                      <a:fillRect/>
                    </a:stretch>
                  </pic:blipFill>
                  <pic:spPr>
                    <a:xfrm>
                      <a:off x="0" y="0"/>
                      <a:ext cx="2289683" cy="1814512"/>
                    </a:xfrm>
                    <a:prstGeom prst="rect">
                      <a:avLst/>
                    </a:prstGeom>
                  </pic:spPr>
                </pic:pic>
              </a:graphicData>
            </a:graphic>
          </wp:anchor>
        </w:drawing>
      </w:r>
      <w:r>
        <w:rPr/>
        <w:t>Los resultados de la reducción del área total de acero de refuerzo para un tiempo de propagación de la corrosión </w:t>
      </w:r>
      <w:r>
        <w:rPr>
          <w:i/>
        </w:rPr>
        <w:t>t, </w:t>
      </w:r>
      <w:r>
        <w:rPr/>
        <w:t>del caso tratado, se presentan en la figura (D.5).</w:t>
      </w:r>
    </w:p>
    <w:p>
      <w:pPr>
        <w:spacing w:after="0"/>
        <w:sectPr>
          <w:pgSz w:w="12240" w:h="15840"/>
          <w:pgMar w:header="0" w:footer="1035" w:top="1340" w:bottom="1220" w:left="1600" w:right="0"/>
        </w:sectPr>
      </w:pPr>
    </w:p>
    <w:p>
      <w:pPr>
        <w:pStyle w:val="BodyText"/>
        <w:rPr>
          <w:sz w:val="10"/>
        </w:rPr>
      </w:pPr>
    </w:p>
    <w:p>
      <w:pPr>
        <w:pStyle w:val="BodyText"/>
        <w:rPr>
          <w:sz w:val="10"/>
        </w:rPr>
      </w:pPr>
    </w:p>
    <w:p>
      <w:pPr>
        <w:pStyle w:val="BodyText"/>
        <w:rPr>
          <w:sz w:val="10"/>
        </w:rPr>
      </w:pPr>
    </w:p>
    <w:p>
      <w:pPr>
        <w:pStyle w:val="BodyText"/>
        <w:spacing w:before="2"/>
        <w:rPr>
          <w:sz w:val="13"/>
        </w:rPr>
      </w:pPr>
    </w:p>
    <w:p>
      <w:pPr>
        <w:spacing w:before="0"/>
        <w:ind w:left="0" w:right="0" w:firstLine="0"/>
        <w:jc w:val="right"/>
        <w:rPr>
          <w:rFonts w:ascii="Arial"/>
          <w:sz w:val="10"/>
        </w:rPr>
      </w:pPr>
      <w:r>
        <w:rPr>
          <w:rFonts w:ascii="Arial"/>
          <w:w w:val="105"/>
          <w:sz w:val="10"/>
        </w:rPr>
        <w:t>500</w:t>
      </w:r>
    </w:p>
    <w:p>
      <w:pPr>
        <w:pStyle w:val="BodyText"/>
        <w:rPr>
          <w:rFonts w:ascii="Arial"/>
          <w:sz w:val="10"/>
        </w:rPr>
      </w:pPr>
    </w:p>
    <w:p>
      <w:pPr>
        <w:pStyle w:val="BodyText"/>
        <w:spacing w:before="6"/>
        <w:rPr>
          <w:rFonts w:ascii="Arial"/>
          <w:sz w:val="14"/>
        </w:rPr>
      </w:pPr>
    </w:p>
    <w:p>
      <w:pPr>
        <w:spacing w:before="0"/>
        <w:ind w:left="0" w:right="0" w:firstLine="0"/>
        <w:jc w:val="right"/>
        <w:rPr>
          <w:rFonts w:ascii="Arial"/>
          <w:sz w:val="10"/>
        </w:rPr>
      </w:pPr>
      <w:r>
        <w:rPr/>
        <w:pict>
          <v:shape style="position:absolute;margin-left:200.037033pt;margin-top:-4.137775pt;width:8.65pt;height:115.45pt;mso-position-horizontal-relative:page;mso-position-vertical-relative:paragraph;z-index:12712" type="#_x0000_t202" filled="false" stroked="false">
            <v:textbox inset="0,0,0,0" style="layout-flow:vertical;mso-layout-flow-alt:bottom-to-top">
              <w:txbxContent>
                <w:p>
                  <w:pPr>
                    <w:spacing w:before="5"/>
                    <w:ind w:left="20" w:right="0" w:firstLine="0"/>
                    <w:jc w:val="left"/>
                    <w:rPr>
                      <w:rFonts w:ascii="Arial" w:hAnsi="Arial"/>
                      <w:sz w:val="13"/>
                    </w:rPr>
                  </w:pPr>
                  <w:r>
                    <w:rPr>
                      <w:rFonts w:ascii="Arial" w:hAnsi="Arial"/>
                      <w:spacing w:val="2"/>
                      <w:w w:val="102"/>
                      <w:sz w:val="13"/>
                    </w:rPr>
                    <w:t>Á</w:t>
                  </w:r>
                  <w:r>
                    <w:rPr>
                      <w:rFonts w:ascii="Arial" w:hAnsi="Arial"/>
                      <w:spacing w:val="-3"/>
                      <w:w w:val="102"/>
                      <w:sz w:val="13"/>
                    </w:rPr>
                    <w:t>r</w:t>
                  </w:r>
                  <w:r>
                    <w:rPr>
                      <w:rFonts w:ascii="Arial" w:hAnsi="Arial"/>
                      <w:w w:val="102"/>
                      <w:sz w:val="13"/>
                    </w:rPr>
                    <w:t>ea</w:t>
                  </w:r>
                  <w:r>
                    <w:rPr>
                      <w:rFonts w:ascii="Arial" w:hAnsi="Arial"/>
                      <w:spacing w:val="-3"/>
                      <w:sz w:val="13"/>
                    </w:rPr>
                    <w:t> </w:t>
                  </w:r>
                  <w:r>
                    <w:rPr>
                      <w:rFonts w:ascii="Arial" w:hAnsi="Arial"/>
                      <w:spacing w:val="-4"/>
                      <w:w w:val="102"/>
                      <w:sz w:val="13"/>
                    </w:rPr>
                    <w:t>t</w:t>
                  </w:r>
                  <w:r>
                    <w:rPr>
                      <w:rFonts w:ascii="Arial" w:hAnsi="Arial"/>
                      <w:w w:val="102"/>
                      <w:sz w:val="13"/>
                    </w:rPr>
                    <w:t>o</w:t>
                  </w:r>
                  <w:r>
                    <w:rPr>
                      <w:rFonts w:ascii="Arial" w:hAnsi="Arial"/>
                      <w:spacing w:val="-4"/>
                      <w:w w:val="102"/>
                      <w:sz w:val="13"/>
                    </w:rPr>
                    <w:t>t</w:t>
                  </w:r>
                  <w:r>
                    <w:rPr>
                      <w:rFonts w:ascii="Arial" w:hAnsi="Arial"/>
                      <w:w w:val="102"/>
                      <w:sz w:val="13"/>
                    </w:rPr>
                    <w:t>a</w:t>
                  </w:r>
                  <w:r>
                    <w:rPr>
                      <w:rFonts w:ascii="Arial" w:hAnsi="Arial"/>
                      <w:w w:val="102"/>
                      <w:sz w:val="13"/>
                    </w:rPr>
                    <w:t>l</w:t>
                  </w:r>
                  <w:r>
                    <w:rPr>
                      <w:rFonts w:ascii="Arial" w:hAnsi="Arial"/>
                      <w:sz w:val="13"/>
                    </w:rPr>
                    <w:t> </w:t>
                  </w:r>
                  <w:r>
                    <w:rPr>
                      <w:rFonts w:ascii="Arial" w:hAnsi="Arial"/>
                      <w:spacing w:val="-3"/>
                      <w:w w:val="102"/>
                      <w:sz w:val="13"/>
                    </w:rPr>
                    <w:t>r</w:t>
                  </w:r>
                  <w:r>
                    <w:rPr>
                      <w:rFonts w:ascii="Arial" w:hAnsi="Arial"/>
                      <w:w w:val="102"/>
                      <w:sz w:val="13"/>
                    </w:rPr>
                    <w:t>educ</w:t>
                  </w:r>
                  <w:r>
                    <w:rPr>
                      <w:rFonts w:ascii="Arial" w:hAnsi="Arial"/>
                      <w:spacing w:val="3"/>
                      <w:w w:val="102"/>
                      <w:sz w:val="13"/>
                    </w:rPr>
                    <w:t>i</w:t>
                  </w:r>
                  <w:r>
                    <w:rPr>
                      <w:rFonts w:ascii="Arial" w:hAnsi="Arial"/>
                      <w:w w:val="102"/>
                      <w:sz w:val="13"/>
                    </w:rPr>
                    <w:t>da</w:t>
                  </w:r>
                  <w:r>
                    <w:rPr>
                      <w:rFonts w:ascii="Arial" w:hAnsi="Arial"/>
                      <w:spacing w:val="-3"/>
                      <w:sz w:val="13"/>
                    </w:rPr>
                    <w:t> </w:t>
                  </w:r>
                  <w:r>
                    <w:rPr>
                      <w:rFonts w:ascii="Arial" w:hAnsi="Arial"/>
                      <w:w w:val="102"/>
                      <w:sz w:val="13"/>
                    </w:rPr>
                    <w:t>po</w:t>
                  </w:r>
                  <w:r>
                    <w:rPr>
                      <w:rFonts w:ascii="Arial" w:hAnsi="Arial"/>
                      <w:w w:val="102"/>
                      <w:sz w:val="13"/>
                    </w:rPr>
                    <w:t>r</w:t>
                  </w:r>
                  <w:r>
                    <w:rPr>
                      <w:rFonts w:ascii="Arial" w:hAnsi="Arial"/>
                      <w:spacing w:val="-6"/>
                      <w:sz w:val="13"/>
                    </w:rPr>
                    <w:t> </w:t>
                  </w:r>
                  <w:r>
                    <w:rPr>
                      <w:rFonts w:ascii="Arial" w:hAnsi="Arial"/>
                      <w:w w:val="102"/>
                      <w:sz w:val="13"/>
                    </w:rPr>
                    <w:t>co</w:t>
                  </w:r>
                  <w:r>
                    <w:rPr>
                      <w:rFonts w:ascii="Arial" w:hAnsi="Arial"/>
                      <w:spacing w:val="-3"/>
                      <w:w w:val="102"/>
                      <w:sz w:val="13"/>
                    </w:rPr>
                    <w:t>rr</w:t>
                  </w:r>
                  <w:r>
                    <w:rPr>
                      <w:rFonts w:ascii="Arial" w:hAnsi="Arial"/>
                      <w:w w:val="102"/>
                      <w:sz w:val="13"/>
                    </w:rPr>
                    <w:t>os</w:t>
                  </w:r>
                  <w:r>
                    <w:rPr>
                      <w:rFonts w:ascii="Arial" w:hAnsi="Arial"/>
                      <w:spacing w:val="3"/>
                      <w:w w:val="102"/>
                      <w:sz w:val="13"/>
                    </w:rPr>
                    <w:t>i</w:t>
                  </w:r>
                  <w:r>
                    <w:rPr>
                      <w:rFonts w:ascii="Arial" w:hAnsi="Arial"/>
                      <w:w w:val="102"/>
                      <w:sz w:val="13"/>
                    </w:rPr>
                    <w:t>ón</w:t>
                  </w:r>
                  <w:r>
                    <w:rPr>
                      <w:rFonts w:ascii="Arial" w:hAnsi="Arial"/>
                      <w:w w:val="102"/>
                      <w:sz w:val="13"/>
                    </w:rPr>
                    <w:t>,</w:t>
                  </w:r>
                  <w:r>
                    <w:rPr>
                      <w:rFonts w:ascii="Arial" w:hAnsi="Arial"/>
                      <w:spacing w:val="-7"/>
                      <w:sz w:val="13"/>
                    </w:rPr>
                    <w:t> </w:t>
                  </w:r>
                  <w:r>
                    <w:rPr>
                      <w:rFonts w:ascii="Arial" w:hAnsi="Arial"/>
                      <w:spacing w:val="-3"/>
                      <w:w w:val="102"/>
                      <w:sz w:val="13"/>
                    </w:rPr>
                    <w:t>mm</w:t>
                  </w:r>
                  <w:r>
                    <w:rPr>
                      <w:rFonts w:ascii="Arial" w:hAnsi="Arial"/>
                      <w:w w:val="102"/>
                      <w:sz w:val="13"/>
                    </w:rPr>
                    <w:t>2</w:t>
                  </w:r>
                </w:p>
              </w:txbxContent>
            </v:textbox>
            <w10:wrap type="none"/>
          </v:shape>
        </w:pict>
      </w:r>
      <w:r>
        <w:rPr>
          <w:rFonts w:ascii="Arial"/>
          <w:w w:val="105"/>
          <w:sz w:val="10"/>
        </w:rPr>
        <w:t>480</w:t>
      </w:r>
    </w:p>
    <w:p>
      <w:pPr>
        <w:pStyle w:val="BodyText"/>
        <w:rPr>
          <w:rFonts w:ascii="Arial"/>
          <w:sz w:val="10"/>
        </w:rPr>
      </w:pPr>
    </w:p>
    <w:p>
      <w:pPr>
        <w:pStyle w:val="BodyText"/>
        <w:rPr>
          <w:rFonts w:ascii="Arial"/>
          <w:sz w:val="10"/>
        </w:rPr>
      </w:pPr>
    </w:p>
    <w:p>
      <w:pPr>
        <w:spacing w:before="61"/>
        <w:ind w:left="0" w:right="0" w:firstLine="0"/>
        <w:jc w:val="right"/>
        <w:rPr>
          <w:rFonts w:ascii="Arial"/>
          <w:sz w:val="10"/>
        </w:rPr>
      </w:pPr>
      <w:r>
        <w:rPr>
          <w:rFonts w:ascii="Arial"/>
          <w:w w:val="105"/>
          <w:sz w:val="10"/>
        </w:rPr>
        <w:t>460</w:t>
      </w:r>
    </w:p>
    <w:p>
      <w:pPr>
        <w:pStyle w:val="BodyText"/>
        <w:rPr>
          <w:rFonts w:ascii="Arial"/>
          <w:sz w:val="10"/>
        </w:rPr>
      </w:pPr>
    </w:p>
    <w:p>
      <w:pPr>
        <w:pStyle w:val="BodyText"/>
        <w:rPr>
          <w:rFonts w:ascii="Arial"/>
          <w:sz w:val="10"/>
        </w:rPr>
      </w:pPr>
    </w:p>
    <w:p>
      <w:pPr>
        <w:spacing w:before="61"/>
        <w:ind w:left="0" w:right="0" w:firstLine="0"/>
        <w:jc w:val="right"/>
        <w:rPr>
          <w:rFonts w:ascii="Arial"/>
          <w:sz w:val="10"/>
        </w:rPr>
      </w:pPr>
      <w:r>
        <w:rPr>
          <w:rFonts w:ascii="Arial"/>
          <w:w w:val="105"/>
          <w:sz w:val="10"/>
        </w:rPr>
        <w:t>440</w:t>
      </w:r>
    </w:p>
    <w:p>
      <w:pPr>
        <w:pStyle w:val="BodyText"/>
        <w:rPr>
          <w:rFonts w:ascii="Arial"/>
          <w:sz w:val="10"/>
        </w:rPr>
      </w:pPr>
    </w:p>
    <w:p>
      <w:pPr>
        <w:pStyle w:val="BodyText"/>
        <w:rPr>
          <w:rFonts w:ascii="Arial"/>
          <w:sz w:val="10"/>
        </w:rPr>
      </w:pPr>
    </w:p>
    <w:p>
      <w:pPr>
        <w:spacing w:before="61"/>
        <w:ind w:left="0" w:right="0" w:firstLine="0"/>
        <w:jc w:val="right"/>
        <w:rPr>
          <w:rFonts w:ascii="Arial"/>
          <w:sz w:val="10"/>
        </w:rPr>
      </w:pPr>
      <w:r>
        <w:rPr>
          <w:rFonts w:ascii="Arial"/>
          <w:w w:val="105"/>
          <w:sz w:val="10"/>
        </w:rPr>
        <w:t>420</w:t>
      </w:r>
    </w:p>
    <w:p>
      <w:pPr>
        <w:pStyle w:val="BodyText"/>
        <w:rPr>
          <w:rFonts w:ascii="Arial"/>
          <w:sz w:val="10"/>
        </w:rPr>
      </w:pPr>
    </w:p>
    <w:p>
      <w:pPr>
        <w:pStyle w:val="BodyText"/>
        <w:rPr>
          <w:rFonts w:ascii="Arial"/>
          <w:sz w:val="10"/>
        </w:rPr>
      </w:pPr>
    </w:p>
    <w:p>
      <w:pPr>
        <w:spacing w:before="60"/>
        <w:ind w:left="0" w:right="0" w:firstLine="0"/>
        <w:jc w:val="right"/>
        <w:rPr>
          <w:rFonts w:ascii="Arial"/>
          <w:sz w:val="10"/>
        </w:rPr>
      </w:pPr>
      <w:r>
        <w:rPr>
          <w:rFonts w:ascii="Arial"/>
          <w:w w:val="105"/>
          <w:sz w:val="10"/>
        </w:rPr>
        <w:t>400</w:t>
      </w:r>
    </w:p>
    <w:p>
      <w:pPr>
        <w:pStyle w:val="BodyText"/>
        <w:rPr>
          <w:rFonts w:ascii="Arial"/>
          <w:sz w:val="10"/>
        </w:rPr>
      </w:pPr>
    </w:p>
    <w:p>
      <w:pPr>
        <w:pStyle w:val="BodyText"/>
        <w:rPr>
          <w:rFonts w:ascii="Arial"/>
          <w:sz w:val="10"/>
        </w:rPr>
      </w:pPr>
    </w:p>
    <w:p>
      <w:pPr>
        <w:spacing w:before="61"/>
        <w:ind w:left="0" w:right="0" w:firstLine="0"/>
        <w:jc w:val="right"/>
        <w:rPr>
          <w:rFonts w:ascii="Arial"/>
          <w:sz w:val="10"/>
        </w:rPr>
      </w:pPr>
      <w:r>
        <w:rPr>
          <w:rFonts w:ascii="Arial"/>
          <w:w w:val="105"/>
          <w:sz w:val="10"/>
        </w:rPr>
        <w:t>380</w:t>
      </w:r>
    </w:p>
    <w:p>
      <w:pPr>
        <w:pStyle w:val="BodyText"/>
        <w:rPr>
          <w:rFonts w:ascii="Arial"/>
          <w:sz w:val="10"/>
        </w:rPr>
      </w:pPr>
    </w:p>
    <w:p>
      <w:pPr>
        <w:pStyle w:val="BodyText"/>
        <w:rPr>
          <w:rFonts w:ascii="Arial"/>
          <w:sz w:val="10"/>
        </w:rPr>
      </w:pPr>
    </w:p>
    <w:p>
      <w:pPr>
        <w:spacing w:before="61"/>
        <w:ind w:left="0" w:right="0" w:firstLine="0"/>
        <w:jc w:val="right"/>
        <w:rPr>
          <w:rFonts w:ascii="Arial"/>
          <w:sz w:val="10"/>
        </w:rPr>
      </w:pPr>
      <w:r>
        <w:rPr>
          <w:rFonts w:ascii="Arial"/>
          <w:w w:val="105"/>
          <w:sz w:val="10"/>
        </w:rPr>
        <w:t>360</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tabs>
          <w:tab w:pos="414" w:val="left" w:leader="none"/>
          <w:tab w:pos="860" w:val="left" w:leader="none"/>
          <w:tab w:pos="1307" w:val="left" w:leader="none"/>
          <w:tab w:pos="1729" w:val="left" w:leader="none"/>
          <w:tab w:pos="2175" w:val="left" w:leader="none"/>
          <w:tab w:pos="2622" w:val="left" w:leader="none"/>
          <w:tab w:pos="3068" w:val="left" w:leader="none"/>
          <w:tab w:pos="3523" w:val="left" w:leader="none"/>
        </w:tabs>
        <w:spacing w:before="85"/>
        <w:ind w:left="-33" w:right="4173" w:firstLine="0"/>
        <w:jc w:val="center"/>
        <w:rPr>
          <w:rFonts w:ascii="Arial"/>
          <w:sz w:val="10"/>
        </w:rPr>
      </w:pPr>
      <w:r>
        <w:rPr>
          <w:rFonts w:ascii="Arial"/>
          <w:w w:val="105"/>
          <w:sz w:val="10"/>
        </w:rPr>
        <w:t>2</w:t>
        <w:tab/>
        <w:t>4</w:t>
        <w:tab/>
        <w:t>6</w:t>
        <w:tab/>
        <w:t>8</w:t>
        <w:tab/>
        <w:t>10</w:t>
        <w:tab/>
        <w:t>12</w:t>
        <w:tab/>
        <w:t>14</w:t>
        <w:tab/>
        <w:t>16</w:t>
        <w:tab/>
      </w:r>
      <w:r>
        <w:rPr>
          <w:rFonts w:ascii="Arial"/>
          <w:spacing w:val="-2"/>
          <w:w w:val="105"/>
          <w:sz w:val="10"/>
        </w:rPr>
        <w:t>18</w:t>
      </w:r>
    </w:p>
    <w:p>
      <w:pPr>
        <w:spacing w:before="22"/>
        <w:ind w:left="454" w:right="4711" w:firstLine="0"/>
        <w:jc w:val="center"/>
        <w:rPr>
          <w:rFonts w:ascii="Arial" w:hAnsi="Arial"/>
          <w:sz w:val="13"/>
        </w:rPr>
      </w:pPr>
      <w:r>
        <w:rPr>
          <w:rFonts w:ascii="Arial" w:hAnsi="Arial"/>
          <w:sz w:val="13"/>
        </w:rPr>
        <w:t>Tiempo de propagación de la corrosión, años</w:t>
      </w:r>
    </w:p>
    <w:p>
      <w:pPr>
        <w:spacing w:after="0"/>
        <w:jc w:val="center"/>
        <w:rPr>
          <w:rFonts w:ascii="Arial" w:hAnsi="Arial"/>
          <w:sz w:val="13"/>
        </w:rPr>
        <w:sectPr>
          <w:type w:val="continuous"/>
          <w:pgSz w:w="12240" w:h="15840"/>
          <w:pgMar w:top="1380" w:bottom="280" w:left="1600" w:right="0"/>
          <w:cols w:num="2" w:equalWidth="0">
            <w:col w:w="2785" w:space="40"/>
            <w:col w:w="7815"/>
          </w:cols>
        </w:sectPr>
      </w:pPr>
    </w:p>
    <w:p>
      <w:pPr>
        <w:spacing w:before="43"/>
        <w:ind w:left="630" w:right="0" w:firstLine="0"/>
        <w:jc w:val="left"/>
        <w:rPr>
          <w:rFonts w:ascii="Cambria" w:hAnsi="Cambria"/>
          <w:i/>
          <w:sz w:val="22"/>
        </w:rPr>
      </w:pPr>
      <w:r>
        <w:rPr>
          <w:rFonts w:ascii="Cambria" w:hAnsi="Cambria"/>
          <w:b/>
          <w:i/>
          <w:sz w:val="22"/>
        </w:rPr>
        <w:t>Figura D.5 </w:t>
      </w:r>
      <w:r>
        <w:rPr>
          <w:rFonts w:ascii="Cambria" w:hAnsi="Cambria"/>
          <w:i/>
          <w:sz w:val="22"/>
        </w:rPr>
        <w:t>Área total de acero reducida en el tiempo de propagación de la corrosión</w:t>
      </w:r>
    </w:p>
    <w:p>
      <w:pPr>
        <w:pStyle w:val="BodyText"/>
        <w:spacing w:before="9"/>
        <w:rPr>
          <w:rFonts w:ascii="Cambria"/>
          <w:i/>
          <w:sz w:val="22"/>
        </w:rPr>
      </w:pPr>
    </w:p>
    <w:p>
      <w:pPr>
        <w:pStyle w:val="BodyText"/>
        <w:ind w:left="102" w:right="1700" w:firstLine="707"/>
        <w:jc w:val="both"/>
      </w:pPr>
      <w:r>
        <w:rPr/>
        <w:t>Se observa en la figura (D.5), una reducción del 27% del área total de acero para un tiempo de propagación de la corrosión de 17 años. Para los primeros seis años de propagación de la corrosión la reducción del área total de acero es de 6.5%.</w:t>
      </w:r>
    </w:p>
    <w:p>
      <w:pPr>
        <w:pStyle w:val="BodyText"/>
      </w:pPr>
    </w:p>
    <w:p>
      <w:pPr>
        <w:pStyle w:val="BodyText"/>
        <w:ind w:left="102" w:right="1699" w:firstLine="707"/>
        <w:jc w:val="both"/>
      </w:pPr>
      <w:r>
        <w:rPr/>
        <w:drawing>
          <wp:anchor distT="0" distB="0" distL="0" distR="0" allowOverlap="1" layoutInCell="1" locked="0" behindDoc="0" simplePos="0" relativeHeight="12664">
            <wp:simplePos x="0" y="0"/>
            <wp:positionH relativeFrom="page">
              <wp:posOffset>2779414</wp:posOffset>
            </wp:positionH>
            <wp:positionV relativeFrom="paragraph">
              <wp:posOffset>690732</wp:posOffset>
            </wp:positionV>
            <wp:extent cx="2335840" cy="1847850"/>
            <wp:effectExtent l="0" t="0" r="0" b="0"/>
            <wp:wrapNone/>
            <wp:docPr id="269" name="image183.png" descr=""/>
            <wp:cNvGraphicFramePr>
              <a:graphicFrameLocks noChangeAspect="1"/>
            </wp:cNvGraphicFramePr>
            <a:graphic>
              <a:graphicData uri="http://schemas.openxmlformats.org/drawingml/2006/picture">
                <pic:pic>
                  <pic:nvPicPr>
                    <pic:cNvPr id="270" name="image183.png"/>
                    <pic:cNvPicPr/>
                  </pic:nvPicPr>
                  <pic:blipFill>
                    <a:blip r:embed="rId203" cstate="print"/>
                    <a:stretch>
                      <a:fillRect/>
                    </a:stretch>
                  </pic:blipFill>
                  <pic:spPr>
                    <a:xfrm>
                      <a:off x="0" y="0"/>
                      <a:ext cx="2335840" cy="1847850"/>
                    </a:xfrm>
                    <a:prstGeom prst="rect">
                      <a:avLst/>
                    </a:prstGeom>
                  </pic:spPr>
                </pic:pic>
              </a:graphicData>
            </a:graphic>
          </wp:anchor>
        </w:drawing>
      </w:r>
      <w:r>
        <w:rPr/>
        <w:t>En la figura (D.6), se presenta la gráfica de la relación área total reducida de acero- ancho de grieta en la superficie de concreto, en el tiempo de propagación de la corrosión.</w:t>
      </w:r>
    </w:p>
    <w:p>
      <w:pPr>
        <w:spacing w:after="0"/>
        <w:jc w:val="both"/>
        <w:sectPr>
          <w:type w:val="continuous"/>
          <w:pgSz w:w="12240" w:h="15840"/>
          <w:pgMar w:top="1380" w:bottom="280" w:left="1600" w:right="0"/>
        </w:sectPr>
      </w:pPr>
    </w:p>
    <w:p>
      <w:pPr>
        <w:pStyle w:val="BodyText"/>
        <w:rPr>
          <w:sz w:val="10"/>
        </w:rPr>
      </w:pPr>
    </w:p>
    <w:p>
      <w:pPr>
        <w:pStyle w:val="BodyText"/>
        <w:rPr>
          <w:sz w:val="10"/>
        </w:rPr>
      </w:pPr>
    </w:p>
    <w:p>
      <w:pPr>
        <w:pStyle w:val="BodyText"/>
        <w:rPr>
          <w:sz w:val="10"/>
        </w:rPr>
      </w:pPr>
    </w:p>
    <w:p>
      <w:pPr>
        <w:pStyle w:val="BodyText"/>
        <w:spacing w:before="8"/>
        <w:rPr>
          <w:sz w:val="12"/>
        </w:rPr>
      </w:pPr>
    </w:p>
    <w:p>
      <w:pPr>
        <w:spacing w:before="1"/>
        <w:ind w:left="0" w:right="0" w:firstLine="0"/>
        <w:jc w:val="right"/>
        <w:rPr>
          <w:rFonts w:ascii="Arial"/>
          <w:sz w:val="11"/>
        </w:rPr>
      </w:pPr>
      <w:r>
        <w:rPr>
          <w:rFonts w:ascii="Arial"/>
          <w:w w:val="95"/>
          <w:sz w:val="11"/>
        </w:rPr>
        <w:t>500</w:t>
      </w:r>
    </w:p>
    <w:p>
      <w:pPr>
        <w:pStyle w:val="BodyText"/>
        <w:rPr>
          <w:rFonts w:ascii="Arial"/>
          <w:sz w:val="10"/>
        </w:rPr>
      </w:pPr>
    </w:p>
    <w:p>
      <w:pPr>
        <w:pStyle w:val="BodyText"/>
        <w:spacing w:before="2"/>
        <w:rPr>
          <w:rFonts w:ascii="Arial"/>
          <w:sz w:val="14"/>
        </w:rPr>
      </w:pPr>
    </w:p>
    <w:p>
      <w:pPr>
        <w:spacing w:before="0"/>
        <w:ind w:left="0" w:right="0" w:firstLine="0"/>
        <w:jc w:val="right"/>
        <w:rPr>
          <w:rFonts w:ascii="Arial"/>
          <w:sz w:val="11"/>
        </w:rPr>
      </w:pPr>
      <w:r>
        <w:rPr/>
        <w:pict>
          <v:shape style="position:absolute;margin-left:197.646179pt;margin-top:-3.812972pt;width:8.8pt;height:117.55pt;mso-position-horizontal-relative:page;mso-position-vertical-relative:paragraph;z-index:12688" type="#_x0000_t202" filled="false" stroked="false">
            <v:textbox inset="0,0,0,0" style="layout-flow:vertical;mso-layout-flow-alt:bottom-to-top">
              <w:txbxContent>
                <w:p>
                  <w:pPr>
                    <w:spacing w:before="7"/>
                    <w:ind w:left="20" w:right="0" w:firstLine="0"/>
                    <w:jc w:val="left"/>
                    <w:rPr>
                      <w:rFonts w:ascii="Arial" w:hAnsi="Arial"/>
                      <w:sz w:val="13"/>
                    </w:rPr>
                  </w:pPr>
                  <w:r>
                    <w:rPr>
                      <w:rFonts w:ascii="Arial" w:hAnsi="Arial"/>
                      <w:spacing w:val="2"/>
                      <w:w w:val="104"/>
                      <w:sz w:val="13"/>
                    </w:rPr>
                    <w:t>Á</w:t>
                  </w:r>
                  <w:r>
                    <w:rPr>
                      <w:rFonts w:ascii="Arial" w:hAnsi="Arial"/>
                      <w:spacing w:val="-3"/>
                      <w:w w:val="104"/>
                      <w:sz w:val="13"/>
                    </w:rPr>
                    <w:t>r</w:t>
                  </w:r>
                  <w:r>
                    <w:rPr>
                      <w:rFonts w:ascii="Arial" w:hAnsi="Arial"/>
                      <w:w w:val="104"/>
                      <w:sz w:val="13"/>
                    </w:rPr>
                    <w:t>ea</w:t>
                  </w:r>
                  <w:r>
                    <w:rPr>
                      <w:rFonts w:ascii="Arial" w:hAnsi="Arial"/>
                      <w:spacing w:val="-2"/>
                      <w:sz w:val="13"/>
                    </w:rPr>
                    <w:t> </w:t>
                  </w:r>
                  <w:r>
                    <w:rPr>
                      <w:rFonts w:ascii="Arial" w:hAnsi="Arial"/>
                      <w:spacing w:val="-4"/>
                      <w:w w:val="104"/>
                      <w:sz w:val="13"/>
                    </w:rPr>
                    <w:t>t</w:t>
                  </w:r>
                  <w:r>
                    <w:rPr>
                      <w:rFonts w:ascii="Arial" w:hAnsi="Arial"/>
                      <w:w w:val="104"/>
                      <w:sz w:val="13"/>
                    </w:rPr>
                    <w:t>o</w:t>
                  </w:r>
                  <w:r>
                    <w:rPr>
                      <w:rFonts w:ascii="Arial" w:hAnsi="Arial"/>
                      <w:spacing w:val="-4"/>
                      <w:w w:val="104"/>
                      <w:sz w:val="13"/>
                    </w:rPr>
                    <w:t>t</w:t>
                  </w:r>
                  <w:r>
                    <w:rPr>
                      <w:rFonts w:ascii="Arial" w:hAnsi="Arial"/>
                      <w:w w:val="104"/>
                      <w:sz w:val="13"/>
                    </w:rPr>
                    <w:t>a</w:t>
                  </w:r>
                  <w:r>
                    <w:rPr>
                      <w:rFonts w:ascii="Arial" w:hAnsi="Arial"/>
                      <w:w w:val="103"/>
                      <w:sz w:val="13"/>
                    </w:rPr>
                    <w:t>l</w:t>
                  </w:r>
                  <w:r>
                    <w:rPr>
                      <w:rFonts w:ascii="Arial" w:hAnsi="Arial"/>
                      <w:spacing w:val="1"/>
                      <w:sz w:val="13"/>
                    </w:rPr>
                    <w:t> </w:t>
                  </w:r>
                  <w:r>
                    <w:rPr>
                      <w:rFonts w:ascii="Arial" w:hAnsi="Arial"/>
                      <w:spacing w:val="-3"/>
                      <w:w w:val="104"/>
                      <w:sz w:val="13"/>
                    </w:rPr>
                    <w:t>r</w:t>
                  </w:r>
                  <w:r>
                    <w:rPr>
                      <w:rFonts w:ascii="Arial" w:hAnsi="Arial"/>
                      <w:w w:val="104"/>
                      <w:sz w:val="13"/>
                    </w:rPr>
                    <w:t>educ</w:t>
                  </w:r>
                  <w:r>
                    <w:rPr>
                      <w:rFonts w:ascii="Arial" w:hAnsi="Arial"/>
                      <w:spacing w:val="3"/>
                      <w:w w:val="104"/>
                      <w:sz w:val="13"/>
                    </w:rPr>
                    <w:t>i</w:t>
                  </w:r>
                  <w:r>
                    <w:rPr>
                      <w:rFonts w:ascii="Arial" w:hAnsi="Arial"/>
                      <w:w w:val="104"/>
                      <w:sz w:val="13"/>
                    </w:rPr>
                    <w:t>da</w:t>
                  </w:r>
                  <w:r>
                    <w:rPr>
                      <w:rFonts w:ascii="Arial" w:hAnsi="Arial"/>
                      <w:spacing w:val="-2"/>
                      <w:sz w:val="13"/>
                    </w:rPr>
                    <w:t> </w:t>
                  </w:r>
                  <w:r>
                    <w:rPr>
                      <w:rFonts w:ascii="Arial" w:hAnsi="Arial"/>
                      <w:w w:val="104"/>
                      <w:sz w:val="13"/>
                    </w:rPr>
                    <w:t>po</w:t>
                  </w:r>
                  <w:r>
                    <w:rPr>
                      <w:rFonts w:ascii="Arial" w:hAnsi="Arial"/>
                      <w:w w:val="104"/>
                      <w:sz w:val="13"/>
                    </w:rPr>
                    <w:t>r</w:t>
                  </w:r>
                  <w:r>
                    <w:rPr>
                      <w:rFonts w:ascii="Arial" w:hAnsi="Arial"/>
                      <w:spacing w:val="-6"/>
                      <w:sz w:val="13"/>
                    </w:rPr>
                    <w:t> </w:t>
                  </w:r>
                  <w:r>
                    <w:rPr>
                      <w:rFonts w:ascii="Arial" w:hAnsi="Arial"/>
                      <w:w w:val="104"/>
                      <w:sz w:val="13"/>
                    </w:rPr>
                    <w:t>co</w:t>
                  </w:r>
                  <w:r>
                    <w:rPr>
                      <w:rFonts w:ascii="Arial" w:hAnsi="Arial"/>
                      <w:spacing w:val="-3"/>
                      <w:w w:val="104"/>
                      <w:sz w:val="13"/>
                    </w:rPr>
                    <w:t>rr</w:t>
                  </w:r>
                  <w:r>
                    <w:rPr>
                      <w:rFonts w:ascii="Arial" w:hAnsi="Arial"/>
                      <w:w w:val="104"/>
                      <w:sz w:val="13"/>
                    </w:rPr>
                    <w:t>os</w:t>
                  </w:r>
                  <w:r>
                    <w:rPr>
                      <w:rFonts w:ascii="Arial" w:hAnsi="Arial"/>
                      <w:spacing w:val="3"/>
                      <w:w w:val="104"/>
                      <w:sz w:val="13"/>
                    </w:rPr>
                    <w:t>i</w:t>
                  </w:r>
                  <w:r>
                    <w:rPr>
                      <w:rFonts w:ascii="Arial" w:hAnsi="Arial"/>
                      <w:w w:val="104"/>
                      <w:sz w:val="13"/>
                    </w:rPr>
                    <w:t>ón</w:t>
                  </w:r>
                  <w:r>
                    <w:rPr>
                      <w:rFonts w:ascii="Arial" w:hAnsi="Arial"/>
                      <w:w w:val="104"/>
                      <w:sz w:val="13"/>
                    </w:rPr>
                    <w:t>,</w:t>
                  </w:r>
                  <w:r>
                    <w:rPr>
                      <w:rFonts w:ascii="Arial" w:hAnsi="Arial"/>
                      <w:spacing w:val="-7"/>
                      <w:sz w:val="13"/>
                    </w:rPr>
                    <w:t> </w:t>
                  </w:r>
                  <w:r>
                    <w:rPr>
                      <w:rFonts w:ascii="Arial" w:hAnsi="Arial"/>
                      <w:spacing w:val="-3"/>
                      <w:w w:val="104"/>
                      <w:sz w:val="13"/>
                    </w:rPr>
                    <w:t>mm</w:t>
                  </w:r>
                  <w:r>
                    <w:rPr>
                      <w:rFonts w:ascii="Arial" w:hAnsi="Arial"/>
                      <w:w w:val="104"/>
                      <w:sz w:val="13"/>
                    </w:rPr>
                    <w:t>2</w:t>
                  </w:r>
                </w:p>
              </w:txbxContent>
            </v:textbox>
            <w10:wrap type="none"/>
          </v:shape>
        </w:pict>
      </w:r>
      <w:r>
        <w:rPr>
          <w:rFonts w:ascii="Arial"/>
          <w:w w:val="95"/>
          <w:sz w:val="11"/>
        </w:rPr>
        <w:t>480</w:t>
      </w:r>
    </w:p>
    <w:p>
      <w:pPr>
        <w:pStyle w:val="BodyText"/>
        <w:rPr>
          <w:rFonts w:ascii="Arial"/>
          <w:sz w:val="10"/>
        </w:rPr>
      </w:pPr>
    </w:p>
    <w:p>
      <w:pPr>
        <w:pStyle w:val="BodyText"/>
        <w:spacing w:before="10"/>
        <w:rPr>
          <w:rFonts w:ascii="Arial"/>
          <w:sz w:val="14"/>
        </w:rPr>
      </w:pPr>
    </w:p>
    <w:p>
      <w:pPr>
        <w:spacing w:before="1"/>
        <w:ind w:left="0" w:right="0" w:firstLine="0"/>
        <w:jc w:val="right"/>
        <w:rPr>
          <w:rFonts w:ascii="Arial"/>
          <w:sz w:val="11"/>
        </w:rPr>
      </w:pPr>
      <w:r>
        <w:rPr>
          <w:rFonts w:ascii="Arial"/>
          <w:w w:val="95"/>
          <w:sz w:val="11"/>
        </w:rPr>
        <w:t>460</w:t>
      </w:r>
    </w:p>
    <w:p>
      <w:pPr>
        <w:pStyle w:val="BodyText"/>
        <w:rPr>
          <w:rFonts w:ascii="Arial"/>
          <w:sz w:val="10"/>
        </w:rPr>
      </w:pPr>
    </w:p>
    <w:p>
      <w:pPr>
        <w:pStyle w:val="BodyText"/>
        <w:spacing w:before="10"/>
        <w:rPr>
          <w:rFonts w:ascii="Arial"/>
          <w:sz w:val="14"/>
        </w:rPr>
      </w:pPr>
    </w:p>
    <w:p>
      <w:pPr>
        <w:spacing w:before="1"/>
        <w:ind w:left="0" w:right="0" w:firstLine="0"/>
        <w:jc w:val="right"/>
        <w:rPr>
          <w:rFonts w:ascii="Arial"/>
          <w:sz w:val="11"/>
        </w:rPr>
      </w:pPr>
      <w:r>
        <w:rPr>
          <w:rFonts w:ascii="Arial"/>
          <w:w w:val="95"/>
          <w:sz w:val="11"/>
        </w:rPr>
        <w:t>440</w:t>
      </w:r>
    </w:p>
    <w:p>
      <w:pPr>
        <w:pStyle w:val="BodyText"/>
        <w:rPr>
          <w:rFonts w:ascii="Arial"/>
          <w:sz w:val="10"/>
        </w:rPr>
      </w:pPr>
    </w:p>
    <w:p>
      <w:pPr>
        <w:pStyle w:val="BodyText"/>
        <w:spacing w:before="10"/>
        <w:rPr>
          <w:rFonts w:ascii="Arial"/>
          <w:sz w:val="14"/>
        </w:rPr>
      </w:pPr>
    </w:p>
    <w:p>
      <w:pPr>
        <w:spacing w:before="1"/>
        <w:ind w:left="0" w:right="0" w:firstLine="0"/>
        <w:jc w:val="right"/>
        <w:rPr>
          <w:rFonts w:ascii="Arial"/>
          <w:sz w:val="11"/>
        </w:rPr>
      </w:pPr>
      <w:r>
        <w:rPr>
          <w:rFonts w:ascii="Arial"/>
          <w:w w:val="95"/>
          <w:sz w:val="11"/>
        </w:rPr>
        <w:t>420</w:t>
      </w:r>
    </w:p>
    <w:p>
      <w:pPr>
        <w:pStyle w:val="BodyText"/>
        <w:rPr>
          <w:rFonts w:ascii="Arial"/>
          <w:sz w:val="10"/>
        </w:rPr>
      </w:pPr>
    </w:p>
    <w:p>
      <w:pPr>
        <w:pStyle w:val="BodyText"/>
        <w:spacing w:before="10"/>
        <w:rPr>
          <w:rFonts w:ascii="Arial"/>
          <w:sz w:val="14"/>
        </w:rPr>
      </w:pPr>
    </w:p>
    <w:p>
      <w:pPr>
        <w:spacing w:before="0"/>
        <w:ind w:left="0" w:right="0" w:firstLine="0"/>
        <w:jc w:val="right"/>
        <w:rPr>
          <w:rFonts w:ascii="Arial"/>
          <w:sz w:val="11"/>
        </w:rPr>
      </w:pPr>
      <w:r>
        <w:rPr>
          <w:rFonts w:ascii="Arial"/>
          <w:w w:val="95"/>
          <w:sz w:val="11"/>
        </w:rPr>
        <w:t>400</w:t>
      </w:r>
    </w:p>
    <w:p>
      <w:pPr>
        <w:pStyle w:val="BodyText"/>
        <w:rPr>
          <w:rFonts w:ascii="Arial"/>
          <w:sz w:val="10"/>
        </w:rPr>
      </w:pPr>
    </w:p>
    <w:p>
      <w:pPr>
        <w:pStyle w:val="BodyText"/>
        <w:spacing w:before="10"/>
        <w:rPr>
          <w:rFonts w:ascii="Arial"/>
          <w:sz w:val="14"/>
        </w:rPr>
      </w:pPr>
    </w:p>
    <w:p>
      <w:pPr>
        <w:spacing w:before="1"/>
        <w:ind w:left="0" w:right="0" w:firstLine="0"/>
        <w:jc w:val="right"/>
        <w:rPr>
          <w:rFonts w:ascii="Arial"/>
          <w:sz w:val="11"/>
        </w:rPr>
      </w:pPr>
      <w:r>
        <w:rPr>
          <w:rFonts w:ascii="Arial"/>
          <w:w w:val="95"/>
          <w:sz w:val="11"/>
        </w:rPr>
        <w:t>380</w:t>
      </w:r>
    </w:p>
    <w:p>
      <w:pPr>
        <w:pStyle w:val="BodyText"/>
        <w:rPr>
          <w:rFonts w:ascii="Arial"/>
          <w:sz w:val="10"/>
        </w:rPr>
      </w:pPr>
    </w:p>
    <w:p>
      <w:pPr>
        <w:pStyle w:val="BodyText"/>
        <w:spacing w:before="10"/>
        <w:rPr>
          <w:rFonts w:ascii="Arial"/>
          <w:sz w:val="14"/>
        </w:rPr>
      </w:pPr>
    </w:p>
    <w:p>
      <w:pPr>
        <w:spacing w:before="1"/>
        <w:ind w:left="0" w:right="0" w:firstLine="0"/>
        <w:jc w:val="right"/>
        <w:rPr>
          <w:rFonts w:ascii="Arial"/>
          <w:sz w:val="11"/>
        </w:rPr>
      </w:pPr>
      <w:r>
        <w:rPr>
          <w:rFonts w:ascii="Arial"/>
          <w:w w:val="95"/>
          <w:sz w:val="11"/>
        </w:rPr>
        <w:t>360</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rPr>
          <w:rFonts w:ascii="Arial"/>
          <w:sz w:val="10"/>
        </w:rPr>
      </w:pPr>
    </w:p>
    <w:p>
      <w:pPr>
        <w:pStyle w:val="BodyText"/>
        <w:spacing w:before="7"/>
        <w:rPr>
          <w:rFonts w:ascii="Arial"/>
          <w:sz w:val="11"/>
        </w:rPr>
      </w:pPr>
    </w:p>
    <w:p>
      <w:pPr>
        <w:tabs>
          <w:tab w:pos="642" w:val="left" w:leader="none"/>
          <w:tab w:pos="1427" w:val="left" w:leader="none"/>
          <w:tab w:pos="2110" w:val="left" w:leader="none"/>
          <w:tab w:pos="2895" w:val="left" w:leader="none"/>
          <w:tab w:pos="3578" w:val="left" w:leader="none"/>
        </w:tabs>
        <w:spacing w:before="1"/>
        <w:ind w:left="-32" w:right="4121" w:firstLine="0"/>
        <w:jc w:val="center"/>
        <w:rPr>
          <w:rFonts w:ascii="Arial"/>
          <w:sz w:val="11"/>
        </w:rPr>
      </w:pPr>
      <w:r>
        <w:rPr>
          <w:rFonts w:ascii="Arial"/>
          <w:sz w:val="11"/>
        </w:rPr>
        <w:t>0</w:t>
        <w:tab/>
        <w:t>0.5</w:t>
        <w:tab/>
        <w:t>1</w:t>
        <w:tab/>
        <w:t>1.5</w:t>
        <w:tab/>
        <w:t>2</w:t>
        <w:tab/>
        <w:t>2.5</w:t>
      </w:r>
    </w:p>
    <w:p>
      <w:pPr>
        <w:spacing w:before="23"/>
        <w:ind w:left="1167" w:right="5387" w:firstLine="0"/>
        <w:jc w:val="center"/>
        <w:rPr>
          <w:rFonts w:ascii="Arial"/>
          <w:sz w:val="13"/>
        </w:rPr>
      </w:pPr>
      <w:r>
        <w:rPr>
          <w:rFonts w:ascii="Arial"/>
          <w:w w:val="105"/>
          <w:sz w:val="13"/>
        </w:rPr>
        <w:t>Ancho de grieta, mm</w:t>
      </w:r>
    </w:p>
    <w:p>
      <w:pPr>
        <w:spacing w:after="0"/>
        <w:jc w:val="center"/>
        <w:rPr>
          <w:rFonts w:ascii="Arial"/>
          <w:sz w:val="13"/>
        </w:rPr>
        <w:sectPr>
          <w:type w:val="continuous"/>
          <w:pgSz w:w="12240" w:h="15840"/>
          <w:pgMar w:top="1380" w:bottom="280" w:left="1600" w:right="0"/>
          <w:cols w:num="2" w:equalWidth="0">
            <w:col w:w="2745" w:space="40"/>
            <w:col w:w="7855"/>
          </w:cols>
        </w:sectPr>
      </w:pPr>
    </w:p>
    <w:p>
      <w:pPr>
        <w:spacing w:before="53"/>
        <w:ind w:left="1234" w:right="1724" w:hanging="1133"/>
        <w:jc w:val="left"/>
        <w:rPr>
          <w:rFonts w:ascii="Cambria" w:hAnsi="Cambria"/>
          <w:i/>
          <w:sz w:val="22"/>
        </w:rPr>
      </w:pPr>
      <w:r>
        <w:rPr>
          <w:rFonts w:ascii="Cambria" w:hAnsi="Cambria"/>
          <w:b/>
          <w:i/>
          <w:sz w:val="22"/>
        </w:rPr>
        <w:t>Figura D.6 </w:t>
      </w:r>
      <w:r>
        <w:rPr>
          <w:rFonts w:ascii="Cambria" w:hAnsi="Cambria"/>
          <w:i/>
          <w:sz w:val="22"/>
        </w:rPr>
        <w:t>Área total de acero reducida con respecto al ancho de grieta en la superficie de </w:t>
      </w:r>
      <w:r>
        <w:rPr>
          <w:rFonts w:ascii="Cambria" w:hAnsi="Cambria"/>
          <w:i/>
          <w:sz w:val="22"/>
        </w:rPr>
        <w:t>concreto, en el tiempo de propagación de la corrosión</w:t>
      </w:r>
    </w:p>
    <w:p>
      <w:pPr>
        <w:pStyle w:val="BodyText"/>
        <w:spacing w:before="11"/>
        <w:rPr>
          <w:rFonts w:ascii="Cambria"/>
          <w:i/>
          <w:sz w:val="22"/>
        </w:rPr>
      </w:pPr>
    </w:p>
    <w:p>
      <w:pPr>
        <w:spacing w:before="0"/>
        <w:ind w:left="102" w:right="1724" w:firstLine="0"/>
        <w:jc w:val="left"/>
        <w:rPr>
          <w:i/>
          <w:sz w:val="24"/>
        </w:rPr>
      </w:pPr>
      <w:r>
        <w:rPr>
          <w:i/>
          <w:sz w:val="24"/>
          <w:u w:val="single"/>
        </w:rPr>
        <w:t>Comportamiento esfuerzo-deformación de la sección trasversal de la trabe de concreto </w:t>
      </w:r>
      <w:r>
        <w:rPr>
          <w:i/>
          <w:sz w:val="24"/>
          <w:u w:val="single"/>
        </w:rPr>
        <w:t>reforzado sujeta a corrosión en el tiempo</w:t>
      </w:r>
    </w:p>
    <w:p>
      <w:pPr>
        <w:pStyle w:val="BodyText"/>
        <w:spacing w:before="11"/>
        <w:rPr>
          <w:i/>
          <w:sz w:val="17"/>
        </w:rPr>
      </w:pPr>
    </w:p>
    <w:p>
      <w:pPr>
        <w:spacing w:before="69"/>
        <w:ind w:left="102" w:right="0" w:firstLine="0"/>
        <w:jc w:val="left"/>
        <w:rPr>
          <w:i/>
          <w:sz w:val="24"/>
        </w:rPr>
      </w:pPr>
      <w:r>
        <w:rPr>
          <w:i/>
          <w:sz w:val="24"/>
          <w:u w:val="single"/>
        </w:rPr>
        <w:t>Modelos matemáticos empleados en los diagramas esfuerzo-deformación</w:t>
      </w:r>
    </w:p>
    <w:p>
      <w:pPr>
        <w:spacing w:after="0"/>
        <w:jc w:val="left"/>
        <w:rPr>
          <w:sz w:val="24"/>
        </w:rPr>
        <w:sectPr>
          <w:type w:val="continuous"/>
          <w:pgSz w:w="12240" w:h="15840"/>
          <w:pgMar w:top="1380" w:bottom="280" w:left="1600" w:right="0"/>
        </w:sectPr>
      </w:pPr>
    </w:p>
    <w:p>
      <w:pPr>
        <w:pStyle w:val="BodyText"/>
        <w:rPr>
          <w:i/>
          <w:sz w:val="10"/>
        </w:rPr>
      </w:pPr>
    </w:p>
    <w:p>
      <w:pPr>
        <w:spacing w:before="69"/>
        <w:ind w:left="102" w:right="120" w:firstLine="0"/>
        <w:jc w:val="left"/>
        <w:rPr>
          <w:i/>
          <w:sz w:val="24"/>
        </w:rPr>
      </w:pPr>
      <w:r>
        <w:rPr>
          <w:i/>
          <w:sz w:val="24"/>
          <w:u w:val="single"/>
        </w:rPr>
        <w:t>Concreto</w:t>
      </w:r>
    </w:p>
    <w:p>
      <w:pPr>
        <w:pStyle w:val="BodyText"/>
        <w:spacing w:before="11"/>
        <w:rPr>
          <w:i/>
          <w:sz w:val="17"/>
        </w:rPr>
      </w:pPr>
    </w:p>
    <w:p>
      <w:pPr>
        <w:pStyle w:val="BodyText"/>
        <w:spacing w:before="69"/>
        <w:ind w:left="102" w:right="116" w:firstLine="707"/>
        <w:jc w:val="both"/>
      </w:pPr>
      <w:r>
        <w:rPr/>
        <w:t>Se emplean las expresiones (D.17) y (D.18) siguientes, correspondientes al modelo de Scott, Park y Priestley (Scott et al., 1982), para determinar el comportamiento esfuerzo- deformación el concreto sin confinar y confinado:</w:t>
      </w:r>
    </w:p>
    <w:p>
      <w:pPr>
        <w:pStyle w:val="BodyText"/>
      </w:pPr>
    </w:p>
    <w:p>
      <w:pPr>
        <w:spacing w:before="0"/>
        <w:ind w:left="102" w:right="120" w:firstLine="0"/>
        <w:jc w:val="left"/>
        <w:rPr>
          <w:i/>
          <w:sz w:val="24"/>
        </w:rPr>
      </w:pPr>
      <w:r>
        <w:rPr>
          <w:i/>
          <w:sz w:val="24"/>
          <w:u w:val="single"/>
        </w:rPr>
        <w:t>Concreto sin confinar</w:t>
      </w:r>
    </w:p>
    <w:p>
      <w:pPr>
        <w:pStyle w:val="BodyText"/>
        <w:spacing w:before="11"/>
        <w:rPr>
          <w:i/>
          <w:sz w:val="22"/>
        </w:rPr>
      </w:pPr>
    </w:p>
    <w:p>
      <w:pPr>
        <w:spacing w:before="137"/>
        <w:ind w:left="2235" w:right="0" w:firstLine="0"/>
        <w:jc w:val="left"/>
        <w:rPr>
          <w:rFonts w:ascii="Cambria Math"/>
          <w:sz w:val="14"/>
        </w:rPr>
      </w:pPr>
      <w:r>
        <w:rPr/>
        <w:pict>
          <v:line style="position:absolute;mso-position-horizontal-relative:page;mso-position-vertical-relative:paragraph;z-index:-569632" from="255.529999pt,15.581347pt" to="276.889999pt,15.581347pt" stroked="true" strokeweight=".84pt" strokecolor="#000000">
            <w10:wrap type="none"/>
          </v:line>
        </w:pict>
      </w:r>
      <w:r>
        <w:rPr>
          <w:rFonts w:ascii="Cambria Math"/>
          <w:spacing w:val="15"/>
          <w:w w:val="249"/>
          <w:sz w:val="24"/>
        </w:rPr>
        <w:t> </w:t>
      </w:r>
      <w:r>
        <w:rPr>
          <w:i/>
          <w:spacing w:val="10"/>
          <w:w w:val="87"/>
          <w:position w:val="9"/>
          <w:sz w:val="17"/>
        </w:rPr>
        <w:t> </w:t>
      </w:r>
      <w:r>
        <w:rPr>
          <w:rFonts w:ascii="Cambria Math"/>
          <w:w w:val="208"/>
          <w:sz w:val="24"/>
        </w:rPr>
        <w:t> </w:t>
      </w:r>
      <w:r>
        <w:rPr>
          <w:rFonts w:ascii="Cambria Math"/>
          <w:spacing w:val="-5"/>
          <w:sz w:val="24"/>
        </w:rPr>
        <w:t> </w:t>
      </w:r>
      <w:r>
        <w:rPr>
          <w:rFonts w:ascii="Cambria Math"/>
          <w:w w:val="172"/>
          <w:sz w:val="24"/>
        </w:rPr>
        <w:t> </w:t>
      </w:r>
      <w:r>
        <w:rPr>
          <w:w w:val="100"/>
          <w:position w:val="14"/>
          <w:sz w:val="17"/>
          <w:u w:val="single"/>
        </w:rPr>
        <w:t> </w:t>
      </w:r>
      <w:r>
        <w:rPr>
          <w:spacing w:val="-6"/>
          <w:position w:val="14"/>
          <w:sz w:val="17"/>
          <w:u w:val="single"/>
        </w:rPr>
        <w:t> </w:t>
      </w:r>
      <w:r>
        <w:rPr>
          <w:rFonts w:ascii="Cambria Math"/>
          <w:spacing w:val="-1"/>
          <w:w w:val="263"/>
          <w:position w:val="14"/>
          <w:sz w:val="17"/>
          <w:u w:val="single"/>
        </w:rPr>
        <w:t> </w:t>
      </w:r>
      <w:r>
        <w:rPr>
          <w:rFonts w:ascii="Cambria Math"/>
          <w:w w:val="229"/>
          <w:position w:val="14"/>
          <w:sz w:val="17"/>
          <w:u w:val="single"/>
        </w:rPr>
        <w:t> </w:t>
      </w:r>
      <w:r>
        <w:rPr>
          <w:rFonts w:ascii="Cambria Math"/>
          <w:w w:val="242"/>
          <w:position w:val="11"/>
          <w:sz w:val="14"/>
          <w:u w:val="single"/>
        </w:rPr>
        <w:t> </w:t>
      </w:r>
      <w:r>
        <w:rPr>
          <w:rFonts w:ascii="Cambria Math"/>
          <w:position w:val="11"/>
          <w:sz w:val="14"/>
          <w:u w:val="single"/>
        </w:rPr>
        <w:t>  </w:t>
      </w:r>
      <w:r>
        <w:rPr>
          <w:rFonts w:ascii="Cambria Math"/>
          <w:spacing w:val="-5"/>
          <w:position w:val="11"/>
          <w:sz w:val="14"/>
          <w:u w:val="single"/>
        </w:rPr>
        <w:t> </w:t>
      </w:r>
      <w:r>
        <w:rPr>
          <w:rFonts w:ascii="Cambria Math"/>
          <w:position w:val="11"/>
          <w:sz w:val="14"/>
        </w:rPr>
        <w:t> </w:t>
      </w:r>
      <w:r>
        <w:rPr>
          <w:rFonts w:ascii="Cambria Math"/>
          <w:spacing w:val="-9"/>
          <w:position w:val="11"/>
          <w:sz w:val="14"/>
        </w:rPr>
        <w:t> </w:t>
      </w:r>
      <w:r>
        <w:rPr>
          <w:rFonts w:ascii="Cambria Math"/>
          <w:w w:val="339"/>
          <w:sz w:val="24"/>
        </w:rPr>
        <w:t> </w:t>
      </w:r>
      <w:r>
        <w:rPr>
          <w:rFonts w:ascii="Cambria Math"/>
          <w:sz w:val="24"/>
        </w:rPr>
        <w:t> </w:t>
      </w:r>
      <w:r>
        <w:rPr>
          <w:rFonts w:ascii="Cambria Math"/>
          <w:w w:val="222"/>
          <w:sz w:val="24"/>
        </w:rPr>
        <w:t> </w:t>
      </w:r>
      <w:r>
        <w:rPr>
          <w:rFonts w:ascii="Cambria Math"/>
          <w:sz w:val="24"/>
        </w:rPr>
        <w:t> </w:t>
      </w:r>
      <w:r>
        <w:rPr>
          <w:rFonts w:ascii="Cambria Math"/>
          <w:spacing w:val="23"/>
          <w:sz w:val="24"/>
        </w:rPr>
        <w:t> </w:t>
      </w:r>
      <w:r>
        <w:rPr>
          <w:rFonts w:ascii="Cambria Math"/>
          <w:w w:val="229"/>
          <w:position w:val="14"/>
          <w:sz w:val="17"/>
        </w:rPr>
        <w:t> </w:t>
      </w:r>
      <w:r>
        <w:rPr>
          <w:rFonts w:ascii="Cambria Math"/>
          <w:w w:val="242"/>
          <w:position w:val="11"/>
          <w:sz w:val="14"/>
        </w:rPr>
        <w:t> </w:t>
      </w:r>
    </w:p>
    <w:p>
      <w:pPr>
        <w:pStyle w:val="BodyText"/>
        <w:spacing w:before="148" w:after="10"/>
        <w:ind w:right="119"/>
        <w:jc w:val="right"/>
      </w:pPr>
      <w:r>
        <w:rPr/>
        <w:t>(D.17)</w:t>
      </w:r>
    </w:p>
    <w:p>
      <w:pPr>
        <w:pStyle w:val="BodyText"/>
        <w:spacing w:line="20" w:lineRule="exact"/>
        <w:ind w:left="2527"/>
        <w:rPr>
          <w:sz w:val="2"/>
        </w:rPr>
      </w:pPr>
      <w:r>
        <w:rPr>
          <w:sz w:val="2"/>
        </w:rPr>
        <w:pict>
          <v:group style="width:22.25pt;height:.85pt;mso-position-horizontal-relative:char;mso-position-vertical-relative:line" coordorigin="0,0" coordsize="445,17">
            <v:line style="position:absolute" from="9,9" to="436,9" stroked="true" strokeweight=".84pt" strokecolor="#000000"/>
          </v:group>
        </w:pict>
      </w:r>
      <w:r>
        <w:rPr>
          <w:sz w:val="2"/>
        </w:rPr>
      </w:r>
    </w:p>
    <w:p>
      <w:pPr>
        <w:pStyle w:val="BodyText"/>
        <w:rPr>
          <w:sz w:val="20"/>
        </w:rPr>
      </w:pPr>
    </w:p>
    <w:p>
      <w:pPr>
        <w:pStyle w:val="BodyText"/>
        <w:rPr>
          <w:sz w:val="20"/>
        </w:rPr>
      </w:pPr>
    </w:p>
    <w:p>
      <w:pPr>
        <w:pStyle w:val="BodyText"/>
        <w:spacing w:before="5"/>
        <w:rPr>
          <w:sz w:val="19"/>
        </w:rPr>
      </w:pPr>
    </w:p>
    <w:p>
      <w:pPr>
        <w:spacing w:before="69"/>
        <w:ind w:left="102" w:right="120" w:firstLine="0"/>
        <w:jc w:val="left"/>
        <w:rPr>
          <w:i/>
          <w:sz w:val="24"/>
        </w:rPr>
      </w:pPr>
      <w:r>
        <w:rPr>
          <w:i/>
          <w:sz w:val="24"/>
          <w:u w:val="single"/>
        </w:rPr>
        <w:t>Concreto confinado</w:t>
      </w:r>
    </w:p>
    <w:p>
      <w:pPr>
        <w:pStyle w:val="BodyText"/>
        <w:spacing w:before="1"/>
        <w:rPr>
          <w:i/>
          <w:sz w:val="16"/>
        </w:rPr>
      </w:pPr>
    </w:p>
    <w:p>
      <w:pPr>
        <w:tabs>
          <w:tab w:pos="2014" w:val="left" w:leader="none"/>
        </w:tabs>
        <w:spacing w:before="224"/>
        <w:ind w:left="1501" w:right="0" w:firstLine="0"/>
        <w:jc w:val="left"/>
        <w:rPr>
          <w:rFonts w:ascii="Cambria Math"/>
          <w:sz w:val="24"/>
        </w:rPr>
      </w:pPr>
      <w:r>
        <w:rPr/>
        <w:pict>
          <v:shape style="position:absolute;margin-left:292.369995pt;margin-top:5.016911pt;width:4.95pt;height:8.550pt;mso-position-horizontal-relative:page;mso-position-vertical-relative:paragraph;z-index:-569464" type="#_x0000_t202" filled="false" stroked="false">
            <v:textbox inset="0,0,0,0">
              <w:txbxContent>
                <w:p>
                  <w:pPr>
                    <w:spacing w:line="170" w:lineRule="exact" w:before="0"/>
                    <w:ind w:left="0" w:right="0" w:firstLine="0"/>
                    <w:jc w:val="left"/>
                    <w:rPr>
                      <w:rFonts w:ascii="Cambria Math"/>
                      <w:sz w:val="17"/>
                    </w:rPr>
                  </w:pPr>
                  <w:r>
                    <w:rPr>
                      <w:rFonts w:ascii="Cambria Math"/>
                      <w:w w:val="263"/>
                      <w:sz w:val="17"/>
                    </w:rPr>
                    <w:t> </w:t>
                  </w:r>
                </w:p>
              </w:txbxContent>
            </v:textbox>
            <w10:wrap type="none"/>
          </v:shape>
        </w:pict>
      </w:r>
      <w:r>
        <w:rPr>
          <w:rFonts w:ascii="Cambria Math"/>
          <w:w w:val="311"/>
          <w:position w:val="-2"/>
          <w:sz w:val="24"/>
        </w:rPr>
        <w:t> </w:t>
      </w:r>
      <w:r>
        <w:rPr>
          <w:rFonts w:ascii="Cambria Math"/>
          <w:position w:val="-2"/>
          <w:sz w:val="24"/>
        </w:rPr>
        <w:tab/>
      </w:r>
      <w:r>
        <w:rPr>
          <w:rFonts w:ascii="Cambria Math"/>
          <w:w w:val="250"/>
          <w:sz w:val="24"/>
        </w:rPr>
        <w:t> </w:t>
      </w:r>
      <w:r>
        <w:rPr>
          <w:rFonts w:ascii="Cambria Math"/>
          <w:spacing w:val="6"/>
          <w:sz w:val="24"/>
        </w:rPr>
        <w:t> </w:t>
      </w:r>
      <w:r>
        <w:rPr>
          <w:rFonts w:ascii="Cambria Math"/>
          <w:spacing w:val="15"/>
          <w:w w:val="249"/>
          <w:sz w:val="24"/>
        </w:rPr>
        <w:t> </w:t>
      </w:r>
      <w:r>
        <w:rPr>
          <w:i/>
          <w:spacing w:val="10"/>
          <w:w w:val="87"/>
          <w:position w:val="9"/>
          <w:sz w:val="17"/>
        </w:rPr>
        <w:t> </w:t>
      </w:r>
      <w:r>
        <w:rPr>
          <w:rFonts w:ascii="Cambria Math"/>
          <w:w w:val="208"/>
          <w:sz w:val="24"/>
        </w:rPr>
        <w:t> </w:t>
      </w:r>
      <w:r>
        <w:rPr>
          <w:rFonts w:ascii="Cambria Math"/>
          <w:spacing w:val="-5"/>
          <w:sz w:val="24"/>
        </w:rPr>
        <w:t> </w:t>
      </w:r>
      <w:r>
        <w:rPr>
          <w:rFonts w:ascii="Cambria Math"/>
          <w:w w:val="172"/>
          <w:sz w:val="24"/>
        </w:rPr>
        <w:t> </w:t>
      </w:r>
      <w:r>
        <w:rPr>
          <w:w w:val="100"/>
          <w:position w:val="14"/>
          <w:sz w:val="17"/>
          <w:u w:val="single"/>
        </w:rPr>
        <w:t> </w:t>
      </w:r>
      <w:r>
        <w:rPr>
          <w:position w:val="14"/>
          <w:sz w:val="17"/>
          <w:u w:val="single"/>
        </w:rPr>
        <w:t> </w:t>
      </w:r>
      <w:r>
        <w:rPr>
          <w:spacing w:val="6"/>
          <w:position w:val="14"/>
          <w:sz w:val="17"/>
          <w:u w:val="single"/>
        </w:rPr>
        <w:t> </w:t>
      </w:r>
      <w:r>
        <w:rPr>
          <w:rFonts w:ascii="Cambria Math"/>
          <w:spacing w:val="-1"/>
          <w:w w:val="263"/>
          <w:position w:val="14"/>
          <w:sz w:val="17"/>
          <w:u w:val="single"/>
        </w:rPr>
        <w:t> </w:t>
      </w:r>
      <w:r>
        <w:rPr>
          <w:rFonts w:ascii="Cambria Math"/>
          <w:w w:val="229"/>
          <w:position w:val="14"/>
          <w:sz w:val="17"/>
          <w:u w:val="single"/>
        </w:rPr>
        <w:t> </w:t>
      </w:r>
      <w:r>
        <w:rPr>
          <w:rFonts w:ascii="Cambria Math"/>
          <w:w w:val="242"/>
          <w:position w:val="11"/>
          <w:sz w:val="14"/>
          <w:u w:val="single"/>
        </w:rPr>
        <w:t> </w:t>
      </w:r>
      <w:r>
        <w:rPr>
          <w:rFonts w:ascii="Cambria Math"/>
          <w:position w:val="11"/>
          <w:sz w:val="14"/>
          <w:u w:val="single"/>
        </w:rPr>
        <w:t>    </w:t>
      </w:r>
      <w:r>
        <w:rPr>
          <w:rFonts w:ascii="Cambria Math"/>
          <w:spacing w:val="-13"/>
          <w:position w:val="11"/>
          <w:sz w:val="14"/>
          <w:u w:val="single"/>
        </w:rPr>
        <w:t> </w:t>
      </w:r>
      <w:r>
        <w:rPr>
          <w:rFonts w:ascii="Cambria Math"/>
          <w:position w:val="11"/>
          <w:sz w:val="14"/>
        </w:rPr>
        <w:t> </w:t>
      </w:r>
      <w:r>
        <w:rPr>
          <w:rFonts w:ascii="Cambria Math"/>
          <w:spacing w:val="-7"/>
          <w:position w:val="11"/>
          <w:sz w:val="14"/>
        </w:rPr>
        <w:t> </w:t>
      </w:r>
      <w:r>
        <w:rPr>
          <w:rFonts w:ascii="Cambria Math"/>
          <w:w w:val="339"/>
          <w:sz w:val="24"/>
        </w:rPr>
        <w:t> </w:t>
      </w:r>
      <w:r>
        <w:rPr>
          <w:rFonts w:ascii="Cambria Math"/>
          <w:spacing w:val="-2"/>
          <w:sz w:val="24"/>
        </w:rPr>
        <w:t> </w:t>
      </w:r>
      <w:r>
        <w:rPr>
          <w:rFonts w:ascii="Cambria Math"/>
          <w:spacing w:val="2"/>
          <w:w w:val="222"/>
          <w:sz w:val="24"/>
        </w:rPr>
        <w:t> </w:t>
      </w:r>
      <w:r>
        <w:rPr>
          <w:w w:val="100"/>
          <w:position w:val="14"/>
          <w:sz w:val="17"/>
          <w:u w:val="single"/>
        </w:rPr>
        <w:t> </w:t>
      </w:r>
      <w:r>
        <w:rPr>
          <w:position w:val="14"/>
          <w:sz w:val="17"/>
          <w:u w:val="single"/>
        </w:rPr>
        <w:t>  </w:t>
      </w:r>
      <w:r>
        <w:rPr>
          <w:spacing w:val="12"/>
          <w:position w:val="14"/>
          <w:sz w:val="17"/>
          <w:u w:val="single"/>
        </w:rPr>
        <w:t> </w:t>
      </w:r>
      <w:r>
        <w:rPr>
          <w:rFonts w:ascii="Cambria Math"/>
          <w:w w:val="229"/>
          <w:position w:val="14"/>
          <w:sz w:val="17"/>
          <w:u w:val="single"/>
        </w:rPr>
        <w:t> </w:t>
      </w:r>
      <w:r>
        <w:rPr>
          <w:rFonts w:ascii="Cambria Math"/>
          <w:w w:val="242"/>
          <w:position w:val="11"/>
          <w:sz w:val="14"/>
          <w:u w:val="single"/>
        </w:rPr>
        <w:t> </w:t>
      </w:r>
      <w:r>
        <w:rPr>
          <w:rFonts w:ascii="Cambria Math"/>
          <w:position w:val="11"/>
          <w:sz w:val="14"/>
          <w:u w:val="single"/>
        </w:rPr>
        <w:t>     </w:t>
      </w:r>
      <w:r>
        <w:rPr>
          <w:rFonts w:ascii="Cambria Math"/>
          <w:spacing w:val="6"/>
          <w:position w:val="11"/>
          <w:sz w:val="14"/>
          <w:u w:val="single"/>
        </w:rPr>
        <w:t> </w:t>
      </w:r>
      <w:r>
        <w:rPr>
          <w:rFonts w:ascii="Cambria Math"/>
          <w:w w:val="222"/>
          <w:sz w:val="24"/>
        </w:rPr>
        <w:t> </w:t>
      </w:r>
    </w:p>
    <w:p>
      <w:pPr>
        <w:pStyle w:val="BodyText"/>
        <w:spacing w:before="44"/>
        <w:ind w:right="119"/>
        <w:jc w:val="right"/>
      </w:pPr>
      <w:r>
        <w:rPr/>
        <w:t>(D.18)</w:t>
      </w:r>
    </w:p>
    <w:p>
      <w:pPr>
        <w:pStyle w:val="BodyText"/>
        <w:rPr>
          <w:sz w:val="20"/>
        </w:rPr>
      </w:pPr>
    </w:p>
    <w:p>
      <w:pPr>
        <w:pStyle w:val="BodyText"/>
        <w:rPr>
          <w:sz w:val="20"/>
        </w:rPr>
      </w:pPr>
    </w:p>
    <w:p>
      <w:pPr>
        <w:pStyle w:val="BodyText"/>
        <w:spacing w:before="9"/>
        <w:rPr>
          <w:sz w:val="16"/>
        </w:rPr>
      </w:pPr>
    </w:p>
    <w:p>
      <w:pPr>
        <w:pStyle w:val="BodyText"/>
        <w:spacing w:before="69"/>
        <w:ind w:left="102" w:right="120"/>
      </w:pPr>
      <w:r>
        <w:rPr/>
        <w:t>donde,</w:t>
      </w:r>
    </w:p>
    <w:p>
      <w:pPr>
        <w:pStyle w:val="BodyText"/>
        <w:spacing w:before="3"/>
        <w:rPr>
          <w:sz w:val="23"/>
        </w:rPr>
      </w:pPr>
    </w:p>
    <w:p>
      <w:pPr>
        <w:pStyle w:val="BodyText"/>
        <w:ind w:left="102" w:right="120"/>
      </w:pPr>
      <w:r>
        <w:rPr>
          <w:rFonts w:ascii="Symbol" w:hAnsi="Symbol"/>
          <w:i/>
          <w:sz w:val="25"/>
        </w:rPr>
        <w:t></w:t>
      </w:r>
      <w:r>
        <w:rPr>
          <w:i/>
          <w:position w:val="-2"/>
          <w:sz w:val="16"/>
        </w:rPr>
        <w:t>c </w:t>
      </w:r>
      <w:r>
        <w:rPr/>
        <w:t>: porcentaje de acero de confinamiento</w:t>
      </w:r>
    </w:p>
    <w:p>
      <w:pPr>
        <w:pStyle w:val="BodyText"/>
        <w:spacing w:before="10"/>
        <w:rPr>
          <w:sz w:val="15"/>
        </w:rPr>
      </w:pPr>
    </w:p>
    <w:p>
      <w:pPr>
        <w:tabs>
          <w:tab w:pos="8306" w:val="left" w:leader="none"/>
        </w:tabs>
        <w:spacing w:line="230" w:lineRule="exact" w:before="154"/>
        <w:ind w:left="2980" w:right="0" w:firstLine="0"/>
        <w:jc w:val="left"/>
        <w:rPr>
          <w:sz w:val="24"/>
        </w:rPr>
      </w:pPr>
      <w:r>
        <w:rPr/>
        <w:pict>
          <v:line style="position:absolute;mso-position-horizontal-relative:page;mso-position-vertical-relative:paragraph;z-index:-569608" from="229.009995pt,15.563124pt" to="381.309995pt,15.563124pt" stroked="true" strokeweight=".84003pt" strokecolor="#000000">
            <w10:wrap type="none"/>
          </v:line>
        </w:pict>
      </w:r>
      <w:r>
        <w:rPr>
          <w:rFonts w:ascii="Cambria Math"/>
          <w:w w:val="281"/>
          <w:sz w:val="17"/>
        </w:rPr>
        <w:t>    </w:t>
      </w:r>
      <w:r>
        <w:rPr>
          <w:rFonts w:ascii="Cambria Math"/>
          <w:spacing w:val="-2"/>
          <w:w w:val="281"/>
          <w:sz w:val="17"/>
        </w:rPr>
        <w:t> </w:t>
      </w:r>
      <w:r>
        <w:rPr>
          <w:rFonts w:ascii="Cambria Math"/>
          <w:spacing w:val="1"/>
          <w:w w:val="246"/>
          <w:sz w:val="17"/>
        </w:rPr>
        <w:t> </w:t>
      </w:r>
      <w:r>
        <w:rPr>
          <w:rFonts w:ascii="Cambria Math"/>
          <w:w w:val="295"/>
          <w:sz w:val="17"/>
        </w:rPr>
        <w:t> </w:t>
      </w:r>
      <w:r>
        <w:rPr>
          <w:rFonts w:ascii="Cambria Math"/>
          <w:spacing w:val="3"/>
          <w:sz w:val="17"/>
        </w:rPr>
        <w:t> </w:t>
      </w:r>
      <w:r>
        <w:rPr>
          <w:rFonts w:ascii="Cambria Math"/>
          <w:spacing w:val="-1"/>
          <w:w w:val="268"/>
          <w:sz w:val="17"/>
        </w:rPr>
        <w:t> </w:t>
      </w:r>
      <w:r>
        <w:rPr>
          <w:rFonts w:ascii="Cambria Math"/>
          <w:w w:val="268"/>
          <w:sz w:val="17"/>
        </w:rPr>
        <w:t> </w:t>
      </w:r>
      <w:r>
        <w:rPr>
          <w:rFonts w:ascii="Cambria Math"/>
          <w:spacing w:val="4"/>
          <w:sz w:val="17"/>
        </w:rPr>
        <w:t> </w:t>
      </w:r>
      <w:r>
        <w:rPr>
          <w:rFonts w:ascii="Cambria Math"/>
          <w:spacing w:val="-1"/>
          <w:w w:val="284"/>
          <w:sz w:val="17"/>
        </w:rPr>
        <w:t> </w:t>
      </w:r>
      <w:r>
        <w:rPr>
          <w:rFonts w:ascii="Cambria Math"/>
          <w:w w:val="238"/>
          <w:sz w:val="17"/>
        </w:rPr>
        <w:t> </w:t>
      </w:r>
      <w:r>
        <w:rPr>
          <w:rFonts w:ascii="Cambria Math"/>
          <w:spacing w:val="1"/>
          <w:w w:val="238"/>
          <w:sz w:val="17"/>
        </w:rPr>
        <w:t> </w:t>
      </w:r>
      <w:r>
        <w:rPr>
          <w:rFonts w:ascii="Cambria Math"/>
          <w:w w:val="240"/>
          <w:sz w:val="17"/>
        </w:rPr>
        <w:t> </w:t>
      </w:r>
      <w:r>
        <w:rPr>
          <w:rFonts w:ascii="Cambria Math"/>
          <w:w w:val="268"/>
          <w:sz w:val="17"/>
        </w:rPr>
        <w:t> </w:t>
      </w:r>
      <w:r>
        <w:rPr>
          <w:rFonts w:ascii="Cambria Math"/>
          <w:spacing w:val="1"/>
          <w:sz w:val="17"/>
        </w:rPr>
        <w:t> </w:t>
      </w:r>
      <w:r>
        <w:rPr>
          <w:rFonts w:ascii="Cambria Math"/>
          <w:spacing w:val="-1"/>
          <w:w w:val="268"/>
          <w:sz w:val="17"/>
        </w:rPr>
        <w:t> </w:t>
      </w:r>
      <w:r>
        <w:rPr>
          <w:rFonts w:ascii="Cambria Math"/>
          <w:w w:val="268"/>
          <w:sz w:val="17"/>
        </w:rPr>
        <w:t> </w:t>
      </w:r>
      <w:r>
        <w:rPr>
          <w:rFonts w:ascii="Cambria Math"/>
          <w:spacing w:val="4"/>
          <w:sz w:val="17"/>
        </w:rPr>
        <w:t> </w:t>
      </w:r>
      <w:r>
        <w:rPr>
          <w:rFonts w:ascii="Cambria Math"/>
          <w:w w:val="248"/>
          <w:sz w:val="17"/>
        </w:rPr>
        <w:t>  </w:t>
      </w:r>
      <w:r>
        <w:rPr>
          <w:rFonts w:ascii="Cambria Math"/>
          <w:w w:val="284"/>
          <w:sz w:val="17"/>
        </w:rPr>
        <w:t>  </w:t>
      </w:r>
      <w:r>
        <w:rPr>
          <w:rFonts w:ascii="Cambria Math"/>
          <w:w w:val="246"/>
          <w:sz w:val="17"/>
        </w:rPr>
        <w:t>  </w:t>
      </w:r>
      <w:r>
        <w:rPr>
          <w:rFonts w:ascii="Cambria Math"/>
          <w:spacing w:val="-1"/>
          <w:w w:val="246"/>
          <w:sz w:val="17"/>
        </w:rPr>
        <w:t> </w:t>
      </w:r>
      <w:r>
        <w:rPr>
          <w:rFonts w:ascii="Cambria Math"/>
          <w:spacing w:val="-1"/>
          <w:w w:val="425"/>
          <w:sz w:val="17"/>
        </w:rPr>
        <w:t> </w:t>
      </w:r>
      <w:r>
        <w:rPr>
          <w:rFonts w:ascii="Cambria Math"/>
          <w:w w:val="203"/>
          <w:sz w:val="17"/>
        </w:rPr>
        <w:t> </w:t>
      </w:r>
      <w:r>
        <w:rPr>
          <w:rFonts w:ascii="Cambria Math"/>
          <w:spacing w:val="-2"/>
          <w:w w:val="203"/>
          <w:sz w:val="17"/>
        </w:rPr>
        <w:t> </w:t>
      </w:r>
      <w:r>
        <w:rPr>
          <w:rFonts w:ascii="Cambria Math"/>
          <w:w w:val="247"/>
          <w:sz w:val="17"/>
        </w:rPr>
        <w:t> </w:t>
      </w:r>
      <w:r>
        <w:rPr>
          <w:rFonts w:ascii="Cambria Math"/>
          <w:spacing w:val="-1"/>
          <w:w w:val="247"/>
          <w:sz w:val="17"/>
        </w:rPr>
        <w:t> </w:t>
      </w:r>
      <w:r>
        <w:rPr>
          <w:rFonts w:ascii="Cambria Math"/>
          <w:w w:val="268"/>
          <w:sz w:val="17"/>
        </w:rPr>
        <w:t> </w:t>
      </w:r>
      <w:r>
        <w:rPr>
          <w:rFonts w:ascii="Cambria Math"/>
          <w:sz w:val="17"/>
        </w:rPr>
        <w:tab/>
      </w:r>
      <w:r>
        <w:rPr>
          <w:position w:val="-13"/>
          <w:sz w:val="24"/>
        </w:rPr>
        <w:t>(D.19)</w:t>
      </w:r>
    </w:p>
    <w:p>
      <w:pPr>
        <w:spacing w:line="153" w:lineRule="exact" w:before="0"/>
        <w:ind w:left="0" w:right="54" w:firstLine="0"/>
        <w:jc w:val="center"/>
        <w:rPr>
          <w:rFonts w:ascii="Cambria Math"/>
          <w:sz w:val="17"/>
        </w:rPr>
      </w:pPr>
      <w:r>
        <w:rPr>
          <w:rFonts w:ascii="Cambria Math"/>
          <w:w w:val="281"/>
          <w:sz w:val="17"/>
        </w:rPr>
        <w:t>    </w:t>
      </w:r>
      <w:r>
        <w:rPr>
          <w:rFonts w:ascii="Cambria Math"/>
          <w:spacing w:val="-2"/>
          <w:w w:val="281"/>
          <w:sz w:val="17"/>
        </w:rPr>
        <w:t> </w:t>
      </w:r>
      <w:r>
        <w:rPr>
          <w:rFonts w:ascii="Cambria Math"/>
          <w:spacing w:val="1"/>
          <w:w w:val="246"/>
          <w:sz w:val="17"/>
        </w:rPr>
        <w:t> </w:t>
      </w:r>
      <w:r>
        <w:rPr>
          <w:rFonts w:ascii="Cambria Math"/>
          <w:w w:val="295"/>
          <w:sz w:val="17"/>
        </w:rPr>
        <w:t> </w:t>
      </w:r>
      <w:r>
        <w:rPr>
          <w:rFonts w:ascii="Cambria Math"/>
          <w:spacing w:val="3"/>
          <w:sz w:val="17"/>
        </w:rPr>
        <w:t> </w:t>
      </w:r>
      <w:r>
        <w:rPr>
          <w:rFonts w:ascii="Cambria Math"/>
          <w:spacing w:val="-1"/>
          <w:w w:val="268"/>
          <w:sz w:val="17"/>
        </w:rPr>
        <w:t> </w:t>
      </w:r>
      <w:r>
        <w:rPr>
          <w:rFonts w:ascii="Cambria Math"/>
          <w:w w:val="268"/>
          <w:sz w:val="17"/>
        </w:rPr>
        <w:t> </w:t>
      </w:r>
      <w:r>
        <w:rPr>
          <w:rFonts w:ascii="Cambria Math"/>
          <w:spacing w:val="4"/>
          <w:sz w:val="17"/>
        </w:rPr>
        <w:t> </w:t>
      </w:r>
      <w:r>
        <w:rPr>
          <w:rFonts w:ascii="Cambria Math"/>
          <w:w w:val="248"/>
          <w:sz w:val="17"/>
        </w:rPr>
        <w:t>  </w:t>
      </w:r>
      <w:r>
        <w:rPr>
          <w:rFonts w:ascii="Cambria Math"/>
          <w:w w:val="255"/>
          <w:sz w:val="17"/>
        </w:rPr>
        <w:t>  </w:t>
      </w:r>
      <w:r>
        <w:rPr>
          <w:rFonts w:ascii="Cambria Math"/>
          <w:spacing w:val="1"/>
          <w:w w:val="255"/>
          <w:sz w:val="17"/>
        </w:rPr>
        <w:t> </w:t>
      </w:r>
      <w:r>
        <w:rPr>
          <w:rFonts w:ascii="Cambria Math"/>
          <w:spacing w:val="-2"/>
          <w:w w:val="246"/>
          <w:sz w:val="17"/>
        </w:rPr>
        <w:t> </w:t>
      </w:r>
      <w:r>
        <w:rPr>
          <w:rFonts w:ascii="Cambria Math"/>
          <w:spacing w:val="-1"/>
          <w:w w:val="200"/>
          <w:sz w:val="17"/>
        </w:rPr>
        <w:t> </w:t>
      </w:r>
      <w:r>
        <w:rPr>
          <w:rFonts w:ascii="Cambria Math"/>
          <w:w w:val="268"/>
          <w:sz w:val="17"/>
        </w:rPr>
        <w:t> </w:t>
      </w:r>
      <w:r>
        <w:rPr>
          <w:rFonts w:ascii="Cambria Math"/>
          <w:spacing w:val="2"/>
          <w:sz w:val="17"/>
        </w:rPr>
        <w:t> </w:t>
      </w:r>
      <w:r>
        <w:rPr>
          <w:rFonts w:ascii="Cambria Math"/>
          <w:w w:val="248"/>
          <w:sz w:val="17"/>
        </w:rPr>
        <w:t>  </w:t>
      </w:r>
      <w:r>
        <w:rPr>
          <w:rFonts w:ascii="Cambria Math"/>
          <w:w w:val="284"/>
          <w:sz w:val="17"/>
        </w:rPr>
        <w:t>  </w:t>
      </w:r>
      <w:r>
        <w:rPr>
          <w:rFonts w:ascii="Cambria Math"/>
          <w:w w:val="246"/>
          <w:sz w:val="17"/>
        </w:rPr>
        <w:t>  </w:t>
      </w:r>
      <w:r>
        <w:rPr>
          <w:rFonts w:ascii="Cambria Math"/>
          <w:spacing w:val="-1"/>
          <w:w w:val="246"/>
          <w:sz w:val="17"/>
        </w:rPr>
        <w:t> </w:t>
      </w:r>
      <w:r>
        <w:rPr>
          <w:rFonts w:ascii="Cambria Math"/>
          <w:spacing w:val="-1"/>
          <w:w w:val="290"/>
          <w:sz w:val="17"/>
        </w:rPr>
        <w:t> </w:t>
      </w:r>
      <w:r>
        <w:rPr>
          <w:rFonts w:ascii="Cambria Math"/>
          <w:w w:val="268"/>
          <w:sz w:val="17"/>
        </w:rPr>
        <w:t> </w:t>
      </w:r>
    </w:p>
    <w:p>
      <w:pPr>
        <w:pStyle w:val="BodyText"/>
        <w:spacing w:before="5"/>
        <w:rPr>
          <w:rFonts w:ascii="Cambria Math"/>
          <w:sz w:val="27"/>
        </w:rPr>
      </w:pPr>
    </w:p>
    <w:p>
      <w:pPr>
        <w:pStyle w:val="BodyText"/>
        <w:spacing w:before="69"/>
        <w:ind w:right="119"/>
        <w:jc w:val="right"/>
      </w:pPr>
      <w:r>
        <w:rPr/>
        <w:pict>
          <v:line style="position:absolute;mso-position-horizontal-relative:page;mso-position-vertical-relative:paragraph;z-index:12808" from="258.529999pt,10.693142pt" to="285.289999pt,10.693142pt" stroked="true" strokeweight=".95999pt" strokecolor="#000000">
            <w10:wrap type="none"/>
          </v:line>
        </w:pict>
      </w:r>
      <w:r>
        <w:rPr/>
        <w:t>(D.20)</w:t>
      </w:r>
    </w:p>
    <w:p>
      <w:pPr>
        <w:pStyle w:val="BodyText"/>
      </w:pPr>
    </w:p>
    <w:p>
      <w:pPr>
        <w:pStyle w:val="BodyText"/>
        <w:spacing w:before="10"/>
        <w:rPr>
          <w:sz w:val="20"/>
        </w:rPr>
      </w:pPr>
    </w:p>
    <w:p>
      <w:pPr>
        <w:pStyle w:val="BodyText"/>
        <w:ind w:right="119"/>
        <w:jc w:val="right"/>
      </w:pPr>
      <w:r>
        <w:rPr/>
        <w:pict>
          <v:group style="position:absolute;margin-left:204.509995pt;margin-top:6.743121pt;width:147.2pt;height:3.3pt;mso-position-horizontal-relative:page;mso-position-vertical-relative:paragraph;z-index:12904" coordorigin="4090,135" coordsize="2944,66">
            <v:line style="position:absolute" from="5845,194" to="6248,194" stroked="true" strokeweight=".60004pt" strokecolor="#000000"/>
            <v:line style="position:absolute" from="4100,145" to="7024,145" stroked="true" strokeweight=".96002pt" strokecolor="#000000"/>
            <w10:wrap type="none"/>
          </v:group>
        </w:pict>
      </w:r>
      <w:r>
        <w:rPr/>
        <w:t>(D.21)</w:t>
      </w:r>
    </w:p>
    <w:p>
      <w:pPr>
        <w:spacing w:before="19"/>
        <w:ind w:left="1007" w:right="0" w:firstLine="0"/>
        <w:jc w:val="center"/>
        <w:rPr>
          <w:rFonts w:ascii="Cambria Math"/>
          <w:sz w:val="20"/>
        </w:rPr>
      </w:pPr>
      <w:r>
        <w:rPr/>
        <w:pict>
          <v:line style="position:absolute;mso-position-horizontal-relative:page;mso-position-vertical-relative:paragraph;z-index:12832" from="205.009995pt,7.631968pt" to="262.129995pt,7.631968pt" stroked="true" strokeweight=".599980pt" strokecolor="#000000">
            <w10:wrap type="none"/>
          </v:line>
        </w:pict>
      </w:r>
      <w:r>
        <w:rPr/>
        <w:pict>
          <v:line style="position:absolute;mso-position-horizontal-relative:page;mso-position-vertical-relative:paragraph;z-index:12856" from="269.570007pt,7.631968pt" to="274.370007pt,7.631968pt" stroked="true" strokeweight=".599980pt" strokecolor="#000000">
            <w10:wrap type="none"/>
          </v:line>
        </w:pict>
      </w:r>
      <w:r>
        <w:rPr/>
        <w:pict>
          <v:line style="position:absolute;mso-position-horizontal-relative:page;mso-position-vertical-relative:paragraph;z-index:12880" from="292.25pt,7.631968pt" to="312.410pt,7.631968pt" stroked="true" strokeweight=".599980pt" strokecolor="#000000">
            <w10:wrap type="none"/>
          </v:line>
        </w:pict>
      </w:r>
      <w:r>
        <w:rPr>
          <w:rFonts w:ascii="Cambria Math"/>
          <w:spacing w:val="-1"/>
          <w:w w:val="329"/>
          <w:sz w:val="20"/>
        </w:rPr>
        <w:t> </w:t>
      </w:r>
      <w:r>
        <w:rPr>
          <w:rFonts w:ascii="Cambria Math"/>
          <w:w w:val="261"/>
          <w:sz w:val="20"/>
        </w:rPr>
        <w:t> </w:t>
      </w:r>
      <w:r>
        <w:rPr>
          <w:rFonts w:ascii="Cambria Math"/>
          <w:spacing w:val="-1"/>
          <w:w w:val="92"/>
          <w:sz w:val="20"/>
        </w:rPr>
        <w:t> </w:t>
      </w:r>
      <w:r>
        <w:rPr>
          <w:rFonts w:ascii="Cambria Math"/>
          <w:spacing w:val="-1"/>
          <w:w w:val="261"/>
          <w:sz w:val="20"/>
        </w:rPr>
        <w:t>   </w:t>
      </w:r>
      <w:r>
        <w:rPr>
          <w:rFonts w:ascii="Cambria Math"/>
          <w:w w:val="273"/>
          <w:sz w:val="20"/>
        </w:rPr>
        <w:t> </w:t>
      </w:r>
    </w:p>
    <w:p>
      <w:pPr>
        <w:pStyle w:val="BodyText"/>
        <w:rPr>
          <w:rFonts w:ascii="Cambria Math"/>
          <w:sz w:val="20"/>
        </w:rPr>
      </w:pPr>
    </w:p>
    <w:p>
      <w:pPr>
        <w:pStyle w:val="BodyText"/>
        <w:spacing w:before="10"/>
        <w:rPr>
          <w:rFonts w:ascii="Cambria Math"/>
          <w:sz w:val="18"/>
        </w:rPr>
      </w:pPr>
    </w:p>
    <w:p>
      <w:pPr>
        <w:tabs>
          <w:tab w:pos="8306" w:val="left" w:leader="none"/>
        </w:tabs>
        <w:spacing w:before="1"/>
        <w:ind w:left="5011" w:right="0" w:firstLine="0"/>
        <w:jc w:val="left"/>
        <w:rPr>
          <w:sz w:val="24"/>
        </w:rPr>
      </w:pPr>
      <w:r>
        <w:rPr>
          <w:spacing w:val="12"/>
          <w:w w:val="100"/>
          <w:position w:val="14"/>
          <w:sz w:val="17"/>
          <w:u w:val="single"/>
        </w:rPr>
        <w:t> </w:t>
      </w:r>
      <w:r>
        <w:rPr>
          <w:rFonts w:ascii="Cambria Math"/>
          <w:w w:val="280"/>
          <w:position w:val="14"/>
          <w:sz w:val="17"/>
          <w:u w:val="single"/>
        </w:rPr>
        <w:t> </w:t>
      </w:r>
      <w:r>
        <w:rPr>
          <w:rFonts w:ascii="Cambria Math"/>
          <w:spacing w:val="-10"/>
          <w:w w:val="280"/>
          <w:position w:val="14"/>
          <w:sz w:val="17"/>
          <w:u w:val="single"/>
        </w:rPr>
        <w:t> </w:t>
      </w:r>
      <w:r>
        <w:rPr>
          <w:rFonts w:ascii="Cambria Math"/>
          <w:w w:val="223"/>
          <w:position w:val="11"/>
          <w:sz w:val="14"/>
          <w:u w:val="single"/>
        </w:rPr>
        <w:t> </w:t>
      </w:r>
      <w:r>
        <w:rPr>
          <w:rFonts w:ascii="Cambria Math"/>
          <w:position w:val="11"/>
          <w:sz w:val="14"/>
          <w:u w:val="single"/>
        </w:rPr>
        <w:t> </w:t>
      </w:r>
      <w:r>
        <w:rPr>
          <w:rFonts w:ascii="Cambria Math"/>
          <w:spacing w:val="1"/>
          <w:position w:val="11"/>
          <w:sz w:val="14"/>
          <w:u w:val="single"/>
        </w:rPr>
        <w:t> </w:t>
      </w:r>
      <w:r>
        <w:rPr>
          <w:rFonts w:ascii="Cambria Math"/>
          <w:w w:val="165"/>
          <w:sz w:val="24"/>
        </w:rPr>
        <w:t> </w:t>
      </w:r>
      <w:r>
        <w:rPr>
          <w:rFonts w:ascii="Cambria Math"/>
          <w:sz w:val="24"/>
        </w:rPr>
        <w:tab/>
      </w:r>
      <w:r>
        <w:rPr>
          <w:sz w:val="24"/>
        </w:rPr>
        <w:t>(D.22)</w:t>
      </w:r>
    </w:p>
    <w:p>
      <w:pPr>
        <w:pStyle w:val="BodyText"/>
        <w:spacing w:before="3"/>
        <w:rPr>
          <w:sz w:val="30"/>
        </w:rPr>
      </w:pPr>
    </w:p>
    <w:p>
      <w:pPr>
        <w:pStyle w:val="BodyText"/>
        <w:ind w:left="102" w:right="120"/>
      </w:pPr>
      <w:r>
        <w:rPr/>
        <w:t>donde,</w:t>
      </w:r>
    </w:p>
    <w:p>
      <w:pPr>
        <w:pStyle w:val="BodyText"/>
        <w:spacing w:before="10"/>
        <w:rPr>
          <w:sz w:val="20"/>
        </w:rPr>
      </w:pPr>
    </w:p>
    <w:p>
      <w:pPr>
        <w:pStyle w:val="BodyText"/>
        <w:spacing w:line="294" w:lineRule="exact"/>
        <w:ind w:left="162" w:right="120"/>
        <w:rPr>
          <w:sz w:val="16"/>
        </w:rPr>
      </w:pPr>
      <w:r>
        <w:rPr>
          <w:i/>
        </w:rPr>
        <w:t>fc </w:t>
      </w:r>
      <w:r>
        <w:rPr/>
        <w:t>es el esfuerzo del concreto en compresión, en kg/cm</w:t>
      </w:r>
      <w:r>
        <w:rPr>
          <w:position w:val="11"/>
          <w:sz w:val="16"/>
        </w:rPr>
        <w:t>2</w:t>
      </w:r>
    </w:p>
    <w:p>
      <w:pPr>
        <w:pStyle w:val="BodyText"/>
        <w:spacing w:line="290" w:lineRule="exact"/>
        <w:ind w:left="102" w:right="120"/>
        <w:rPr>
          <w:sz w:val="16"/>
        </w:rPr>
      </w:pPr>
      <w:r>
        <w:rPr>
          <w:i/>
        </w:rPr>
        <w:t>f’c </w:t>
      </w:r>
      <w:r>
        <w:rPr/>
        <w:t>es el esfuerzo en compresión de un cilindro de concreto a los 28 días, 250 kg/cm</w:t>
      </w:r>
      <w:r>
        <w:rPr>
          <w:position w:val="11"/>
          <w:sz w:val="16"/>
        </w:rPr>
        <w:t>2</w:t>
      </w:r>
    </w:p>
    <w:p>
      <w:pPr>
        <w:pStyle w:val="BodyText"/>
        <w:spacing w:line="287" w:lineRule="exact"/>
        <w:ind w:left="162" w:right="120"/>
      </w:pPr>
      <w:r>
        <w:rPr>
          <w:rFonts w:ascii="Symbol" w:hAnsi="Symbol"/>
          <w:i/>
          <w:sz w:val="25"/>
        </w:rPr>
        <w:t></w:t>
      </w:r>
      <w:r>
        <w:rPr>
          <w:i/>
          <w:position w:val="-2"/>
          <w:sz w:val="16"/>
        </w:rPr>
        <w:t>c </w:t>
      </w:r>
      <w:r>
        <w:rPr/>
        <w:t>es el deformación unitaria del concreto</w:t>
      </w:r>
    </w:p>
    <w:p>
      <w:pPr>
        <w:pStyle w:val="BodyText"/>
        <w:spacing w:line="292" w:lineRule="exact"/>
        <w:ind w:left="102" w:right="120"/>
        <w:rPr>
          <w:sz w:val="16"/>
        </w:rPr>
      </w:pPr>
      <w:r>
        <w:rPr>
          <w:i/>
        </w:rPr>
        <w:t>fy</w:t>
      </w:r>
      <w:r>
        <w:rPr>
          <w:i/>
          <w:position w:val="-2"/>
          <w:sz w:val="16"/>
        </w:rPr>
        <w:t>s </w:t>
      </w:r>
      <w:r>
        <w:rPr/>
        <w:t>es el esfuerzo de fluencia del acero longitudinal, 4200 kg/cm</w:t>
      </w:r>
      <w:r>
        <w:rPr>
          <w:position w:val="11"/>
          <w:sz w:val="16"/>
        </w:rPr>
        <w:t>2</w:t>
      </w:r>
    </w:p>
    <w:p>
      <w:pPr>
        <w:pStyle w:val="BodyText"/>
        <w:spacing w:line="270" w:lineRule="exact"/>
        <w:ind w:left="222" w:right="120"/>
      </w:pPr>
      <w:r>
        <w:rPr>
          <w:i/>
        </w:rPr>
        <w:t>b </w:t>
      </w:r>
      <w:r>
        <w:rPr/>
        <w:t>es el ancho de la sección transversal de la trabe, 30 cm</w:t>
      </w:r>
    </w:p>
    <w:p>
      <w:pPr>
        <w:pStyle w:val="BodyText"/>
        <w:ind w:left="222" w:right="120"/>
      </w:pPr>
      <w:r>
        <w:rPr>
          <w:i/>
        </w:rPr>
        <w:t>c </w:t>
      </w:r>
      <w:r>
        <w:rPr/>
        <w:t>es el recubrimiento del acero de refuerzo, 3.5 cm</w:t>
      </w:r>
    </w:p>
    <w:p>
      <w:pPr>
        <w:pStyle w:val="BodyText"/>
        <w:ind w:left="222" w:right="120"/>
      </w:pPr>
      <w:r>
        <w:rPr>
          <w:i/>
        </w:rPr>
        <w:t>s </w:t>
      </w:r>
      <w:r>
        <w:rPr/>
        <w:t>es la separación del acero transversal, 15 cm</w:t>
      </w:r>
    </w:p>
    <w:p>
      <w:pPr>
        <w:spacing w:after="0"/>
        <w:sectPr>
          <w:footerReference w:type="default" r:id="rId204"/>
          <w:pgSz w:w="12240" w:h="15840"/>
          <w:pgMar w:footer="1035" w:header="0" w:top="1500" w:bottom="1220" w:left="1600" w:right="1580"/>
          <w:pgNumType w:start="175"/>
        </w:sectPr>
      </w:pPr>
    </w:p>
    <w:p>
      <w:pPr>
        <w:pStyle w:val="BodyText"/>
        <w:rPr>
          <w:sz w:val="10"/>
        </w:rPr>
      </w:pPr>
    </w:p>
    <w:p>
      <w:pPr>
        <w:spacing w:before="69"/>
        <w:ind w:left="102" w:right="120" w:firstLine="0"/>
        <w:jc w:val="left"/>
        <w:rPr>
          <w:i/>
          <w:sz w:val="24"/>
        </w:rPr>
      </w:pPr>
      <w:r>
        <w:rPr>
          <w:i/>
          <w:sz w:val="24"/>
          <w:u w:val="single"/>
        </w:rPr>
        <w:t>Acero</w:t>
      </w:r>
    </w:p>
    <w:p>
      <w:pPr>
        <w:pStyle w:val="BodyText"/>
        <w:spacing w:before="11"/>
        <w:rPr>
          <w:i/>
          <w:sz w:val="17"/>
        </w:rPr>
      </w:pPr>
    </w:p>
    <w:p>
      <w:pPr>
        <w:pStyle w:val="BodyText"/>
        <w:spacing w:before="69"/>
        <w:ind w:left="102" w:right="120" w:firstLine="707"/>
      </w:pPr>
      <w:r>
        <w:rPr/>
        <w:t>Con relación al acero de refuerzo, se emplea la expresión (D.23) del modelo de Mander (Rodríguez y Botero, 1996), siguiente:</w:t>
      </w:r>
    </w:p>
    <w:p>
      <w:pPr>
        <w:pStyle w:val="BodyText"/>
        <w:rPr>
          <w:sz w:val="20"/>
        </w:rPr>
      </w:pPr>
    </w:p>
    <w:p>
      <w:pPr>
        <w:pStyle w:val="BodyText"/>
        <w:rPr>
          <w:sz w:val="20"/>
        </w:rPr>
      </w:pPr>
    </w:p>
    <w:p>
      <w:pPr>
        <w:pStyle w:val="BodyText"/>
        <w:rPr>
          <w:sz w:val="20"/>
        </w:rPr>
      </w:pPr>
    </w:p>
    <w:p>
      <w:pPr>
        <w:spacing w:line="179" w:lineRule="exact" w:before="195"/>
        <w:ind w:left="634" w:right="0" w:firstLine="0"/>
        <w:jc w:val="center"/>
        <w:rPr>
          <w:rFonts w:ascii="Cambria Math"/>
          <w:sz w:val="17"/>
        </w:rPr>
      </w:pPr>
      <w:r>
        <w:rPr>
          <w:spacing w:val="3"/>
          <w:w w:val="100"/>
          <w:sz w:val="17"/>
          <w:u w:val="single"/>
        </w:rPr>
        <w:t> </w:t>
      </w:r>
      <w:r>
        <w:rPr>
          <w:rFonts w:ascii="Cambria Math"/>
          <w:w w:val="229"/>
          <w:sz w:val="17"/>
          <w:u w:val="single"/>
        </w:rPr>
        <w:t> </w:t>
      </w:r>
      <w:r>
        <w:rPr>
          <w:rFonts w:ascii="Cambria Math"/>
          <w:w w:val="223"/>
          <w:position w:val="-2"/>
          <w:sz w:val="14"/>
          <w:u w:val="single"/>
        </w:rPr>
        <w:t> </w:t>
      </w:r>
      <w:r>
        <w:rPr>
          <w:rFonts w:ascii="Cambria Math"/>
          <w:spacing w:val="6"/>
          <w:w w:val="454"/>
          <w:position w:val="-2"/>
          <w:sz w:val="14"/>
          <w:u w:val="single"/>
        </w:rPr>
        <w:t> </w:t>
      </w:r>
      <w:r>
        <w:rPr>
          <w:rFonts w:ascii="Cambria Math"/>
          <w:spacing w:val="1"/>
          <w:w w:val="331"/>
          <w:sz w:val="17"/>
          <w:u w:val="single"/>
        </w:rPr>
        <w:t> </w:t>
      </w:r>
      <w:r>
        <w:rPr>
          <w:rFonts w:ascii="Cambria Math"/>
          <w:w w:val="229"/>
          <w:sz w:val="17"/>
          <w:u w:val="single"/>
        </w:rPr>
        <w:t> </w:t>
      </w:r>
      <w:r>
        <w:rPr>
          <w:rFonts w:ascii="Cambria Math"/>
          <w:w w:val="223"/>
          <w:position w:val="-2"/>
          <w:sz w:val="14"/>
          <w:u w:val="single"/>
        </w:rPr>
        <w:t> </w:t>
      </w:r>
      <w:r>
        <w:rPr>
          <w:rFonts w:ascii="Cambria Math"/>
          <w:position w:val="-2"/>
          <w:sz w:val="14"/>
          <w:u w:val="single"/>
        </w:rPr>
        <w:t> </w:t>
      </w:r>
      <w:r>
        <w:rPr>
          <w:rFonts w:ascii="Cambria Math"/>
          <w:spacing w:val="-9"/>
          <w:position w:val="-2"/>
          <w:sz w:val="14"/>
          <w:u w:val="single"/>
        </w:rPr>
        <w:t> </w:t>
      </w:r>
      <w:r>
        <w:rPr>
          <w:rFonts w:ascii="Cambria Math"/>
          <w:position w:val="-2"/>
          <w:sz w:val="14"/>
        </w:rPr>
        <w:t>  </w:t>
      </w:r>
      <w:r>
        <w:rPr>
          <w:rFonts w:ascii="Cambria Math"/>
          <w:spacing w:val="-4"/>
          <w:position w:val="-2"/>
          <w:sz w:val="14"/>
        </w:rPr>
        <w:t> </w:t>
      </w:r>
      <w:r>
        <w:rPr>
          <w:rFonts w:ascii="Cambria Math"/>
          <w:w w:val="286"/>
          <w:position w:val="7"/>
          <w:sz w:val="17"/>
        </w:rPr>
        <w:t> </w:t>
      </w:r>
    </w:p>
    <w:p>
      <w:pPr>
        <w:spacing w:after="0" w:line="179" w:lineRule="exact"/>
        <w:jc w:val="center"/>
        <w:rPr>
          <w:rFonts w:ascii="Cambria Math"/>
          <w:sz w:val="17"/>
        </w:rPr>
        <w:sectPr>
          <w:pgSz w:w="12240" w:h="15840"/>
          <w:pgMar w:header="0" w:footer="1035" w:top="1500" w:bottom="1220" w:left="1600" w:right="1580"/>
        </w:sectPr>
      </w:pPr>
    </w:p>
    <w:p>
      <w:pPr>
        <w:spacing w:before="153"/>
        <w:ind w:left="2605" w:right="0" w:firstLine="0"/>
        <w:jc w:val="left"/>
        <w:rPr>
          <w:rFonts w:ascii="Cambria Math"/>
          <w:sz w:val="17"/>
        </w:rPr>
      </w:pPr>
      <w:r>
        <w:rPr>
          <w:rFonts w:ascii="Cambria Math"/>
          <w:spacing w:val="-48"/>
          <w:w w:val="249"/>
          <w:sz w:val="24"/>
        </w:rPr>
        <w:t> </w:t>
      </w:r>
      <w:r>
        <w:rPr>
          <w:rFonts w:ascii="Cambria Math"/>
          <w:spacing w:val="-1"/>
          <w:w w:val="322"/>
          <w:position w:val="-4"/>
          <w:sz w:val="17"/>
        </w:rPr>
        <w:t> </w:t>
      </w:r>
      <w:r>
        <w:rPr>
          <w:rFonts w:ascii="Cambria Math"/>
          <w:w w:val="322"/>
          <w:position w:val="-4"/>
          <w:sz w:val="17"/>
        </w:rPr>
        <w:t> </w:t>
      </w:r>
      <w:r>
        <w:rPr>
          <w:rFonts w:ascii="Cambria Math"/>
          <w:position w:val="-4"/>
          <w:sz w:val="17"/>
        </w:rPr>
        <w:t> </w:t>
      </w:r>
      <w:r>
        <w:rPr>
          <w:rFonts w:ascii="Cambria Math"/>
          <w:spacing w:val="-7"/>
          <w:position w:val="-4"/>
          <w:sz w:val="17"/>
        </w:rPr>
        <w:t> </w:t>
      </w:r>
      <w:r>
        <w:rPr>
          <w:rFonts w:ascii="Cambria Math"/>
          <w:w w:val="339"/>
          <w:sz w:val="24"/>
        </w:rPr>
        <w:t> </w:t>
      </w:r>
      <w:r>
        <w:rPr>
          <w:rFonts w:ascii="Cambria Math"/>
          <w:sz w:val="24"/>
        </w:rPr>
        <w:t> </w:t>
      </w:r>
      <w:r>
        <w:rPr>
          <w:rFonts w:ascii="Cambria Math"/>
          <w:w w:val="203"/>
          <w:sz w:val="24"/>
        </w:rPr>
        <w:t> </w:t>
      </w:r>
      <w:r>
        <w:rPr>
          <w:rFonts w:ascii="Cambria Math"/>
          <w:spacing w:val="-48"/>
          <w:w w:val="249"/>
          <w:sz w:val="24"/>
        </w:rPr>
        <w:t> </w:t>
      </w:r>
      <w:r>
        <w:rPr>
          <w:rFonts w:ascii="Cambria Math"/>
          <w:w w:val="288"/>
          <w:position w:val="-4"/>
          <w:sz w:val="17"/>
        </w:rPr>
        <w:t> </w:t>
      </w:r>
      <w:r>
        <w:rPr>
          <w:rFonts w:ascii="Cambria Math"/>
          <w:position w:val="-4"/>
          <w:sz w:val="17"/>
        </w:rPr>
        <w:t> </w:t>
      </w:r>
      <w:r>
        <w:rPr>
          <w:rFonts w:ascii="Cambria Math"/>
          <w:spacing w:val="-8"/>
          <w:position w:val="-4"/>
          <w:sz w:val="17"/>
        </w:rPr>
        <w:t> </w:t>
      </w:r>
      <w:r>
        <w:rPr>
          <w:rFonts w:ascii="Cambria Math"/>
          <w:w w:val="339"/>
          <w:sz w:val="24"/>
        </w:rPr>
        <w:t> </w:t>
      </w:r>
      <w:r>
        <w:rPr>
          <w:rFonts w:ascii="Cambria Math"/>
          <w:sz w:val="24"/>
        </w:rPr>
        <w:t> </w:t>
      </w:r>
      <w:r>
        <w:rPr>
          <w:rFonts w:ascii="Cambria Math"/>
          <w:spacing w:val="-48"/>
          <w:w w:val="249"/>
          <w:sz w:val="24"/>
        </w:rPr>
        <w:t> </w:t>
      </w:r>
      <w:r>
        <w:rPr>
          <w:rFonts w:ascii="Cambria Math"/>
          <w:spacing w:val="-1"/>
          <w:w w:val="322"/>
          <w:position w:val="-4"/>
          <w:sz w:val="17"/>
        </w:rPr>
        <w:t> </w:t>
      </w:r>
      <w:r>
        <w:rPr>
          <w:rFonts w:ascii="Cambria Math"/>
          <w:spacing w:val="13"/>
          <w:w w:val="322"/>
          <w:position w:val="-4"/>
          <w:sz w:val="17"/>
        </w:rPr>
        <w:t> </w:t>
      </w:r>
      <w:r>
        <w:rPr>
          <w:rFonts w:ascii="Cambria Math"/>
          <w:w w:val="203"/>
          <w:sz w:val="24"/>
        </w:rPr>
        <w:t> </w:t>
      </w:r>
      <w:r>
        <w:rPr>
          <w:rFonts w:ascii="Cambria Math"/>
          <w:spacing w:val="-12"/>
          <w:sz w:val="24"/>
        </w:rPr>
        <w:t> </w:t>
      </w:r>
      <w:r>
        <w:rPr>
          <w:rFonts w:ascii="Cambria Math"/>
          <w:spacing w:val="1"/>
          <w:w w:val="165"/>
          <w:sz w:val="24"/>
        </w:rPr>
        <w:t> </w:t>
      </w:r>
      <w:r>
        <w:rPr>
          <w:rFonts w:ascii="Cambria Math"/>
          <w:w w:val="229"/>
          <w:position w:val="-11"/>
          <w:sz w:val="17"/>
        </w:rPr>
        <w:t> </w:t>
      </w:r>
    </w:p>
    <w:p>
      <w:pPr>
        <w:spacing w:before="100"/>
        <w:ind w:left="0" w:right="362" w:firstLine="0"/>
        <w:jc w:val="right"/>
        <w:rPr>
          <w:rFonts w:ascii="Cambria Math"/>
          <w:sz w:val="14"/>
        </w:rPr>
      </w:pPr>
      <w:r>
        <w:rPr>
          <w:spacing w:val="-29"/>
          <w:w w:val="100"/>
          <w:position w:val="3"/>
          <w:sz w:val="17"/>
          <w:u w:val="single"/>
        </w:rPr>
        <w:t> </w:t>
      </w:r>
      <w:r>
        <w:rPr>
          <w:rFonts w:ascii="Cambria Math"/>
          <w:spacing w:val="-31"/>
          <w:w w:val="273"/>
          <w:position w:val="3"/>
          <w:sz w:val="17"/>
          <w:u w:val="single"/>
        </w:rPr>
        <w:t> </w:t>
      </w:r>
      <w:r>
        <w:rPr>
          <w:rFonts w:ascii="Cambria Math"/>
          <w:w w:val="223"/>
          <w:sz w:val="14"/>
          <w:u w:val="single"/>
        </w:rPr>
        <w:t> </w:t>
      </w:r>
      <w:r>
        <w:rPr>
          <w:rFonts w:ascii="Cambria Math"/>
          <w:w w:val="319"/>
          <w:sz w:val="14"/>
          <w:u w:val="single"/>
        </w:rPr>
        <w:t> </w:t>
      </w:r>
      <w:r>
        <w:rPr>
          <w:rFonts w:ascii="Cambria Math"/>
          <w:spacing w:val="7"/>
          <w:w w:val="319"/>
          <w:sz w:val="14"/>
          <w:u w:val="single"/>
        </w:rPr>
        <w:t> </w:t>
      </w:r>
      <w:r>
        <w:rPr>
          <w:rFonts w:ascii="Cambria Math"/>
          <w:w w:val="331"/>
          <w:position w:val="3"/>
          <w:sz w:val="17"/>
          <w:u w:val="single"/>
        </w:rPr>
        <w:t> </w:t>
      </w:r>
      <w:r>
        <w:rPr>
          <w:rFonts w:ascii="Cambria Math"/>
          <w:spacing w:val="-31"/>
          <w:w w:val="273"/>
          <w:position w:val="3"/>
          <w:sz w:val="17"/>
          <w:u w:val="single"/>
        </w:rPr>
        <w:t> </w:t>
      </w:r>
      <w:r>
        <w:rPr>
          <w:rFonts w:ascii="Cambria Math"/>
          <w:w w:val="223"/>
          <w:sz w:val="14"/>
          <w:u w:val="single"/>
        </w:rPr>
        <w:t> </w:t>
      </w:r>
      <w:r>
        <w:rPr>
          <w:rFonts w:ascii="Cambria Math"/>
          <w:w w:val="454"/>
          <w:sz w:val="14"/>
          <w:u w:val="single"/>
        </w:rPr>
        <w:t> </w:t>
      </w:r>
      <w:r>
        <w:rPr>
          <w:rFonts w:ascii="Cambria Math"/>
          <w:spacing w:val="-11"/>
          <w:sz w:val="14"/>
          <w:u w:val="single"/>
        </w:rPr>
        <w:t> </w:t>
      </w:r>
    </w:p>
    <w:p>
      <w:pPr>
        <w:pStyle w:val="BodyText"/>
        <w:spacing w:before="40"/>
        <w:ind w:right="119"/>
        <w:jc w:val="right"/>
      </w:pPr>
      <w:r>
        <w:rPr/>
        <w:br w:type="column"/>
      </w:r>
      <w:r>
        <w:rPr/>
        <w:t>(D.23)</w:t>
      </w:r>
    </w:p>
    <w:p>
      <w:pPr>
        <w:spacing w:after="0"/>
        <w:jc w:val="right"/>
        <w:sectPr>
          <w:type w:val="continuous"/>
          <w:pgSz w:w="12240" w:h="15840"/>
          <w:pgMar w:top="1380" w:bottom="280" w:left="1600" w:right="1580"/>
          <w:cols w:num="2" w:equalWidth="0">
            <w:col w:w="4495" w:space="1206"/>
            <w:col w:w="3359"/>
          </w:cols>
        </w:sectPr>
      </w:pPr>
    </w:p>
    <w:p>
      <w:pPr>
        <w:pStyle w:val="BodyText"/>
        <w:rPr>
          <w:sz w:val="20"/>
        </w:rPr>
      </w:pPr>
    </w:p>
    <w:p>
      <w:pPr>
        <w:pStyle w:val="BodyText"/>
        <w:rPr>
          <w:sz w:val="20"/>
        </w:rPr>
      </w:pPr>
    </w:p>
    <w:p>
      <w:pPr>
        <w:pStyle w:val="BodyText"/>
        <w:spacing w:before="3"/>
        <w:rPr>
          <w:sz w:val="23"/>
        </w:rPr>
      </w:pPr>
    </w:p>
    <w:p>
      <w:pPr>
        <w:pStyle w:val="BodyText"/>
        <w:spacing w:before="69"/>
        <w:ind w:left="102" w:right="120"/>
      </w:pPr>
      <w:r>
        <w:rPr/>
        <w:t>donde,</w:t>
      </w:r>
    </w:p>
    <w:p>
      <w:pPr>
        <w:pStyle w:val="BodyText"/>
        <w:spacing w:before="10"/>
        <w:rPr>
          <w:sz w:val="20"/>
        </w:rPr>
      </w:pPr>
    </w:p>
    <w:p>
      <w:pPr>
        <w:pStyle w:val="BodyText"/>
        <w:spacing w:line="300" w:lineRule="exact"/>
        <w:ind w:left="282" w:right="120"/>
        <w:rPr>
          <w:sz w:val="16"/>
        </w:rPr>
      </w:pPr>
      <w:r>
        <w:rPr>
          <w:i/>
        </w:rPr>
        <w:t>f</w:t>
      </w:r>
      <w:r>
        <w:rPr>
          <w:i/>
          <w:position w:val="-2"/>
          <w:sz w:val="16"/>
        </w:rPr>
        <w:t>s </w:t>
      </w:r>
      <w:r>
        <w:rPr/>
        <w:t>es el esfuerzo del acero longitudinal, en kg/cm</w:t>
      </w:r>
      <w:r>
        <w:rPr>
          <w:position w:val="11"/>
          <w:sz w:val="16"/>
        </w:rPr>
        <w:t>2</w:t>
      </w:r>
    </w:p>
    <w:p>
      <w:pPr>
        <w:pStyle w:val="BodyText"/>
        <w:spacing w:line="276" w:lineRule="exact" w:before="14"/>
        <w:ind w:left="162" w:right="2603" w:firstLine="120"/>
        <w:rPr>
          <w:sz w:val="16"/>
        </w:rPr>
      </w:pPr>
      <w:r>
        <w:rPr>
          <w:i/>
        </w:rPr>
        <w:t>f</w:t>
      </w:r>
      <w:r>
        <w:rPr>
          <w:i/>
          <w:position w:val="-2"/>
          <w:sz w:val="16"/>
        </w:rPr>
        <w:t>y </w:t>
      </w:r>
      <w:r>
        <w:rPr/>
        <w:t>es el esfuerzo de fluencia del acero longitudinal, 4 200 kg/cm</w:t>
      </w:r>
      <w:r>
        <w:rPr>
          <w:position w:val="11"/>
          <w:sz w:val="16"/>
        </w:rPr>
        <w:t>2 </w:t>
      </w:r>
      <w:r>
        <w:rPr>
          <w:i/>
        </w:rPr>
        <w:t>f</w:t>
      </w:r>
      <w:r>
        <w:rPr>
          <w:i/>
          <w:position w:val="-2"/>
          <w:sz w:val="16"/>
        </w:rPr>
        <w:t>sm </w:t>
      </w:r>
      <w:r>
        <w:rPr/>
        <w:t>es el esfuerzo máximo del acero longitudinal, 6 000 kg/cm</w:t>
      </w:r>
      <w:r>
        <w:rPr>
          <w:position w:val="11"/>
          <w:sz w:val="16"/>
        </w:rPr>
        <w:t>2 </w:t>
      </w:r>
      <w:r>
        <w:rPr>
          <w:i/>
        </w:rPr>
        <w:t>f</w:t>
      </w:r>
      <w:r>
        <w:rPr>
          <w:i/>
          <w:position w:val="-2"/>
          <w:sz w:val="16"/>
        </w:rPr>
        <w:t>suu  </w:t>
      </w:r>
      <w:r>
        <w:rPr/>
        <w:t>es el esfuerzo de falla del acero longitudinal, 5 400</w:t>
      </w:r>
      <w:r>
        <w:rPr>
          <w:spacing w:val="-32"/>
        </w:rPr>
        <w:t> </w:t>
      </w:r>
      <w:r>
        <w:rPr/>
        <w:t>kg/cm</w:t>
      </w:r>
      <w:r>
        <w:rPr>
          <w:position w:val="11"/>
          <w:sz w:val="16"/>
        </w:rPr>
        <w:t>2</w:t>
      </w:r>
    </w:p>
    <w:p>
      <w:pPr>
        <w:pStyle w:val="BodyText"/>
        <w:spacing w:line="275" w:lineRule="exact"/>
        <w:ind w:left="222" w:right="120"/>
        <w:rPr>
          <w:sz w:val="16"/>
        </w:rPr>
      </w:pPr>
      <w:r>
        <w:rPr>
          <w:i/>
        </w:rPr>
        <w:t>E</w:t>
      </w:r>
      <w:r>
        <w:rPr>
          <w:i/>
          <w:position w:val="-2"/>
          <w:sz w:val="16"/>
        </w:rPr>
        <w:t>s </w:t>
      </w:r>
      <w:r>
        <w:rPr/>
        <w:t>es el módulo de elasticidad del acero, 2 000 000 kg/cm</w:t>
      </w:r>
      <w:r>
        <w:rPr>
          <w:position w:val="11"/>
          <w:sz w:val="16"/>
        </w:rPr>
        <w:t>2</w:t>
      </w:r>
    </w:p>
    <w:p>
      <w:pPr>
        <w:pStyle w:val="BodyText"/>
        <w:spacing w:line="295" w:lineRule="exact"/>
        <w:ind w:left="282" w:right="120"/>
      </w:pPr>
      <w:r>
        <w:rPr>
          <w:rFonts w:ascii="Symbol" w:hAnsi="Symbol"/>
          <w:i/>
          <w:sz w:val="25"/>
        </w:rPr>
        <w:t></w:t>
      </w:r>
      <w:r>
        <w:rPr>
          <w:i/>
          <w:position w:val="-2"/>
          <w:sz w:val="16"/>
        </w:rPr>
        <w:t>s </w:t>
      </w:r>
      <w:r>
        <w:rPr/>
        <w:t>es la deformación unitaria del acero longitudinal</w:t>
      </w:r>
    </w:p>
    <w:p>
      <w:pPr>
        <w:pStyle w:val="BodyText"/>
        <w:spacing w:line="294" w:lineRule="exact"/>
        <w:ind w:left="282" w:right="120"/>
        <w:rPr>
          <w:i/>
          <w:sz w:val="16"/>
        </w:rPr>
      </w:pPr>
      <w:r>
        <w:rPr>
          <w:rFonts w:ascii="Symbol" w:hAnsi="Symbol"/>
          <w:i/>
          <w:sz w:val="25"/>
        </w:rPr>
        <w:t></w:t>
      </w:r>
      <w:r>
        <w:rPr>
          <w:i/>
          <w:position w:val="-2"/>
          <w:sz w:val="16"/>
        </w:rPr>
        <w:t>y </w:t>
      </w:r>
      <w:r>
        <w:rPr/>
        <w:t>es la deformación unitaria del acero longitudinal en </w:t>
      </w:r>
      <w:r>
        <w:rPr>
          <w:i/>
        </w:rPr>
        <w:t>f</w:t>
      </w:r>
      <w:r>
        <w:rPr>
          <w:i/>
          <w:position w:val="-2"/>
          <w:sz w:val="16"/>
        </w:rPr>
        <w:t>y</w:t>
      </w:r>
    </w:p>
    <w:p>
      <w:pPr>
        <w:pStyle w:val="BodyText"/>
        <w:spacing w:line="294" w:lineRule="exact"/>
        <w:ind w:left="222" w:right="120"/>
      </w:pPr>
      <w:r>
        <w:rPr>
          <w:rFonts w:ascii="Symbol" w:hAnsi="Symbol"/>
          <w:i/>
          <w:sz w:val="25"/>
        </w:rPr>
        <w:t></w:t>
      </w:r>
      <w:r>
        <w:rPr>
          <w:i/>
          <w:position w:val="-2"/>
          <w:sz w:val="16"/>
        </w:rPr>
        <w:t>sh </w:t>
      </w:r>
      <w:r>
        <w:rPr/>
        <w:t>es la deformación unitaria del acero longitudinal en </w:t>
      </w:r>
      <w:r>
        <w:rPr>
          <w:i/>
        </w:rPr>
        <w:t>f</w:t>
      </w:r>
      <w:r>
        <w:rPr>
          <w:i/>
          <w:position w:val="-2"/>
          <w:sz w:val="16"/>
        </w:rPr>
        <w:t>sh</w:t>
      </w:r>
      <w:r>
        <w:rPr>
          <w:i/>
        </w:rPr>
        <w:t>= f</w:t>
      </w:r>
      <w:r>
        <w:rPr>
          <w:i/>
          <w:position w:val="-2"/>
          <w:sz w:val="16"/>
        </w:rPr>
        <w:t>y</w:t>
      </w:r>
      <w:r>
        <w:rPr/>
        <w:t>, 0.008</w:t>
      </w:r>
    </w:p>
    <w:p>
      <w:pPr>
        <w:pStyle w:val="BodyText"/>
        <w:spacing w:line="294" w:lineRule="exact"/>
        <w:ind w:left="162" w:right="120"/>
      </w:pPr>
      <w:r>
        <w:rPr>
          <w:rFonts w:ascii="Symbol" w:hAnsi="Symbol"/>
          <w:i/>
          <w:sz w:val="25"/>
        </w:rPr>
        <w:t></w:t>
      </w:r>
      <w:r>
        <w:rPr>
          <w:i/>
          <w:position w:val="-2"/>
          <w:sz w:val="16"/>
        </w:rPr>
        <w:t>sm </w:t>
      </w:r>
      <w:r>
        <w:rPr/>
        <w:t>es la deformación unitaria del acero longitudinal en </w:t>
      </w:r>
      <w:r>
        <w:rPr>
          <w:i/>
        </w:rPr>
        <w:t>f</w:t>
      </w:r>
      <w:r>
        <w:rPr>
          <w:i/>
          <w:position w:val="-2"/>
          <w:sz w:val="16"/>
        </w:rPr>
        <w:t>sm</w:t>
      </w:r>
      <w:r>
        <w:rPr/>
        <w:t>, 0.10</w:t>
      </w:r>
    </w:p>
    <w:p>
      <w:pPr>
        <w:pStyle w:val="BodyText"/>
        <w:spacing w:line="298" w:lineRule="exact"/>
        <w:ind w:left="102" w:right="120"/>
      </w:pPr>
      <w:r>
        <w:rPr>
          <w:rFonts w:ascii="Symbol" w:hAnsi="Symbol"/>
          <w:i/>
          <w:sz w:val="25"/>
        </w:rPr>
        <w:t></w:t>
      </w:r>
      <w:r>
        <w:rPr>
          <w:i/>
          <w:position w:val="-2"/>
          <w:sz w:val="16"/>
        </w:rPr>
        <w:t>suu </w:t>
      </w:r>
      <w:r>
        <w:rPr/>
        <w:t>es la deformación unitaria del acero longitudinal en </w:t>
      </w:r>
      <w:r>
        <w:rPr>
          <w:i/>
        </w:rPr>
        <w:t>f</w:t>
      </w:r>
      <w:r>
        <w:rPr>
          <w:i/>
          <w:position w:val="-2"/>
          <w:sz w:val="16"/>
        </w:rPr>
        <w:t>suu</w:t>
      </w:r>
      <w:r>
        <w:rPr/>
        <w:t>, 0.1754</w:t>
      </w:r>
    </w:p>
    <w:p>
      <w:pPr>
        <w:pStyle w:val="BodyText"/>
        <w:spacing w:line="270" w:lineRule="exact"/>
        <w:ind w:left="342" w:right="120"/>
      </w:pPr>
      <w:r>
        <w:rPr>
          <w:i/>
        </w:rPr>
        <w:t>p </w:t>
      </w:r>
      <w:r>
        <w:rPr/>
        <w:t>es el exponente = 3.5</w:t>
      </w:r>
    </w:p>
    <w:p>
      <w:pPr>
        <w:pStyle w:val="BodyText"/>
        <w:spacing w:before="2"/>
      </w:pPr>
    </w:p>
    <w:p>
      <w:pPr>
        <w:pStyle w:val="BodyText"/>
        <w:spacing w:line="237" w:lineRule="auto"/>
        <w:ind w:left="102" w:right="114" w:firstLine="707"/>
        <w:jc w:val="both"/>
      </w:pPr>
      <w:r>
        <w:rPr/>
        <w:t>Se realiza una determinación previa del comportamiento de las curvas momento- curvatura de la sección transversal de la trabe de concreto reforzado, para los tiempos de 0, 10 y 17 años de corrosión (figura D.7), en los cuales se observa una reducción significativa del momento de fluencia nominal (</w:t>
      </w:r>
      <w:r>
        <w:rPr>
          <w:i/>
        </w:rPr>
        <w:t>M</w:t>
      </w:r>
      <w:r>
        <w:rPr>
          <w:i/>
          <w:position w:val="-2"/>
          <w:sz w:val="16"/>
        </w:rPr>
        <w:t>y</w:t>
      </w:r>
      <w:r>
        <w:rPr/>
        <w:t>), por lo que, se utilizan éstos momentos, para determinar el comportamiento de índice de confiabilidad (</w:t>
      </w:r>
      <w:r>
        <w:rPr>
          <w:rFonts w:ascii="Symbol" w:hAnsi="Symbol"/>
          <w:i/>
          <w:sz w:val="25"/>
        </w:rPr>
        <w:t></w:t>
      </w:r>
      <w:r>
        <w:rPr/>
        <w:t>) en el tiempo, de la trabe de concreto reforzado sujeta a corrosión en el centro del claro. Luego entonces, se considera como falla del elemento estructural, a partir del instante en que se tiene un comportamiento momento-curvatura no lineal (figura D.7.b).</w:t>
      </w:r>
    </w:p>
    <w:p>
      <w:pPr>
        <w:spacing w:after="0" w:line="237" w:lineRule="auto"/>
        <w:jc w:val="both"/>
        <w:sectPr>
          <w:type w:val="continuous"/>
          <w:pgSz w:w="12240" w:h="15840"/>
          <w:pgMar w:top="1380" w:bottom="280" w:left="1600" w:right="1580"/>
        </w:sectPr>
      </w:pPr>
    </w:p>
    <w:p>
      <w:pPr>
        <w:tabs>
          <w:tab w:pos="4812" w:val="left" w:leader="none"/>
        </w:tabs>
        <w:spacing w:before="52"/>
        <w:ind w:left="359" w:right="0" w:firstLine="0"/>
        <w:jc w:val="left"/>
        <w:rPr>
          <w:rFonts w:ascii="Arial"/>
          <w:sz w:val="12"/>
        </w:rPr>
      </w:pPr>
      <w:r>
        <w:rPr/>
        <w:pict>
          <v:group style="position:absolute;margin-left:102.324997pt;margin-top:6.113856pt;width:199.2pt;height:156.3pt;mso-position-horizontal-relative:page;mso-position-vertical-relative:paragraph;z-index:-569416" coordorigin="2046,122" coordsize="3984,3126">
            <v:line style="position:absolute" from="2060,3238" to="2060,123" stroked="true" strokeweight=".063559pt" strokecolor="#000000">
              <v:stroke dashstyle="dash"/>
            </v:line>
            <v:line style="position:absolute" from="2065,128" to="2074,128" stroked="true" strokeweight=".454266pt" strokecolor="#000000"/>
            <v:line style="position:absolute" from="2060,123" to="2060,123" stroked="true" strokeweight=".063648pt" strokecolor="#000000">
              <v:stroke dashstyle="dash"/>
            </v:line>
            <v:line style="position:absolute" from="2065,128" to="2074,128" stroked="true" strokeweight=".454266pt" strokecolor="#000000"/>
            <v:line style="position:absolute" from="2497,3238" to="2497,123" stroked="true" strokeweight=".063559pt" strokecolor="#000000">
              <v:stroke dashstyle="dash"/>
            </v:line>
            <v:line style="position:absolute" from="2502,128" to="2511,128" stroked="true" strokeweight=".454266pt" strokecolor="#000000"/>
            <v:line style="position:absolute" from="2497,123" to="2497,123" stroked="true" strokeweight=".063648pt" strokecolor="#000000">
              <v:stroke dashstyle="dash"/>
            </v:line>
            <v:line style="position:absolute" from="2502,128" to="2511,128" stroked="true" strokeweight=".454266pt" strokecolor="#000000"/>
            <v:line style="position:absolute" from="2934,3238" to="2934,123" stroked="true" strokeweight=".063559pt" strokecolor="#000000">
              <v:stroke dashstyle="dash"/>
            </v:line>
            <v:line style="position:absolute" from="2939,128" to="2948,128" stroked="true" strokeweight=".454266pt" strokecolor="#000000"/>
            <v:line style="position:absolute" from="2934,123" to="2934,123" stroked="true" strokeweight=".063648pt" strokecolor="#000000">
              <v:stroke dashstyle="dash"/>
            </v:line>
            <v:line style="position:absolute" from="2939,128" to="2948,128" stroked="true" strokeweight=".454266pt" strokecolor="#000000"/>
            <v:line style="position:absolute" from="3371,3238" to="3371,123" stroked="true" strokeweight=".063559pt" strokecolor="#000000">
              <v:stroke dashstyle="dash"/>
            </v:line>
            <v:line style="position:absolute" from="3376,128" to="3385,128" stroked="true" strokeweight=".454266pt" strokecolor="#000000"/>
            <v:line style="position:absolute" from="3371,123" to="3371,123" stroked="true" strokeweight=".063648pt" strokecolor="#000000">
              <v:stroke dashstyle="dash"/>
            </v:line>
            <v:line style="position:absolute" from="3376,128" to="3385,128" stroked="true" strokeweight=".454266pt" strokecolor="#000000"/>
            <v:line style="position:absolute" from="3808,3238" to="3808,123" stroked="true" strokeweight=".063559pt" strokecolor="#000000">
              <v:stroke dashstyle="dash"/>
            </v:line>
            <v:line style="position:absolute" from="3813,128" to="3822,128" stroked="true" strokeweight=".454266pt" strokecolor="#000000"/>
            <v:line style="position:absolute" from="3808,123" to="3808,123" stroked="true" strokeweight=".063648pt" strokecolor="#000000">
              <v:stroke dashstyle="dash"/>
            </v:line>
            <v:line style="position:absolute" from="3813,128" to="3822,128" stroked="true" strokeweight=".454266pt" strokecolor="#000000"/>
            <v:line style="position:absolute" from="4254,3238" to="4254,123" stroked="true" strokeweight=".063559pt" strokecolor="#000000">
              <v:stroke dashstyle="dash"/>
            </v:line>
            <v:line style="position:absolute" from="4259,128" to="4268,128" stroked="true" strokeweight=".454266pt" strokecolor="#000000"/>
            <v:line style="position:absolute" from="4254,123" to="4254,123" stroked="true" strokeweight=".063648pt" strokecolor="#000000">
              <v:stroke dashstyle="dash"/>
            </v:line>
            <v:line style="position:absolute" from="4259,128" to="4268,128" stroked="true" strokeweight=".454266pt" strokecolor="#000000"/>
            <v:line style="position:absolute" from="4691,3238" to="4691,123" stroked="true" strokeweight=".063559pt" strokecolor="#000000">
              <v:stroke dashstyle="dash"/>
            </v:line>
            <v:line style="position:absolute" from="4696,128" to="4705,128" stroked="true" strokeweight=".454266pt" strokecolor="#000000"/>
            <v:line style="position:absolute" from="4691,123" to="4691,123" stroked="true" strokeweight=".063648pt" strokecolor="#000000">
              <v:stroke dashstyle="dash"/>
            </v:line>
            <v:line style="position:absolute" from="4696,128" to="4705,128" stroked="true" strokeweight=".454266pt" strokecolor="#000000"/>
            <v:line style="position:absolute" from="5128,3238" to="5128,123" stroked="true" strokeweight=".063559pt" strokecolor="#000000">
              <v:stroke dashstyle="dash"/>
            </v:line>
            <v:line style="position:absolute" from="5133,128" to="5142,128" stroked="true" strokeweight=".454266pt" strokecolor="#000000"/>
            <v:line style="position:absolute" from="5128,123" to="5128,123" stroked="true" strokeweight=".063648pt" strokecolor="#000000">
              <v:stroke dashstyle="dash"/>
            </v:line>
            <v:line style="position:absolute" from="5133,128" to="5142,128" stroked="true" strokeweight=".454266pt" strokecolor="#000000"/>
            <v:line style="position:absolute" from="5566,3238" to="5566,123" stroked="true" strokeweight=".063559pt" strokecolor="#000000">
              <v:stroke dashstyle="dash"/>
            </v:line>
            <v:line style="position:absolute" from="5570,128" to="5579,128" stroked="true" strokeweight=".454266pt" strokecolor="#000000"/>
            <v:line style="position:absolute" from="5566,123" to="5566,123" stroked="true" strokeweight=".063648pt" strokecolor="#000000">
              <v:stroke dashstyle="dash"/>
            </v:line>
            <v:line style="position:absolute" from="5570,128" to="5579,128" stroked="true" strokeweight=".454266pt" strokecolor="#000000"/>
            <v:line style="position:absolute" from="6012,3238" to="6012,123" stroked="true" strokeweight=".063559pt" strokecolor="#000000">
              <v:stroke dashstyle="dash"/>
            </v:line>
            <v:line style="position:absolute" from="6016,128" to="6025,128" stroked="true" strokeweight=".454266pt" strokecolor="#000000"/>
            <v:line style="position:absolute" from="6012,123" to="6012,123" stroked="true" strokeweight=".063648pt" strokecolor="#000000">
              <v:stroke dashstyle="dash"/>
            </v:line>
            <v:line style="position:absolute" from="6016,128" to="6025,128" stroked="true" strokeweight=".454266pt" strokecolor="#000000"/>
            <v:line style="position:absolute" from="2060,3238" to="6012,3238" stroked="true" strokeweight=".063648pt" strokecolor="#000000">
              <v:stroke dashstyle="dash"/>
            </v:line>
            <v:line style="position:absolute" from="6016,3243" to="6025,3243" stroked="true" strokeweight=".454266pt" strokecolor="#000000"/>
            <v:line style="position:absolute" from="6012,3238" to="6012,3238" stroked="true" strokeweight=".063648pt" strokecolor="#000000">
              <v:stroke dashstyle="dash"/>
            </v:line>
            <v:line style="position:absolute" from="6016,3243" to="6025,3243" stroked="true" strokeweight=".454266pt" strokecolor="#000000"/>
            <v:line style="position:absolute" from="2060,2892" to="6012,2892" stroked="true" strokeweight=".063648pt" strokecolor="#000000">
              <v:stroke dashstyle="dash"/>
            </v:line>
            <v:line style="position:absolute" from="6016,2896" to="6025,2896" stroked="true" strokeweight=".454266pt" strokecolor="#000000"/>
            <v:line style="position:absolute" from="6012,2892" to="6012,2892" stroked="true" strokeweight=".063648pt" strokecolor="#000000">
              <v:stroke dashstyle="dash"/>
            </v:line>
            <v:line style="position:absolute" from="6016,2896" to="6025,2896" stroked="true" strokeweight=".454266pt" strokecolor="#000000"/>
            <v:line style="position:absolute" from="2060,2546" to="6012,2546" stroked="true" strokeweight=".063648pt" strokecolor="#000000">
              <v:stroke dashstyle="dash"/>
            </v:line>
            <v:line style="position:absolute" from="6016,2550" to="6025,2550" stroked="true" strokeweight=".454266pt" strokecolor="#000000"/>
            <v:line style="position:absolute" from="6012,2546" to="6012,2546" stroked="true" strokeweight=".063648pt" strokecolor="#000000">
              <v:stroke dashstyle="dash"/>
            </v:line>
            <v:line style="position:absolute" from="6016,2550" to="6025,2550" stroked="true" strokeweight=".454266pt" strokecolor="#000000"/>
            <v:line style="position:absolute" from="2060,2200" to="6012,2200" stroked="true" strokeweight=".063648pt" strokecolor="#000000">
              <v:stroke dashstyle="dash"/>
            </v:line>
            <v:line style="position:absolute" from="6016,2204" to="6025,2204" stroked="true" strokeweight=".454266pt" strokecolor="#000000"/>
            <v:line style="position:absolute" from="6012,2200" to="6012,2200" stroked="true" strokeweight=".063648pt" strokecolor="#000000">
              <v:stroke dashstyle="dash"/>
            </v:line>
            <v:line style="position:absolute" from="6016,2204" to="6025,2204" stroked="true" strokeweight=".454266pt" strokecolor="#000000"/>
            <v:line style="position:absolute" from="2060,1854" to="6012,1854" stroked="true" strokeweight=".063648pt" strokecolor="#000000">
              <v:stroke dashstyle="dash"/>
            </v:line>
            <v:line style="position:absolute" from="6016,1858" to="6025,1858" stroked="true" strokeweight=".454266pt" strokecolor="#000000"/>
            <v:line style="position:absolute" from="6012,1854" to="6012,1854" stroked="true" strokeweight=".063648pt" strokecolor="#000000">
              <v:stroke dashstyle="dash"/>
            </v:line>
            <v:line style="position:absolute" from="6016,1858" to="6025,1858" stroked="true" strokeweight=".454266pt" strokecolor="#000000"/>
            <v:line style="position:absolute" from="2060,1508" to="6012,1508" stroked="true" strokeweight=".063648pt" strokecolor="#000000">
              <v:stroke dashstyle="dash"/>
            </v:line>
            <v:line style="position:absolute" from="6016,1512" to="6025,1512" stroked="true" strokeweight=".454266pt" strokecolor="#000000"/>
            <v:line style="position:absolute" from="6012,1508" to="6012,1508" stroked="true" strokeweight=".063648pt" strokecolor="#000000">
              <v:stroke dashstyle="dash"/>
            </v:line>
            <v:line style="position:absolute" from="6016,1512" to="6025,1512" stroked="true" strokeweight=".454266pt" strokecolor="#000000"/>
            <v:line style="position:absolute" from="2060,1161" to="6012,1161" stroked="true" strokeweight=".063648pt" strokecolor="#000000">
              <v:stroke dashstyle="dash"/>
            </v:line>
            <v:line style="position:absolute" from="6016,1166" to="6025,1166" stroked="true" strokeweight=".454266pt" strokecolor="#000000"/>
            <v:line style="position:absolute" from="6012,1161" to="6012,1161" stroked="true" strokeweight=".063648pt" strokecolor="#000000">
              <v:stroke dashstyle="dash"/>
            </v:line>
            <v:line style="position:absolute" from="6016,1166" to="6025,1166" stroked="true" strokeweight=".454266pt" strokecolor="#000000"/>
            <v:line style="position:absolute" from="2060,815" to="6012,815" stroked="true" strokeweight=".063648pt" strokecolor="#000000">
              <v:stroke dashstyle="dash"/>
            </v:line>
            <v:line style="position:absolute" from="6016,820" to="6025,820" stroked="true" strokeweight=".454266pt" strokecolor="#000000"/>
            <v:line style="position:absolute" from="6012,815" to="6012,815" stroked="true" strokeweight=".063648pt" strokecolor="#000000">
              <v:stroke dashstyle="dash"/>
            </v:line>
            <v:line style="position:absolute" from="6016,820" to="6025,820" stroked="true" strokeweight=".454266pt" strokecolor="#000000"/>
            <v:line style="position:absolute" from="2060,469" to="6012,469" stroked="true" strokeweight=".063648pt" strokecolor="#000000">
              <v:stroke dashstyle="dash"/>
            </v:line>
            <v:line style="position:absolute" from="6016,474" to="6025,474" stroked="true" strokeweight=".454266pt" strokecolor="#000000"/>
            <v:line style="position:absolute" from="6012,469" to="6012,469" stroked="true" strokeweight=".063648pt" strokecolor="#000000">
              <v:stroke dashstyle="dash"/>
            </v:line>
            <v:line style="position:absolute" from="6016,474" to="6025,474" stroked="true" strokeweight=".454266pt" strokecolor="#000000"/>
            <v:line style="position:absolute" from="2060,123" to="6012,123" stroked="true" strokeweight=".063648pt" strokecolor="#000000">
              <v:stroke dashstyle="dash"/>
            </v:line>
            <v:line style="position:absolute" from="6016,128" to="6025,128" stroked="true" strokeweight=".454266pt" strokecolor="#000000"/>
            <v:line style="position:absolute" from="6012,123" to="6012,123" stroked="true" strokeweight=".063648pt" strokecolor="#000000">
              <v:stroke dashstyle="dash"/>
            </v:line>
            <v:line style="position:absolute" from="6016,128" to="6025,128" stroked="true" strokeweight=".454266pt" strokecolor="#000000"/>
            <v:line style="position:absolute" from="2060,123" to="6012,123" stroked="true" strokeweight=".063648pt" strokecolor="#000000"/>
            <v:line style="position:absolute" from="6016,128" to="6025,128" stroked="true" strokeweight=".454266pt" strokecolor="#000000"/>
            <v:line style="position:absolute" from="2060,3238" to="6012,3238" stroked="true" strokeweight=".063648pt" strokecolor="#000000"/>
            <v:line style="position:absolute" from="6016,3243" to="6025,3243" stroked="true" strokeweight=".454266pt" strokecolor="#000000"/>
            <v:line style="position:absolute" from="6012,3238" to="6012,123" stroked="true" strokeweight=".063559pt" strokecolor="#000000"/>
            <v:line style="position:absolute" from="6016,128" to="6025,128" stroked="true" strokeweight=".454266pt" strokecolor="#000000"/>
            <v:line style="position:absolute" from="2060,3238" to="2060,123" stroked="true" strokeweight=".063559pt" strokecolor="#000000"/>
            <v:line style="position:absolute" from="2065,128" to="2074,128" stroked="true" strokeweight=".454266pt" strokecolor="#000000"/>
            <v:line style="position:absolute" from="2060,3238" to="6012,3238" stroked="true" strokeweight=".063648pt" strokecolor="#000000"/>
            <v:line style="position:absolute" from="6016,3243" to="6025,3243" stroked="true" strokeweight=".454266pt" strokecolor="#000000"/>
            <v:line style="position:absolute" from="2060,3238" to="2060,123" stroked="true" strokeweight=".063559pt" strokecolor="#000000"/>
            <v:line style="position:absolute" from="2065,128" to="2074,128" stroked="true" strokeweight=".454266pt" strokecolor="#000000"/>
            <v:line style="position:absolute" from="2060,3238" to="2060,3192" stroked="true" strokeweight=".063559pt" strokecolor="#000000"/>
            <v:line style="position:absolute" from="2065,3197" to="2074,3197" stroked="true" strokeweight=".454266pt" strokecolor="#000000"/>
            <v:line style="position:absolute" from="2060,123" to="2060,160" stroked="true" strokeweight=".063559pt" strokecolor="#000000"/>
            <v:line style="position:absolute" from="2065,164" to="2074,164" stroked="true" strokeweight=".454266pt" strokecolor="#000000"/>
            <v:line style="position:absolute" from="2497,3238" to="2497,3192" stroked="true" strokeweight=".063559pt" strokecolor="#000000"/>
            <v:line style="position:absolute" from="2502,3197" to="2511,3197" stroked="true" strokeweight=".454266pt" strokecolor="#000000"/>
            <v:line style="position:absolute" from="2497,123" to="2497,160" stroked="true" strokeweight=".063559pt" strokecolor="#000000"/>
            <v:line style="position:absolute" from="2502,164" to="2511,164" stroked="true" strokeweight=".454266pt" strokecolor="#000000"/>
            <v:line style="position:absolute" from="2934,3238" to="2934,3192" stroked="true" strokeweight=".063559pt" strokecolor="#000000"/>
            <v:line style="position:absolute" from="2939,3197" to="2948,3197" stroked="true" strokeweight=".454266pt" strokecolor="#000000"/>
            <v:line style="position:absolute" from="2934,123" to="2934,160" stroked="true" strokeweight=".063559pt" strokecolor="#000000"/>
            <v:line style="position:absolute" from="2939,164" to="2948,164" stroked="true" strokeweight=".454266pt" strokecolor="#000000"/>
            <v:line style="position:absolute" from="3371,3238" to="3371,3192" stroked="true" strokeweight=".063559pt" strokecolor="#000000"/>
            <v:line style="position:absolute" from="3376,3197" to="3385,3197" stroked="true" strokeweight=".454266pt" strokecolor="#000000"/>
            <v:line style="position:absolute" from="3371,123" to="3371,160" stroked="true" strokeweight=".063559pt" strokecolor="#000000"/>
            <v:line style="position:absolute" from="3376,164" to="3385,164" stroked="true" strokeweight=".454266pt" strokecolor="#000000"/>
            <v:line style="position:absolute" from="3808,3238" to="3808,3192" stroked="true" strokeweight=".063559pt" strokecolor="#000000"/>
            <v:line style="position:absolute" from="3813,3197" to="3822,3197" stroked="true" strokeweight=".454266pt" strokecolor="#000000"/>
            <v:line style="position:absolute" from="3808,123" to="3808,160" stroked="true" strokeweight=".063559pt" strokecolor="#000000"/>
            <v:line style="position:absolute" from="3813,164" to="3822,164" stroked="true" strokeweight=".454266pt" strokecolor="#000000"/>
            <v:line style="position:absolute" from="4254,3238" to="4254,3192" stroked="true" strokeweight=".063559pt" strokecolor="#000000"/>
            <v:line style="position:absolute" from="4259,3197" to="4268,3197" stroked="true" strokeweight=".454266pt" strokecolor="#000000"/>
            <v:line style="position:absolute" from="4254,123" to="4254,160" stroked="true" strokeweight=".063559pt" strokecolor="#000000"/>
            <v:line style="position:absolute" from="4259,164" to="4268,164" stroked="true" strokeweight=".454266pt" strokecolor="#000000"/>
            <v:line style="position:absolute" from="4691,3238" to="4691,3192" stroked="true" strokeweight=".063559pt" strokecolor="#000000"/>
            <v:line style="position:absolute" from="4696,3197" to="4705,3197" stroked="true" strokeweight=".454266pt" strokecolor="#000000"/>
            <v:line style="position:absolute" from="4691,123" to="4691,160" stroked="true" strokeweight=".063559pt" strokecolor="#000000"/>
            <v:line style="position:absolute" from="4696,164" to="4705,164" stroked="true" strokeweight=".454266pt" strokecolor="#000000"/>
            <v:line style="position:absolute" from="5128,3238" to="5128,3192" stroked="true" strokeweight=".063559pt" strokecolor="#000000"/>
            <v:line style="position:absolute" from="5133,3197" to="5142,3197" stroked="true" strokeweight=".454266pt" strokecolor="#000000"/>
            <v:line style="position:absolute" from="5128,123" to="5128,160" stroked="true" strokeweight=".063559pt" strokecolor="#000000"/>
            <v:line style="position:absolute" from="5133,164" to="5142,164" stroked="true" strokeweight=".454266pt" strokecolor="#000000"/>
            <v:line style="position:absolute" from="5566,3238" to="5566,3192" stroked="true" strokeweight=".063559pt" strokecolor="#000000"/>
            <v:line style="position:absolute" from="5570,3197" to="5579,3197" stroked="true" strokeweight=".454266pt" strokecolor="#000000"/>
            <v:line style="position:absolute" from="5566,123" to="5566,160" stroked="true" strokeweight=".063559pt" strokecolor="#000000"/>
            <v:line style="position:absolute" from="5570,164" to="5579,164" stroked="true" strokeweight=".454266pt" strokecolor="#000000"/>
            <v:line style="position:absolute" from="6012,3238" to="6012,3192" stroked="true" strokeweight=".063559pt" strokecolor="#000000"/>
            <v:line style="position:absolute" from="6016,3197" to="6025,3197" stroked="true" strokeweight=".454266pt" strokecolor="#000000"/>
            <v:line style="position:absolute" from="6012,123" to="6012,160" stroked="true" strokeweight=".063559pt" strokecolor="#000000"/>
            <v:line style="position:absolute" from="6016,164" to="6025,164" stroked="true" strokeweight=".454266pt" strokecolor="#000000"/>
            <v:line style="position:absolute" from="2060,3238" to="2097,3238" stroked="true" strokeweight=".063648pt" strokecolor="#000000"/>
            <v:line style="position:absolute" from="2101,3243" to="2110,3243" stroked="true" strokeweight=".454266pt" strokecolor="#000000"/>
            <v:line style="position:absolute" from="6012,3238" to="5966,3238" stroked="true" strokeweight=".063648pt" strokecolor="#000000"/>
            <v:line style="position:absolute" from="5971,3243" to="5980,3243" stroked="true" strokeweight=".454266pt" strokecolor="#000000"/>
            <v:line style="position:absolute" from="2060,2892" to="2097,2892" stroked="true" strokeweight=".063648pt" strokecolor="#000000"/>
            <v:line style="position:absolute" from="2101,2896" to="2110,2896" stroked="true" strokeweight=".454266pt" strokecolor="#000000"/>
            <v:line style="position:absolute" from="6012,2892" to="5966,2892" stroked="true" strokeweight=".063648pt" strokecolor="#000000"/>
            <v:line style="position:absolute" from="5971,2896" to="5980,2896" stroked="true" strokeweight=".454266pt" strokecolor="#000000"/>
            <v:line style="position:absolute" from="2060,2546" to="2097,2546" stroked="true" strokeweight=".063648pt" strokecolor="#000000"/>
            <v:line style="position:absolute" from="2101,2550" to="2110,2550" stroked="true" strokeweight=".454266pt" strokecolor="#000000"/>
            <v:line style="position:absolute" from="6012,2546" to="5966,2546" stroked="true" strokeweight=".063648pt" strokecolor="#000000"/>
            <v:line style="position:absolute" from="5971,2550" to="5980,2550" stroked="true" strokeweight=".454266pt" strokecolor="#000000"/>
            <v:line style="position:absolute" from="2060,2200" to="2097,2200" stroked="true" strokeweight=".063648pt" strokecolor="#000000"/>
            <v:line style="position:absolute" from="2101,2204" to="2110,2204" stroked="true" strokeweight=".454266pt" strokecolor="#000000"/>
            <v:line style="position:absolute" from="6012,2200" to="5966,2200" stroked="true" strokeweight=".063648pt" strokecolor="#000000"/>
            <v:line style="position:absolute" from="5971,2204" to="5980,2204" stroked="true" strokeweight=".454266pt" strokecolor="#000000"/>
            <v:line style="position:absolute" from="2060,1854" to="2097,1854" stroked="true" strokeweight=".063648pt" strokecolor="#000000"/>
            <v:line style="position:absolute" from="2101,1858" to="2110,1858" stroked="true" strokeweight=".454266pt" strokecolor="#000000"/>
            <v:line style="position:absolute" from="6012,1854" to="5966,1854" stroked="true" strokeweight=".063648pt" strokecolor="#000000"/>
            <v:line style="position:absolute" from="5971,1858" to="5980,1858" stroked="true" strokeweight=".454266pt" strokecolor="#000000"/>
            <v:line style="position:absolute" from="2060,1508" to="2097,1508" stroked="true" strokeweight=".063648pt" strokecolor="#000000"/>
            <v:line style="position:absolute" from="2101,1512" to="2110,1512" stroked="true" strokeweight=".454266pt" strokecolor="#000000"/>
            <v:line style="position:absolute" from="6012,1508" to="5966,1508" stroked="true" strokeweight=".063648pt" strokecolor="#000000"/>
            <v:line style="position:absolute" from="5971,1512" to="5980,1512" stroked="true" strokeweight=".454266pt" strokecolor="#000000"/>
            <v:line style="position:absolute" from="2060,1161" to="2097,1161" stroked="true" strokeweight=".063648pt" strokecolor="#000000"/>
            <v:line style="position:absolute" from="2101,1166" to="2110,1166" stroked="true" strokeweight=".454266pt" strokecolor="#000000"/>
            <v:line style="position:absolute" from="6012,1161" to="5966,1161" stroked="true" strokeweight=".063648pt" strokecolor="#000000"/>
            <v:line style="position:absolute" from="5971,1166" to="5980,1166" stroked="true" strokeweight=".454266pt" strokecolor="#000000"/>
            <v:line style="position:absolute" from="2060,815" to="2097,815" stroked="true" strokeweight=".063648pt" strokecolor="#000000"/>
            <v:line style="position:absolute" from="2101,820" to="2110,820" stroked="true" strokeweight=".454266pt" strokecolor="#000000"/>
            <v:line style="position:absolute" from="6012,815" to="5966,815" stroked="true" strokeweight=".063648pt" strokecolor="#000000"/>
            <v:line style="position:absolute" from="5971,820" to="5980,820" stroked="true" strokeweight=".454266pt" strokecolor="#000000"/>
            <v:line style="position:absolute" from="2060,469" to="2097,469" stroked="true" strokeweight=".063648pt" strokecolor="#000000"/>
            <v:line style="position:absolute" from="2101,474" to="2110,474" stroked="true" strokeweight=".454266pt" strokecolor="#000000"/>
            <v:line style="position:absolute" from="6012,469" to="5966,469" stroked="true" strokeweight=".063648pt" strokecolor="#000000"/>
            <v:line style="position:absolute" from="5971,474" to="5980,474" stroked="true" strokeweight=".454266pt" strokecolor="#000000"/>
            <v:line style="position:absolute" from="2060,123" to="2097,123" stroked="true" strokeweight=".063648pt" strokecolor="#000000"/>
            <v:line style="position:absolute" from="2101,128" to="2110,128" stroked="true" strokeweight=".454266pt" strokecolor="#000000"/>
            <v:line style="position:absolute" from="6012,123" to="5966,123" stroked="true" strokeweight=".063648pt" strokecolor="#000000"/>
            <v:line style="position:absolute" from="5971,128" to="5980,128" stroked="true" strokeweight=".454266pt" strokecolor="#000000"/>
            <v:line style="position:absolute" from="2060,123" to="6012,123" stroked="true" strokeweight=".063648pt" strokecolor="#000000"/>
            <v:line style="position:absolute" from="6016,128" to="6025,128" stroked="true" strokeweight=".454266pt" strokecolor="#000000"/>
            <v:line style="position:absolute" from="2060,3238" to="6012,3238" stroked="true" strokeweight=".063648pt" strokecolor="#000000"/>
            <v:line style="position:absolute" from="6016,3243" to="6025,3243" stroked="true" strokeweight=".454266pt" strokecolor="#000000"/>
            <v:line style="position:absolute" from="6012,3238" to="6012,123" stroked="true" strokeweight=".063559pt" strokecolor="#000000"/>
            <v:line style="position:absolute" from="6016,128" to="6025,128" stroked="true" strokeweight=".454266pt" strokecolor="#000000"/>
            <v:line style="position:absolute" from="2060,3238" to="2060,123" stroked="true" strokeweight=".063559pt" strokecolor="#000000"/>
            <v:line style="position:absolute" from="2065,128" to="2074,128" stroked="true" strokeweight=".454266pt" strokecolor="#000000"/>
            <v:shape style="position:absolute;left:2060;top:433;width:1812;height:2806" coordorigin="2060,433" coordsize="1812,2806" path="m2060,3238l2069,2937,2069,2819,2078,2655,2087,2427,2106,2109,2124,1681,2142,1143,2178,1116,2233,1098,2306,1079,2397,970,2533,834,2725,788,2989,642,3362,442,3872,433e" filled="false" stroked="true" strokeweight=".063585pt" strokecolor="#00ff00">
              <v:path arrowok="t"/>
            </v:shape>
            <v:shape style="position:absolute;left:2060;top:752;width:2532;height:2487" coordorigin="2060,752" coordsize="2532,2487" path="m2060,3238l2069,2983,2069,2883,2078,2746,2087,2555,2106,2291,2124,1926,2142,1526,2178,1508,2233,1489,2306,1480,2397,1380,2533,1262,2725,1152,2989,1107,3362,907,3872,752,4591,779e" filled="false" stroked="true" strokeweight=".063604pt" strokecolor="#ff0000">
              <v:path arrowok="t"/>
            </v:shape>
            <v:shape style="position:absolute;left:2060;top:1089;width:3542;height:2150" coordorigin="2060,1089" coordsize="3542,2150" path="m2060,3238l2069,3019,2069,2937,2078,2819,2087,2664,2106,2437,2124,2127,2142,1826,2178,1817,2233,1799,2306,1790,2397,1708,2533,1599,2725,1498,2989,1480,3362,1307,3872,1134,4591,1089,5602,1143e" filled="false" stroked="true" strokeweight=".063624pt" strokecolor="#0000ff">
              <v:path arrowok="t"/>
            </v:shape>
            <v:shape style="position:absolute;left:2054;top:438;width:1820;height:2798" coordorigin="2054,438" coordsize="1820,2798" path="m3365,438l3672,438m2716,786l3365,438m2532,827l2716,786m2314,1073l2532,827m2054,3236l2136,1141m3672,438l3874,438e" filled="false" stroked="true" strokeweight=".75pt" strokecolor="#00ff00">
              <v:path arrowok="t"/>
            </v:shape>
            <v:shape style="position:absolute;left:2054;top:752;width:2533;height:2484" coordorigin="2054,752" coordsize="2533,2484" path="m2054,3236l2136,1531m2136,1531l2228,1484m2228,1484l2314,1484m2314,1484l2397,1381m2397,1381l2532,1263m2532,1263l2716,1165m2716,1165l2997,1108m2997,1108l3365,902m3365,902l3874,752m3874,752l4587,786e" filled="false" stroked="true" strokeweight=".75pt" strokecolor="#ff0000">
              <v:path arrowok="t"/>
            </v:shape>
            <v:shape style="position:absolute;left:2136;top:1073;width:178;height:68" coordorigin="2136,1073" coordsize="178,68" path="m2136,1141l2181,1108m2181,1108l2314,1073e" filled="false" stroked="true" strokeweight=".75pt" strokecolor="#00ff00">
              <v:path arrowok="t"/>
            </v:shape>
            <v:shape style="position:absolute;left:2054;top:1088;width:3537;height:2148" coordorigin="2054,1088" coordsize="3537,2148" path="m2054,3236l2136,1826m2136,1826l2228,1798m2228,1798l2289,1798m2289,1798l2509,1610m2509,1610l2716,1507m2716,1507l2997,1484m2997,1484l3365,1305m3365,1305l3874,1141m3874,1141l4491,1088m5591,1141l4641,1088e" filled="false" stroked="true" strokeweight=".75pt" strokecolor="#1f487c">
              <v:path arrowok="t"/>
            </v:shape>
            <v:shape style="position:absolute;left:4254;top:815;width:438;height:346" type="#_x0000_t202" filled="false" stroked="false">
              <v:textbox inset="0,0,0,0">
                <w:txbxContent>
                  <w:p>
                    <w:pPr>
                      <w:spacing w:line="240" w:lineRule="auto" w:before="9"/>
                      <w:rPr>
                        <w:sz w:val="11"/>
                      </w:rPr>
                    </w:pPr>
                  </w:p>
                  <w:p>
                    <w:pPr>
                      <w:spacing w:before="0"/>
                      <w:ind w:left="236" w:right="0" w:firstLine="0"/>
                      <w:jc w:val="left"/>
                      <w:rPr>
                        <w:rFonts w:ascii="Arial"/>
                        <w:sz w:val="12"/>
                      </w:rPr>
                    </w:pPr>
                    <w:r>
                      <w:rPr>
                        <w:rFonts w:ascii="Arial"/>
                        <w:w w:val="98"/>
                        <w:sz w:val="12"/>
                        <w:u w:val="single" w:color="1F487C"/>
                      </w:rPr>
                      <w:t> </w:t>
                    </w:r>
                    <w:r>
                      <w:rPr>
                        <w:rFonts w:ascii="Arial"/>
                        <w:spacing w:val="14"/>
                        <w:sz w:val="12"/>
                        <w:u w:val="single" w:color="1F487C"/>
                      </w:rPr>
                      <w:t> </w:t>
                    </w:r>
                  </w:p>
                </w:txbxContent>
              </v:textbox>
              <w10:wrap type="none"/>
            </v:shape>
            <w10:wrap type="none"/>
          </v:group>
        </w:pict>
      </w:r>
      <w:r>
        <w:rPr/>
        <w:pict>
          <v:group style="position:absolute;margin-left:325.024994pt;margin-top:6.905974pt;width:197.85pt;height:155.6pt;mso-position-horizontal-relative:page;mso-position-vertical-relative:paragraph;z-index:13000" coordorigin="6500,138" coordsize="3957,3112">
            <v:line style="position:absolute" from="6503,3240" to="6503,139" stroked="true" strokeweight=".063152pt" strokecolor="#000000">
              <v:stroke dashstyle="dash"/>
            </v:line>
            <v:line style="position:absolute" from="6508,144" to="6517,144" stroked="true" strokeweight=".452217pt" strokecolor="#000000"/>
            <v:line style="position:absolute" from="6503,139" to="6503,139" stroked="true" strokeweight=".063361pt" strokecolor="#000000">
              <v:stroke dashstyle="dash"/>
            </v:line>
            <v:line style="position:absolute" from="6508,144" to="6517,144" stroked="true" strokeweight=".452217pt" strokecolor="#000000"/>
            <v:line style="position:absolute" from="7489,3240" to="7489,139" stroked="true" strokeweight=".063152pt" strokecolor="#000000">
              <v:stroke dashstyle="dash"/>
            </v:line>
            <v:line style="position:absolute" from="7494,144" to="7503,144" stroked="true" strokeweight=".452217pt" strokecolor="#000000"/>
            <v:line style="position:absolute" from="7489,139" to="7489,139" stroked="true" strokeweight=".063361pt" strokecolor="#000000">
              <v:stroke dashstyle="dash"/>
            </v:line>
            <v:line style="position:absolute" from="7494,144" to="7503,144" stroked="true" strokeweight=".452217pt" strokecolor="#000000"/>
            <v:line style="position:absolute" from="8475,3240" to="8475,139" stroked="true" strokeweight=".063152pt" strokecolor="#000000">
              <v:stroke dashstyle="dash"/>
            </v:line>
            <v:line style="position:absolute" from="8480,144" to="8489,144" stroked="true" strokeweight=".452217pt" strokecolor="#000000"/>
            <v:line style="position:absolute" from="8475,139" to="8475,139" stroked="true" strokeweight=".063361pt" strokecolor="#000000">
              <v:stroke dashstyle="dash"/>
            </v:line>
            <v:line style="position:absolute" from="8480,144" to="8489,144" stroked="true" strokeweight=".452217pt" strokecolor="#000000"/>
            <v:line style="position:absolute" from="9453,3240" to="9453,139" stroked="true" strokeweight=".063152pt" strokecolor="#000000">
              <v:stroke dashstyle="dash"/>
            </v:line>
            <v:line style="position:absolute" from="9457,144" to="9466,144" stroked="true" strokeweight=".452217pt" strokecolor="#000000"/>
            <v:line style="position:absolute" from="9453,139" to="9453,139" stroked="true" strokeweight=".063361pt" strokecolor="#000000">
              <v:stroke dashstyle="dash"/>
            </v:line>
            <v:line style="position:absolute" from="9457,144" to="9466,144" stroked="true" strokeweight=".452217pt" strokecolor="#000000"/>
            <v:line style="position:absolute" from="10439,3240" to="10439,139" stroked="true" strokeweight=".063152pt" strokecolor="#000000">
              <v:stroke dashstyle="dash"/>
            </v:line>
            <v:line style="position:absolute" from="10443,144" to="10452,144" stroked="true" strokeweight=".452217pt" strokecolor="#000000"/>
            <v:line style="position:absolute" from="10439,139" to="10439,139" stroked="true" strokeweight=".063361pt" strokecolor="#000000">
              <v:stroke dashstyle="dash"/>
            </v:line>
            <v:line style="position:absolute" from="10443,144" to="10452,144" stroked="true" strokeweight=".452217pt" strokecolor="#000000"/>
            <v:line style="position:absolute" from="6503,3240" to="10439,3240" stroked="true" strokeweight=".063361pt" strokecolor="#000000">
              <v:stroke dashstyle="dash"/>
            </v:line>
            <v:line style="position:absolute" from="10443,3244" to="10452,3244" stroked="true" strokeweight=".452217pt" strokecolor="#000000"/>
            <v:line style="position:absolute" from="10439,3240" to="10439,3240" stroked="true" strokeweight=".063361pt" strokecolor="#000000">
              <v:stroke dashstyle="dash"/>
            </v:line>
            <v:line style="position:absolute" from="10443,3244" to="10452,3244" stroked="true" strokeweight=".452217pt" strokecolor="#000000"/>
            <v:line style="position:absolute" from="6503,2796" to="10439,2796" stroked="true" strokeweight=".063361pt" strokecolor="#000000">
              <v:stroke dashstyle="dash"/>
            </v:line>
            <v:line style="position:absolute" from="10443,2800" to="10452,2800" stroked="true" strokeweight=".452217pt" strokecolor="#000000"/>
            <v:line style="position:absolute" from="10439,2796" to="10439,2796" stroked="true" strokeweight=".063361pt" strokecolor="#000000">
              <v:stroke dashstyle="dash"/>
            </v:line>
            <v:line style="position:absolute" from="10443,2800" to="10452,2800" stroked="true" strokeweight=".452217pt" strokecolor="#000000"/>
            <v:line style="position:absolute" from="6503,2351" to="10439,2351" stroked="true" strokeweight=".063361pt" strokecolor="#000000">
              <v:stroke dashstyle="dash"/>
            </v:line>
            <v:line style="position:absolute" from="10443,2356" to="10452,2356" stroked="true" strokeweight=".452217pt" strokecolor="#000000"/>
            <v:line style="position:absolute" from="10439,2351" to="10439,2351" stroked="true" strokeweight=".063361pt" strokecolor="#000000">
              <v:stroke dashstyle="dash"/>
            </v:line>
            <v:line style="position:absolute" from="10443,2356" to="10452,2356" stroked="true" strokeweight=".452217pt" strokecolor="#000000"/>
            <v:line style="position:absolute" from="6503,1907" to="10439,1907" stroked="true" strokeweight=".063361pt" strokecolor="#000000">
              <v:stroke dashstyle="dash"/>
            </v:line>
            <v:line style="position:absolute" from="10443,1911" to="10452,1911" stroked="true" strokeweight=".452217pt" strokecolor="#000000"/>
            <v:line style="position:absolute" from="10439,1907" to="10439,1907" stroked="true" strokeweight=".063361pt" strokecolor="#000000">
              <v:stroke dashstyle="dash"/>
            </v:line>
            <v:line style="position:absolute" from="10443,1911" to="10452,1911" stroked="true" strokeweight=".452217pt" strokecolor="#000000"/>
            <v:line style="position:absolute" from="6503,1463" to="10439,1463" stroked="true" strokeweight=".063361pt" strokecolor="#000000">
              <v:stroke dashstyle="dash"/>
            </v:line>
            <v:line style="position:absolute" from="10443,1467" to="10452,1467" stroked="true" strokeweight=".452217pt" strokecolor="#000000"/>
            <v:line style="position:absolute" from="10439,1463" to="10439,1463" stroked="true" strokeweight=".063361pt" strokecolor="#000000">
              <v:stroke dashstyle="dash"/>
            </v:line>
            <v:line style="position:absolute" from="10443,1467" to="10452,1467" stroked="true" strokeweight=".452217pt" strokecolor="#000000"/>
            <v:line style="position:absolute" from="6503,1019" to="10439,1019" stroked="true" strokeweight=".063361pt" strokecolor="#000000">
              <v:stroke dashstyle="dash"/>
            </v:line>
            <v:line style="position:absolute" from="10443,1023" to="10452,1023" stroked="true" strokeweight=".452217pt" strokecolor="#000000"/>
            <v:line style="position:absolute" from="10439,1019" to="10439,1019" stroked="true" strokeweight=".063361pt" strokecolor="#000000">
              <v:stroke dashstyle="dash"/>
            </v:line>
            <v:line style="position:absolute" from="10443,1023" to="10452,1023" stroked="true" strokeweight=".452217pt" strokecolor="#000000"/>
            <v:line style="position:absolute" from="6503,574" to="10439,574" stroked="true" strokeweight=".063361pt" strokecolor="#000000">
              <v:stroke dashstyle="dash"/>
            </v:line>
            <v:line style="position:absolute" from="10443,579" to="10452,579" stroked="true" strokeweight=".452217pt" strokecolor="#000000"/>
            <v:line style="position:absolute" from="10439,574" to="10439,574" stroked="true" strokeweight=".063361pt" strokecolor="#000000">
              <v:stroke dashstyle="dash"/>
            </v:line>
            <v:line style="position:absolute" from="10443,579" to="10452,579" stroked="true" strokeweight=".452217pt" strokecolor="#000000"/>
            <v:line style="position:absolute" from="6503,139" to="10439,139" stroked="true" strokeweight=".063361pt" strokecolor="#000000">
              <v:stroke dashstyle="dash"/>
            </v:line>
            <v:line style="position:absolute" from="10443,144" to="10452,144" stroked="true" strokeweight=".452217pt" strokecolor="#000000"/>
            <v:line style="position:absolute" from="10439,139" to="10439,139" stroked="true" strokeweight=".063361pt" strokecolor="#000000">
              <v:stroke dashstyle="dash"/>
            </v:line>
            <v:line style="position:absolute" from="10443,144" to="10452,144" stroked="true" strokeweight=".452217pt" strokecolor="#000000"/>
            <v:line style="position:absolute" from="6503,139" to="10439,139" stroked="true" strokeweight=".063361pt" strokecolor="#000000"/>
            <v:line style="position:absolute" from="10443,144" to="10452,144" stroked="true" strokeweight=".452217pt" strokecolor="#000000"/>
            <v:line style="position:absolute" from="6503,3240" to="10439,3240" stroked="true" strokeweight=".063361pt" strokecolor="#000000"/>
            <v:line style="position:absolute" from="10443,3244" to="10452,3244" stroked="true" strokeweight=".452217pt" strokecolor="#000000"/>
            <v:line style="position:absolute" from="10439,3240" to="10439,139" stroked="true" strokeweight=".063152pt" strokecolor="#000000"/>
            <v:line style="position:absolute" from="10443,144" to="10452,144" stroked="true" strokeweight=".452217pt" strokecolor="#000000"/>
            <v:line style="position:absolute" from="6503,3240" to="6503,139" stroked="true" strokeweight=".063152pt" strokecolor="#000000"/>
            <v:line style="position:absolute" from="6508,144" to="6517,144" stroked="true" strokeweight=".452217pt" strokecolor="#000000"/>
            <v:line style="position:absolute" from="6503,3240" to="10439,3240" stroked="true" strokeweight=".063361pt" strokecolor="#000000"/>
            <v:line style="position:absolute" from="10443,3244" to="10452,3244" stroked="true" strokeweight=".452217pt" strokecolor="#000000"/>
            <v:line style="position:absolute" from="6503,3240" to="6503,139" stroked="true" strokeweight=".063152pt" strokecolor="#000000"/>
            <v:line style="position:absolute" from="6508,144" to="6517,144" stroked="true" strokeweight=".452217pt" strokecolor="#000000"/>
            <v:line style="position:absolute" from="6503,3240" to="6503,3194" stroked="true" strokeweight=".063152pt" strokecolor="#000000"/>
            <v:line style="position:absolute" from="6508,3199" to="6517,3199" stroked="true" strokeweight=".452217pt" strokecolor="#000000"/>
            <v:line style="position:absolute" from="6503,139" to="6503,176" stroked="true" strokeweight=".063152pt" strokecolor="#000000"/>
            <v:line style="position:absolute" from="6508,180" to="6517,180" stroked="true" strokeweight=".452217pt" strokecolor="#000000"/>
            <v:line style="position:absolute" from="7489,3240" to="7489,3194" stroked="true" strokeweight=".063152pt" strokecolor="#000000"/>
            <v:line style="position:absolute" from="7494,3199" to="7503,3199" stroked="true" strokeweight=".452217pt" strokecolor="#000000"/>
            <v:line style="position:absolute" from="7489,139" to="7489,176" stroked="true" strokeweight=".063152pt" strokecolor="#000000"/>
            <v:line style="position:absolute" from="7494,180" to="7503,180" stroked="true" strokeweight=".452217pt" strokecolor="#000000"/>
            <v:line style="position:absolute" from="8475,3240" to="8475,3194" stroked="true" strokeweight=".063152pt" strokecolor="#000000"/>
            <v:line style="position:absolute" from="8480,3199" to="8489,3199" stroked="true" strokeweight=".452217pt" strokecolor="#000000"/>
            <v:line style="position:absolute" from="8475,139" to="8475,176" stroked="true" strokeweight=".063152pt" strokecolor="#000000"/>
            <v:line style="position:absolute" from="8480,180" to="8489,180" stroked="true" strokeweight=".452217pt" strokecolor="#000000"/>
            <v:line style="position:absolute" from="9453,3240" to="9453,3194" stroked="true" strokeweight=".063152pt" strokecolor="#000000"/>
            <v:line style="position:absolute" from="9457,3199" to="9466,3199" stroked="true" strokeweight=".452217pt" strokecolor="#000000"/>
            <v:line style="position:absolute" from="9453,139" to="9453,176" stroked="true" strokeweight=".063152pt" strokecolor="#000000"/>
            <v:line style="position:absolute" from="9457,180" to="9466,180" stroked="true" strokeweight=".452217pt" strokecolor="#000000"/>
            <v:line style="position:absolute" from="10439,3240" to="10439,3194" stroked="true" strokeweight=".063152pt" strokecolor="#000000"/>
            <v:line style="position:absolute" from="10443,3199" to="10452,3199" stroked="true" strokeweight=".452217pt" strokecolor="#000000"/>
            <v:line style="position:absolute" from="10439,139" to="10439,176" stroked="true" strokeweight=".063152pt" strokecolor="#000000"/>
            <v:line style="position:absolute" from="10443,180" to="10452,180" stroked="true" strokeweight=".452217pt" strokecolor="#000000"/>
            <v:line style="position:absolute" from="6503,3240" to="6549,3240" stroked="true" strokeweight=".063361pt" strokecolor="#000000"/>
            <v:line style="position:absolute" from="6553,3244" to="6562,3244" stroked="true" strokeweight=".452217pt" strokecolor="#000000"/>
            <v:line style="position:absolute" from="10439,3240" to="10393,3240" stroked="true" strokeweight=".063361pt" strokecolor="#000000"/>
            <v:line style="position:absolute" from="10398,3244" to="10407,3244" stroked="true" strokeweight=".452217pt" strokecolor="#000000"/>
            <v:line style="position:absolute" from="6503,2796" to="6549,2796" stroked="true" strokeweight=".063361pt" strokecolor="#000000"/>
            <v:line style="position:absolute" from="6553,2800" to="6562,2800" stroked="true" strokeweight=".452217pt" strokecolor="#000000"/>
            <v:line style="position:absolute" from="10439,2796" to="10393,2796" stroked="true" strokeweight=".063361pt" strokecolor="#000000"/>
            <v:line style="position:absolute" from="10398,2800" to="10407,2800" stroked="true" strokeweight=".452217pt" strokecolor="#000000"/>
            <v:line style="position:absolute" from="6503,2351" to="6549,2351" stroked="true" strokeweight=".063361pt" strokecolor="#000000"/>
            <v:line style="position:absolute" from="6553,2356" to="6562,2356" stroked="true" strokeweight=".452217pt" strokecolor="#000000"/>
            <v:line style="position:absolute" from="10439,2351" to="10393,2351" stroked="true" strokeweight=".063361pt" strokecolor="#000000"/>
            <v:line style="position:absolute" from="10398,2356" to="10407,2356" stroked="true" strokeweight=".452217pt" strokecolor="#000000"/>
            <v:line style="position:absolute" from="6503,1907" to="6549,1907" stroked="true" strokeweight=".063361pt" strokecolor="#000000"/>
            <v:line style="position:absolute" from="6553,1911" to="6562,1911" stroked="true" strokeweight=".452217pt" strokecolor="#000000"/>
            <v:line style="position:absolute" from="10439,1907" to="10393,1907" stroked="true" strokeweight=".063361pt" strokecolor="#000000"/>
            <v:line style="position:absolute" from="10398,1911" to="10407,1911" stroked="true" strokeweight=".452217pt" strokecolor="#000000"/>
            <v:line style="position:absolute" from="6503,1463" to="6549,1463" stroked="true" strokeweight=".063361pt" strokecolor="#000000"/>
            <v:line style="position:absolute" from="6553,1467" to="6562,1467" stroked="true" strokeweight=".452217pt" strokecolor="#000000"/>
            <v:line style="position:absolute" from="10439,1463" to="10393,1463" stroked="true" strokeweight=".063361pt" strokecolor="#000000"/>
            <v:line style="position:absolute" from="10398,1467" to="10407,1467" stroked="true" strokeweight=".452217pt" strokecolor="#000000"/>
            <v:line style="position:absolute" from="6503,1019" to="6549,1019" stroked="true" strokeweight=".063361pt" strokecolor="#000000"/>
            <v:line style="position:absolute" from="6553,1023" to="6562,1023" stroked="true" strokeweight=".452217pt" strokecolor="#000000"/>
            <v:line style="position:absolute" from="10439,1019" to="10393,1019" stroked="true" strokeweight=".063361pt" strokecolor="#000000"/>
            <v:line style="position:absolute" from="10398,1023" to="10407,1023" stroked="true" strokeweight=".452217pt" strokecolor="#000000"/>
            <v:line style="position:absolute" from="6503,574" to="6549,574" stroked="true" strokeweight=".063361pt" strokecolor="#000000"/>
            <v:line style="position:absolute" from="6553,579" to="6562,579" stroked="true" strokeweight=".452217pt" strokecolor="#000000"/>
            <v:line style="position:absolute" from="10439,574" to="10393,574" stroked="true" strokeweight=".063361pt" strokecolor="#000000"/>
            <v:line style="position:absolute" from="10398,579" to="10407,579" stroked="true" strokeweight=".452217pt" strokecolor="#000000"/>
            <v:line style="position:absolute" from="6503,139" to="6549,139" stroked="true" strokeweight=".063361pt" strokecolor="#000000"/>
            <v:line style="position:absolute" from="6553,144" to="6562,144" stroked="true" strokeweight=".452217pt" strokecolor="#000000"/>
            <v:line style="position:absolute" from="10439,139" to="10393,139" stroked="true" strokeweight=".063361pt" strokecolor="#000000"/>
            <v:line style="position:absolute" from="10398,144" to="10407,144" stroked="true" strokeweight=".452217pt" strokecolor="#000000"/>
            <v:line style="position:absolute" from="6503,139" to="10439,139" stroked="true" strokeweight=".063361pt" strokecolor="#000000"/>
            <v:line style="position:absolute" from="10443,144" to="10452,144" stroked="true" strokeweight=".452217pt" strokecolor="#000000"/>
            <v:line style="position:absolute" from="6503,3240" to="10439,3240" stroked="true" strokeweight=".063361pt" strokecolor="#000000"/>
            <v:line style="position:absolute" from="10443,3244" to="10452,3244" stroked="true" strokeweight=".452217pt" strokecolor="#000000"/>
            <v:line style="position:absolute" from="10439,3240" to="10439,139" stroked="true" strokeweight=".063152pt" strokecolor="#000000"/>
            <v:line style="position:absolute" from="10443,144" to="10452,144" stroked="true" strokeweight=".452217pt" strokecolor="#000000"/>
            <v:line style="position:absolute" from="6503,3240" to="6503,139" stroked="true" strokeweight=".063152pt" strokecolor="#000000"/>
            <v:line style="position:absolute" from="6508,144" to="6517,144" stroked="true" strokeweight=".452217pt" strokecolor="#000000"/>
            <v:shape style="position:absolute;left:6512;top:320;width:3927;height:2911" coordorigin="6512,320" coordsize="3927,2911" path="m6512,3231l6603,2959,6702,2687,6802,2415,6901,2143,7001,1880,7100,1608,7191,1345,7290,1082,7390,828,7489,565,7589,547,7688,538,7788,538,7878,529,7978,520,8077,520,8177,511,8277,502,8376,502,8475,502,8566,502,8666,493,8765,493,8864,493,8964,484,9064,484,9154,484,9254,484,9353,484,9453,466,9552,447,9652,438,9751,420,9841,411,9941,393,10041,375,10140,366,10240,348,10339,339,10439,320e" filled="false" stroked="true" strokeweight=".063286pt" strokecolor="#00ff00">
              <v:path arrowok="t"/>
            </v:shape>
            <v:shape style="position:absolute;left:6512;top:855;width:3927;height:2376" coordorigin="6512,855" coordsize="3927,2376" path="m6512,3231l6603,3004,6702,2777,6802,2551,6901,2315,7001,2097,7100,1871,7191,1644,7290,1427,7390,1200,7489,1046,7589,1046,7688,1037,7788,1028,7878,1028,7978,1019,8077,1019,8177,1019,8277,1009,8376,1009,8475,1009,8566,1009,8666,1000,8765,1000,8864,1000,8964,1000,9064,1000,9154,991,9254,991,9353,982,9453,973,9552,955,9652,946,9751,937,9841,928,9941,910,10041,901,10140,892,10240,873,10339,864,10439,855e" filled="false" stroked="true" strokeweight=".063305pt" strokecolor="#ff0000">
              <v:path arrowok="t"/>
            </v:shape>
            <v:shape style="position:absolute;left:6512;top:1272;width:3927;height:1959" coordorigin="6512,1272" coordsize="3927,1959" path="m6512,3231l6603,3040,6702,2850,6802,2650,6901,2460,7001,2270,7100,2079,7191,1889,7290,1699,7390,1508,7489,1436,7589,1436,7688,1427,7788,1427,7878,1417,7978,1417,8077,1417,8177,1408,8277,1408,8376,1408,8475,1408,8566,1399,8666,1399,8765,1399,8864,1399,8964,1399,9064,1390,9154,1390,9254,1390,9353,1381,9453,1372,9552,1354,9652,1345,9751,1336,9841,1327,9941,1318,10041,1309,10140,1300,10240,1291,10339,1281,10439,1272e" filled="false" stroked="true" strokeweight=".063319pt" strokecolor="#0000ff">
              <v:path arrowok="t"/>
            </v:shape>
            <v:shape style="position:absolute;left:6508;top:331;width:3927;height:2905" coordorigin="6508,331" coordsize="3927,2905" path="m10435,331l9650,438m9650,438l9397,490m9397,490l8874,490m6508,3236l7481,584m7481,584l7634,541m7634,541l7795,541m7795,541l8251,490m8251,490l8874,490e" filled="false" stroked="true" strokeweight=".75pt" strokecolor="#00ff00">
              <v:path arrowok="t"/>
            </v:shape>
            <v:shape style="position:absolute;left:6508;top:858;width:3927;height:2378" coordorigin="6508,858" coordsize="3927,2378" path="m6508,3236l7383,1197m7383,1197l7481,1041m7481,1041l7595,1041m7595,1041l8206,1013m8206,1013l8596,1013m8596,1013l9296,980m9296,980l9852,930m9852,930l10435,858e" filled="false" stroked="true" strokeweight=".75pt" strokecolor="#ff0000">
              <v:path arrowok="t"/>
            </v:shape>
            <v:shape style="position:absolute;left:6508;top:1263;width:3927;height:1973" coordorigin="6508,1263" coordsize="3927,1973" path="m6508,3236l7383,1507m7383,1507l7481,1435m7481,1435l7595,1435m7595,1435l7954,1411m7954,1411l8395,1411m8395,1411l9244,1381m9244,1381l9362,1381m9362,1381l9626,1344m9626,1344l10435,1263e" filled="false" stroked="true" strokeweight=".75pt" strokecolor="#1f487c">
              <v:path arrowok="t"/>
            </v:shape>
            <w10:wrap type="none"/>
          </v:group>
        </w:pict>
      </w:r>
      <w:r>
        <w:rPr>
          <w:rFonts w:ascii="Arial"/>
          <w:position w:val="2"/>
          <w:sz w:val="12"/>
        </w:rPr>
        <w:t>9</w:t>
        <w:tab/>
      </w:r>
      <w:r>
        <w:rPr>
          <w:rFonts w:ascii="Arial"/>
          <w:sz w:val="12"/>
        </w:rPr>
        <w:t>7</w:t>
      </w:r>
    </w:p>
    <w:p>
      <w:pPr>
        <w:pStyle w:val="BodyText"/>
        <w:spacing w:before="5"/>
        <w:rPr>
          <w:rFonts w:ascii="Arial"/>
          <w:sz w:val="9"/>
        </w:rPr>
      </w:pPr>
    </w:p>
    <w:p>
      <w:pPr>
        <w:spacing w:line="121" w:lineRule="exact" w:before="83"/>
        <w:ind w:left="359" w:right="0" w:firstLine="0"/>
        <w:jc w:val="left"/>
        <w:rPr>
          <w:rFonts w:ascii="Arial"/>
          <w:sz w:val="12"/>
        </w:rPr>
      </w:pPr>
      <w:r>
        <w:rPr>
          <w:rFonts w:ascii="Arial"/>
          <w:w w:val="98"/>
          <w:sz w:val="12"/>
        </w:rPr>
        <w:t>8</w:t>
      </w:r>
    </w:p>
    <w:p>
      <w:pPr>
        <w:spacing w:line="121" w:lineRule="exact" w:before="0"/>
        <w:ind w:left="0" w:right="946" w:firstLine="0"/>
        <w:jc w:val="center"/>
        <w:rPr>
          <w:rFonts w:ascii="Arial"/>
          <w:sz w:val="12"/>
        </w:rPr>
      </w:pPr>
      <w:r>
        <w:rPr>
          <w:rFonts w:ascii="Arial"/>
          <w:w w:val="97"/>
          <w:sz w:val="12"/>
        </w:rPr>
        <w:t>6</w:t>
      </w:r>
    </w:p>
    <w:p>
      <w:pPr>
        <w:spacing w:before="103"/>
        <w:ind w:left="359" w:right="0" w:firstLine="0"/>
        <w:jc w:val="left"/>
        <w:rPr>
          <w:rFonts w:ascii="Arial"/>
          <w:sz w:val="12"/>
        </w:rPr>
      </w:pPr>
      <w:r>
        <w:rPr/>
        <w:pict>
          <v:shape style="position:absolute;margin-left:87.648323pt;margin-top:10.762416pt;width:7.95pt;height:83pt;mso-position-horizontal-relative:page;mso-position-vertical-relative:paragraph;z-index:13024" type="#_x0000_t202" filled="false" stroked="false">
            <v:textbox inset="0,0,0,0" style="layout-flow:vertical;mso-layout-flow-alt:bottom-to-top">
              <w:txbxContent>
                <w:p>
                  <w:pPr>
                    <w:spacing w:before="3"/>
                    <w:ind w:left="20" w:right="0" w:firstLine="0"/>
                    <w:jc w:val="left"/>
                    <w:rPr>
                      <w:rFonts w:ascii="Arial"/>
                      <w:sz w:val="12"/>
                    </w:rPr>
                  </w:pPr>
                  <w:r>
                    <w:rPr>
                      <w:rFonts w:ascii="Arial"/>
                      <w:spacing w:val="1"/>
                      <w:w w:val="98"/>
                      <w:sz w:val="12"/>
                    </w:rPr>
                    <w:t>M</w:t>
                  </w:r>
                  <w:r>
                    <w:rPr>
                      <w:rFonts w:ascii="Arial"/>
                      <w:spacing w:val="-2"/>
                      <w:w w:val="98"/>
                      <w:sz w:val="12"/>
                    </w:rPr>
                    <w:t>o</w:t>
                  </w:r>
                  <w:r>
                    <w:rPr>
                      <w:rFonts w:ascii="Arial"/>
                      <w:spacing w:val="1"/>
                      <w:w w:val="98"/>
                      <w:sz w:val="12"/>
                    </w:rPr>
                    <w:t>m</w:t>
                  </w:r>
                  <w:r>
                    <w:rPr>
                      <w:rFonts w:ascii="Arial"/>
                      <w:spacing w:val="-2"/>
                      <w:w w:val="98"/>
                      <w:sz w:val="12"/>
                    </w:rPr>
                    <w:t>en</w:t>
                  </w:r>
                  <w:r>
                    <w:rPr>
                      <w:rFonts w:ascii="Arial"/>
                      <w:spacing w:val="3"/>
                      <w:w w:val="98"/>
                      <w:sz w:val="12"/>
                    </w:rPr>
                    <w:t>t</w:t>
                  </w:r>
                  <w:r>
                    <w:rPr>
                      <w:rFonts w:ascii="Arial"/>
                      <w:w w:val="98"/>
                      <w:sz w:val="12"/>
                    </w:rPr>
                    <w:t>o</w:t>
                  </w:r>
                  <w:r>
                    <w:rPr>
                      <w:rFonts w:ascii="Arial"/>
                      <w:sz w:val="12"/>
                    </w:rPr>
                    <w:t> </w:t>
                  </w:r>
                  <w:r>
                    <w:rPr>
                      <w:rFonts w:ascii="Arial"/>
                      <w:spacing w:val="-2"/>
                      <w:w w:val="98"/>
                      <w:sz w:val="12"/>
                    </w:rPr>
                    <w:t>no</w:t>
                  </w:r>
                  <w:r>
                    <w:rPr>
                      <w:rFonts w:ascii="Arial"/>
                      <w:spacing w:val="1"/>
                      <w:w w:val="98"/>
                      <w:sz w:val="12"/>
                    </w:rPr>
                    <w:t>m</w:t>
                  </w:r>
                  <w:r>
                    <w:rPr>
                      <w:rFonts w:ascii="Arial"/>
                      <w:w w:val="98"/>
                      <w:sz w:val="12"/>
                    </w:rPr>
                    <w:t>i</w:t>
                  </w:r>
                  <w:r>
                    <w:rPr>
                      <w:rFonts w:ascii="Arial"/>
                      <w:spacing w:val="-2"/>
                      <w:w w:val="98"/>
                      <w:sz w:val="12"/>
                    </w:rPr>
                    <w:t>na</w:t>
                  </w:r>
                  <w:r>
                    <w:rPr>
                      <w:rFonts w:ascii="Arial"/>
                      <w:w w:val="98"/>
                      <w:sz w:val="12"/>
                    </w:rPr>
                    <w:t>l</w:t>
                  </w:r>
                  <w:r>
                    <w:rPr>
                      <w:rFonts w:ascii="Arial"/>
                      <w:spacing w:val="3"/>
                      <w:sz w:val="12"/>
                    </w:rPr>
                    <w:t> </w:t>
                  </w:r>
                  <w:r>
                    <w:rPr>
                      <w:rFonts w:ascii="Arial"/>
                      <w:spacing w:val="-4"/>
                      <w:w w:val="98"/>
                      <w:sz w:val="12"/>
                    </w:rPr>
                    <w:t>(</w:t>
                  </w:r>
                  <w:r>
                    <w:rPr>
                      <w:rFonts w:ascii="Arial"/>
                      <w:spacing w:val="1"/>
                      <w:w w:val="98"/>
                      <w:sz w:val="12"/>
                    </w:rPr>
                    <w:t>M</w:t>
                  </w:r>
                  <w:r>
                    <w:rPr>
                      <w:rFonts w:ascii="Arial"/>
                      <w:spacing w:val="-2"/>
                      <w:w w:val="98"/>
                      <w:sz w:val="12"/>
                    </w:rPr>
                    <w:t>n</w:t>
                  </w:r>
                  <w:r>
                    <w:rPr>
                      <w:rFonts w:ascii="Arial"/>
                      <w:spacing w:val="-4"/>
                      <w:w w:val="98"/>
                      <w:sz w:val="12"/>
                    </w:rPr>
                    <w:t>)</w:t>
                  </w:r>
                  <w:r>
                    <w:rPr>
                      <w:rFonts w:ascii="Arial"/>
                      <w:w w:val="98"/>
                      <w:sz w:val="12"/>
                    </w:rPr>
                    <w:t>,</w:t>
                  </w:r>
                  <w:r>
                    <w:rPr>
                      <w:rFonts w:ascii="Arial"/>
                      <w:spacing w:val="6"/>
                      <w:sz w:val="12"/>
                    </w:rPr>
                    <w:t> </w:t>
                  </w:r>
                  <w:r>
                    <w:rPr>
                      <w:rFonts w:ascii="Arial"/>
                      <w:spacing w:val="-2"/>
                      <w:w w:val="98"/>
                      <w:sz w:val="12"/>
                    </w:rPr>
                    <w:t>e</w:t>
                  </w:r>
                  <w:r>
                    <w:rPr>
                      <w:rFonts w:ascii="Arial"/>
                      <w:w w:val="98"/>
                      <w:sz w:val="12"/>
                    </w:rPr>
                    <w:t>n</w:t>
                  </w:r>
                  <w:r>
                    <w:rPr>
                      <w:rFonts w:ascii="Arial"/>
                      <w:sz w:val="12"/>
                    </w:rPr>
                    <w:t> </w:t>
                  </w:r>
                  <w:r>
                    <w:rPr>
                      <w:rFonts w:ascii="Arial"/>
                      <w:spacing w:val="3"/>
                      <w:w w:val="98"/>
                      <w:sz w:val="12"/>
                    </w:rPr>
                    <w:t>t</w:t>
                  </w:r>
                  <w:r>
                    <w:rPr>
                      <w:rFonts w:ascii="Arial"/>
                      <w:spacing w:val="-4"/>
                      <w:w w:val="98"/>
                      <w:sz w:val="12"/>
                    </w:rPr>
                    <w:t>-</w:t>
                  </w:r>
                  <w:r>
                    <w:rPr>
                      <w:rFonts w:ascii="Arial"/>
                      <w:w w:val="98"/>
                      <w:sz w:val="12"/>
                    </w:rPr>
                    <w:t>m</w:t>
                  </w:r>
                </w:p>
              </w:txbxContent>
            </v:textbox>
            <w10:wrap type="none"/>
          </v:shape>
        </w:pict>
      </w:r>
      <w:r>
        <w:rPr/>
        <w:pict>
          <v:shape style="position:absolute;margin-left:310.357178pt;margin-top:11.388308pt;width:7.9pt;height:82.65pt;mso-position-horizontal-relative:page;mso-position-vertical-relative:paragraph;z-index:-569344" type="#_x0000_t202" filled="false" stroked="false">
            <v:textbox inset="0,0,0,0" style="layout-flow:vertical;mso-layout-flow-alt:bottom-to-top">
              <w:txbxContent>
                <w:p>
                  <w:pPr>
                    <w:spacing w:before="12"/>
                    <w:ind w:left="20" w:right="0" w:firstLine="0"/>
                    <w:jc w:val="left"/>
                    <w:rPr>
                      <w:rFonts w:ascii="Arial"/>
                      <w:sz w:val="11"/>
                    </w:rPr>
                  </w:pPr>
                  <w:r>
                    <w:rPr>
                      <w:rFonts w:ascii="Arial"/>
                      <w:spacing w:val="1"/>
                      <w:w w:val="107"/>
                      <w:sz w:val="11"/>
                    </w:rPr>
                    <w:t>M</w:t>
                  </w:r>
                  <w:r>
                    <w:rPr>
                      <w:rFonts w:ascii="Arial"/>
                      <w:spacing w:val="-2"/>
                      <w:w w:val="107"/>
                      <w:sz w:val="11"/>
                    </w:rPr>
                    <w:t>o</w:t>
                  </w:r>
                  <w:r>
                    <w:rPr>
                      <w:rFonts w:ascii="Arial"/>
                      <w:spacing w:val="1"/>
                      <w:w w:val="107"/>
                      <w:sz w:val="11"/>
                    </w:rPr>
                    <w:t>m</w:t>
                  </w:r>
                  <w:r>
                    <w:rPr>
                      <w:rFonts w:ascii="Arial"/>
                      <w:spacing w:val="-2"/>
                      <w:w w:val="107"/>
                      <w:sz w:val="11"/>
                    </w:rPr>
                    <w:t>en</w:t>
                  </w:r>
                  <w:r>
                    <w:rPr>
                      <w:rFonts w:ascii="Arial"/>
                      <w:spacing w:val="3"/>
                      <w:w w:val="107"/>
                      <w:sz w:val="11"/>
                    </w:rPr>
                    <w:t>t</w:t>
                  </w:r>
                  <w:r>
                    <w:rPr>
                      <w:rFonts w:ascii="Arial"/>
                      <w:w w:val="107"/>
                      <w:sz w:val="11"/>
                    </w:rPr>
                    <w:t>o</w:t>
                  </w:r>
                  <w:r>
                    <w:rPr>
                      <w:rFonts w:ascii="Arial"/>
                      <w:spacing w:val="3"/>
                      <w:sz w:val="11"/>
                    </w:rPr>
                    <w:t> </w:t>
                  </w:r>
                  <w:r>
                    <w:rPr>
                      <w:rFonts w:ascii="Arial"/>
                      <w:spacing w:val="-2"/>
                      <w:w w:val="107"/>
                      <w:sz w:val="11"/>
                    </w:rPr>
                    <w:t>no</w:t>
                  </w:r>
                  <w:r>
                    <w:rPr>
                      <w:rFonts w:ascii="Arial"/>
                      <w:spacing w:val="1"/>
                      <w:w w:val="107"/>
                      <w:sz w:val="11"/>
                    </w:rPr>
                    <w:t>m</w:t>
                  </w:r>
                  <w:r>
                    <w:rPr>
                      <w:rFonts w:ascii="Arial"/>
                      <w:w w:val="107"/>
                      <w:sz w:val="11"/>
                    </w:rPr>
                    <w:t>i</w:t>
                  </w:r>
                  <w:r>
                    <w:rPr>
                      <w:rFonts w:ascii="Arial"/>
                      <w:spacing w:val="-2"/>
                      <w:w w:val="107"/>
                      <w:sz w:val="11"/>
                    </w:rPr>
                    <w:t>na</w:t>
                  </w:r>
                  <w:r>
                    <w:rPr>
                      <w:rFonts w:ascii="Arial"/>
                      <w:w w:val="107"/>
                      <w:sz w:val="11"/>
                    </w:rPr>
                    <w:t>l</w:t>
                  </w:r>
                  <w:r>
                    <w:rPr>
                      <w:rFonts w:ascii="Arial"/>
                      <w:spacing w:val="6"/>
                      <w:sz w:val="11"/>
                    </w:rPr>
                    <w:t> </w:t>
                  </w:r>
                  <w:r>
                    <w:rPr>
                      <w:rFonts w:ascii="Arial"/>
                      <w:spacing w:val="-4"/>
                      <w:w w:val="107"/>
                      <w:sz w:val="11"/>
                    </w:rPr>
                    <w:t>(</w:t>
                  </w:r>
                  <w:r>
                    <w:rPr>
                      <w:rFonts w:ascii="Arial"/>
                      <w:spacing w:val="1"/>
                      <w:w w:val="107"/>
                      <w:sz w:val="11"/>
                    </w:rPr>
                    <w:t>M</w:t>
                  </w:r>
                  <w:r>
                    <w:rPr>
                      <w:rFonts w:ascii="Arial"/>
                      <w:spacing w:val="-2"/>
                      <w:w w:val="107"/>
                      <w:sz w:val="11"/>
                    </w:rPr>
                    <w:t>n</w:t>
                  </w:r>
                  <w:r>
                    <w:rPr>
                      <w:rFonts w:ascii="Arial"/>
                      <w:spacing w:val="-4"/>
                      <w:w w:val="107"/>
                      <w:sz w:val="11"/>
                    </w:rPr>
                    <w:t>)</w:t>
                  </w:r>
                  <w:r>
                    <w:rPr>
                      <w:rFonts w:ascii="Arial"/>
                      <w:w w:val="107"/>
                      <w:sz w:val="11"/>
                    </w:rPr>
                    <w:t>,</w:t>
                  </w:r>
                  <w:r>
                    <w:rPr>
                      <w:rFonts w:ascii="Arial"/>
                      <w:spacing w:val="8"/>
                      <w:sz w:val="11"/>
                    </w:rPr>
                    <w:t> </w:t>
                  </w:r>
                  <w:r>
                    <w:rPr>
                      <w:rFonts w:ascii="Arial"/>
                      <w:spacing w:val="-2"/>
                      <w:w w:val="107"/>
                      <w:sz w:val="11"/>
                    </w:rPr>
                    <w:t>e</w:t>
                  </w:r>
                  <w:r>
                    <w:rPr>
                      <w:rFonts w:ascii="Arial"/>
                      <w:w w:val="107"/>
                      <w:sz w:val="11"/>
                    </w:rPr>
                    <w:t>n</w:t>
                  </w:r>
                  <w:r>
                    <w:rPr>
                      <w:rFonts w:ascii="Arial"/>
                      <w:spacing w:val="3"/>
                      <w:sz w:val="11"/>
                    </w:rPr>
                    <w:t> </w:t>
                  </w:r>
                  <w:r>
                    <w:rPr>
                      <w:rFonts w:ascii="Arial"/>
                      <w:spacing w:val="3"/>
                      <w:w w:val="107"/>
                      <w:sz w:val="11"/>
                    </w:rPr>
                    <w:t>t</w:t>
                  </w:r>
                  <w:r>
                    <w:rPr>
                      <w:rFonts w:ascii="Arial"/>
                      <w:spacing w:val="-4"/>
                      <w:w w:val="107"/>
                      <w:sz w:val="11"/>
                    </w:rPr>
                    <w:t>-</w:t>
                  </w:r>
                  <w:r>
                    <w:rPr>
                      <w:rFonts w:ascii="Arial"/>
                      <w:w w:val="107"/>
                      <w:sz w:val="11"/>
                    </w:rPr>
                    <w:t>m</w:t>
                  </w:r>
                </w:p>
              </w:txbxContent>
            </v:textbox>
            <w10:wrap type="none"/>
          </v:shape>
        </w:pict>
      </w:r>
      <w:r>
        <w:rPr>
          <w:rFonts w:ascii="Arial"/>
          <w:w w:val="98"/>
          <w:sz w:val="12"/>
        </w:rPr>
        <w:t>7</w:t>
      </w:r>
    </w:p>
    <w:p>
      <w:pPr>
        <w:spacing w:before="65"/>
        <w:ind w:left="0" w:right="946" w:firstLine="0"/>
        <w:jc w:val="center"/>
        <w:rPr>
          <w:rFonts w:ascii="Arial"/>
          <w:sz w:val="12"/>
        </w:rPr>
      </w:pPr>
      <w:r>
        <w:rPr>
          <w:rFonts w:ascii="Arial"/>
          <w:w w:val="97"/>
          <w:sz w:val="12"/>
        </w:rPr>
        <w:t>5</w:t>
      </w:r>
    </w:p>
    <w:p>
      <w:pPr>
        <w:spacing w:before="5"/>
        <w:ind w:left="359" w:right="0" w:firstLine="0"/>
        <w:jc w:val="left"/>
        <w:rPr>
          <w:rFonts w:ascii="Arial"/>
          <w:sz w:val="12"/>
        </w:rPr>
      </w:pPr>
      <w:r>
        <w:rPr>
          <w:rFonts w:ascii="Arial"/>
          <w:w w:val="98"/>
          <w:sz w:val="12"/>
        </w:rPr>
        <w:t>6</w:t>
      </w:r>
    </w:p>
    <w:p>
      <w:pPr>
        <w:pStyle w:val="BodyText"/>
        <w:spacing w:before="2"/>
        <w:rPr>
          <w:rFonts w:ascii="Arial"/>
          <w:sz w:val="14"/>
        </w:rPr>
      </w:pPr>
    </w:p>
    <w:p>
      <w:pPr>
        <w:tabs>
          <w:tab w:pos="4812" w:val="left" w:leader="none"/>
        </w:tabs>
        <w:spacing w:before="0"/>
        <w:ind w:left="359" w:right="0" w:firstLine="0"/>
        <w:jc w:val="left"/>
        <w:rPr>
          <w:rFonts w:ascii="Arial"/>
          <w:sz w:val="12"/>
        </w:rPr>
      </w:pPr>
      <w:r>
        <w:rPr>
          <w:rFonts w:ascii="Arial"/>
          <w:position w:val="-3"/>
          <w:sz w:val="12"/>
        </w:rPr>
        <w:t>5</w:t>
        <w:tab/>
      </w:r>
      <w:r>
        <w:rPr>
          <w:rFonts w:ascii="Arial"/>
          <w:sz w:val="12"/>
        </w:rPr>
        <w:t>4</w:t>
      </w:r>
    </w:p>
    <w:p>
      <w:pPr>
        <w:pStyle w:val="BodyText"/>
        <w:spacing w:before="3"/>
        <w:rPr>
          <w:rFonts w:ascii="Arial"/>
          <w:sz w:val="11"/>
        </w:rPr>
      </w:pPr>
    </w:p>
    <w:p>
      <w:pPr>
        <w:tabs>
          <w:tab w:pos="4812" w:val="left" w:leader="none"/>
        </w:tabs>
        <w:spacing w:before="83"/>
        <w:ind w:left="359" w:right="0" w:firstLine="0"/>
        <w:jc w:val="left"/>
        <w:rPr>
          <w:rFonts w:ascii="Arial"/>
          <w:sz w:val="12"/>
        </w:rPr>
      </w:pPr>
      <w:r>
        <w:rPr>
          <w:rFonts w:ascii="Arial"/>
          <w:sz w:val="12"/>
        </w:rPr>
        <w:t>4</w:t>
        <w:tab/>
      </w:r>
      <w:r>
        <w:rPr>
          <w:rFonts w:ascii="Arial"/>
          <w:position w:val="-4"/>
          <w:sz w:val="12"/>
        </w:rPr>
        <w:t>3</w:t>
      </w:r>
    </w:p>
    <w:p>
      <w:pPr>
        <w:pStyle w:val="BodyText"/>
        <w:spacing w:before="8"/>
        <w:rPr>
          <w:rFonts w:ascii="Arial"/>
          <w:sz w:val="13"/>
        </w:rPr>
      </w:pPr>
    </w:p>
    <w:p>
      <w:pPr>
        <w:spacing w:before="0"/>
        <w:ind w:left="359" w:right="0" w:firstLine="0"/>
        <w:jc w:val="left"/>
        <w:rPr>
          <w:rFonts w:ascii="Arial"/>
          <w:sz w:val="12"/>
        </w:rPr>
      </w:pPr>
      <w:r>
        <w:rPr>
          <w:rFonts w:ascii="Arial"/>
          <w:w w:val="98"/>
          <w:sz w:val="12"/>
        </w:rPr>
        <w:t>3</w:t>
      </w:r>
    </w:p>
    <w:p>
      <w:pPr>
        <w:spacing w:before="13"/>
        <w:ind w:left="0" w:right="946" w:firstLine="0"/>
        <w:jc w:val="center"/>
        <w:rPr>
          <w:rFonts w:ascii="Arial"/>
          <w:sz w:val="12"/>
        </w:rPr>
      </w:pPr>
      <w:r>
        <w:rPr>
          <w:rFonts w:ascii="Arial"/>
          <w:w w:val="97"/>
          <w:sz w:val="12"/>
        </w:rPr>
        <w:t>2</w:t>
      </w:r>
    </w:p>
    <w:p>
      <w:pPr>
        <w:spacing w:before="57"/>
        <w:ind w:left="359" w:right="0" w:firstLine="0"/>
        <w:jc w:val="left"/>
        <w:rPr>
          <w:rFonts w:ascii="Arial"/>
          <w:sz w:val="12"/>
        </w:rPr>
      </w:pPr>
      <w:r>
        <w:rPr>
          <w:rFonts w:ascii="Arial"/>
          <w:w w:val="98"/>
          <w:sz w:val="12"/>
        </w:rPr>
        <w:t>2</w:t>
      </w:r>
    </w:p>
    <w:p>
      <w:pPr>
        <w:pStyle w:val="BodyText"/>
        <w:spacing w:before="7"/>
        <w:rPr>
          <w:rFonts w:ascii="Arial"/>
          <w:sz w:val="9"/>
        </w:rPr>
      </w:pPr>
    </w:p>
    <w:p>
      <w:pPr>
        <w:spacing w:line="117" w:lineRule="exact" w:before="1"/>
        <w:ind w:left="0" w:right="946" w:firstLine="0"/>
        <w:jc w:val="center"/>
        <w:rPr>
          <w:rFonts w:ascii="Arial"/>
          <w:sz w:val="12"/>
        </w:rPr>
      </w:pPr>
      <w:r>
        <w:rPr>
          <w:rFonts w:ascii="Arial"/>
          <w:w w:val="97"/>
          <w:sz w:val="12"/>
        </w:rPr>
        <w:t>1</w:t>
      </w:r>
    </w:p>
    <w:p>
      <w:pPr>
        <w:spacing w:line="117" w:lineRule="exact" w:before="0"/>
        <w:ind w:left="359" w:right="0" w:firstLine="0"/>
        <w:jc w:val="left"/>
        <w:rPr>
          <w:rFonts w:ascii="Arial"/>
          <w:sz w:val="12"/>
        </w:rPr>
      </w:pPr>
      <w:r>
        <w:rPr>
          <w:rFonts w:ascii="Arial"/>
          <w:w w:val="98"/>
          <w:sz w:val="12"/>
        </w:rPr>
        <w:t>1</w:t>
      </w:r>
    </w:p>
    <w:p>
      <w:pPr>
        <w:pStyle w:val="BodyText"/>
        <w:spacing w:before="9"/>
        <w:rPr>
          <w:rFonts w:ascii="Arial"/>
          <w:sz w:val="10"/>
        </w:rPr>
      </w:pPr>
    </w:p>
    <w:p>
      <w:pPr>
        <w:spacing w:after="0"/>
        <w:rPr>
          <w:rFonts w:ascii="Arial"/>
          <w:sz w:val="10"/>
        </w:rPr>
        <w:sectPr>
          <w:pgSz w:w="12240" w:h="15840"/>
          <w:pgMar w:header="0" w:footer="1035" w:top="1360" w:bottom="1220" w:left="1600" w:right="0"/>
        </w:sectPr>
      </w:pPr>
    </w:p>
    <w:p>
      <w:pPr>
        <w:spacing w:line="119" w:lineRule="exact" w:before="84"/>
        <w:ind w:left="359" w:right="0" w:firstLine="0"/>
        <w:jc w:val="left"/>
        <w:rPr>
          <w:rFonts w:ascii="Arial"/>
          <w:sz w:val="12"/>
        </w:rPr>
      </w:pPr>
      <w:r>
        <w:rPr>
          <w:rFonts w:ascii="Arial"/>
          <w:w w:val="98"/>
          <w:sz w:val="12"/>
        </w:rPr>
        <w:t>0</w:t>
      </w:r>
    </w:p>
    <w:p>
      <w:pPr>
        <w:tabs>
          <w:tab w:pos="815" w:val="left" w:leader="none"/>
          <w:tab w:pos="1306" w:val="left" w:leader="none"/>
          <w:tab w:pos="1689" w:val="left" w:leader="none"/>
          <w:tab w:pos="2180" w:val="left" w:leader="none"/>
          <w:tab w:pos="2572" w:val="left" w:leader="none"/>
          <w:tab w:pos="3063" w:val="left" w:leader="none"/>
          <w:tab w:pos="3446" w:val="left" w:leader="none"/>
          <w:tab w:pos="3938" w:val="left" w:leader="none"/>
          <w:tab w:pos="4329" w:val="left" w:leader="none"/>
        </w:tabs>
        <w:spacing w:line="119" w:lineRule="exact" w:before="0"/>
        <w:ind w:left="432" w:right="0" w:firstLine="0"/>
        <w:jc w:val="left"/>
        <w:rPr>
          <w:rFonts w:ascii="Arial"/>
          <w:sz w:val="12"/>
        </w:rPr>
      </w:pPr>
      <w:r>
        <w:rPr>
          <w:rFonts w:ascii="Arial"/>
          <w:sz w:val="12"/>
        </w:rPr>
        <w:t>0</w:t>
        <w:tab/>
        <w:t>0.5</w:t>
        <w:tab/>
        <w:t>1</w:t>
        <w:tab/>
        <w:t>1.5</w:t>
        <w:tab/>
        <w:t>2</w:t>
        <w:tab/>
        <w:t>2.5</w:t>
        <w:tab/>
        <w:t>3</w:t>
        <w:tab/>
        <w:t>3.5</w:t>
        <w:tab/>
        <w:t>4</w:t>
        <w:tab/>
      </w:r>
      <w:r>
        <w:rPr>
          <w:rFonts w:ascii="Arial"/>
          <w:w w:val="95"/>
          <w:sz w:val="12"/>
        </w:rPr>
        <w:t>4.5</w:t>
      </w:r>
    </w:p>
    <w:p>
      <w:pPr>
        <w:spacing w:line="119" w:lineRule="exact" w:before="85"/>
        <w:ind w:left="277" w:right="0" w:firstLine="0"/>
        <w:jc w:val="left"/>
        <w:rPr>
          <w:rFonts w:ascii="Arial"/>
          <w:sz w:val="12"/>
        </w:rPr>
      </w:pPr>
      <w:r>
        <w:rPr/>
        <w:br w:type="column"/>
      </w:r>
      <w:r>
        <w:rPr>
          <w:rFonts w:ascii="Arial"/>
          <w:sz w:val="12"/>
        </w:rPr>
        <w:t>0</w:t>
      </w:r>
    </w:p>
    <w:p>
      <w:pPr>
        <w:tabs>
          <w:tab w:pos="1326" w:val="left" w:leader="none"/>
          <w:tab w:pos="2312" w:val="left" w:leader="none"/>
          <w:tab w:pos="3289" w:val="left" w:leader="none"/>
          <w:tab w:pos="4276" w:val="left" w:leader="none"/>
        </w:tabs>
        <w:spacing w:line="119" w:lineRule="exact" w:before="0"/>
        <w:ind w:left="340" w:right="0" w:firstLine="0"/>
        <w:jc w:val="left"/>
        <w:rPr>
          <w:rFonts w:ascii="Arial"/>
          <w:sz w:val="12"/>
        </w:rPr>
      </w:pPr>
      <w:r>
        <w:rPr>
          <w:rFonts w:ascii="Arial"/>
          <w:sz w:val="12"/>
        </w:rPr>
        <w:t>0</w:t>
        <w:tab/>
        <w:t>1</w:t>
        <w:tab/>
        <w:t>2</w:t>
        <w:tab/>
        <w:t>3</w:t>
        <w:tab/>
        <w:t>4</w:t>
      </w:r>
    </w:p>
    <w:p>
      <w:pPr>
        <w:spacing w:after="0" w:line="119" w:lineRule="exact"/>
        <w:jc w:val="left"/>
        <w:rPr>
          <w:rFonts w:ascii="Arial"/>
          <w:sz w:val="12"/>
        </w:rPr>
        <w:sectPr>
          <w:type w:val="continuous"/>
          <w:pgSz w:w="12240" w:h="15840"/>
          <w:pgMar w:top="1380" w:bottom="280" w:left="1600" w:right="0"/>
          <w:cols w:num="2" w:equalWidth="0">
            <w:col w:w="4496" w:space="40"/>
            <w:col w:w="6104"/>
          </w:cols>
        </w:sectPr>
      </w:pPr>
    </w:p>
    <w:p>
      <w:pPr>
        <w:spacing w:before="15"/>
        <w:ind w:left="0" w:right="0" w:firstLine="0"/>
        <w:jc w:val="right"/>
        <w:rPr>
          <w:rFonts w:ascii="Arial"/>
          <w:sz w:val="12"/>
        </w:rPr>
      </w:pPr>
      <w:r>
        <w:rPr>
          <w:rFonts w:ascii="Arial"/>
          <w:sz w:val="12"/>
        </w:rPr>
        <w:t>Curvatura, 1/cm</w:t>
      </w:r>
    </w:p>
    <w:p>
      <w:pPr>
        <w:spacing w:line="68" w:lineRule="exact" w:before="35"/>
        <w:ind w:left="0" w:right="0" w:firstLine="0"/>
        <w:jc w:val="right"/>
        <w:rPr>
          <w:rFonts w:ascii="Arial"/>
          <w:sz w:val="8"/>
        </w:rPr>
      </w:pPr>
      <w:r>
        <w:rPr/>
        <w:br w:type="column"/>
      </w:r>
      <w:r>
        <w:rPr>
          <w:rFonts w:ascii="Arial"/>
          <w:w w:val="105"/>
          <w:sz w:val="8"/>
        </w:rPr>
        <w:t>-3</w:t>
      </w:r>
    </w:p>
    <w:p>
      <w:pPr>
        <w:spacing w:line="114" w:lineRule="exact" w:before="0"/>
        <w:ind w:left="0" w:right="68" w:firstLine="0"/>
        <w:jc w:val="right"/>
        <w:rPr>
          <w:rFonts w:ascii="Arial"/>
          <w:sz w:val="12"/>
        </w:rPr>
      </w:pPr>
      <w:r>
        <w:rPr>
          <w:rFonts w:ascii="Arial"/>
          <w:sz w:val="12"/>
        </w:rPr>
        <w:t>x 10</w:t>
      </w:r>
    </w:p>
    <w:p>
      <w:pPr>
        <w:spacing w:before="16"/>
        <w:ind w:left="0" w:right="0" w:firstLine="0"/>
        <w:jc w:val="right"/>
        <w:rPr>
          <w:rFonts w:ascii="Arial"/>
          <w:sz w:val="12"/>
        </w:rPr>
      </w:pPr>
      <w:r>
        <w:rPr/>
        <w:br w:type="column"/>
      </w:r>
      <w:r>
        <w:rPr>
          <w:rFonts w:ascii="Arial"/>
          <w:sz w:val="12"/>
        </w:rPr>
        <w:t>Curvatura, 1/cm</w:t>
      </w:r>
    </w:p>
    <w:p>
      <w:pPr>
        <w:spacing w:line="68" w:lineRule="exact" w:before="35"/>
        <w:ind w:left="1209" w:right="1553" w:firstLine="0"/>
        <w:jc w:val="center"/>
        <w:rPr>
          <w:rFonts w:ascii="Arial"/>
          <w:sz w:val="8"/>
        </w:rPr>
      </w:pPr>
      <w:r>
        <w:rPr/>
        <w:br w:type="column"/>
      </w:r>
      <w:r>
        <w:rPr>
          <w:rFonts w:ascii="Arial"/>
          <w:sz w:val="8"/>
        </w:rPr>
        <w:t>-4</w:t>
      </w:r>
    </w:p>
    <w:p>
      <w:pPr>
        <w:spacing w:line="114" w:lineRule="exact" w:before="0"/>
        <w:ind w:left="1138" w:right="1779" w:firstLine="0"/>
        <w:jc w:val="center"/>
        <w:rPr>
          <w:rFonts w:ascii="Arial"/>
          <w:sz w:val="12"/>
        </w:rPr>
      </w:pPr>
      <w:r>
        <w:rPr>
          <w:rFonts w:ascii="Arial"/>
          <w:sz w:val="12"/>
        </w:rPr>
        <w:t>x 10</w:t>
      </w:r>
    </w:p>
    <w:p>
      <w:pPr>
        <w:spacing w:after="0" w:line="114" w:lineRule="exact"/>
        <w:jc w:val="center"/>
        <w:rPr>
          <w:rFonts w:ascii="Arial"/>
          <w:sz w:val="12"/>
        </w:rPr>
        <w:sectPr>
          <w:type w:val="continuous"/>
          <w:pgSz w:w="12240" w:h="15840"/>
          <w:pgMar w:top="1380" w:bottom="280" w:left="1600" w:right="0"/>
          <w:cols w:num="4" w:equalWidth="0">
            <w:col w:w="2835" w:space="40"/>
            <w:col w:w="1538" w:space="40"/>
            <w:col w:w="2820" w:space="40"/>
            <w:col w:w="3327"/>
          </w:cols>
        </w:sectPr>
      </w:pPr>
    </w:p>
    <w:p>
      <w:pPr>
        <w:pStyle w:val="ListParagraph"/>
        <w:numPr>
          <w:ilvl w:val="0"/>
          <w:numId w:val="45"/>
        </w:numPr>
        <w:tabs>
          <w:tab w:pos="6623" w:val="left" w:leader="none"/>
          <w:tab w:pos="6624" w:val="left" w:leader="none"/>
        </w:tabs>
        <w:spacing w:line="240" w:lineRule="auto" w:before="28" w:after="0"/>
        <w:ind w:left="6623" w:right="0" w:hanging="4393"/>
        <w:jc w:val="left"/>
        <w:rPr>
          <w:rFonts w:ascii="Cambria"/>
          <w:sz w:val="22"/>
        </w:rPr>
      </w:pPr>
      <w:r>
        <w:rPr>
          <w:rFonts w:ascii="Cambria"/>
          <w:sz w:val="22"/>
        </w:rPr>
        <w:t>(b)</w:t>
      </w:r>
    </w:p>
    <w:p>
      <w:pPr>
        <w:tabs>
          <w:tab w:pos="1409" w:val="left" w:leader="none"/>
        </w:tabs>
        <w:spacing w:before="1"/>
        <w:ind w:left="1378" w:right="1697" w:hanging="1277"/>
        <w:jc w:val="left"/>
        <w:rPr>
          <w:rFonts w:ascii="Cambria" w:hAnsi="Cambria"/>
          <w:i/>
          <w:sz w:val="22"/>
        </w:rPr>
      </w:pPr>
      <w:r>
        <w:rPr>
          <w:rFonts w:ascii="Cambria" w:hAnsi="Cambria"/>
          <w:b/>
          <w:i/>
          <w:sz w:val="22"/>
        </w:rPr>
        <w:t>Figura </w:t>
      </w:r>
      <w:r>
        <w:rPr>
          <w:rFonts w:ascii="Cambria" w:hAnsi="Cambria"/>
          <w:b/>
          <w:i/>
          <w:spacing w:val="6"/>
          <w:sz w:val="22"/>
        </w:rPr>
        <w:t> </w:t>
      </w:r>
      <w:r>
        <w:rPr>
          <w:rFonts w:ascii="Cambria" w:hAnsi="Cambria"/>
          <w:b/>
          <w:i/>
          <w:sz w:val="22"/>
        </w:rPr>
        <w:t>D.7</w:t>
        <w:tab/>
        <w:tab/>
      </w:r>
      <w:r>
        <w:rPr>
          <w:rFonts w:ascii="Cambria" w:hAnsi="Cambria"/>
          <w:i/>
          <w:sz w:val="22"/>
        </w:rPr>
        <w:t>Gráficas  momento-curvatura  para  la  sección  transversal  de  la  trabe  </w:t>
      </w:r>
      <w:r>
        <w:rPr>
          <w:rFonts w:ascii="Cambria" w:hAnsi="Cambria"/>
          <w:i/>
          <w:spacing w:val="4"/>
          <w:sz w:val="22"/>
        </w:rPr>
        <w:t> </w:t>
      </w:r>
      <w:r>
        <w:rPr>
          <w:rFonts w:ascii="Cambria" w:hAnsi="Cambria"/>
          <w:i/>
          <w:sz w:val="22"/>
        </w:rPr>
        <w:t>sujeta </w:t>
      </w:r>
      <w:r>
        <w:rPr>
          <w:rFonts w:ascii="Cambria" w:hAnsi="Cambria"/>
          <w:i/>
          <w:spacing w:val="5"/>
          <w:sz w:val="22"/>
        </w:rPr>
        <w:t> </w:t>
      </w:r>
      <w:r>
        <w:rPr>
          <w:rFonts w:ascii="Cambria" w:hAnsi="Cambria"/>
          <w:i/>
          <w:sz w:val="22"/>
        </w:rPr>
        <w:t>a</w:t>
      </w:r>
      <w:r>
        <w:rPr>
          <w:rFonts w:ascii="Cambria" w:hAnsi="Cambria"/>
          <w:i/>
          <w:w w:val="100"/>
          <w:sz w:val="22"/>
        </w:rPr>
        <w:t> </w:t>
      </w:r>
      <w:r>
        <w:rPr>
          <w:rFonts w:ascii="Cambria" w:hAnsi="Cambria"/>
          <w:i/>
          <w:sz w:val="22"/>
        </w:rPr>
        <w:t>corrosión a las edades de 0, 10 y 17</w:t>
      </w:r>
      <w:r>
        <w:rPr>
          <w:rFonts w:ascii="Cambria" w:hAnsi="Cambria"/>
          <w:i/>
          <w:spacing w:val="-13"/>
          <w:sz w:val="22"/>
        </w:rPr>
        <w:t> </w:t>
      </w:r>
      <w:r>
        <w:rPr>
          <w:rFonts w:ascii="Cambria" w:hAnsi="Cambria"/>
          <w:i/>
          <w:sz w:val="22"/>
        </w:rPr>
        <w:t>años</w:t>
      </w:r>
    </w:p>
    <w:p>
      <w:pPr>
        <w:pStyle w:val="BodyText"/>
        <w:spacing w:before="11"/>
        <w:rPr>
          <w:rFonts w:ascii="Cambria"/>
          <w:i/>
          <w:sz w:val="22"/>
        </w:rPr>
      </w:pPr>
    </w:p>
    <w:p>
      <w:pPr>
        <w:spacing w:before="0"/>
        <w:ind w:left="102" w:right="0" w:firstLine="0"/>
        <w:jc w:val="left"/>
        <w:rPr>
          <w:i/>
          <w:sz w:val="24"/>
        </w:rPr>
      </w:pPr>
      <w:r>
        <w:rPr>
          <w:i/>
          <w:sz w:val="24"/>
          <w:u w:val="single"/>
        </w:rPr>
        <w:t>Momento flexionante actuante nominal al centro del claro de la trabe (M</w:t>
      </w:r>
      <w:r>
        <w:rPr>
          <w:i/>
          <w:position w:val="-2"/>
          <w:sz w:val="16"/>
          <w:u w:val="single"/>
        </w:rPr>
        <w:t>a</w:t>
      </w:r>
      <w:r>
        <w:rPr>
          <w:i/>
          <w:sz w:val="24"/>
          <w:u w:val="single"/>
        </w:rPr>
        <w:t>)</w:t>
      </w:r>
    </w:p>
    <w:p>
      <w:pPr>
        <w:pStyle w:val="BodyText"/>
        <w:spacing w:before="10"/>
        <w:rPr>
          <w:i/>
          <w:sz w:val="16"/>
        </w:rPr>
      </w:pPr>
    </w:p>
    <w:p>
      <w:pPr>
        <w:pStyle w:val="BodyText"/>
        <w:spacing w:before="69"/>
        <w:ind w:left="102" w:right="1699" w:firstLine="707"/>
        <w:jc w:val="both"/>
      </w:pPr>
      <w:r>
        <w:rPr/>
        <w:t>Se determina el momento flexionante actuante nominal máximo al centro del claro de la trabe, mediante el análisis del marco de concreto reforzado. De los resultados del análisis se obtuvo la ecuación (D.24) para calcular el momento a flexión actuante nominal al centro del claro de la viga</w:t>
      </w:r>
      <w:r>
        <w:rPr>
          <w:spacing w:val="-6"/>
        </w:rPr>
        <w:t> </w:t>
      </w:r>
      <w:r>
        <w:rPr/>
        <w:t>(</w:t>
      </w:r>
      <w:r>
        <w:rPr>
          <w:i/>
        </w:rPr>
        <w:t>M</w:t>
      </w:r>
      <w:r>
        <w:rPr>
          <w:i/>
          <w:position w:val="-2"/>
          <w:sz w:val="16"/>
        </w:rPr>
        <w:t>a</w:t>
      </w:r>
      <w:r>
        <w:rPr/>
        <w:t>).</w:t>
      </w:r>
    </w:p>
    <w:p>
      <w:pPr>
        <w:pStyle w:val="BodyText"/>
        <w:spacing w:before="8"/>
        <w:rPr>
          <w:sz w:val="23"/>
        </w:rPr>
      </w:pPr>
    </w:p>
    <w:p>
      <w:pPr>
        <w:tabs>
          <w:tab w:pos="8306" w:val="left" w:leader="none"/>
        </w:tabs>
        <w:spacing w:before="0"/>
        <w:ind w:left="3093" w:right="0" w:firstLine="0"/>
        <w:jc w:val="left"/>
        <w:rPr>
          <w:sz w:val="24"/>
        </w:rPr>
      </w:pPr>
      <w:r>
        <w:rPr>
          <w:rFonts w:ascii="Cambria Math"/>
          <w:spacing w:val="-15"/>
          <w:w w:val="386"/>
          <w:sz w:val="24"/>
        </w:rPr>
        <w:t> </w:t>
      </w:r>
      <w:r>
        <w:rPr>
          <w:rFonts w:ascii="Cambria Math"/>
          <w:w w:val="284"/>
          <w:position w:val="-4"/>
          <w:sz w:val="17"/>
        </w:rPr>
        <w:t> </w:t>
      </w:r>
      <w:r>
        <w:rPr>
          <w:rFonts w:ascii="Cambria Math"/>
          <w:position w:val="-4"/>
          <w:sz w:val="17"/>
        </w:rPr>
        <w:t> </w:t>
      </w:r>
      <w:r>
        <w:rPr>
          <w:rFonts w:ascii="Cambria Math"/>
          <w:spacing w:val="5"/>
          <w:position w:val="-4"/>
          <w:sz w:val="17"/>
        </w:rPr>
        <w:t> </w:t>
      </w:r>
      <w:r>
        <w:rPr>
          <w:rFonts w:ascii="Cambria Math"/>
          <w:w w:val="339"/>
          <w:sz w:val="24"/>
        </w:rPr>
        <w:t> </w:t>
      </w:r>
      <w:r>
        <w:rPr>
          <w:rFonts w:ascii="Cambria Math"/>
          <w:spacing w:val="15"/>
          <w:sz w:val="24"/>
        </w:rPr>
        <w:t> </w:t>
      </w:r>
      <w:r>
        <w:rPr>
          <w:rFonts w:ascii="Cambria Math"/>
          <w:spacing w:val="-1"/>
          <w:w w:val="251"/>
          <w:sz w:val="24"/>
        </w:rPr>
        <w:t> </w:t>
      </w:r>
      <w:r>
        <w:rPr>
          <w:rFonts w:ascii="Cambria Math"/>
          <w:spacing w:val="1"/>
          <w:w w:val="93"/>
          <w:sz w:val="24"/>
        </w:rPr>
        <w:t> </w:t>
      </w:r>
      <w:r>
        <w:rPr>
          <w:rFonts w:ascii="Cambria Math"/>
          <w:spacing w:val="-1"/>
          <w:w w:val="251"/>
          <w:sz w:val="24"/>
        </w:rPr>
        <w:t>    </w:t>
      </w:r>
      <w:r>
        <w:rPr>
          <w:rFonts w:ascii="Cambria Math"/>
          <w:spacing w:val="1"/>
          <w:w w:val="251"/>
          <w:sz w:val="24"/>
        </w:rPr>
        <w:t> </w:t>
      </w:r>
      <w:r>
        <w:rPr>
          <w:rFonts w:ascii="Cambria Math"/>
          <w:spacing w:val="1"/>
          <w:w w:val="188"/>
          <w:position w:val="1"/>
          <w:sz w:val="24"/>
        </w:rPr>
        <w:t> </w:t>
      </w:r>
      <w:r>
        <w:rPr>
          <w:rFonts w:ascii="Cambria Math"/>
          <w:spacing w:val="-15"/>
          <w:w w:val="335"/>
          <w:sz w:val="24"/>
        </w:rPr>
        <w:t> </w:t>
      </w:r>
      <w:r>
        <w:rPr>
          <w:rFonts w:ascii="Cambria Math"/>
          <w:w w:val="425"/>
          <w:position w:val="-4"/>
          <w:sz w:val="17"/>
        </w:rPr>
        <w:t> </w:t>
      </w:r>
      <w:r>
        <w:rPr>
          <w:rFonts w:ascii="Cambria Math"/>
          <w:position w:val="-4"/>
          <w:sz w:val="17"/>
        </w:rPr>
        <w:t> </w:t>
      </w:r>
      <w:r>
        <w:rPr>
          <w:rFonts w:ascii="Cambria Math"/>
          <w:spacing w:val="-11"/>
          <w:position w:val="-4"/>
          <w:sz w:val="17"/>
        </w:rPr>
        <w:t> </w:t>
      </w:r>
      <w:r>
        <w:rPr>
          <w:rFonts w:ascii="Cambria Math"/>
          <w:w w:val="339"/>
          <w:sz w:val="24"/>
        </w:rPr>
        <w:t> </w:t>
      </w:r>
      <w:r>
        <w:rPr>
          <w:rFonts w:ascii="Cambria Math"/>
          <w:sz w:val="24"/>
        </w:rPr>
        <w:t> </w:t>
      </w:r>
      <w:r>
        <w:rPr>
          <w:rFonts w:ascii="Cambria Math"/>
          <w:spacing w:val="-15"/>
          <w:w w:val="335"/>
          <w:sz w:val="24"/>
        </w:rPr>
        <w:t> </w:t>
      </w:r>
      <w:r>
        <w:rPr>
          <w:rFonts w:ascii="Cambria Math"/>
          <w:spacing w:val="14"/>
          <w:w w:val="257"/>
          <w:position w:val="-4"/>
          <w:sz w:val="17"/>
        </w:rPr>
        <w:t> </w:t>
      </w:r>
      <w:r>
        <w:rPr>
          <w:rFonts w:ascii="Cambria Math"/>
          <w:spacing w:val="1"/>
          <w:w w:val="188"/>
          <w:position w:val="1"/>
          <w:sz w:val="24"/>
        </w:rPr>
        <w:t> </w:t>
      </w:r>
      <w:r>
        <w:rPr>
          <w:rFonts w:ascii="Cambria Math"/>
          <w:spacing w:val="8"/>
          <w:w w:val="143"/>
          <w:sz w:val="24"/>
        </w:rPr>
        <w:t> </w:t>
      </w:r>
      <w:r>
        <w:rPr>
          <w:rFonts w:ascii="Cambria Math"/>
          <w:w w:val="263"/>
          <w:position w:val="9"/>
          <w:sz w:val="17"/>
        </w:rPr>
        <w:t> </w:t>
      </w:r>
      <w:r>
        <w:rPr>
          <w:rFonts w:ascii="Cambria Math"/>
          <w:position w:val="9"/>
          <w:sz w:val="17"/>
        </w:rPr>
        <w:tab/>
      </w:r>
      <w:r>
        <w:rPr>
          <w:sz w:val="24"/>
        </w:rPr>
        <w:t>(D.24)</w:t>
      </w:r>
    </w:p>
    <w:p>
      <w:pPr>
        <w:pStyle w:val="BodyText"/>
        <w:spacing w:line="274" w:lineRule="exact"/>
        <w:ind w:left="102"/>
      </w:pPr>
      <w:r>
        <w:rPr/>
        <w:t>donde,</w:t>
      </w:r>
    </w:p>
    <w:p>
      <w:pPr>
        <w:pStyle w:val="BodyText"/>
      </w:pPr>
    </w:p>
    <w:p>
      <w:pPr>
        <w:pStyle w:val="BodyText"/>
        <w:spacing w:line="282" w:lineRule="exact"/>
        <w:ind w:left="102"/>
      </w:pPr>
      <w:r>
        <w:rPr>
          <w:i/>
        </w:rPr>
        <w:t>M</w:t>
      </w:r>
      <w:r>
        <w:rPr>
          <w:i/>
          <w:position w:val="-2"/>
          <w:sz w:val="16"/>
        </w:rPr>
        <w:t>a  </w:t>
      </w:r>
      <w:r>
        <w:rPr/>
        <w:t>es el momento actuante nominal, en t-m</w:t>
      </w:r>
    </w:p>
    <w:p>
      <w:pPr>
        <w:pStyle w:val="BodyText"/>
        <w:spacing w:line="276" w:lineRule="exact"/>
        <w:ind w:left="102"/>
      </w:pPr>
      <w:r>
        <w:rPr>
          <w:i/>
        </w:rPr>
        <w:t>w</w:t>
      </w:r>
      <w:r>
        <w:rPr>
          <w:i/>
          <w:position w:val="-2"/>
          <w:sz w:val="16"/>
        </w:rPr>
        <w:t>m </w:t>
      </w:r>
      <w:r>
        <w:rPr/>
        <w:t>es la carga muerta, 1.148 t/m</w:t>
      </w:r>
    </w:p>
    <w:p>
      <w:pPr>
        <w:pStyle w:val="BodyText"/>
        <w:spacing w:line="276" w:lineRule="exact"/>
        <w:ind w:left="102"/>
      </w:pPr>
      <w:r>
        <w:rPr>
          <w:i/>
        </w:rPr>
        <w:t>w</w:t>
      </w:r>
      <w:r>
        <w:rPr>
          <w:i/>
          <w:position w:val="-2"/>
          <w:sz w:val="16"/>
        </w:rPr>
        <w:t>v </w:t>
      </w:r>
      <w:r>
        <w:rPr/>
        <w:t>es la carga viva, t/m</w:t>
      </w:r>
    </w:p>
    <w:p>
      <w:pPr>
        <w:pStyle w:val="BodyText"/>
        <w:spacing w:line="270" w:lineRule="exact"/>
        <w:ind w:left="282"/>
      </w:pPr>
      <w:r>
        <w:rPr>
          <w:i/>
        </w:rPr>
        <w:t>l </w:t>
      </w:r>
      <w:r>
        <w:rPr/>
        <w:t>es la longitud de la trabe, 5.0 m</w:t>
      </w:r>
    </w:p>
    <w:p>
      <w:pPr>
        <w:pStyle w:val="BodyText"/>
      </w:pPr>
    </w:p>
    <w:p>
      <w:pPr>
        <w:spacing w:before="0"/>
        <w:ind w:left="102" w:right="0" w:firstLine="0"/>
        <w:jc w:val="left"/>
        <w:rPr>
          <w:i/>
          <w:sz w:val="24"/>
        </w:rPr>
      </w:pPr>
      <w:r>
        <w:rPr>
          <w:i/>
          <w:sz w:val="24"/>
          <w:u w:val="single"/>
        </w:rPr>
        <w:t>Análisis estadístico</w:t>
      </w:r>
    </w:p>
    <w:p>
      <w:pPr>
        <w:pStyle w:val="BodyText"/>
        <w:spacing w:before="11"/>
        <w:rPr>
          <w:i/>
          <w:sz w:val="17"/>
        </w:rPr>
      </w:pPr>
    </w:p>
    <w:p>
      <w:pPr>
        <w:pStyle w:val="BodyText"/>
        <w:spacing w:before="69"/>
        <w:ind w:left="102" w:right="1697" w:firstLine="707"/>
        <w:jc w:val="both"/>
      </w:pPr>
      <w:r>
        <w:rPr/>
        <w:t>El análisis estadístico de la disminución del momento de fluencia nominal en el tiempo, debido a la pérdida de área de la sección transversal del acero de refuerzo y de la variación de la carga viva, se realiza mediante la simulación de Monte Carlo, considerando como variables aleatorias la resistencia del concreto, el área del acero de refuerzo longitudinal y la carga viva y, como variables deterministas, las dimensiones de los elementos, el acero de refuerzo transversal y la carga muerta.</w:t>
      </w:r>
    </w:p>
    <w:p>
      <w:pPr>
        <w:pStyle w:val="BodyText"/>
      </w:pPr>
    </w:p>
    <w:p>
      <w:pPr>
        <w:pStyle w:val="BodyText"/>
        <w:ind w:left="102" w:right="1703" w:firstLine="707"/>
        <w:jc w:val="both"/>
      </w:pPr>
      <w:r>
        <w:rPr/>
        <w:t>Las variables aleatorias se consideran con un comportamiento normal y tienen los siguientes estadísticos (Tabla D.4):</w:t>
      </w:r>
    </w:p>
    <w:p>
      <w:pPr>
        <w:spacing w:after="0"/>
        <w:jc w:val="both"/>
        <w:sectPr>
          <w:type w:val="continuous"/>
          <w:pgSz w:w="12240" w:h="15840"/>
          <w:pgMar w:top="1380" w:bottom="280" w:left="1600" w:right="0"/>
        </w:sectPr>
      </w:pPr>
    </w:p>
    <w:p>
      <w:pPr>
        <w:tabs>
          <w:tab w:pos="1322" w:val="left" w:leader="none"/>
        </w:tabs>
        <w:spacing w:before="44"/>
        <w:ind w:left="0" w:right="234" w:firstLine="0"/>
        <w:jc w:val="center"/>
        <w:rPr>
          <w:rFonts w:ascii="Cambria" w:hAnsi="Cambria"/>
          <w:i/>
          <w:sz w:val="22"/>
        </w:rPr>
      </w:pPr>
      <w:r>
        <w:rPr>
          <w:rFonts w:ascii="Cambria" w:hAnsi="Cambria"/>
          <w:b/>
          <w:i/>
          <w:position w:val="2"/>
          <w:sz w:val="22"/>
        </w:rPr>
        <w:t>Tabla </w:t>
      </w:r>
      <w:r>
        <w:rPr>
          <w:rFonts w:ascii="Cambria" w:hAnsi="Cambria"/>
          <w:b/>
          <w:i/>
          <w:spacing w:val="41"/>
          <w:position w:val="2"/>
          <w:sz w:val="22"/>
        </w:rPr>
        <w:t> </w:t>
      </w:r>
      <w:r>
        <w:rPr>
          <w:rFonts w:ascii="Cambria" w:hAnsi="Cambria"/>
          <w:b/>
          <w:i/>
          <w:position w:val="2"/>
          <w:sz w:val="22"/>
        </w:rPr>
        <w:t>D.4</w:t>
        <w:tab/>
      </w:r>
      <w:r>
        <w:rPr>
          <w:rFonts w:ascii="Cambria" w:hAnsi="Cambria"/>
          <w:i/>
          <w:position w:val="2"/>
          <w:sz w:val="22"/>
        </w:rPr>
        <w:t>Media   (</w:t>
      </w:r>
      <w:r>
        <w:rPr>
          <w:rFonts w:ascii="Symbol" w:hAnsi="Symbol"/>
          <w:i/>
          <w:position w:val="2"/>
          <w:sz w:val="23"/>
        </w:rPr>
        <w:t></w:t>
      </w:r>
      <w:r>
        <w:rPr>
          <w:rFonts w:ascii="Cambria" w:hAnsi="Cambria"/>
          <w:i/>
          <w:position w:val="2"/>
          <w:sz w:val="22"/>
        </w:rPr>
        <w:t>)   y   coeficiente   de   variación   (V</w:t>
      </w:r>
      <w:r>
        <w:rPr>
          <w:rFonts w:ascii="Cambria" w:hAnsi="Cambria"/>
          <w:i/>
          <w:sz w:val="14"/>
        </w:rPr>
        <w:t>D</w:t>
      </w:r>
      <w:r>
        <w:rPr>
          <w:rFonts w:ascii="Cambria" w:hAnsi="Cambria"/>
          <w:i/>
          <w:position w:val="2"/>
          <w:sz w:val="22"/>
        </w:rPr>
        <w:t>)   de   las   variables   aleatorias</w:t>
      </w:r>
      <w:r>
        <w:rPr>
          <w:rFonts w:ascii="Cambria" w:hAnsi="Cambria"/>
          <w:i/>
          <w:spacing w:val="21"/>
          <w:position w:val="2"/>
          <w:sz w:val="22"/>
        </w:rPr>
        <w:t> </w:t>
      </w:r>
      <w:r>
        <w:rPr>
          <w:rFonts w:ascii="Cambria" w:hAnsi="Cambria"/>
          <w:i/>
          <w:position w:val="2"/>
          <w:sz w:val="22"/>
        </w:rPr>
        <w:t>con</w:t>
      </w:r>
    </w:p>
    <w:p>
      <w:pPr>
        <w:tabs>
          <w:tab w:pos="947" w:val="left" w:leader="none"/>
          <w:tab w:pos="8180" w:val="left" w:leader="none"/>
        </w:tabs>
        <w:spacing w:before="0"/>
        <w:ind w:left="0" w:right="235" w:firstLine="0"/>
        <w:jc w:val="center"/>
        <w:rPr>
          <w:rFonts w:ascii="Cambria"/>
          <w:i/>
          <w:sz w:val="22"/>
        </w:rPr>
      </w:pPr>
      <w:r>
        <w:rPr>
          <w:rFonts w:ascii="Cambria"/>
          <w:i/>
          <w:w w:val="100"/>
          <w:sz w:val="22"/>
          <w:u w:val="single"/>
        </w:rPr>
        <w:t> </w:t>
      </w:r>
      <w:r>
        <w:rPr>
          <w:rFonts w:ascii="Cambria"/>
          <w:i/>
          <w:sz w:val="22"/>
          <w:u w:val="single"/>
        </w:rPr>
        <w:tab/>
        <w:t>comportamiento</w:t>
      </w:r>
      <w:r>
        <w:rPr>
          <w:rFonts w:ascii="Cambria"/>
          <w:i/>
          <w:spacing w:val="-12"/>
          <w:sz w:val="22"/>
          <w:u w:val="single"/>
        </w:rPr>
        <w:t> </w:t>
      </w:r>
      <w:r>
        <w:rPr>
          <w:rFonts w:ascii="Cambria"/>
          <w:i/>
          <w:sz w:val="22"/>
          <w:u w:val="single"/>
        </w:rPr>
        <w:t>normal</w:t>
        <w:tab/>
      </w:r>
    </w:p>
    <w:p>
      <w:pPr>
        <w:pStyle w:val="BodyText"/>
        <w:spacing w:before="4"/>
        <w:rPr>
          <w:rFonts w:ascii="Cambria"/>
          <w:i/>
          <w:sz w:val="6"/>
        </w:rPr>
      </w:pPr>
    </w:p>
    <w:tbl>
      <w:tblPr>
        <w:tblW w:w="0" w:type="auto"/>
        <w:jc w:val="left"/>
        <w:tblInd w:w="4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66"/>
        <w:gridCol w:w="1375"/>
        <w:gridCol w:w="967"/>
        <w:gridCol w:w="1287"/>
      </w:tblGrid>
      <w:tr>
        <w:trPr>
          <w:trHeight w:val="301" w:hRule="exact"/>
        </w:trPr>
        <w:tc>
          <w:tcPr>
            <w:tcW w:w="4566" w:type="dxa"/>
            <w:tcBorders>
              <w:bottom w:val="single" w:sz="4" w:space="0" w:color="000000"/>
            </w:tcBorders>
          </w:tcPr>
          <w:p>
            <w:pPr>
              <w:pStyle w:val="TableParagraph"/>
              <w:spacing w:line="256" w:lineRule="exact"/>
              <w:ind w:left="14"/>
              <w:rPr>
                <w:rFonts w:ascii="Cambria"/>
                <w:i/>
                <w:sz w:val="24"/>
              </w:rPr>
            </w:pPr>
            <w:r>
              <w:rPr>
                <w:rFonts w:ascii="Cambria"/>
                <w:i/>
                <w:sz w:val="24"/>
              </w:rPr>
              <w:t>Variable aleatoria</w:t>
            </w:r>
          </w:p>
        </w:tc>
        <w:tc>
          <w:tcPr>
            <w:tcW w:w="1375" w:type="dxa"/>
            <w:tcBorders>
              <w:bottom w:val="single" w:sz="4" w:space="0" w:color="000000"/>
            </w:tcBorders>
          </w:tcPr>
          <w:p>
            <w:pPr/>
          </w:p>
        </w:tc>
        <w:tc>
          <w:tcPr>
            <w:tcW w:w="967" w:type="dxa"/>
            <w:tcBorders>
              <w:bottom w:val="single" w:sz="4" w:space="0" w:color="000000"/>
            </w:tcBorders>
          </w:tcPr>
          <w:p>
            <w:pPr>
              <w:pStyle w:val="TableParagraph"/>
              <w:spacing w:line="263" w:lineRule="exact"/>
              <w:ind w:left="182"/>
              <w:rPr>
                <w:rFonts w:ascii="Symbol" w:hAnsi="Symbol"/>
                <w:i/>
                <w:sz w:val="25"/>
              </w:rPr>
            </w:pPr>
            <w:r>
              <w:rPr>
                <w:rFonts w:ascii="Symbol" w:hAnsi="Symbol"/>
                <w:i/>
                <w:w w:val="95"/>
                <w:sz w:val="25"/>
              </w:rPr>
              <w:t></w:t>
            </w:r>
          </w:p>
        </w:tc>
        <w:tc>
          <w:tcPr>
            <w:tcW w:w="1287" w:type="dxa"/>
            <w:tcBorders>
              <w:bottom w:val="single" w:sz="4" w:space="0" w:color="000000"/>
            </w:tcBorders>
          </w:tcPr>
          <w:p>
            <w:pPr>
              <w:pStyle w:val="TableParagraph"/>
              <w:spacing w:line="258" w:lineRule="exact"/>
              <w:ind w:left="228"/>
              <w:rPr>
                <w:rFonts w:ascii="Cambria"/>
                <w:i/>
                <w:sz w:val="16"/>
              </w:rPr>
            </w:pPr>
            <w:r>
              <w:rPr>
                <w:rFonts w:ascii="Cambria"/>
                <w:i/>
                <w:position w:val="2"/>
                <w:sz w:val="24"/>
              </w:rPr>
              <w:t>V</w:t>
            </w:r>
            <w:r>
              <w:rPr>
                <w:rFonts w:ascii="Cambria"/>
                <w:i/>
                <w:sz w:val="16"/>
              </w:rPr>
              <w:t>D</w:t>
            </w:r>
          </w:p>
        </w:tc>
      </w:tr>
      <w:tr>
        <w:trPr>
          <w:trHeight w:val="589" w:hRule="exact"/>
        </w:trPr>
        <w:tc>
          <w:tcPr>
            <w:tcW w:w="4566" w:type="dxa"/>
            <w:tcBorders>
              <w:top w:val="single" w:sz="4" w:space="0" w:color="000000"/>
            </w:tcBorders>
          </w:tcPr>
          <w:p>
            <w:pPr>
              <w:pStyle w:val="TableParagraph"/>
              <w:ind w:left="14"/>
              <w:rPr>
                <w:rFonts w:ascii="Cambria" w:hAnsi="Cambria"/>
                <w:i/>
                <w:sz w:val="24"/>
              </w:rPr>
            </w:pPr>
            <w:r>
              <w:rPr>
                <w:rFonts w:ascii="Cambria" w:hAnsi="Cambria"/>
                <w:i/>
                <w:sz w:val="24"/>
              </w:rPr>
              <w:t>Resistencia a la compresión simple a los 28 </w:t>
            </w:r>
            <w:r>
              <w:rPr>
                <w:rFonts w:ascii="Cambria" w:hAnsi="Cambria"/>
                <w:i/>
                <w:sz w:val="24"/>
              </w:rPr>
              <w:t>días</w:t>
            </w:r>
          </w:p>
        </w:tc>
        <w:tc>
          <w:tcPr>
            <w:tcW w:w="1375" w:type="dxa"/>
            <w:tcBorders>
              <w:top w:val="single" w:sz="4" w:space="0" w:color="000000"/>
            </w:tcBorders>
          </w:tcPr>
          <w:p>
            <w:pPr>
              <w:pStyle w:val="TableParagraph"/>
              <w:spacing w:before="11"/>
              <w:rPr>
                <w:rFonts w:ascii="Cambria"/>
                <w:i/>
                <w:sz w:val="23"/>
              </w:rPr>
            </w:pPr>
          </w:p>
          <w:p>
            <w:pPr>
              <w:pStyle w:val="TableParagraph"/>
              <w:ind w:left="2"/>
              <w:rPr>
                <w:rFonts w:ascii="Cambria" w:hAnsi="Cambria"/>
                <w:i/>
                <w:sz w:val="24"/>
              </w:rPr>
            </w:pPr>
            <w:r>
              <w:rPr>
                <w:rFonts w:ascii="Cambria" w:hAnsi="Cambria"/>
                <w:i/>
                <w:sz w:val="24"/>
              </w:rPr>
              <w:t>f’c (kg/cm</w:t>
            </w:r>
            <w:r>
              <w:rPr>
                <w:rFonts w:ascii="Cambria" w:hAnsi="Cambria"/>
                <w:i/>
                <w:position w:val="6"/>
                <w:sz w:val="16"/>
              </w:rPr>
              <w:t>2</w:t>
            </w:r>
            <w:r>
              <w:rPr>
                <w:rFonts w:ascii="Cambria" w:hAnsi="Cambria"/>
                <w:i/>
                <w:sz w:val="24"/>
              </w:rPr>
              <w:t>)</w:t>
            </w:r>
          </w:p>
        </w:tc>
        <w:tc>
          <w:tcPr>
            <w:tcW w:w="967" w:type="dxa"/>
            <w:tcBorders>
              <w:top w:val="single" w:sz="4" w:space="0" w:color="000000"/>
            </w:tcBorders>
          </w:tcPr>
          <w:p>
            <w:pPr>
              <w:pStyle w:val="TableParagraph"/>
              <w:spacing w:before="11"/>
              <w:rPr>
                <w:rFonts w:ascii="Cambria"/>
                <w:i/>
                <w:sz w:val="23"/>
              </w:rPr>
            </w:pPr>
          </w:p>
          <w:p>
            <w:pPr>
              <w:pStyle w:val="TableParagraph"/>
              <w:ind w:left="182"/>
              <w:rPr>
                <w:rFonts w:ascii="Cambria"/>
                <w:i/>
                <w:sz w:val="24"/>
              </w:rPr>
            </w:pPr>
            <w:r>
              <w:rPr>
                <w:rFonts w:ascii="Cambria"/>
                <w:i/>
                <w:sz w:val="24"/>
              </w:rPr>
              <w:t>250</w:t>
            </w:r>
          </w:p>
        </w:tc>
        <w:tc>
          <w:tcPr>
            <w:tcW w:w="1287" w:type="dxa"/>
            <w:tcBorders>
              <w:top w:val="single" w:sz="4" w:space="0" w:color="000000"/>
            </w:tcBorders>
          </w:tcPr>
          <w:p>
            <w:pPr>
              <w:pStyle w:val="TableParagraph"/>
              <w:spacing w:before="11"/>
              <w:rPr>
                <w:rFonts w:ascii="Cambria"/>
                <w:i/>
                <w:sz w:val="23"/>
              </w:rPr>
            </w:pPr>
          </w:p>
          <w:p>
            <w:pPr>
              <w:pStyle w:val="TableParagraph"/>
              <w:ind w:left="228"/>
              <w:rPr>
                <w:rFonts w:ascii="Cambria"/>
                <w:i/>
                <w:sz w:val="24"/>
              </w:rPr>
            </w:pPr>
            <w:r>
              <w:rPr>
                <w:rFonts w:ascii="Cambria"/>
                <w:i/>
                <w:sz w:val="24"/>
              </w:rPr>
              <w:t>0.180</w:t>
            </w:r>
          </w:p>
        </w:tc>
      </w:tr>
      <w:tr>
        <w:trPr>
          <w:trHeight w:val="300" w:hRule="exact"/>
        </w:trPr>
        <w:tc>
          <w:tcPr>
            <w:tcW w:w="4566" w:type="dxa"/>
          </w:tcPr>
          <w:p>
            <w:pPr>
              <w:pStyle w:val="TableParagraph"/>
              <w:spacing w:line="278" w:lineRule="exact"/>
              <w:ind w:left="14"/>
              <w:rPr>
                <w:rFonts w:ascii="Cambria" w:hAnsi="Cambria"/>
                <w:i/>
                <w:sz w:val="24"/>
              </w:rPr>
            </w:pPr>
            <w:r>
              <w:rPr>
                <w:rFonts w:ascii="Cambria" w:hAnsi="Cambria"/>
                <w:i/>
                <w:sz w:val="24"/>
              </w:rPr>
              <w:t>Área total de acero de refuerzo</w:t>
            </w:r>
          </w:p>
        </w:tc>
        <w:tc>
          <w:tcPr>
            <w:tcW w:w="1375" w:type="dxa"/>
          </w:tcPr>
          <w:p>
            <w:pPr>
              <w:pStyle w:val="TableParagraph"/>
              <w:spacing w:line="278" w:lineRule="exact"/>
              <w:ind w:left="2"/>
              <w:rPr>
                <w:rFonts w:ascii="Cambria"/>
                <w:i/>
                <w:sz w:val="24"/>
              </w:rPr>
            </w:pPr>
            <w:r>
              <w:rPr>
                <w:rFonts w:ascii="Cambria"/>
                <w:i/>
                <w:sz w:val="24"/>
              </w:rPr>
              <w:t>As (cm</w:t>
            </w:r>
            <w:r>
              <w:rPr>
                <w:rFonts w:ascii="Cambria"/>
                <w:i/>
                <w:position w:val="6"/>
                <w:sz w:val="16"/>
              </w:rPr>
              <w:t>2</w:t>
            </w:r>
            <w:r>
              <w:rPr>
                <w:rFonts w:ascii="Cambria"/>
                <w:i/>
                <w:sz w:val="24"/>
              </w:rPr>
              <w:t>)</w:t>
            </w:r>
          </w:p>
        </w:tc>
        <w:tc>
          <w:tcPr>
            <w:tcW w:w="967" w:type="dxa"/>
          </w:tcPr>
          <w:p>
            <w:pPr>
              <w:pStyle w:val="TableParagraph"/>
              <w:spacing w:line="278" w:lineRule="exact"/>
              <w:ind w:left="182"/>
              <w:rPr>
                <w:rFonts w:ascii="Cambria"/>
                <w:i/>
                <w:sz w:val="24"/>
              </w:rPr>
            </w:pPr>
            <w:r>
              <w:rPr>
                <w:rFonts w:ascii="Cambria"/>
                <w:i/>
                <w:sz w:val="24"/>
              </w:rPr>
              <w:t>5.08</w:t>
            </w:r>
          </w:p>
        </w:tc>
        <w:tc>
          <w:tcPr>
            <w:tcW w:w="1287" w:type="dxa"/>
          </w:tcPr>
          <w:p>
            <w:pPr>
              <w:pStyle w:val="TableParagraph"/>
              <w:spacing w:line="278" w:lineRule="exact"/>
              <w:ind w:left="228"/>
              <w:rPr>
                <w:rFonts w:ascii="Cambria"/>
                <w:i/>
                <w:sz w:val="24"/>
              </w:rPr>
            </w:pPr>
            <w:r>
              <w:rPr>
                <w:rFonts w:ascii="Cambria"/>
                <w:i/>
                <w:sz w:val="24"/>
              </w:rPr>
              <w:t>0.016</w:t>
            </w:r>
          </w:p>
        </w:tc>
      </w:tr>
      <w:tr>
        <w:trPr>
          <w:trHeight w:val="282" w:hRule="exact"/>
        </w:trPr>
        <w:tc>
          <w:tcPr>
            <w:tcW w:w="4566" w:type="dxa"/>
            <w:tcBorders>
              <w:bottom w:val="single" w:sz="4" w:space="0" w:color="000000"/>
            </w:tcBorders>
          </w:tcPr>
          <w:p>
            <w:pPr>
              <w:pStyle w:val="TableParagraph"/>
              <w:spacing w:line="278" w:lineRule="exact"/>
              <w:ind w:left="14"/>
              <w:rPr>
                <w:rFonts w:ascii="Cambria" w:hAnsi="Cambria"/>
                <w:i/>
                <w:sz w:val="24"/>
              </w:rPr>
            </w:pPr>
            <w:r>
              <w:rPr>
                <w:rFonts w:ascii="Cambria" w:hAnsi="Cambria"/>
                <w:i/>
                <w:sz w:val="24"/>
              </w:rPr>
              <w:t>Carga viva máxima</w:t>
            </w:r>
          </w:p>
        </w:tc>
        <w:tc>
          <w:tcPr>
            <w:tcW w:w="1375" w:type="dxa"/>
            <w:tcBorders>
              <w:bottom w:val="single" w:sz="4" w:space="0" w:color="000000"/>
            </w:tcBorders>
          </w:tcPr>
          <w:p>
            <w:pPr>
              <w:pStyle w:val="TableParagraph"/>
              <w:spacing w:line="279" w:lineRule="exact"/>
              <w:ind w:left="2"/>
              <w:rPr>
                <w:rFonts w:ascii="Cambria"/>
                <w:i/>
                <w:sz w:val="24"/>
              </w:rPr>
            </w:pPr>
            <w:r>
              <w:rPr>
                <w:rFonts w:ascii="Cambria"/>
                <w:i/>
                <w:position w:val="2"/>
                <w:sz w:val="24"/>
              </w:rPr>
              <w:t>w</w:t>
            </w:r>
            <w:r>
              <w:rPr>
                <w:rFonts w:ascii="Cambria"/>
                <w:i/>
                <w:sz w:val="16"/>
              </w:rPr>
              <w:t>v </w:t>
            </w:r>
            <w:r>
              <w:rPr>
                <w:rFonts w:ascii="Cambria"/>
                <w:i/>
                <w:position w:val="2"/>
                <w:sz w:val="24"/>
              </w:rPr>
              <w:t>(ton/m)</w:t>
            </w:r>
          </w:p>
        </w:tc>
        <w:tc>
          <w:tcPr>
            <w:tcW w:w="967" w:type="dxa"/>
            <w:tcBorders>
              <w:bottom w:val="single" w:sz="4" w:space="0" w:color="000000"/>
            </w:tcBorders>
          </w:tcPr>
          <w:p>
            <w:pPr>
              <w:pStyle w:val="TableParagraph"/>
              <w:spacing w:line="278" w:lineRule="exact"/>
              <w:ind w:left="182"/>
              <w:rPr>
                <w:rFonts w:ascii="Cambria"/>
                <w:i/>
                <w:sz w:val="24"/>
              </w:rPr>
            </w:pPr>
            <w:r>
              <w:rPr>
                <w:rFonts w:ascii="Cambria"/>
                <w:i/>
                <w:sz w:val="24"/>
              </w:rPr>
              <w:t>0.425</w:t>
            </w:r>
          </w:p>
        </w:tc>
        <w:tc>
          <w:tcPr>
            <w:tcW w:w="1287" w:type="dxa"/>
            <w:tcBorders>
              <w:bottom w:val="single" w:sz="4" w:space="0" w:color="000000"/>
            </w:tcBorders>
          </w:tcPr>
          <w:p>
            <w:pPr>
              <w:pStyle w:val="TableParagraph"/>
              <w:spacing w:line="278" w:lineRule="exact"/>
              <w:ind w:left="228"/>
              <w:rPr>
                <w:rFonts w:ascii="Cambria"/>
                <w:i/>
                <w:sz w:val="24"/>
              </w:rPr>
            </w:pPr>
            <w:r>
              <w:rPr>
                <w:rFonts w:ascii="Cambria"/>
                <w:i/>
                <w:sz w:val="24"/>
              </w:rPr>
              <w:t>0.300</w:t>
            </w:r>
          </w:p>
        </w:tc>
      </w:tr>
    </w:tbl>
    <w:p>
      <w:pPr>
        <w:pStyle w:val="BodyText"/>
        <w:spacing w:before="11"/>
        <w:rPr>
          <w:rFonts w:ascii="Cambria"/>
          <w:i/>
          <w:sz w:val="16"/>
        </w:rPr>
      </w:pPr>
    </w:p>
    <w:p>
      <w:pPr>
        <w:pStyle w:val="BodyText"/>
        <w:spacing w:line="237" w:lineRule="auto" w:before="72"/>
        <w:ind w:left="102" w:right="336" w:firstLine="707"/>
        <w:jc w:val="both"/>
      </w:pPr>
      <w:r>
        <w:rPr/>
        <w:t>A partir de lo anterior, se simulan 5000 datos anuales, en un periodo de 17 años a partir del inicio de la corrosión del acero de refuerzo, en los cuales, se modifican de manera aleatoria (ajustados a una distribución normal), las resistencias a compresión del concreto y el área de acero de refuerzo longitudinal a partir de los cuales, se obtienen los diagramas momento-curvatura y de estos, los momentos de fluencia nominal (</w:t>
      </w:r>
      <w:r>
        <w:rPr>
          <w:i/>
        </w:rPr>
        <w:t>M</w:t>
      </w:r>
      <w:r>
        <w:rPr>
          <w:i/>
          <w:position w:val="-2"/>
          <w:sz w:val="16"/>
        </w:rPr>
        <w:t>y</w:t>
      </w:r>
      <w:r>
        <w:rPr/>
        <w:t>). Paralelamente, se simulan otros 5000 datos en los cuales se modifica, de manera aleatoria, la carga viva máxima, para determinar los momentos actuantes nominales (</w:t>
      </w:r>
      <w:r>
        <w:rPr>
          <w:i/>
        </w:rPr>
        <w:t>M</w:t>
      </w:r>
      <w:r>
        <w:rPr>
          <w:i/>
          <w:position w:val="-2"/>
          <w:sz w:val="16"/>
        </w:rPr>
        <w:t>a</w:t>
      </w:r>
      <w:r>
        <w:rPr/>
        <w:t>).</w:t>
      </w:r>
    </w:p>
    <w:p>
      <w:pPr>
        <w:pStyle w:val="BodyText"/>
        <w:spacing w:before="2"/>
        <w:rPr>
          <w:sz w:val="23"/>
        </w:rPr>
      </w:pPr>
    </w:p>
    <w:p>
      <w:pPr>
        <w:pStyle w:val="BodyText"/>
        <w:spacing w:line="276" w:lineRule="exact"/>
        <w:ind w:left="102" w:right="337" w:firstLine="707"/>
        <w:jc w:val="both"/>
      </w:pPr>
      <w:r>
        <w:rPr/>
        <w:t>Una vez realizadas estas simulaciones se elaboran los histogramas de frecuencias, tanto de los momentos actuantes nominales (</w:t>
      </w:r>
      <w:r>
        <w:rPr>
          <w:i/>
        </w:rPr>
        <w:t>M</w:t>
      </w:r>
      <w:r>
        <w:rPr>
          <w:i/>
          <w:position w:val="-2"/>
          <w:sz w:val="16"/>
        </w:rPr>
        <w:t>a</w:t>
      </w:r>
      <w:r>
        <w:rPr/>
        <w:t>), así como, de los momentos resistentes (momentos de fluencia nominales, </w:t>
      </w:r>
      <w:r>
        <w:rPr>
          <w:i/>
        </w:rPr>
        <w:t>M</w:t>
      </w:r>
      <w:r>
        <w:rPr>
          <w:i/>
          <w:position w:val="-2"/>
          <w:sz w:val="16"/>
        </w:rPr>
        <w:t>y</w:t>
      </w:r>
      <w:r>
        <w:rPr/>
        <w:t>), variables en los diecisiete años analizados del periodo de propagación de la corrosión. Los histogramas obtenidos se presentan en las figuras (D.8) y (D.9).</w:t>
      </w:r>
    </w:p>
    <w:p>
      <w:pPr>
        <w:pStyle w:val="BodyText"/>
        <w:rPr>
          <w:sz w:val="20"/>
        </w:rPr>
      </w:pPr>
    </w:p>
    <w:p>
      <w:pPr>
        <w:pStyle w:val="BodyText"/>
        <w:rPr>
          <w:sz w:val="10"/>
        </w:rPr>
      </w:pPr>
    </w:p>
    <w:p>
      <w:pPr>
        <w:pStyle w:val="BodyText"/>
        <w:spacing w:before="1"/>
        <w:rPr>
          <w:sz w:val="13"/>
        </w:rPr>
      </w:pPr>
    </w:p>
    <w:p>
      <w:pPr>
        <w:spacing w:before="0"/>
        <w:ind w:left="347" w:right="0" w:firstLine="0"/>
        <w:jc w:val="left"/>
        <w:rPr>
          <w:rFonts w:ascii="Arial"/>
          <w:sz w:val="11"/>
        </w:rPr>
      </w:pPr>
      <w:r>
        <w:rPr/>
        <w:pict>
          <v:group style="position:absolute;margin-left:105.0485pt;margin-top:2.989378pt;width:429.95pt;height:239.1pt;mso-position-horizontal-relative:page;mso-position-vertical-relative:paragraph;z-index:-569320" coordorigin="2101,60" coordsize="8599,4782">
            <v:shape style="position:absolute;left:2101;top:60;width:8599;height:4782" type="#_x0000_t75" stroked="false">
              <v:imagedata r:id="rId205" o:title=""/>
            </v:shape>
            <v:shape style="position:absolute;left:2296;top:234;width:320;height:1284" type="#_x0000_t75" stroked="false">
              <v:imagedata r:id="rId206" o:title=""/>
            </v:shape>
            <w10:wrap type="none"/>
          </v:group>
        </w:pict>
      </w:r>
      <w:r>
        <w:rPr>
          <w:rFonts w:ascii="Arial"/>
          <w:sz w:val="11"/>
        </w:rPr>
        <w:t>70</w:t>
      </w:r>
    </w:p>
    <w:p>
      <w:pPr>
        <w:spacing w:line="148" w:lineRule="exact" w:before="87"/>
        <w:ind w:left="1127" w:right="0" w:firstLine="0"/>
        <w:jc w:val="left"/>
        <w:rPr>
          <w:i/>
          <w:sz w:val="8"/>
        </w:rPr>
      </w:pPr>
      <w:r>
        <w:rPr>
          <w:i/>
          <w:w w:val="110"/>
          <w:position w:val="2"/>
          <w:sz w:val="12"/>
        </w:rPr>
        <w:t>M</w:t>
      </w:r>
      <w:r>
        <w:rPr>
          <w:i/>
          <w:w w:val="110"/>
          <w:sz w:val="8"/>
        </w:rPr>
        <w:t>a</w:t>
      </w:r>
    </w:p>
    <w:p>
      <w:pPr>
        <w:spacing w:line="146" w:lineRule="exact" w:before="0"/>
        <w:ind w:left="1127" w:right="0" w:firstLine="0"/>
        <w:jc w:val="left"/>
        <w:rPr>
          <w:sz w:val="12"/>
        </w:rPr>
      </w:pPr>
      <w:r>
        <w:rPr>
          <w:i/>
          <w:w w:val="105"/>
          <w:position w:val="2"/>
          <w:sz w:val="12"/>
        </w:rPr>
        <w:t>M</w:t>
      </w:r>
      <w:r>
        <w:rPr>
          <w:i/>
          <w:w w:val="105"/>
          <w:sz w:val="8"/>
        </w:rPr>
        <w:t>y  </w:t>
      </w:r>
      <w:r>
        <w:rPr>
          <w:w w:val="105"/>
          <w:position w:val="2"/>
          <w:sz w:val="12"/>
        </w:rPr>
        <w:t>corrosión17</w:t>
      </w:r>
    </w:p>
    <w:p>
      <w:pPr>
        <w:spacing w:line="146" w:lineRule="exact" w:before="0"/>
        <w:ind w:left="1127" w:right="0" w:firstLine="0"/>
        <w:jc w:val="left"/>
        <w:rPr>
          <w:sz w:val="12"/>
        </w:rPr>
      </w:pPr>
      <w:r>
        <w:rPr>
          <w:i/>
          <w:w w:val="105"/>
          <w:position w:val="2"/>
          <w:sz w:val="12"/>
        </w:rPr>
        <w:t>M</w:t>
      </w:r>
      <w:r>
        <w:rPr>
          <w:i/>
          <w:w w:val="105"/>
          <w:sz w:val="8"/>
        </w:rPr>
        <w:t>y  </w:t>
      </w:r>
      <w:r>
        <w:rPr>
          <w:w w:val="105"/>
          <w:position w:val="2"/>
          <w:sz w:val="12"/>
        </w:rPr>
        <w:t>corrosión16</w:t>
      </w:r>
    </w:p>
    <w:p>
      <w:pPr>
        <w:tabs>
          <w:tab w:pos="1127" w:val="left" w:leader="none"/>
        </w:tabs>
        <w:spacing w:line="146" w:lineRule="exact" w:before="13"/>
        <w:ind w:left="1127" w:right="7357" w:hanging="781"/>
        <w:jc w:val="both"/>
        <w:rPr>
          <w:sz w:val="12"/>
        </w:rPr>
      </w:pPr>
      <w:r>
        <w:rPr>
          <w:rFonts w:ascii="Arial" w:hAnsi="Arial"/>
          <w:w w:val="105"/>
          <w:position w:val="1"/>
          <w:sz w:val="11"/>
        </w:rPr>
        <w:t>60</w:t>
        <w:tab/>
      </w:r>
      <w:r>
        <w:rPr>
          <w:i/>
          <w:w w:val="105"/>
          <w:position w:val="2"/>
          <w:sz w:val="12"/>
        </w:rPr>
        <w:t>M</w:t>
      </w:r>
      <w:r>
        <w:rPr>
          <w:i/>
          <w:w w:val="105"/>
          <w:sz w:val="8"/>
        </w:rPr>
        <w:t>y </w:t>
      </w:r>
      <w:r>
        <w:rPr>
          <w:i/>
          <w:spacing w:val="2"/>
          <w:w w:val="105"/>
          <w:sz w:val="8"/>
        </w:rPr>
        <w:t> </w:t>
      </w:r>
      <w:r>
        <w:rPr>
          <w:w w:val="105"/>
          <w:position w:val="2"/>
          <w:sz w:val="12"/>
        </w:rPr>
        <w:t>corrosión15</w:t>
      </w:r>
      <w:r>
        <w:rPr>
          <w:w w:val="107"/>
          <w:position w:val="2"/>
          <w:sz w:val="12"/>
        </w:rPr>
        <w:t> </w:t>
      </w:r>
      <w:r>
        <w:rPr>
          <w:i/>
          <w:w w:val="105"/>
          <w:position w:val="2"/>
          <w:sz w:val="12"/>
        </w:rPr>
        <w:t>M</w:t>
      </w:r>
      <w:r>
        <w:rPr>
          <w:i/>
          <w:w w:val="105"/>
          <w:sz w:val="8"/>
        </w:rPr>
        <w:t>y </w:t>
      </w:r>
      <w:r>
        <w:rPr>
          <w:w w:val="105"/>
          <w:position w:val="2"/>
          <w:sz w:val="12"/>
        </w:rPr>
        <w:t>corrosión14 </w:t>
      </w:r>
      <w:r>
        <w:rPr>
          <w:i/>
          <w:w w:val="105"/>
          <w:position w:val="2"/>
          <w:sz w:val="12"/>
        </w:rPr>
        <w:t>M</w:t>
      </w:r>
      <w:r>
        <w:rPr>
          <w:i/>
          <w:w w:val="105"/>
          <w:sz w:val="8"/>
        </w:rPr>
        <w:t>y </w:t>
      </w:r>
      <w:r>
        <w:rPr>
          <w:w w:val="105"/>
          <w:position w:val="2"/>
          <w:sz w:val="12"/>
        </w:rPr>
        <w:t>corrosión13 </w:t>
      </w:r>
      <w:r>
        <w:rPr>
          <w:i/>
          <w:w w:val="105"/>
          <w:position w:val="2"/>
          <w:sz w:val="12"/>
        </w:rPr>
        <w:t>M</w:t>
      </w:r>
      <w:r>
        <w:rPr>
          <w:i/>
          <w:w w:val="105"/>
          <w:sz w:val="8"/>
        </w:rPr>
        <w:t>y </w:t>
      </w:r>
      <w:r>
        <w:rPr>
          <w:w w:val="105"/>
          <w:position w:val="2"/>
          <w:sz w:val="12"/>
        </w:rPr>
        <w:t>corrosión10 </w:t>
      </w:r>
      <w:r>
        <w:rPr>
          <w:i/>
          <w:w w:val="105"/>
          <w:position w:val="2"/>
          <w:sz w:val="12"/>
        </w:rPr>
        <w:t>M</w:t>
      </w:r>
      <w:r>
        <w:rPr>
          <w:i/>
          <w:w w:val="105"/>
          <w:sz w:val="8"/>
        </w:rPr>
        <w:t>y </w:t>
      </w:r>
      <w:r>
        <w:rPr>
          <w:i/>
          <w:spacing w:val="3"/>
          <w:w w:val="105"/>
          <w:sz w:val="8"/>
        </w:rPr>
        <w:t> </w:t>
      </w:r>
      <w:r>
        <w:rPr>
          <w:w w:val="105"/>
          <w:position w:val="2"/>
          <w:sz w:val="12"/>
        </w:rPr>
        <w:t>corrosión05</w:t>
      </w:r>
    </w:p>
    <w:p>
      <w:pPr>
        <w:tabs>
          <w:tab w:pos="1127" w:val="left" w:leader="none"/>
        </w:tabs>
        <w:spacing w:line="134" w:lineRule="exact" w:before="0"/>
        <w:ind w:left="347" w:right="0" w:firstLine="0"/>
        <w:jc w:val="left"/>
        <w:rPr>
          <w:sz w:val="12"/>
        </w:rPr>
      </w:pPr>
      <w:r>
        <w:rPr>
          <w:rFonts w:ascii="Arial" w:hAnsi="Arial"/>
          <w:w w:val="105"/>
          <w:position w:val="7"/>
          <w:sz w:val="11"/>
        </w:rPr>
        <w:t>50</w:t>
        <w:tab/>
      </w:r>
      <w:r>
        <w:rPr>
          <w:i/>
          <w:w w:val="105"/>
          <w:position w:val="2"/>
          <w:sz w:val="12"/>
        </w:rPr>
        <w:t>M</w:t>
      </w:r>
      <w:r>
        <w:rPr>
          <w:i/>
          <w:w w:val="105"/>
          <w:sz w:val="8"/>
        </w:rPr>
        <w:t>y </w:t>
      </w:r>
      <w:r>
        <w:rPr>
          <w:i/>
          <w:spacing w:val="3"/>
          <w:w w:val="105"/>
          <w:sz w:val="8"/>
        </w:rPr>
        <w:t> </w:t>
      </w:r>
      <w:r>
        <w:rPr>
          <w:w w:val="105"/>
          <w:position w:val="2"/>
          <w:sz w:val="12"/>
        </w:rPr>
        <w:t>corrosión00</w:t>
      </w:r>
    </w:p>
    <w:p>
      <w:pPr>
        <w:pStyle w:val="BodyText"/>
        <w:rPr>
          <w:sz w:val="20"/>
        </w:rPr>
      </w:pPr>
    </w:p>
    <w:p>
      <w:pPr>
        <w:pStyle w:val="BodyText"/>
        <w:spacing w:before="1"/>
        <w:rPr>
          <w:sz w:val="16"/>
        </w:rPr>
      </w:pPr>
    </w:p>
    <w:p>
      <w:pPr>
        <w:spacing w:before="88"/>
        <w:ind w:left="350" w:right="0" w:firstLine="0"/>
        <w:jc w:val="left"/>
        <w:rPr>
          <w:rFonts w:ascii="Arial"/>
          <w:sz w:val="11"/>
        </w:rPr>
      </w:pPr>
      <w:r>
        <w:rPr/>
        <w:pict>
          <v:shape style="position:absolute;margin-left:87.625069pt;margin-top:12.353562pt;width:7.65pt;height:25.35pt;mso-position-horizontal-relative:page;mso-position-vertical-relative:paragraph;z-index:13096" type="#_x0000_t202" filled="false" stroked="false">
            <v:textbox inset="0,0,0,0" style="layout-flow:vertical;mso-layout-flow-alt:bottom-to-top">
              <w:txbxContent>
                <w:p>
                  <w:pPr>
                    <w:spacing w:before="8"/>
                    <w:ind w:left="20" w:right="-350" w:firstLine="0"/>
                    <w:jc w:val="left"/>
                    <w:rPr>
                      <w:rFonts w:ascii="Arial"/>
                      <w:sz w:val="11"/>
                    </w:rPr>
                  </w:pPr>
                  <w:r>
                    <w:rPr>
                      <w:rFonts w:ascii="Arial"/>
                      <w:spacing w:val="-4"/>
                      <w:w w:val="102"/>
                      <w:sz w:val="11"/>
                    </w:rPr>
                    <w:t>D</w:t>
                  </w:r>
                  <w:r>
                    <w:rPr>
                      <w:rFonts w:ascii="Arial"/>
                      <w:spacing w:val="-3"/>
                      <w:w w:val="102"/>
                      <w:sz w:val="11"/>
                    </w:rPr>
                    <w:t>en</w:t>
                  </w:r>
                  <w:r>
                    <w:rPr>
                      <w:rFonts w:ascii="Arial"/>
                      <w:spacing w:val="4"/>
                      <w:w w:val="102"/>
                      <w:sz w:val="11"/>
                    </w:rPr>
                    <w:t>s</w:t>
                  </w:r>
                  <w:r>
                    <w:rPr>
                      <w:rFonts w:ascii="Arial"/>
                      <w:w w:val="101"/>
                      <w:sz w:val="11"/>
                    </w:rPr>
                    <w:t>i</w:t>
                  </w:r>
                  <w:r>
                    <w:rPr>
                      <w:rFonts w:ascii="Arial"/>
                      <w:spacing w:val="-3"/>
                      <w:w w:val="101"/>
                      <w:sz w:val="11"/>
                    </w:rPr>
                    <w:t>da</w:t>
                  </w:r>
                  <w:r>
                    <w:rPr>
                      <w:rFonts w:ascii="Arial"/>
                      <w:w w:val="101"/>
                      <w:sz w:val="11"/>
                    </w:rPr>
                    <w:t>d</w:t>
                  </w:r>
                </w:p>
              </w:txbxContent>
            </v:textbox>
            <w10:wrap type="none"/>
          </v:shape>
        </w:pict>
      </w:r>
      <w:r>
        <w:rPr>
          <w:rFonts w:ascii="Arial"/>
          <w:sz w:val="11"/>
        </w:rPr>
        <w:t>40</w:t>
      </w:r>
    </w:p>
    <w:p>
      <w:pPr>
        <w:pStyle w:val="BodyText"/>
        <w:rPr>
          <w:rFonts w:ascii="Arial"/>
          <w:sz w:val="20"/>
        </w:rPr>
      </w:pPr>
    </w:p>
    <w:p>
      <w:pPr>
        <w:pStyle w:val="BodyText"/>
        <w:spacing w:before="6"/>
        <w:rPr>
          <w:rFonts w:ascii="Arial"/>
          <w:sz w:val="20"/>
        </w:rPr>
      </w:pPr>
    </w:p>
    <w:p>
      <w:pPr>
        <w:spacing w:before="88"/>
        <w:ind w:left="350" w:right="0" w:firstLine="0"/>
        <w:jc w:val="left"/>
        <w:rPr>
          <w:rFonts w:ascii="Arial"/>
          <w:sz w:val="11"/>
        </w:rPr>
      </w:pPr>
      <w:r>
        <w:rPr>
          <w:rFonts w:ascii="Arial"/>
          <w:sz w:val="11"/>
        </w:rPr>
        <w:t>30</w:t>
      </w:r>
    </w:p>
    <w:p>
      <w:pPr>
        <w:pStyle w:val="BodyText"/>
        <w:rPr>
          <w:rFonts w:ascii="Arial"/>
          <w:sz w:val="20"/>
        </w:rPr>
      </w:pPr>
    </w:p>
    <w:p>
      <w:pPr>
        <w:pStyle w:val="BodyText"/>
        <w:spacing w:before="6"/>
        <w:rPr>
          <w:rFonts w:ascii="Arial"/>
          <w:sz w:val="20"/>
        </w:rPr>
      </w:pPr>
    </w:p>
    <w:p>
      <w:pPr>
        <w:spacing w:before="88"/>
        <w:ind w:left="350" w:right="0" w:firstLine="0"/>
        <w:jc w:val="left"/>
        <w:rPr>
          <w:rFonts w:ascii="Arial"/>
          <w:sz w:val="11"/>
        </w:rPr>
      </w:pPr>
      <w:r>
        <w:rPr>
          <w:rFonts w:ascii="Arial"/>
          <w:sz w:val="11"/>
        </w:rPr>
        <w:t>20</w:t>
      </w:r>
    </w:p>
    <w:p>
      <w:pPr>
        <w:pStyle w:val="BodyText"/>
        <w:rPr>
          <w:rFonts w:ascii="Arial"/>
          <w:sz w:val="20"/>
        </w:rPr>
      </w:pPr>
    </w:p>
    <w:p>
      <w:pPr>
        <w:pStyle w:val="BodyText"/>
        <w:spacing w:before="6"/>
        <w:rPr>
          <w:rFonts w:ascii="Arial"/>
          <w:sz w:val="20"/>
        </w:rPr>
      </w:pPr>
    </w:p>
    <w:p>
      <w:pPr>
        <w:spacing w:before="88"/>
        <w:ind w:left="350" w:right="0" w:firstLine="0"/>
        <w:jc w:val="left"/>
        <w:rPr>
          <w:rFonts w:ascii="Arial"/>
          <w:sz w:val="11"/>
        </w:rPr>
      </w:pPr>
      <w:r>
        <w:rPr>
          <w:rFonts w:ascii="Arial"/>
          <w:sz w:val="11"/>
        </w:rPr>
        <w:t>10</w:t>
      </w:r>
    </w:p>
    <w:p>
      <w:pPr>
        <w:pStyle w:val="BodyText"/>
        <w:rPr>
          <w:rFonts w:ascii="Arial"/>
          <w:sz w:val="20"/>
        </w:rPr>
      </w:pPr>
    </w:p>
    <w:p>
      <w:pPr>
        <w:pStyle w:val="BodyText"/>
        <w:spacing w:before="6"/>
        <w:rPr>
          <w:rFonts w:ascii="Arial"/>
          <w:sz w:val="20"/>
        </w:rPr>
      </w:pPr>
    </w:p>
    <w:p>
      <w:pPr>
        <w:spacing w:line="111" w:lineRule="exact" w:before="88"/>
        <w:ind w:left="410" w:right="0" w:firstLine="0"/>
        <w:jc w:val="left"/>
        <w:rPr>
          <w:rFonts w:ascii="Arial"/>
          <w:sz w:val="11"/>
        </w:rPr>
      </w:pPr>
      <w:r>
        <w:rPr>
          <w:rFonts w:ascii="Arial"/>
          <w:w w:val="102"/>
          <w:sz w:val="11"/>
        </w:rPr>
        <w:t>0</w:t>
      </w:r>
    </w:p>
    <w:p>
      <w:pPr>
        <w:tabs>
          <w:tab w:pos="1551" w:val="left" w:leader="none"/>
          <w:tab w:pos="2572" w:val="left" w:leader="none"/>
          <w:tab w:pos="3696" w:val="left" w:leader="none"/>
          <w:tab w:pos="4716" w:val="left" w:leader="none"/>
          <w:tab w:pos="5840" w:val="left" w:leader="none"/>
          <w:tab w:pos="6860" w:val="left" w:leader="none"/>
          <w:tab w:pos="7984" w:val="left" w:leader="none"/>
          <w:tab w:pos="9004" w:val="left" w:leader="none"/>
        </w:tabs>
        <w:spacing w:line="103" w:lineRule="exact" w:before="0"/>
        <w:ind w:left="428" w:right="0" w:firstLine="0"/>
        <w:jc w:val="left"/>
        <w:rPr>
          <w:rFonts w:ascii="Arial"/>
          <w:sz w:val="11"/>
        </w:rPr>
      </w:pPr>
      <w:r>
        <w:rPr>
          <w:rFonts w:ascii="Arial"/>
          <w:sz w:val="11"/>
        </w:rPr>
        <w:t>2.5</w:t>
        <w:tab/>
        <w:t>3</w:t>
        <w:tab/>
        <w:t>3.5</w:t>
        <w:tab/>
        <w:t>4</w:t>
        <w:tab/>
        <w:t>4.5</w:t>
        <w:tab/>
        <w:t>5</w:t>
        <w:tab/>
        <w:t>5.5</w:t>
        <w:tab/>
        <w:t>6</w:t>
        <w:tab/>
        <w:t>6.5</w:t>
      </w:r>
    </w:p>
    <w:p>
      <w:pPr>
        <w:spacing w:line="245" w:lineRule="exact" w:before="0"/>
        <w:ind w:left="0" w:right="238" w:firstLine="0"/>
        <w:jc w:val="center"/>
        <w:rPr>
          <w:rFonts w:ascii="Calibri"/>
          <w:sz w:val="18"/>
        </w:rPr>
      </w:pPr>
      <w:r>
        <w:rPr>
          <w:rFonts w:ascii="Calibri"/>
          <w:sz w:val="18"/>
        </w:rPr>
        <w:t>Momento nominal, x10</w:t>
      </w:r>
      <w:r>
        <w:rPr>
          <w:rFonts w:ascii="Calibri"/>
          <w:position w:val="9"/>
          <w:sz w:val="12"/>
        </w:rPr>
        <w:t>5 </w:t>
      </w:r>
      <w:r>
        <w:rPr>
          <w:rFonts w:ascii="Calibri"/>
          <w:sz w:val="18"/>
        </w:rPr>
        <w:t>ton-m</w:t>
      </w:r>
    </w:p>
    <w:p>
      <w:pPr>
        <w:spacing w:before="0"/>
        <w:ind w:left="1378" w:right="0" w:hanging="1277"/>
        <w:jc w:val="left"/>
        <w:rPr>
          <w:rFonts w:ascii="Cambria" w:hAnsi="Cambria"/>
          <w:i/>
          <w:sz w:val="22"/>
        </w:rPr>
      </w:pPr>
      <w:r>
        <w:rPr>
          <w:rFonts w:ascii="Cambria" w:hAnsi="Cambria"/>
          <w:b/>
          <w:i/>
          <w:position w:val="2"/>
          <w:sz w:val="22"/>
        </w:rPr>
        <w:t>Figura D.8 </w:t>
      </w:r>
      <w:r>
        <w:rPr>
          <w:rFonts w:ascii="Cambria" w:hAnsi="Cambria"/>
          <w:i/>
          <w:position w:val="2"/>
          <w:sz w:val="22"/>
        </w:rPr>
        <w:t>Histogramas de frecuencias de los momentos actuantes nominales (M</w:t>
      </w:r>
      <w:r>
        <w:rPr>
          <w:rFonts w:ascii="Cambria" w:hAnsi="Cambria"/>
          <w:i/>
          <w:sz w:val="14"/>
        </w:rPr>
        <w:t>a</w:t>
      </w:r>
      <w:r>
        <w:rPr>
          <w:rFonts w:ascii="Cambria" w:hAnsi="Cambria"/>
          <w:i/>
          <w:position w:val="2"/>
          <w:sz w:val="22"/>
        </w:rPr>
        <w:t>) y de los </w:t>
      </w:r>
      <w:r>
        <w:rPr>
          <w:rFonts w:ascii="Cambria" w:hAnsi="Cambria"/>
          <w:i/>
          <w:position w:val="2"/>
          <w:sz w:val="22"/>
        </w:rPr>
        <w:t>momentos de fluencia nominales (M</w:t>
      </w:r>
      <w:r>
        <w:rPr>
          <w:rFonts w:ascii="Cambria" w:hAnsi="Cambria"/>
          <w:i/>
          <w:sz w:val="14"/>
        </w:rPr>
        <w:t>y</w:t>
      </w:r>
      <w:r>
        <w:rPr>
          <w:rFonts w:ascii="Cambria" w:hAnsi="Cambria"/>
          <w:i/>
          <w:position w:val="2"/>
          <w:sz w:val="22"/>
        </w:rPr>
        <w:t>) para el tiempo de corrosión de 0 a 17 años</w:t>
      </w:r>
    </w:p>
    <w:p>
      <w:pPr>
        <w:spacing w:after="0"/>
        <w:jc w:val="left"/>
        <w:rPr>
          <w:rFonts w:ascii="Cambria" w:hAnsi="Cambria"/>
          <w:sz w:val="22"/>
        </w:rPr>
        <w:sectPr>
          <w:pgSz w:w="12240" w:h="15840"/>
          <w:pgMar w:header="0" w:footer="1035" w:top="1360" w:bottom="1220" w:left="1600" w:right="1360"/>
        </w:sectPr>
      </w:pPr>
    </w:p>
    <w:p>
      <w:pPr>
        <w:pStyle w:val="BodyText"/>
        <w:spacing w:before="10"/>
        <w:rPr>
          <w:rFonts w:ascii="Cambria"/>
          <w:i/>
          <w:sz w:val="10"/>
        </w:rPr>
      </w:pPr>
    </w:p>
    <w:p>
      <w:pPr>
        <w:spacing w:before="0"/>
        <w:ind w:left="1714" w:right="0" w:firstLine="0"/>
        <w:jc w:val="left"/>
        <w:rPr>
          <w:rFonts w:ascii="Arial"/>
          <w:sz w:val="13"/>
        </w:rPr>
      </w:pPr>
      <w:r>
        <w:rPr/>
        <w:pict>
          <v:group style="position:absolute;margin-left:174.0802pt;margin-top:3.819419pt;width:279.95pt;height:154.85pt;mso-position-horizontal-relative:page;mso-position-vertical-relative:paragraph;z-index:13144" coordorigin="3482,76" coordsize="5599,3097">
            <v:line style="position:absolute" from="3483,77" to="9069,77" stroked="true" strokeweight=".039330pt" strokecolor="#000000"/>
            <v:line style="position:absolute" from="9072,80" to="9077,80" stroked="true" strokeweight=".280703pt" strokecolor="#000000"/>
            <v:line style="position:absolute" from="9069,124" to="9069,77" stroked="true" strokeweight=".039348pt" strokecolor="#000000"/>
            <v:line style="position:absolute" from="9072,80" to="9077,80" stroked="true" strokeweight=".280703pt" strokecolor="#000000"/>
            <v:line style="position:absolute" from="3483,124" to="3483,77" stroked="true" strokeweight=".039348pt" strokecolor="#000000"/>
            <v:line style="position:absolute" from="3486,80" to="3491,80" stroked="true" strokeweight=".280703pt" strokecolor="#000000"/>
            <v:line style="position:absolute" from="3483,124" to="3483,77" stroked="true" strokeweight=".039348pt" strokecolor="#000000"/>
            <v:line style="position:absolute" from="3486,80" to="3491,80" stroked="true" strokeweight=".280703pt" strokecolor="#000000"/>
            <v:shape style="position:absolute;left:1728;top:14044;width:19876;height:181" coordorigin="1728,14044" coordsize="19876,181" path="m3483,77l3483,128m4181,77l4181,128m4879,77l4879,128m5578,77l5578,128m6276,77l6276,128m6974,77l6974,128m7672,77l7672,128m8371,77l8371,128m9069,77l9069,128m3483,77l3534,77e" filled="false" stroked="true" strokeweight=".039339pt" strokecolor="#000000">
              <v:path arrowok="t"/>
            </v:shape>
            <v:line style="position:absolute" from="3537,80" to="3542,80" stroked="true" strokeweight=".280703pt" strokecolor="#000000"/>
            <v:line style="position:absolute" from="9069,77" to="9013,77" stroked="true" strokeweight=".039330pt" strokecolor="#000000"/>
            <v:line style="position:absolute" from="9015,80" to="9021,80" stroked="true" strokeweight=".280703pt" strokecolor="#000000"/>
            <v:line style="position:absolute" from="3483,77" to="9069,77" stroked="true" strokeweight=".039330pt" strokecolor="#000000"/>
            <v:line style="position:absolute" from="9072,80" to="9077,80" stroked="true" strokeweight=".280703pt" strokecolor="#000000"/>
            <v:line style="position:absolute" from="9069,124" to="9069,77" stroked="true" strokeweight=".039348pt" strokecolor="#000000"/>
            <v:line style="position:absolute" from="9072,80" to="9077,80" stroked="true" strokeweight=".280703pt" strokecolor="#000000"/>
            <v:line style="position:absolute" from="3483,124" to="3483,77" stroked="true" strokeweight=".039348pt" strokecolor="#000000"/>
            <v:line style="position:absolute" from="3486,80" to="3491,80" stroked="true" strokeweight=".280703pt" strokecolor="#000000"/>
            <v:shape style="position:absolute;left:1728;top:12609;width:152;height:1604" coordorigin="1728,12609" coordsize="152,1604" path="m3482,570l3482,126m3482,483l3525,483m3482,570l3482,126e" filled="false" stroked="true" strokeweight=".039056pt" strokecolor="#000000">
              <v:path arrowok="t"/>
            </v:shape>
            <v:rect style="position:absolute;left:3666;top:179;width:227;height:127" filled="true" fillcolor="#00008f" stroked="false">
              <v:fill type="solid"/>
            </v:rect>
            <v:rect style="position:absolute;left:3666;top:179;width:227;height:127" filled="false" stroked="true" strokeweight=".038767pt" strokecolor="#000000"/>
            <v:rect style="position:absolute;left:3666;top:344;width:227;height:127" filled="false" stroked="true" strokeweight=".038767pt" strokecolor="#ff0000"/>
            <v:shape style="position:absolute;left:14399;top:12609;width:201;height:1604" coordorigin="14399,12609" coordsize="201,1604" path="m9066,572l9066,125m9066,485l9010,485e" filled="false" stroked="true" strokeweight=".039170pt" strokecolor="#000000">
              <v:path arrowok="t"/>
            </v:shape>
            <v:line style="position:absolute" from="9013,488" to="9018,488" stroked="true" strokeweight=".278414pt" strokecolor="#000000"/>
            <v:line style="position:absolute" from="9066,572" to="9066,125" stroked="true" strokeweight=".039332pt" strokecolor="#000000"/>
            <v:shape style="position:absolute;left:12054;top:13600;width:201;height:613" coordorigin="12054,13600" coordsize="201,613" path="m8351,572l8351,485,8368,485,8368,572m8385,572l8385,401,8407,401,8407,572e" filled="false" stroked="true" strokeweight=".039170pt" strokecolor="#ff0000">
              <v:path arrowok="t"/>
            </v:shape>
            <v:line style="position:absolute" from="3483,3156" to="9068,3156" stroked="true" strokeweight=".03939pt" strokecolor="#000000"/>
            <v:line style="position:absolute" from="9070,3159" to="9076,3159" stroked="true" strokeweight=".281134pt" strokecolor="#000000"/>
            <v:shape style="position:absolute;left:1728;top:3534;width:19876;height:9177" coordorigin="1728,3534" coordsize="19876,9177" path="m9068,3156l9068,574m3483,3156l3483,574m3483,3156l9068,3156e" filled="false" stroked="true" strokeweight=".039365pt" strokecolor="#000000">
              <v:path arrowok="t"/>
            </v:shape>
            <v:line style="position:absolute" from="9070,3159" to="9076,3159" stroked="true" strokeweight=".281134pt" strokecolor="#000000"/>
            <v:shape style="position:absolute;left:1728;top:3534;width:2;height:9177" coordorigin="1728,3534" coordsize="0,9177" path="m3483,3156l3483,574m3483,3156l3483,3100e" filled="false" stroked="true" strokeweight=".039365pt" strokecolor="#000000">
              <v:path arrowok="t"/>
            </v:shape>
            <v:line style="position:absolute" from="3486,3102" to="3491,3102" stroked="true" strokeweight=".281134pt" strokecolor="#000000"/>
            <v:line style="position:absolute" from="4181,3156" to="4181,3100" stroked="true" strokeweight=".039339pt" strokecolor="#000000"/>
            <v:line style="position:absolute" from="4184,3102" to="4189,3102" stroked="true" strokeweight=".281134pt" strokecolor="#000000"/>
            <v:line style="position:absolute" from="4879,3156" to="4879,3100" stroked="true" strokeweight=".039339pt" strokecolor="#000000"/>
            <v:line style="position:absolute" from="4882,3102" to="4887,3102" stroked="true" strokeweight=".281134pt" strokecolor="#000000"/>
            <v:line style="position:absolute" from="5577,3156" to="5577,3100" stroked="true" strokeweight=".039339pt" strokecolor="#000000"/>
            <v:line style="position:absolute" from="5580,3102" to="5586,3102" stroked="true" strokeweight=".281134pt" strokecolor="#000000"/>
            <v:line style="position:absolute" from="6275,3156" to="6275,3100" stroked="true" strokeweight=".039339pt" strokecolor="#000000"/>
            <v:line style="position:absolute" from="6278,3102" to="6284,3102" stroked="true" strokeweight=".281134pt" strokecolor="#000000"/>
            <v:line style="position:absolute" from="6973,3156" to="6973,3100" stroked="true" strokeweight=".039339pt" strokecolor="#000000"/>
            <v:line style="position:absolute" from="6976,3102" to="6982,3102" stroked="true" strokeweight=".281134pt" strokecolor="#000000"/>
            <v:line style="position:absolute" from="7671,3156" to="7671,3100" stroked="true" strokeweight=".039339pt" strokecolor="#000000"/>
            <v:line style="position:absolute" from="7674,3102" to="7680,3102" stroked="true" strokeweight=".281134pt" strokecolor="#000000"/>
            <v:line style="position:absolute" from="8370,3156" to="8370,3100" stroked="true" strokeweight=".039339pt" strokecolor="#000000"/>
            <v:line style="position:absolute" from="8372,3102" to="8378,3102" stroked="true" strokeweight=".281134pt" strokecolor="#000000"/>
            <v:line style="position:absolute" from="9068,3156" to="9068,3100" stroked="true" strokeweight=".039339pt" strokecolor="#000000"/>
            <v:line style="position:absolute" from="9070,3102" to="9076,3102" stroked="true" strokeweight=".281134pt" strokecolor="#000000"/>
            <v:line style="position:absolute" from="3483,3156" to="3534,3156" stroked="true" strokeweight=".03939pt" strokecolor="#000000"/>
            <v:line style="position:absolute" from="3536,3159" to="3542,3159" stroked="true" strokeweight=".281134pt" strokecolor="#000000"/>
            <v:line style="position:absolute" from="9068,3156" to="9011,3156" stroked="true" strokeweight=".03939pt" strokecolor="#000000"/>
            <v:line style="position:absolute" from="9014,3159" to="9020,3159" stroked="true" strokeweight=".281134pt" strokecolor="#000000"/>
            <v:line style="position:absolute" from="3483,2711" to="3534,2711" stroked="true" strokeweight=".03939pt" strokecolor="#000000"/>
            <v:line style="position:absolute" from="3536,2714" to="3542,2714" stroked="true" strokeweight=".281134pt" strokecolor="#000000"/>
            <v:line style="position:absolute" from="9068,2711" to="9011,2711" stroked="true" strokeweight=".03939pt" strokecolor="#000000"/>
            <v:line style="position:absolute" from="9014,2714" to="9020,2714" stroked="true" strokeweight=".281134pt" strokecolor="#000000"/>
            <v:line style="position:absolute" from="3483,2266" to="3534,2266" stroked="true" strokeweight=".03939pt" strokecolor="#000000"/>
            <v:line style="position:absolute" from="3536,2269" to="3542,2269" stroked="true" strokeweight=".281134pt" strokecolor="#000000"/>
            <v:line style="position:absolute" from="9068,2266" to="9011,2266" stroked="true" strokeweight=".03939pt" strokecolor="#000000"/>
            <v:line style="position:absolute" from="9014,2269" to="9020,2269" stroked="true" strokeweight=".281134pt" strokecolor="#000000"/>
            <v:line style="position:absolute" from="3483,1821" to="3534,1821" stroked="true" strokeweight=".03939pt" strokecolor="#000000"/>
            <v:line style="position:absolute" from="3536,1824" to="3542,1824" stroked="true" strokeweight=".281134pt" strokecolor="#000000"/>
            <v:line style="position:absolute" from="9068,1821" to="9011,1821" stroked="true" strokeweight=".03939pt" strokecolor="#000000"/>
            <v:line style="position:absolute" from="9014,1824" to="9020,1824" stroked="true" strokeweight=".281134pt" strokecolor="#000000"/>
            <v:line style="position:absolute" from="3483,1377" to="3534,1377" stroked="true" strokeweight=".03939pt" strokecolor="#000000"/>
            <v:line style="position:absolute" from="3536,1379" to="3542,1379" stroked="true" strokeweight=".281134pt" strokecolor="#000000"/>
            <v:line style="position:absolute" from="9068,1377" to="9011,1377" stroked="true" strokeweight=".03939pt" strokecolor="#000000"/>
            <v:line style="position:absolute" from="9014,1379" to="9020,1379" stroked="true" strokeweight=".281134pt" strokecolor="#000000"/>
            <v:line style="position:absolute" from="3483,932" to="3534,932" stroked="true" strokeweight=".03939pt" strokecolor="#000000"/>
            <v:line style="position:absolute" from="3536,934" to="3542,934" stroked="true" strokeweight=".281134pt" strokecolor="#000000"/>
            <v:line style="position:absolute" from="9068,932" to="9011,932" stroked="true" strokeweight=".03939pt" strokecolor="#000000"/>
            <v:line style="position:absolute" from="9014,934" to="9020,934" stroked="true" strokeweight=".281134pt" strokecolor="#000000"/>
            <v:line style="position:absolute" from="3483,3156" to="9068,3156" stroked="true" strokeweight=".03939pt" strokecolor="#000000"/>
            <v:line style="position:absolute" from="9070,3159" to="9076,3159" stroked="true" strokeweight=".281134pt" strokecolor="#000000"/>
            <v:shape style="position:absolute;left:1728;top:3534;width:19876;height:9177" coordorigin="1728,3534" coordsize="19876,9177" path="m9068,3156l9068,574m3483,3156l3483,574e" filled="false" stroked="true" strokeweight=".039365pt" strokecolor="#000000">
              <v:path arrowok="t"/>
            </v:shape>
            <v:shape style="position:absolute;left:3657;top:2959;width:501;height:214" type="#_x0000_t75" stroked="false">
              <v:imagedata r:id="rId207" o:title=""/>
            </v:shape>
            <v:line style="position:absolute" from="4172,2666" to="4172,3156" stroked="true" strokeweight="1.406354pt" strokecolor="#00008f"/>
            <v:rect style="position:absolute;left:4158;top:2666;width:28;height:490" filled="false" stroked="true" strokeweight=".03934pt" strokecolor="#000000"/>
            <v:shape style="position:absolute;left:4186;top:2824;width:119;height:349" type="#_x0000_t75" stroked="false">
              <v:imagedata r:id="rId208" o:title=""/>
            </v:shape>
            <v:line style="position:absolute" from="4322,2666" to="4322,3156" stroked="true" strokeweight="1.68763pt" strokecolor="#00008f"/>
            <v:rect style="position:absolute;left:4305;top:2666;width:34;height:490" filled="false" stroked="true" strokeweight=".03934pt" strokecolor="#000000"/>
            <v:line style="position:absolute" from="4353,2795" to="4353,3156" stroked="true" strokeweight="1.406354pt" strokecolor="#00008f"/>
            <v:rect style="position:absolute;left:4339;top:2795;width:28;height:360" filled="false" stroked="true" strokeweight=".03934pt" strokecolor="#000000"/>
            <v:line style="position:absolute" from="4381,2621" to="4381,3156" stroked="true" strokeweight="1.41321pt" strokecolor="#00008f"/>
            <v:rect style="position:absolute;left:4367;top:2621;width:28;height:535" filled="false" stroked="true" strokeweight=".039339pt" strokecolor="#000000"/>
            <v:line style="position:absolute" from="4412,2576" to="4412,3156" stroked="true" strokeweight="1.68763pt" strokecolor="#00008f"/>
            <v:rect style="position:absolute;left:4395;top:2576;width:34;height:580" filled="false" stroked="true" strokeweight=".03934pt" strokecolor="#000000"/>
            <v:line style="position:absolute" from="4443,2795" to="4443,3156" stroked="true" strokeweight="1.406354pt" strokecolor="#00008f"/>
            <v:rect style="position:absolute;left:4429;top:2795;width:28;height:360" filled="false" stroked="true" strokeweight=".03934pt" strokecolor="#000000"/>
            <v:line style="position:absolute" from="4471,2486" to="4471,3156" stroked="true" strokeweight="1.406354pt" strokecolor="#00008f"/>
            <v:rect style="position:absolute;left:4457;top:2486;width:28;height:670" filled="false" stroked="true" strokeweight=".039339pt" strokecolor="#000000"/>
            <v:line style="position:absolute" from="4502,2086" to="4502,3156" stroked="true" strokeweight="1.68763pt" strokecolor="#00008f"/>
            <v:rect style="position:absolute;left:4485;top:2086;width:34;height:1070" filled="false" stroked="true" strokeweight=".039339pt" strokecolor="#000000"/>
            <v:line style="position:absolute" from="4533,2666" to="4533,3156" stroked="true" strokeweight="1.406354pt" strokecolor="#00008f"/>
            <v:rect style="position:absolute;left:4519;top:2666;width:28;height:490" filled="false" stroked="true" strokeweight=".03934pt" strokecolor="#000000"/>
            <v:line style="position:absolute" from="4561,2486" to="4561,3156" stroked="true" strokeweight="1.41321pt" strokecolor="#00008f"/>
            <v:rect style="position:absolute;left:4547;top:2486;width:28;height:670" filled="false" stroked="true" strokeweight=".039339pt" strokecolor="#000000"/>
            <v:line style="position:absolute" from="4592,2311" to="4592,3156" stroked="true" strokeweight="1.68763pt" strokecolor="#00008f"/>
            <v:rect style="position:absolute;left:4575;top:2311;width:34;height:845" filled="false" stroked="true" strokeweight=".039339pt" strokecolor="#000000"/>
            <v:line style="position:absolute" from="4623,1866" to="4623,3156" stroked="true" strokeweight="1.406354pt" strokecolor="#00008f"/>
            <v:rect style="position:absolute;left:4609;top:1866;width:28;height:1290" filled="false" stroked="true" strokeweight=".039339pt" strokecolor="#000000"/>
            <v:line style="position:absolute" from="4651,2086" to="4651,3156" stroked="true" strokeweight="1.406354pt" strokecolor="#00008f"/>
            <v:rect style="position:absolute;left:4637;top:2086;width:28;height:1070" filled="false" stroked="true" strokeweight=".039339pt" strokecolor="#000000"/>
            <v:line style="position:absolute" from="4682,1912" to="4682,3156" stroked="true" strokeweight="1.68763pt" strokecolor="#00008f"/>
            <v:rect style="position:absolute;left:4665;top:1911;width:34;height:1244" filled="false" stroked="true" strokeweight=".039339pt" strokecolor="#000000"/>
            <v:line style="position:absolute" from="4713,1377" to="4713,3156" stroked="true" strokeweight="1.406354pt" strokecolor="#00008f"/>
            <v:rect style="position:absolute;left:4699;top:1377;width:28;height:1779" filled="false" stroked="true" strokeweight=".039339pt" strokecolor="#000000"/>
            <v:line style="position:absolute" from="4741,1731" to="4741,3156" stroked="true" strokeweight="1.41321pt" strokecolor="#00008f"/>
            <v:rect style="position:absolute;left:4727;top:1731;width:28;height:1425" filled="false" stroked="true" strokeweight=".039339pt" strokecolor="#000000"/>
            <v:line style="position:absolute" from="4769,1557" to="4769,3156" stroked="true" strokeweight="1.406354pt" strokecolor="#00008f"/>
            <v:rect style="position:absolute;left:4755;top:1557;width:28;height:1599" filled="false" stroked="true" strokeweight=".039339pt" strokecolor="#000000"/>
            <v:line style="position:absolute" from="4800,1731" to="4800,3156" stroked="true" strokeweight="1.68763pt" strokecolor="#00008f"/>
            <v:rect style="position:absolute;left:4783;top:1731;width:34;height:1425" filled="false" stroked="true" strokeweight=".039339pt" strokecolor="#000000"/>
            <v:line style="position:absolute" from="4831,1602" to="4831,3156" stroked="true" strokeweight="1.406354pt" strokecolor="#00008f"/>
            <v:rect style="position:absolute;left:4817;top:1602;width:28;height:1554" filled="false" stroked="true" strokeweight=".039339pt" strokecolor="#000000"/>
            <v:line style="position:absolute" from="4859,1956" to="4859,3156" stroked="true" strokeweight="1.406354pt" strokecolor="#00008f"/>
            <v:rect style="position:absolute;left:4845;top:1956;width:28;height:1199" filled="false" stroked="true" strokeweight=".039339pt" strokecolor="#000000"/>
            <v:line style="position:absolute" from="4890,1776" to="4890,3156" stroked="true" strokeweight="1.68763pt" strokecolor="#00008f"/>
            <v:rect style="position:absolute;left:4873;top:1776;width:34;height:1380" filled="false" stroked="true" strokeweight=".039339pt" strokecolor="#000000"/>
            <v:line style="position:absolute" from="4921,1641" to="4921,3156" stroked="true" strokeweight="1.41321pt" strokecolor="#00008f"/>
            <v:rect style="position:absolute;left:4907;top:1641;width:28;height:1515" filled="false" stroked="true" strokeweight=".039339pt" strokecolor="#000000"/>
            <v:line style="position:absolute" from="4949,1241" to="4949,3156" stroked="true" strokeweight="1.406354pt" strokecolor="#00008f"/>
            <v:rect style="position:absolute;left:4935;top:1241;width:28;height:1914" filled="false" stroked="true" strokeweight=".039339pt" strokecolor="#000000"/>
            <v:line style="position:absolute" from="4980,1557" to="4980,3156" stroked="true" strokeweight="1.68763pt" strokecolor="#00008f"/>
            <v:rect style="position:absolute;left:4964;top:1557;width:34;height:1599" filled="false" stroked="true" strokeweight=".039339pt" strokecolor="#000000"/>
            <v:line style="position:absolute" from="5011,667" to="5011,3156" stroked="true" strokeweight="1.406354pt" strokecolor="#00008f"/>
            <v:rect style="position:absolute;left:4997;top:667;width:28;height:2489" filled="false" stroked="true" strokeweight=".039339pt" strokecolor="#000000"/>
            <v:line style="position:absolute" from="5040,1241" to="5040,3156" stroked="true" strokeweight="1.406354pt" strokecolor="#00008f"/>
            <v:rect style="position:absolute;left:5025;top:1241;width:28;height:1914" filled="false" stroked="true" strokeweight=".039339pt" strokecolor="#000000"/>
            <v:line style="position:absolute" from="5070,1377" to="5070,3156" stroked="true" strokeweight="1.68763pt" strokecolor="#00008f"/>
            <v:rect style="position:absolute;left:5054;top:1377;width:34;height:1779" filled="false" stroked="true" strokeweight=".039339pt" strokecolor="#000000"/>
            <v:rect style="position:absolute;left:5087;top:1641;width:28;height:1515" filled="true" fillcolor="#00008f" stroked="false">
              <v:fill type="solid"/>
            </v:rect>
            <v:rect style="position:absolute;left:5087;top:1641;width:28;height:1515" filled="false" stroked="true" strokeweight=".039339pt" strokecolor="#000000"/>
            <v:rect style="position:absolute;left:5116;top:1641;width:28;height:1515" filled="true" fillcolor="#00008f" stroked="false">
              <v:fill type="solid"/>
            </v:rect>
            <v:rect style="position:absolute;left:5116;top:1641;width:28;height:1515" filled="false" stroked="true" strokeweight=".039339pt" strokecolor="#000000"/>
            <v:rect style="position:absolute;left:5144;top:1467;width:34;height:1689" filled="true" fillcolor="#00008f" stroked="false">
              <v:fill type="solid"/>
            </v:rect>
            <v:rect style="position:absolute;left:5144;top:1467;width:34;height:1689" filled="false" stroked="true" strokeweight=".039339pt" strokecolor="#000000"/>
            <v:rect style="position:absolute;left:5177;top:1467;width:28;height:1689" filled="true" fillcolor="#00008f" stroked="false">
              <v:fill type="solid"/>
            </v:rect>
            <v:rect style="position:absolute;left:5177;top:1467;width:28;height:1689" filled="false" stroked="true" strokeweight=".039339pt" strokecolor="#000000"/>
            <v:line style="position:absolute" from="5220,887" to="5220,3156" stroked="true" strokeweight="1.406354pt" strokecolor="#00008f"/>
            <v:rect style="position:absolute;left:5206;top:887;width:28;height:2269" filled="false" stroked="true" strokeweight=".039339pt" strokecolor="#000000"/>
            <v:line style="position:absolute" from="5248,1467" to="5248,3156" stroked="true" strokeweight="1.406354pt" strokecolor="#00008f"/>
            <v:rect style="position:absolute;left:5234;top:1467;width:28;height:1689" filled="false" stroked="true" strokeweight=".039339pt" strokecolor="#000000"/>
            <v:rect style="position:absolute;left:5262;top:1332;width:34;height:1824" filled="true" fillcolor="#00008f" stroked="false">
              <v:fill type="solid"/>
            </v:rect>
            <v:rect style="position:absolute;left:5262;top:1332;width:34;height:1824" filled="false" stroked="true" strokeweight=".039339pt" strokecolor="#000000"/>
            <v:rect style="position:absolute;left:5296;top:1332;width:28;height:1824" filled="true" fillcolor="#00008f" stroked="false">
              <v:fill type="solid"/>
            </v:rect>
            <v:rect style="position:absolute;left:5296;top:1332;width:28;height:1824" filled="false" stroked="true" strokeweight=".039339pt" strokecolor="#000000"/>
            <v:line style="position:absolute" from="5338,1377" to="5338,3156" stroked="true" strokeweight="1.406354pt" strokecolor="#00008f"/>
            <v:rect style="position:absolute;left:5324;top:1377;width:28;height:1779" filled="false" stroked="true" strokeweight=".039339pt" strokecolor="#000000"/>
            <v:line style="position:absolute" from="5369,1332" to="5369,3156" stroked="true" strokeweight="1.68763pt" strokecolor="#00008f"/>
            <v:rect style="position:absolute;left:5352;top:1332;width:34;height:1824" filled="false" stroked="true" strokeweight=".039339pt" strokecolor="#000000"/>
            <v:line style="position:absolute" from="5400,1821" to="5400,3156" stroked="true" strokeweight="1.406354pt" strokecolor="#00008f"/>
            <v:rect style="position:absolute;left:5386;top:1821;width:28;height:1335" filled="false" stroked="true" strokeweight=".039339pt" strokecolor="#000000"/>
            <v:line style="position:absolute" from="5428,1602" to="5428,3156" stroked="true" strokeweight="1.406354pt" strokecolor="#00008f"/>
            <v:rect style="position:absolute;left:5414;top:1602;width:28;height:1554" filled="false" stroked="true" strokeweight=".039339pt" strokecolor="#000000"/>
            <v:line style="position:absolute" from="5459,1956" to="5459,3156" stroked="true" strokeweight="1.694486pt" strokecolor="#00008f"/>
            <v:rect style="position:absolute;left:5442;top:1956;width:34;height:1199" filled="false" stroked="true" strokeweight=".039339pt" strokecolor="#000000"/>
            <v:line style="position:absolute" from="5490,2041" to="5490,3156" stroked="true" strokeweight="1.406354pt" strokecolor="#00008f"/>
            <v:rect style="position:absolute;left:5476;top:2041;width:28;height:1115" filled="false" stroked="true" strokeweight=".039339pt" strokecolor="#000000"/>
            <v:line style="position:absolute" from="5518,1821" to="5518,3156" stroked="true" strokeweight="1.406354pt" strokecolor="#00008f"/>
            <v:rect style="position:absolute;left:5504;top:1821;width:28;height:1335" filled="false" stroked="true" strokeweight=".039339pt" strokecolor="#000000"/>
            <v:line style="position:absolute" from="5549,2041" to="5549,3156" stroked="true" strokeweight="1.68763pt" strokecolor="#00008f"/>
            <v:rect style="position:absolute;left:5532;top:2041;width:34;height:1115" filled="false" stroked="true" strokeweight=".039339pt" strokecolor="#000000"/>
            <v:line style="position:absolute" from="5580,2086" to="5580,3156" stroked="true" strokeweight="1.406354pt" strokecolor="#00008f"/>
            <v:rect style="position:absolute;left:5566;top:2086;width:28;height:1070" filled="false" stroked="true" strokeweight=".039339pt" strokecolor="#000000"/>
            <v:rect style="position:absolute;left:5594;top:2441;width:28;height:715" filled="true" fillcolor="#00008f" stroked="false">
              <v:fill type="solid"/>
            </v:rect>
            <v:rect style="position:absolute;left:5594;top:2441;width:28;height:715" filled="false" stroked="true" strokeweight=".039339pt" strokecolor="#000000"/>
            <v:rect style="position:absolute;left:5622;top:2441;width:34;height:715" filled="true" fillcolor="#00008f" stroked="false">
              <v:fill type="solid"/>
            </v:rect>
            <v:rect style="position:absolute;left:5622;top:2441;width:34;height:715" filled="false" stroked="true" strokeweight=".039339pt" strokecolor="#000000"/>
            <v:line style="position:absolute" from="5670,2396" to="5670,3156" stroked="true" strokeweight="1.406354pt" strokecolor="#00008f"/>
            <v:rect style="position:absolute;left:5656;top:2396;width:28;height:760" filled="false" stroked="true" strokeweight=".039339pt" strokecolor="#000000"/>
            <v:line style="position:absolute" from="5698,2621" to="5698,3156" stroked="true" strokeweight="1.406354pt" strokecolor="#00008f"/>
            <v:rect style="position:absolute;left:5684;top:2621;width:28;height:535" filled="false" stroked="true" strokeweight=".039339pt" strokecolor="#000000"/>
            <v:line style="position:absolute" from="5729,2666" to="5729,3156" stroked="true" strokeweight="1.68763pt" strokecolor="#00008f"/>
            <v:rect style="position:absolute;left:5712;top:2666;width:34;height:490" filled="false" stroked="true" strokeweight=".03934pt" strokecolor="#000000"/>
            <v:line style="position:absolute" from="5760,2621" to="5760,3156" stroked="true" strokeweight="1.406354pt" strokecolor="#00008f"/>
            <v:rect style="position:absolute;left:5746;top:2621;width:28;height:535" filled="false" stroked="true" strokeweight=".039339pt" strokecolor="#000000"/>
            <v:line style="position:absolute" from="5788,2576" to="5788,3156" stroked="true" strokeweight="1.41321pt" strokecolor="#00008f"/>
            <v:rect style="position:absolute;left:5774;top:2576;width:28;height:580" filled="false" stroked="true" strokeweight=".039339pt" strokecolor="#000000"/>
            <v:line style="position:absolute" from="5816,2396" to="5816,3156" stroked="true" strokeweight="1.406354pt" strokecolor="#00008f"/>
            <v:rect style="position:absolute;left:5802;top:2396;width:28;height:760" filled="false" stroked="true" strokeweight=".039339pt" strokecolor="#000000"/>
            <v:line style="position:absolute" from="5847,2711" to="5847,3156" stroked="true" strokeweight="1.68763pt" strokecolor="#00008f"/>
            <v:rect style="position:absolute;left:5831;top:2711;width:34;height:445" filled="false" stroked="true" strokeweight=".03934pt" strokecolor="#000000"/>
            <v:line style="position:absolute" from="5878,2886" to="5878,3156" stroked="true" strokeweight="1.406354pt" strokecolor="#00008f"/>
            <v:rect style="position:absolute;left:5864;top:2886;width:28;height:270" filled="false" stroked="true" strokeweight=".03934pt" strokecolor="#000000"/>
            <v:line style="position:absolute" from="5907,2931" to="5907,3156" stroked="true" strokeweight="1.406354pt" strokecolor="#00008f"/>
            <v:rect style="position:absolute;left:5892;top:2931;width:28;height:225" filled="false" stroked="true" strokeweight=".03934pt" strokecolor="#000000"/>
            <v:line style="position:absolute" from="5937,3021" to="5937,3156" stroked="true" strokeweight="1.68763pt" strokecolor="#00008f"/>
            <v:rect style="position:absolute;left:5921;top:3021;width:34;height:135" filled="false" stroked="true" strokeweight=".039342pt" strokecolor="#000000"/>
            <v:rect style="position:absolute;left:5954;top:3066;width:28;height:90" filled="true" fillcolor="#00008f" stroked="false">
              <v:fill type="solid"/>
            </v:rect>
            <v:rect style="position:absolute;left:5954;top:3066;width:28;height:90" filled="false" stroked="true" strokeweight=".039344pt" strokecolor="#000000"/>
            <v:rect style="position:absolute;left:5983;top:3066;width:28;height:90" filled="true" fillcolor="#00008f" stroked="false">
              <v:fill type="solid"/>
            </v:rect>
            <v:rect style="position:absolute;left:5983;top:3066;width:28;height:90" filled="false" stroked="true" strokeweight=".039344pt" strokecolor="#000000"/>
            <v:line style="position:absolute" from="6011,3133" to="6044,3133" stroked="true" strokeweight="2.255943pt" strokecolor="#00008f"/>
            <v:rect style="position:absolute;left:6011;top:3111;width:34;height:45" filled="false" stroked="true" strokeweight=".039357pt" strokecolor="#000000"/>
            <v:line style="position:absolute" from="6059,2931" to="6059,3156" stroked="true" strokeweight="1.406354pt" strokecolor="#00008f"/>
            <v:rect style="position:absolute;left:6044;top:2931;width:28;height:225" filled="false" stroked="true" strokeweight=".03934pt" strokecolor="#000000"/>
            <v:line style="position:absolute" from="6073,3133" to="6101,3133" stroked="true" strokeweight="2.255943pt" strokecolor="#00008f"/>
            <v:rect style="position:absolute;left:6073;top:3111;width:28;height:45" filled="false" stroked="true" strokeweight=".039353pt" strokecolor="#000000"/>
            <v:line style="position:absolute" from="6118,3066" to="6118,3156" stroked="true" strokeweight="1.68763pt" strokecolor="#00008f"/>
            <v:rect style="position:absolute;left:6101;top:3066;width:34;height:90" filled="false" stroked="true" strokeweight=".039346pt" strokecolor="#000000"/>
            <v:line style="position:absolute" from="6149,3021" to="6149,3156" stroked="true" strokeweight="1.413238pt" strokecolor="#00008f"/>
            <v:shape style="position:absolute;left:11164;top:12231;width:421;height:481" coordorigin="11164,12231" coordsize="421,481" path="m6134,3156l6134,3021,6163,3021,6163,3156,6134,3156m6163,3156l6163,3156,6191,3156,6191,3156,6163,3156m6191,3156l6191,3156,6225,3156,6225,3156,6191,3156m6225,3156l6225,3156,6253,3156,6253,3156,6225,3156e" filled="false" stroked="true" strokeweight=".039365pt" strokecolor="#000000">
              <v:path arrowok="t"/>
            </v:shape>
            <v:line style="position:absolute" from="6253,3133" to="6281,3133" stroked="true" strokeweight="2.255943pt" strokecolor="#00008f"/>
            <v:rect style="position:absolute;left:6253;top:3111;width:28;height:45" filled="false" stroked="true" strokeweight=".039354pt" strokecolor="#000000"/>
            <v:line style="position:absolute" from="6281,3133" to="6309,3133" stroked="true" strokeweight="2.255943pt" strokecolor="#00008f"/>
            <v:shape style="position:absolute;left:11685;top:12551;width:1283;height:161" coordorigin="11685,12551" coordsize="1283,161" path="m6281,3156l6281,3111,6309,3111,6309,3156,6281,3156m6309,3156l6309,3156,6343,3156,6343,3156,6309,3156m6343,3156l6343,3156,6371,3156,6371,3156,6343,3156m6371,3156l6371,3156,6399,3156,6399,3156,6371,3156m6399,3156l6399,3156,6433,3156,6433,3156,6399,3156m6433,3156l6433,3156,6461,3156,6461,3156,6433,3156m6461,3156l6461,3156,6489,3156,6489,3156,6461,3156m6489,3156l6489,3156,6523,3156,6523,3156,6489,3156m6523,3156l6523,3156,6551,3156,6551,3156,6523,3156m6551,3156l6551,3156,6579,3156,6579,3156,6551,3156m6579,3156l6579,3156,6613,3156,6613,3156,6579,3156m6613,3156l6613,3156,6641,3156,6641,3156,6613,3156e" filled="false" stroked="true" strokeweight=".039365pt" strokecolor="#000000">
              <v:path arrowok="t"/>
            </v:shape>
            <v:line style="position:absolute" from="6641,3133" to="6669,3133" stroked="true" strokeweight="2.255943pt" strokecolor="#00008f"/>
            <v:rect style="position:absolute;left:6641;top:3111;width:28;height:45" filled="false" stroked="true" strokeweight=".039353pt" strokecolor="#000000"/>
            <v:rect style="position:absolute;left:6985;top:3111;width:22;height:45" filled="false" stroked="true" strokeweight=".039349pt" strokecolor="#ff0000"/>
            <v:line style="position:absolute" from="7007,3133" to="7024,3133" stroked="true" strokeweight="2.295305pt" strokecolor="#ff0000"/>
            <v:shape style="position:absolute;left:7024;top:3156;width:23;height:2" coordorigin="7024,3156" coordsize="23,0" path="m7024,3156l7047,3156,7024,3156e" filled="false" stroked="true" strokeweight=".03939pt" strokecolor="#ff0000">
              <v:path arrowok="t"/>
            </v:shape>
            <v:line style="position:absolute" from="7046,3133" to="7064,3133" stroked="true" strokeweight="2.295305pt" strokecolor="#ff0000"/>
            <v:shape style="position:absolute;left:7064;top:3156;width:23;height:2" coordorigin="7064,3156" coordsize="23,0" path="m7064,3156l7086,3156,7064,3156e" filled="false" stroked="true" strokeweight=".03939pt" strokecolor="#ff0000">
              <v:path arrowok="t"/>
            </v:shape>
            <v:line style="position:absolute" from="7086,3133" to="7103,3133" stroked="true" strokeweight="2.295305pt" strokecolor="#ff0000"/>
            <v:shape style="position:absolute;left:14610;top:12711;width:842;height:2" coordorigin="14610,12711" coordsize="842,0" path="m7103,3156l7103,3156,7125,3156,7125,3156,7103,3156m7125,3156l7125,3156,7142,3156,7142,3156,7125,3156m7142,3156l7142,3156,7165,3156,7165,3156,7142,3156m7165,3156l7165,3156,7182,3156,7182,3156,7165,3156m7182,3156l7182,3156,7199,3156,7199,3156,7182,3156m7199,3156l7199,3156,7221,3156,7221,3156,7199,3156m7221,3156l7221,3156,7238,3156,7238,3156,7221,3156m7238,3156l7238,3156,7261,3156,7261,3156,7238,3156m7261,3156l7261,3156,7277,3156,7277,3156,7261,3156m7277,3156l7277,3156,7300,3156,7300,3156,7277,3156m7300,3156l7300,3156,7317,3156,7317,3156,7300,3156m7317,3156l7317,3156,7339,3156,7339,3156,7317,3156e" filled="false" stroked="true" strokeweight=".039365pt" strokecolor="#ff0000">
              <v:path arrowok="t"/>
            </v:shape>
            <v:line style="position:absolute" from="7348,3020" to="7348,3156" stroked="true" strokeweight=".882325pt" strokecolor="#ff0000"/>
            <v:shape style="position:absolute;left:15512;top:12071;width:281;height:641" coordorigin="15512,12071" coordsize="281,641" path="m7356,3156l7356,3111,7379,3111,7379,3156,7356,3156m7379,3156l7379,3156,7396,3156,7396,3156,7379,3156m7396,3156l7396,2976,7418,2976,7418,3156,7396,3156m7418,3156l7418,3156,7435,3156,7435,3156,7418,3156e" filled="false" stroked="true" strokeweight=".039365pt" strokecolor="#ff0000">
              <v:path arrowok="t"/>
            </v:shape>
            <v:line style="position:absolute" from="7443,3020" to="7443,3156" stroked="true" strokeweight=".882325pt" strokecolor="#ff0000"/>
            <v:shape style="position:absolute;left:15853;top:12391;width:221;height:321" coordorigin="15853,12391" coordsize="221,321" path="m7452,3156l7452,3066,7474,3066,7474,3156,7452,3156m7474,3156l7474,3156,7491,3156,7491,3156,7474,3156m7491,3156l7491,3066,7514,3066,7514,3156,7491,3156e" filled="false" stroked="true" strokeweight=".039365pt" strokecolor="#ff0000">
              <v:path arrowok="t"/>
            </v:shape>
            <v:line style="position:absolute" from="7522,2930" to="7522,3156" stroked="true" strokeweight=".885135pt" strokecolor="#ff0000"/>
            <v:rect style="position:absolute;left:7531;top:3111;width:22;height:45" filled="false" stroked="true" strokeweight=".039349pt" strokecolor="#ff0000"/>
            <v:line style="position:absolute" from="7562,2930" to="7562,3156" stroked="true" strokeweight=".890755pt" strokecolor="#ff0000"/>
            <v:rect style="position:absolute;left:7570;top:3066;width:22;height:90" filled="false" stroked="true" strokeweight=".039342pt" strokecolor="#ff0000"/>
            <v:line style="position:absolute" from="7601,3020" to="7601,3156" stroked="true" strokeweight=".885135pt" strokecolor="#ff0000"/>
            <v:rect style="position:absolute;left:7610;top:3066;width:22;height:90" filled="false" stroked="true" strokeweight=".039342pt" strokecolor="#ff0000"/>
            <v:shape style="position:absolute;left:7641;top:2930;width:17;height:226" coordorigin="7641,2930" coordsize="17,226" path="m7641,2930l7641,3156m7657,2930l7657,3156e" filled="false" stroked="true" strokeweight=".882325pt" strokecolor="#ff0000">
              <v:path arrowok="t"/>
            </v:shape>
            <v:line style="position:absolute" from="7677,3066" to="7677,3156" stroked="true" strokeweight="1.125077pt" strokecolor="#ffffff"/>
            <v:rect style="position:absolute;left:7666;top:3066;width:23;height:90" filled="false" stroked="true" strokeweight=".039342pt" strokecolor="#ff0000"/>
            <v:line style="position:absolute" from="7688,3133" to="7706,3133" stroked="true" strokeweight="2.295305pt" strokecolor="#ff0000"/>
            <v:rect style="position:absolute;left:7705;top:2976;width:23;height:180" filled="false" stroked="true" strokeweight=".03934pt" strokecolor="#ff0000"/>
            <v:line style="position:absolute" from="7736,2930" to="7736,3156" stroked="true" strokeweight=".887945pt" strokecolor="#ff0000"/>
            <v:rect style="position:absolute;left:7745;top:2886;width:23;height:270" filled="false" stroked="true" strokeweight=".03934pt" strokecolor="#ff0000"/>
            <v:line style="position:absolute" from="7776,2885" to="7776,3156" stroked="true" strokeweight=".882325pt" strokecolor="#ff0000"/>
            <v:rect style="position:absolute;left:7784;top:2621;width:22;height:535" filled="false" stroked="true" strokeweight=".039339pt" strokecolor="#ff0000"/>
            <v:line style="position:absolute" from="7815,2930" to="7815,3156" stroked="true" strokeweight=".885135pt" strokecolor="#ff0000"/>
            <v:rect style="position:absolute;left:7823;top:2711;width:22;height:445" filled="false" stroked="true" strokeweight=".039339pt" strokecolor="#ff0000"/>
            <v:line style="position:absolute" from="7854,2756" to="7854,3156" stroked="true" strokeweight=".882325pt" strokecolor="#ff0000"/>
            <v:rect style="position:absolute;left:7863;top:2756;width:23;height:400" filled="false" stroked="true" strokeweight=".03934pt" strokecolor="#ff0000"/>
            <v:line style="position:absolute" from="7894,2840" to="7894,3156" stroked="true" strokeweight=".882325pt" strokecolor="#ff0000"/>
            <v:line style="position:absolute" from="7911,2440" to="7911,3156" stroked="true" strokeweight=".890755pt" strokecolor="#ff0000"/>
            <v:rect style="position:absolute;left:7919;top:2711;width:22;height:445" filled="false" stroked="true" strokeweight=".039339pt" strokecolor="#ff0000"/>
            <v:line style="position:absolute" from="7950,2440" to="7950,3156" stroked="true" strokeweight=".882325pt" strokecolor="#ff0000"/>
            <v:rect style="position:absolute;left:7959;top:2576;width:23;height:580" filled="false" stroked="true" strokeweight=".039339pt" strokecolor="#ff0000"/>
            <v:line style="position:absolute" from="7990,2440" to="7990,3156" stroked="true" strokeweight=".882325pt" strokecolor="#ff0000"/>
            <v:rect style="position:absolute;left:7998;top:2576;width:23;height:580" filled="false" stroked="true" strokeweight=".039339pt" strokecolor="#ff0000"/>
            <v:line style="position:absolute" from="8029,2131" to="8029,3156" stroked="true" strokeweight=".882325pt" strokecolor="#ff0000"/>
            <v:rect style="position:absolute;left:8037;top:2486;width:22;height:670" filled="false" stroked="true" strokeweight=".039339pt" strokecolor="#ff0000"/>
            <v:line style="position:absolute" from="8068,1996" to="8068,3156" stroked="true" strokeweight=".885135pt" strokecolor="#ff0000"/>
            <v:rect style="position:absolute;left:8077;top:1956;width:23;height:1199" filled="false" stroked="true" strokeweight=".039339pt" strokecolor="#ff0000"/>
            <v:line style="position:absolute" from="8108,2221" to="8108,3156" stroked="true" strokeweight=".885135pt" strokecolor="#ff0000"/>
            <v:rect style="position:absolute;left:8116;top:2176;width:22;height:980" filled="false" stroked="true" strokeweight=".039339pt" strokecolor="#ff0000"/>
            <v:line style="position:absolute" from="8147,1686" to="8147,3156" stroked="true" strokeweight=".882325pt" strokecolor="#ff0000"/>
            <v:line style="position:absolute" from="8164,2176" to="8164,3156" stroked="true" strokeweight=".885135pt" strokecolor="#ff0000"/>
            <v:rect style="position:absolute;left:8173;top:1821;width:22;height:1335" filled="false" stroked="true" strokeweight=".039339pt" strokecolor="#ff0000"/>
            <v:line style="position:absolute" from="8203,1556" to="8203,3156" stroked="true" strokeweight=".882325pt" strokecolor="#ff0000"/>
            <v:rect style="position:absolute;left:8212;top:1332;width:23;height:1824" filled="false" stroked="true" strokeweight=".039339pt" strokecolor="#ff0000"/>
            <v:line style="position:absolute" from="8243,1556" to="8243,3156" stroked="true" strokeweight=".882325pt" strokecolor="#ff0000"/>
            <v:rect style="position:absolute;left:8251;top:1602;width:23;height:1554" filled="false" stroked="true" strokeweight=".039339pt" strokecolor="#ff0000"/>
            <v:line style="position:absolute" from="8282,1641" to="8282,3156" stroked="true" strokeweight=".882325pt" strokecolor="#ff0000"/>
            <v:rect style="position:absolute;left:8291;top:887;width:23;height:2269" filled="false" stroked="true" strokeweight=".039339pt" strokecolor="#ff0000"/>
            <v:line style="position:absolute" from="8322,802" to="8322,3156" stroked="true" strokeweight=".882325pt" strokecolor="#ff0000"/>
            <v:shape style="position:absolute;left:18978;top:3534;width:141;height:9177" coordorigin="18978,3534" coordsize="141,9177" path="m8330,3156l8330,1022,8353,1022,8353,3156,8330,3156m8353,3156l8353,574m8370,574l8370,3156,8353,3156e" filled="false" stroked="true" strokeweight=".039365pt" strokecolor="#ff0000">
              <v:path arrowok="t"/>
            </v:shape>
            <v:line style="position:absolute" from="8378,667" to="8378,3156" stroked="true" strokeweight=".843801pt" strokecolor="#ffffff"/>
            <v:line style="position:absolute" from="8378,667" to="8378,3156" stroked="true" strokeweight=".882325pt" strokecolor="#ff0000"/>
            <v:shape style="position:absolute;left:19178;top:3534;width:80;height:9177" coordorigin="19178,3534" coordsize="80,9177" path="m8386,3156l8386,574m8409,574l8409,3156,8386,3156e" filled="false" stroked="true" strokeweight=".039365pt" strokecolor="#ff0000">
              <v:path arrowok="t"/>
            </v:shape>
            <v:line style="position:absolute" from="8417,1021" to="8417,3156" stroked="true" strokeweight=".885135pt" strokecolor="#ff0000"/>
            <v:rect style="position:absolute;left:8426;top:802;width:23;height:2354" filled="false" stroked="true" strokeweight=".039339pt" strokecolor="#ff0000"/>
            <v:line style="position:absolute" from="8457,1021" to="8457,3156" stroked="true" strokeweight=".885135pt" strokecolor="#ff0000"/>
            <v:rect style="position:absolute;left:8465;top:1202;width:22;height:1954" filled="false" stroked="true" strokeweight=".039339pt" strokecolor="#ff0000"/>
            <v:line style="position:absolute" from="8496,841" to="8496,3156" stroked="true" strokeweight=".882325pt" strokecolor="#ff0000"/>
            <v:rect style="position:absolute;left:8505;top:1512;width:23;height:1644" filled="false" stroked="true" strokeweight=".039339pt" strokecolor="#ff0000"/>
            <v:line style="position:absolute" from="8536,1021" to="8536,3156" stroked="true" strokeweight=".882325pt" strokecolor="#ff0000"/>
            <v:rect style="position:absolute;left:8544;top:932;width:22;height:2224" filled="false" stroked="true" strokeweight=".039339pt" strokecolor="#ff0000"/>
            <v:line style="position:absolute" from="8575,1821" to="8575,3156" stroked="true" strokeweight=".885135pt" strokecolor="#ff0000"/>
            <v:rect style="position:absolute;left:8583;top:1686;width:22;height:1470" filled="false" stroked="true" strokeweight=".039339pt" strokecolor="#ff0000"/>
            <v:line style="position:absolute" from="8614,1866" to="8614,3156" stroked="true" strokeweight=".890755pt" strokecolor="#ff0000"/>
            <v:line style="position:absolute" from="8631,2440" to="8631,3156" stroked="true" strokeweight=".882325pt" strokecolor="#ff0000"/>
            <v:rect style="position:absolute;left:8640;top:2486;width:23;height:670" filled="false" stroked="true" strokeweight=".039339pt" strokecolor="#ff0000"/>
            <v:line style="position:absolute" from="8671,2711" to="8671,3156" stroked="true" strokeweight=".882325pt" strokecolor="#ff0000"/>
            <v:rect style="position:absolute;left:8679;top:2531;width:22;height:625" filled="false" stroked="true" strokeweight=".039339pt" strokecolor="#ff0000"/>
            <v:line style="position:absolute" from="8710,2711" to="8710,3156" stroked="true" strokeweight=".885135pt" strokecolor="#ff0000"/>
            <v:shape style="position:absolute;left:8718;top:2840;width:238;height:325" type="#_x0000_t75" stroked="false">
              <v:imagedata r:id="rId209" o:title=""/>
            </v:shape>
            <v:shape style="position:absolute;left:3962;top:187;width:950;height:313" type="#_x0000_t202" filled="false" stroked="false">
              <v:textbox inset="0,0,0,0">
                <w:txbxContent>
                  <w:p>
                    <w:pPr>
                      <w:spacing w:line="147" w:lineRule="exact" w:before="0"/>
                      <w:ind w:left="0" w:right="-14" w:firstLine="0"/>
                      <w:jc w:val="left"/>
                      <w:rPr>
                        <w:i/>
                        <w:sz w:val="9"/>
                      </w:rPr>
                    </w:pPr>
                    <w:r>
                      <w:rPr>
                        <w:rFonts w:ascii="Arial"/>
                        <w:i/>
                        <w:w w:val="105"/>
                        <w:position w:val="2"/>
                        <w:sz w:val="14"/>
                      </w:rPr>
                      <w:t>M</w:t>
                    </w:r>
                    <w:r>
                      <w:rPr>
                        <w:i/>
                        <w:w w:val="105"/>
                        <w:sz w:val="9"/>
                      </w:rPr>
                      <w:t>a</w:t>
                    </w:r>
                  </w:p>
                  <w:p>
                    <w:pPr>
                      <w:spacing w:line="165" w:lineRule="exact" w:before="0"/>
                      <w:ind w:left="0" w:right="-14" w:firstLine="0"/>
                      <w:jc w:val="left"/>
                      <w:rPr>
                        <w:rFonts w:ascii="Arial" w:hAnsi="Arial"/>
                        <w:sz w:val="14"/>
                      </w:rPr>
                    </w:pPr>
                    <w:r>
                      <w:rPr>
                        <w:rFonts w:ascii="Arial" w:hAnsi="Arial"/>
                        <w:i/>
                        <w:position w:val="2"/>
                        <w:sz w:val="14"/>
                      </w:rPr>
                      <w:t>M</w:t>
                    </w:r>
                    <w:r>
                      <w:rPr>
                        <w:rFonts w:ascii="Arial" w:hAnsi="Arial"/>
                        <w:i/>
                        <w:sz w:val="9"/>
                      </w:rPr>
                      <w:t>y  </w:t>
                    </w:r>
                    <w:r>
                      <w:rPr>
                        <w:rFonts w:ascii="Arial" w:hAnsi="Arial"/>
                        <w:position w:val="2"/>
                        <w:sz w:val="14"/>
                      </w:rPr>
                      <w:t>corrosión00</w:t>
                    </w:r>
                  </w:p>
                </w:txbxContent>
              </v:textbox>
              <w10:wrap type="none"/>
            </v:shape>
            <w10:wrap type="none"/>
          </v:group>
        </w:pict>
      </w:r>
      <w:r>
        <w:rPr>
          <w:rFonts w:ascii="Arial"/>
          <w:w w:val="105"/>
          <w:sz w:val="13"/>
        </w:rPr>
        <w:t>70</w:t>
      </w:r>
    </w:p>
    <w:p>
      <w:pPr>
        <w:pStyle w:val="BodyText"/>
        <w:spacing w:before="9"/>
        <w:rPr>
          <w:rFonts w:ascii="Arial"/>
          <w:sz w:val="14"/>
        </w:rPr>
      </w:pPr>
    </w:p>
    <w:p>
      <w:pPr>
        <w:spacing w:before="86"/>
        <w:ind w:left="1713" w:right="0" w:firstLine="0"/>
        <w:jc w:val="left"/>
        <w:rPr>
          <w:rFonts w:ascii="Arial"/>
          <w:sz w:val="13"/>
        </w:rPr>
      </w:pPr>
      <w:r>
        <w:rPr>
          <w:rFonts w:ascii="Arial"/>
          <w:w w:val="105"/>
          <w:sz w:val="13"/>
        </w:rPr>
        <w:t>60</w:t>
      </w:r>
    </w:p>
    <w:p>
      <w:pPr>
        <w:pStyle w:val="BodyText"/>
        <w:spacing w:before="5"/>
        <w:rPr>
          <w:rFonts w:ascii="Arial"/>
          <w:sz w:val="18"/>
        </w:rPr>
      </w:pPr>
    </w:p>
    <w:p>
      <w:pPr>
        <w:spacing w:before="88"/>
        <w:ind w:left="1713" w:right="0" w:firstLine="0"/>
        <w:jc w:val="left"/>
        <w:rPr>
          <w:rFonts w:ascii="Arial"/>
          <w:sz w:val="13"/>
        </w:rPr>
      </w:pPr>
      <w:r>
        <w:rPr/>
        <w:pict>
          <v:shape style="position:absolute;margin-left:154.875443pt;margin-top:6.25231pt;width:9.65pt;height:71.7pt;mso-position-horizontal-relative:page;mso-position-vertical-relative:paragraph;z-index:13312" type="#_x0000_t202" filled="false" stroked="false">
            <v:textbox inset="0,0,0,0" style="layout-flow:vertical;mso-layout-flow-alt:bottom-to-top">
              <w:txbxContent>
                <w:p>
                  <w:pPr>
                    <w:spacing w:before="2"/>
                    <w:ind w:left="20" w:right="-586" w:firstLine="0"/>
                    <w:jc w:val="left"/>
                    <w:rPr>
                      <w:rFonts w:ascii="Arial"/>
                      <w:sz w:val="15"/>
                    </w:rPr>
                  </w:pPr>
                  <w:r>
                    <w:rPr>
                      <w:rFonts w:ascii="Arial"/>
                      <w:spacing w:val="2"/>
                      <w:w w:val="101"/>
                      <w:sz w:val="15"/>
                    </w:rPr>
                    <w:t>F</w:t>
                  </w:r>
                  <w:r>
                    <w:rPr>
                      <w:rFonts w:ascii="Arial"/>
                      <w:w w:val="101"/>
                      <w:sz w:val="15"/>
                    </w:rPr>
                    <w:t>re</w:t>
                  </w:r>
                  <w:r>
                    <w:rPr>
                      <w:rFonts w:ascii="Arial"/>
                      <w:spacing w:val="2"/>
                      <w:w w:val="101"/>
                      <w:sz w:val="15"/>
                    </w:rPr>
                    <w:t>c</w:t>
                  </w:r>
                  <w:r>
                    <w:rPr>
                      <w:rFonts w:ascii="Arial"/>
                      <w:w w:val="101"/>
                      <w:sz w:val="15"/>
                    </w:rPr>
                    <w:t>ue</w:t>
                  </w:r>
                  <w:r>
                    <w:rPr>
                      <w:rFonts w:ascii="Arial"/>
                      <w:spacing w:val="-1"/>
                      <w:w w:val="101"/>
                      <w:sz w:val="15"/>
                    </w:rPr>
                    <w:t>n</w:t>
                  </w:r>
                  <w:r>
                    <w:rPr>
                      <w:rFonts w:ascii="Arial"/>
                      <w:spacing w:val="2"/>
                      <w:w w:val="101"/>
                      <w:sz w:val="15"/>
                    </w:rPr>
                    <w:t>c</w:t>
                  </w:r>
                  <w:r>
                    <w:rPr>
                      <w:rFonts w:ascii="Arial"/>
                      <w:w w:val="101"/>
                      <w:sz w:val="15"/>
                    </w:rPr>
                    <w:t>ia</w:t>
                  </w:r>
                  <w:r>
                    <w:rPr>
                      <w:rFonts w:ascii="Arial"/>
                      <w:spacing w:val="2"/>
                      <w:sz w:val="15"/>
                    </w:rPr>
                    <w:t> </w:t>
                  </w:r>
                  <w:r>
                    <w:rPr>
                      <w:rFonts w:ascii="Arial"/>
                      <w:w w:val="101"/>
                      <w:sz w:val="15"/>
                    </w:rPr>
                    <w:t>de</w:t>
                  </w:r>
                  <w:r>
                    <w:rPr>
                      <w:rFonts w:ascii="Arial"/>
                      <w:spacing w:val="2"/>
                      <w:sz w:val="15"/>
                    </w:rPr>
                    <w:t> </w:t>
                  </w:r>
                  <w:r>
                    <w:rPr>
                      <w:rFonts w:ascii="Arial"/>
                      <w:w w:val="101"/>
                      <w:sz w:val="15"/>
                    </w:rPr>
                    <w:t>da</w:t>
                  </w:r>
                  <w:r>
                    <w:rPr>
                      <w:rFonts w:ascii="Arial"/>
                      <w:spacing w:val="2"/>
                      <w:w w:val="101"/>
                      <w:sz w:val="15"/>
                    </w:rPr>
                    <w:t>t</w:t>
                  </w:r>
                  <w:r>
                    <w:rPr>
                      <w:rFonts w:ascii="Arial"/>
                      <w:w w:val="101"/>
                      <w:sz w:val="15"/>
                    </w:rPr>
                    <w:t>os</w:t>
                  </w:r>
                </w:p>
              </w:txbxContent>
            </v:textbox>
            <w10:wrap type="none"/>
          </v:shape>
        </w:pict>
      </w:r>
      <w:r>
        <w:rPr>
          <w:rFonts w:ascii="Arial"/>
          <w:w w:val="105"/>
          <w:sz w:val="13"/>
        </w:rPr>
        <w:t>50</w:t>
      </w:r>
    </w:p>
    <w:p>
      <w:pPr>
        <w:pStyle w:val="BodyText"/>
        <w:rPr>
          <w:rFonts w:ascii="Arial"/>
          <w:sz w:val="18"/>
        </w:rPr>
      </w:pPr>
    </w:p>
    <w:p>
      <w:pPr>
        <w:spacing w:before="88"/>
        <w:ind w:left="1713" w:right="0" w:firstLine="0"/>
        <w:jc w:val="left"/>
        <w:rPr>
          <w:rFonts w:ascii="Arial"/>
          <w:sz w:val="13"/>
        </w:rPr>
      </w:pPr>
      <w:r>
        <w:rPr>
          <w:rFonts w:ascii="Arial"/>
          <w:w w:val="105"/>
          <w:sz w:val="13"/>
        </w:rPr>
        <w:t>40</w:t>
      </w:r>
    </w:p>
    <w:p>
      <w:pPr>
        <w:pStyle w:val="BodyText"/>
        <w:rPr>
          <w:rFonts w:ascii="Arial"/>
          <w:sz w:val="18"/>
        </w:rPr>
      </w:pPr>
    </w:p>
    <w:p>
      <w:pPr>
        <w:spacing w:before="88"/>
        <w:ind w:left="1713" w:right="0" w:firstLine="0"/>
        <w:jc w:val="left"/>
        <w:rPr>
          <w:rFonts w:ascii="Arial"/>
          <w:sz w:val="13"/>
        </w:rPr>
      </w:pPr>
      <w:r>
        <w:rPr>
          <w:rFonts w:ascii="Arial"/>
          <w:w w:val="105"/>
          <w:sz w:val="13"/>
        </w:rPr>
        <w:t>30</w:t>
      </w:r>
    </w:p>
    <w:p>
      <w:pPr>
        <w:pStyle w:val="BodyText"/>
        <w:rPr>
          <w:rFonts w:ascii="Arial"/>
          <w:sz w:val="18"/>
        </w:rPr>
      </w:pPr>
    </w:p>
    <w:p>
      <w:pPr>
        <w:spacing w:before="88"/>
        <w:ind w:left="1713" w:right="0" w:firstLine="0"/>
        <w:jc w:val="left"/>
        <w:rPr>
          <w:rFonts w:ascii="Arial"/>
          <w:sz w:val="13"/>
        </w:rPr>
      </w:pPr>
      <w:r>
        <w:rPr>
          <w:rFonts w:ascii="Arial"/>
          <w:w w:val="105"/>
          <w:sz w:val="13"/>
        </w:rPr>
        <w:t>20</w:t>
      </w:r>
    </w:p>
    <w:p>
      <w:pPr>
        <w:pStyle w:val="BodyText"/>
        <w:rPr>
          <w:rFonts w:ascii="Arial"/>
          <w:sz w:val="18"/>
        </w:rPr>
      </w:pPr>
    </w:p>
    <w:p>
      <w:pPr>
        <w:spacing w:before="88"/>
        <w:ind w:left="1713" w:right="0" w:firstLine="0"/>
        <w:jc w:val="left"/>
        <w:rPr>
          <w:rFonts w:ascii="Arial"/>
          <w:sz w:val="13"/>
        </w:rPr>
      </w:pPr>
      <w:r>
        <w:rPr>
          <w:rFonts w:ascii="Arial"/>
          <w:w w:val="105"/>
          <w:sz w:val="13"/>
        </w:rPr>
        <w:t>10</w:t>
      </w:r>
    </w:p>
    <w:p>
      <w:pPr>
        <w:pStyle w:val="BodyText"/>
        <w:rPr>
          <w:rFonts w:ascii="Arial"/>
          <w:sz w:val="18"/>
        </w:rPr>
      </w:pPr>
    </w:p>
    <w:p>
      <w:pPr>
        <w:spacing w:line="120" w:lineRule="exact" w:before="88"/>
        <w:ind w:left="1787" w:right="0" w:firstLine="0"/>
        <w:jc w:val="left"/>
        <w:rPr>
          <w:rFonts w:ascii="Arial"/>
          <w:sz w:val="13"/>
        </w:rPr>
      </w:pPr>
      <w:r>
        <w:rPr>
          <w:rFonts w:ascii="Arial"/>
          <w:w w:val="103"/>
          <w:sz w:val="13"/>
        </w:rPr>
        <w:t>0</w:t>
      </w:r>
    </w:p>
    <w:p>
      <w:pPr>
        <w:tabs>
          <w:tab w:pos="2547" w:val="left" w:leader="none"/>
          <w:tab w:pos="3188" w:val="left" w:leader="none"/>
          <w:tab w:pos="3943" w:val="left" w:leader="none"/>
          <w:tab w:pos="4585" w:val="left" w:leader="none"/>
          <w:tab w:pos="5339" w:val="left" w:leader="none"/>
          <w:tab w:pos="5981" w:val="left" w:leader="none"/>
          <w:tab w:pos="6735" w:val="left" w:leader="none"/>
          <w:tab w:pos="7377" w:val="left" w:leader="none"/>
        </w:tabs>
        <w:spacing w:line="102" w:lineRule="exact" w:before="0"/>
        <w:ind w:left="1792" w:right="0" w:firstLine="0"/>
        <w:jc w:val="left"/>
        <w:rPr>
          <w:rFonts w:ascii="Arial"/>
          <w:sz w:val="13"/>
        </w:rPr>
      </w:pPr>
      <w:r>
        <w:rPr>
          <w:rFonts w:ascii="Arial"/>
          <w:w w:val="105"/>
          <w:sz w:val="13"/>
        </w:rPr>
        <w:t>2.5</w:t>
        <w:tab/>
        <w:t>3</w:t>
        <w:tab/>
        <w:t>3.5</w:t>
        <w:tab/>
        <w:t>4</w:t>
        <w:tab/>
        <w:t>4.5</w:t>
        <w:tab/>
        <w:t>5</w:t>
        <w:tab/>
        <w:t>5.5</w:t>
        <w:tab/>
        <w:t>6</w:t>
        <w:tab/>
        <w:t>6.5</w:t>
      </w:r>
    </w:p>
    <w:p>
      <w:pPr>
        <w:spacing w:line="233" w:lineRule="exact" w:before="0"/>
        <w:ind w:left="1979" w:right="3577" w:firstLine="0"/>
        <w:jc w:val="center"/>
        <w:rPr>
          <w:rFonts w:ascii="Calibri"/>
          <w:sz w:val="18"/>
        </w:rPr>
      </w:pPr>
      <w:r>
        <w:rPr>
          <w:rFonts w:ascii="Calibri"/>
          <w:sz w:val="18"/>
        </w:rPr>
        <w:t>Momento nominal, x10</w:t>
      </w:r>
      <w:r>
        <w:rPr>
          <w:rFonts w:ascii="Calibri"/>
          <w:position w:val="9"/>
          <w:sz w:val="12"/>
        </w:rPr>
        <w:t>5 </w:t>
      </w:r>
      <w:r>
        <w:rPr>
          <w:rFonts w:ascii="Calibri"/>
          <w:sz w:val="18"/>
        </w:rPr>
        <w:t>ton-m</w:t>
      </w:r>
    </w:p>
    <w:p>
      <w:pPr>
        <w:spacing w:line="251" w:lineRule="exact" w:before="0"/>
        <w:ind w:left="1980" w:right="3577" w:firstLine="0"/>
        <w:jc w:val="center"/>
        <w:rPr>
          <w:sz w:val="22"/>
        </w:rPr>
      </w:pPr>
      <w:r>
        <w:rPr>
          <w:sz w:val="22"/>
        </w:rPr>
        <w:t>(1)</w:t>
      </w:r>
    </w:p>
    <w:p>
      <w:pPr>
        <w:pStyle w:val="BodyText"/>
        <w:rPr>
          <w:sz w:val="11"/>
        </w:rPr>
      </w:pPr>
    </w:p>
    <w:p>
      <w:pPr>
        <w:spacing w:before="87"/>
        <w:ind w:left="1647" w:right="0" w:firstLine="0"/>
        <w:jc w:val="left"/>
        <w:rPr>
          <w:rFonts w:ascii="Arial"/>
          <w:sz w:val="13"/>
        </w:rPr>
      </w:pPr>
      <w:r>
        <w:rPr/>
        <w:pict>
          <v:group style="position:absolute;margin-left:170.808258pt;margin-top:8.184246pt;width:280.1pt;height:153.4pt;mso-position-horizontal-relative:page;mso-position-vertical-relative:paragraph;z-index:13192" coordorigin="3416,164" coordsize="5602,3068">
            <v:line style="position:absolute" from="3417,164" to="9006,164" stroked="true" strokeweight=".039071pt" strokecolor="#000000"/>
            <v:line style="position:absolute" from="9009,167" to="9015,167" stroked="true" strokeweight=".278858pt" strokecolor="#000000"/>
            <v:line style="position:absolute" from="9006,208" to="9006,164" stroked="true" strokeweight=".039374pt" strokecolor="#000000"/>
            <v:line style="position:absolute" from="9009,167" to="9015,167" stroked="true" strokeweight=".278858pt" strokecolor="#000000"/>
            <v:line style="position:absolute" from="3417,208" to="3417,164" stroked="true" strokeweight=".039374pt" strokecolor="#000000"/>
            <v:line style="position:absolute" from="3419,167" to="3425,167" stroked="true" strokeweight=".278858pt" strokecolor="#000000"/>
            <v:line style="position:absolute" from="3417,208" to="3417,164" stroked="true" strokeweight=".039374pt" strokecolor="#000000"/>
            <v:line style="position:absolute" from="3419,167" to="3425,167" stroked="true" strokeweight=".278858pt" strokecolor="#000000"/>
            <v:shape style="position:absolute;left:1728;top:10144;width:19876;height:157" coordorigin="1728,10144" coordsize="19876,157" path="m3417,164l3417,208m4115,164l4115,208m4814,164l4814,208m5513,164l5513,208m6212,164l6212,208m6910,164l6910,208m7609,164l7609,208m8308,164l8308,208m9006,164l9006,208m3417,164l3467,164e" filled="false" stroked="true" strokeweight=".039222pt" strokecolor="#000000">
              <v:path arrowok="t"/>
            </v:shape>
            <v:line style="position:absolute" from="3470,167" to="3476,167" stroked="true" strokeweight=".278858pt" strokecolor="#000000"/>
            <v:line style="position:absolute" from="9006,164" to="8950,164" stroked="true" strokeweight=".039071pt" strokecolor="#000000"/>
            <v:line style="position:absolute" from="8953,167" to="8959,167" stroked="true" strokeweight=".278858pt" strokecolor="#000000"/>
            <v:line style="position:absolute" from="3417,164" to="9006,164" stroked="true" strokeweight=".039071pt" strokecolor="#000000"/>
            <v:line style="position:absolute" from="9009,167" to="9015,167" stroked="true" strokeweight=".278858pt" strokecolor="#000000"/>
            <v:line style="position:absolute" from="9006,208" to="9006,164" stroked="true" strokeweight=".039374pt" strokecolor="#000000"/>
            <v:line style="position:absolute" from="9009,167" to="9015,167" stroked="true" strokeweight=".278858pt" strokecolor="#000000"/>
            <v:line style="position:absolute" from="3417,208" to="3417,164" stroked="true" strokeweight=".039374pt" strokecolor="#000000"/>
            <v:line style="position:absolute" from="3419,167" to="3425,167" stroked="true" strokeweight=".278858pt" strokecolor="#000000"/>
            <v:shape style="position:absolute;left:1728;top:8937;width:201;height:6" coordorigin="1728,8937" coordsize="201,6" path="m3418,210l3418,208m3418,210l3418,208m3474,210l3474,208m3474,210l3474,208m3474,210l3474,208e" filled="false" stroked="true" strokeweight=".039344pt" strokecolor="#000000">
              <v:path arrowok="t"/>
            </v:shape>
            <v:shape style="position:absolute;left:1728;top:8978;width:163;height:1282" coordorigin="1728,8978" coordsize="163,1282" path="m3418,574l3418,214m3418,522l3463,522m3418,574l3418,214e" filled="false" stroked="true" strokeweight=".039351pt" strokecolor="#000000">
              <v:path arrowok="t"/>
            </v:shape>
            <v:rect style="position:absolute;left:3594;top:249;width:226;height:125" filled="true" fillcolor="#00008f" stroked="false">
              <v:fill type="solid"/>
            </v:rect>
            <v:rect style="position:absolute;left:3594;top:249;width:226;height:125" filled="false" stroked="true" strokeweight=".038359pt" strokecolor="#000000"/>
            <v:rect style="position:absolute;left:3594;top:412;width:226;height:125" filled="false" stroked="true" strokeweight=".038359pt" strokecolor="#ff0000"/>
            <v:line style="position:absolute" from="3562,559" to="8052,559" stroked="true" strokeweight="1.506794pt" strokecolor="#ffffff"/>
            <v:shape style="position:absolute;left:14252;top:8971;width:201;height:1289" coordorigin="14252,8971" coordsize="201,1289" path="m9009,574l9009,214m9009,522l8953,522e" filled="false" stroked="true" strokeweight=".039215pt" strokecolor="#000000">
              <v:path arrowok="t"/>
            </v:shape>
            <v:line style="position:absolute" from="8956,525" to="8961,525" stroked="true" strokeweight=".278686pt" strokecolor="#000000"/>
            <v:line style="position:absolute" from="9009,574" to="9009,214" stroked="true" strokeweight=".039383pt" strokecolor="#000000"/>
            <v:shape style="position:absolute;left:8243;top:249;width:17;height:326" coordorigin="8243,249" coordsize="17,326" path="m8243,574l8243,249,8260,249,8260,574e" filled="false" stroked="true" strokeweight=".039382pt" strokecolor="#ff0000">
              <v:path arrowok="t"/>
            </v:shape>
            <v:line style="position:absolute" from="3417,3214" to="9007,3214" stroked="true" strokeweight=".039181pt" strokecolor="#000000"/>
            <v:line style="position:absolute" from="9010,3217" to="9015,3217" stroked="true" strokeweight=".27964pt" strokecolor="#000000"/>
            <v:shape style="position:absolute;left:1728;top:-631;width:19876;height:9431" coordorigin="1728,-631" coordsize="19876,9431" path="m9007,3214l9007,575m3417,3214l3417,575m3417,3214l9007,3214e" filled="false" stroked="true" strokeweight=".039278pt" strokecolor="#000000">
              <v:path arrowok="t"/>
            </v:shape>
            <v:line style="position:absolute" from="9010,3217" to="9015,3217" stroked="true" strokeweight=".27964pt" strokecolor="#000000"/>
            <v:shape style="position:absolute;left:1728;top:-631;width:2;height:9431" coordorigin="1728,-631" coordsize="0,9431" path="m3417,3214l3417,575m3417,3214l3417,3158e" filled="false" stroked="true" strokeweight=".039278pt" strokecolor="#000000">
              <v:path arrowok="t"/>
            </v:shape>
            <v:line style="position:absolute" from="3420,3161" to="3425,3161" stroked="true" strokeweight=".27964pt" strokecolor="#000000"/>
            <v:line style="position:absolute" from="4115,3214" to="4115,3158" stroked="true" strokeweight=".039376pt" strokecolor="#000000"/>
            <v:line style="position:absolute" from="4118,3161" to="4124,3161" stroked="true" strokeweight=".27964pt" strokecolor="#000000"/>
            <v:line style="position:absolute" from="4814,3214" to="4814,3158" stroked="true" strokeweight=".039376pt" strokecolor="#000000"/>
            <v:line style="position:absolute" from="4817,3161" to="4823,3161" stroked="true" strokeweight=".27964pt" strokecolor="#000000"/>
            <v:line style="position:absolute" from="5513,3214" to="5513,3158" stroked="true" strokeweight=".039376pt" strokecolor="#000000"/>
            <v:line style="position:absolute" from="5516,3161" to="5521,3161" stroked="true" strokeweight=".27964pt" strokecolor="#000000"/>
            <v:line style="position:absolute" from="6212,3214" to="6212,3158" stroked="true" strokeweight=".039376pt" strokecolor="#000000"/>
            <v:line style="position:absolute" from="6215,3161" to="6220,3161" stroked="true" strokeweight=".27964pt" strokecolor="#000000"/>
            <v:line style="position:absolute" from="6910,3214" to="6910,3158" stroked="true" strokeweight=".039376pt" strokecolor="#000000"/>
            <v:line style="position:absolute" from="6913,3161" to="6919,3161" stroked="true" strokeweight=".27964pt" strokecolor="#000000"/>
            <v:line style="position:absolute" from="7609,3214" to="7609,3158" stroked="true" strokeweight=".039376pt" strokecolor="#000000"/>
            <v:line style="position:absolute" from="7612,3161" to="7618,3161" stroked="true" strokeweight=".27964pt" strokecolor="#000000"/>
            <v:line style="position:absolute" from="8308,3214" to="8308,3158" stroked="true" strokeweight=".039376pt" strokecolor="#000000"/>
            <v:line style="position:absolute" from="8311,3161" to="8316,3161" stroked="true" strokeweight=".27964pt" strokecolor="#000000"/>
            <v:line style="position:absolute" from="9007,3214" to="9007,3158" stroked="true" strokeweight=".039376pt" strokecolor="#000000"/>
            <v:line style="position:absolute" from="9010,3161" to="9015,3161" stroked="true" strokeweight=".27964pt" strokecolor="#000000"/>
            <v:line style="position:absolute" from="3417,3214" to="3467,3214" stroked="true" strokeweight=".039181pt" strokecolor="#000000"/>
            <v:line style="position:absolute" from="3470,3217" to="3476,3217" stroked="true" strokeweight=".27964pt" strokecolor="#000000"/>
            <v:line style="position:absolute" from="9007,3214" to="8950,3214" stroked="true" strokeweight=".039181pt" strokecolor="#000000"/>
            <v:line style="position:absolute" from="8953,3217" to="8959,3217" stroked="true" strokeweight=".27964pt" strokecolor="#000000"/>
            <v:line style="position:absolute" from="3417,2828" to="3467,2828" stroked="true" strokeweight=".039181pt" strokecolor="#000000"/>
            <v:line style="position:absolute" from="3470,2830" to="3476,2830" stroked="true" strokeweight=".27964pt" strokecolor="#000000"/>
            <v:line style="position:absolute" from="9007,2828" to="8950,2828" stroked="true" strokeweight=".039181pt" strokecolor="#000000"/>
            <v:line style="position:absolute" from="8953,2830" to="8959,2830" stroked="true" strokeweight=".27964pt" strokecolor="#000000"/>
            <v:line style="position:absolute" from="3417,2441" to="3467,2441" stroked="true" strokeweight=".039181pt" strokecolor="#000000"/>
            <v:line style="position:absolute" from="3470,2444" to="3476,2444" stroked="true" strokeweight=".27964pt" strokecolor="#000000"/>
            <v:line style="position:absolute" from="9007,2441" to="8950,2441" stroked="true" strokeweight=".039181pt" strokecolor="#000000"/>
            <v:line style="position:absolute" from="8953,2444" to="8959,2444" stroked="true" strokeweight=".27964pt" strokecolor="#000000"/>
            <v:line style="position:absolute" from="3417,2055" to="3467,2055" stroked="true" strokeweight=".039181pt" strokecolor="#000000"/>
            <v:line style="position:absolute" from="3470,2058" to="3476,2058" stroked="true" strokeweight=".27964pt" strokecolor="#000000"/>
            <v:line style="position:absolute" from="9007,2055" to="8950,2055" stroked="true" strokeweight=".039181pt" strokecolor="#000000"/>
            <v:line style="position:absolute" from="8953,2058" to="8959,2058" stroked="true" strokeweight=".27964pt" strokecolor="#000000"/>
            <v:line style="position:absolute" from="3417,1668" to="3467,1668" stroked="true" strokeweight=".039181pt" strokecolor="#000000"/>
            <v:line style="position:absolute" from="3470,1671" to="3476,1671" stroked="true" strokeweight=".27964pt" strokecolor="#000000"/>
            <v:line style="position:absolute" from="9007,1668" to="8950,1668" stroked="true" strokeweight=".039181pt" strokecolor="#000000"/>
            <v:line style="position:absolute" from="8953,1671" to="8959,1671" stroked="true" strokeweight=".27964pt" strokecolor="#000000"/>
            <v:line style="position:absolute" from="3417,1282" to="3467,1282" stroked="true" strokeweight=".039181pt" strokecolor="#000000"/>
            <v:line style="position:absolute" from="3470,1285" to="3476,1285" stroked="true" strokeweight=".27964pt" strokecolor="#000000"/>
            <v:line style="position:absolute" from="9007,1282" to="8950,1282" stroked="true" strokeweight=".039181pt" strokecolor="#000000"/>
            <v:line style="position:absolute" from="8953,1285" to="8959,1285" stroked="true" strokeweight=".27964pt" strokecolor="#000000"/>
            <v:line style="position:absolute" from="3417,895" to="3467,895" stroked="true" strokeweight=".039181pt" strokecolor="#000000"/>
            <v:line style="position:absolute" from="3470,898" to="3476,898" stroked="true" strokeweight=".27964pt" strokecolor="#000000"/>
            <v:line style="position:absolute" from="9007,895" to="8950,895" stroked="true" strokeweight=".039181pt" strokecolor="#000000"/>
            <v:line style="position:absolute" from="8953,898" to="8959,898" stroked="true" strokeweight=".27964pt" strokecolor="#000000"/>
            <v:line style="position:absolute" from="3417,3214" to="9007,3214" stroked="true" strokeweight=".039181pt" strokecolor="#000000"/>
            <v:line style="position:absolute" from="9010,3217" to="9015,3217" stroked="true" strokeweight=".27964pt" strokecolor="#000000"/>
            <v:shape style="position:absolute;left:1728;top:-631;width:19876;height:9431" coordorigin="1728,-631" coordsize="19876,9431" path="m9007,3214l9007,575m3417,3214l3417,575e" filled="false" stroked="true" strokeweight=".039278pt" strokecolor="#000000">
              <v:path arrowok="t"/>
            </v:shape>
            <v:shape style="position:absolute;left:3594;top:3040;width:510;height:191" type="#_x0000_t75" stroked="false">
              <v:imagedata r:id="rId210" o:title=""/>
            </v:shape>
            <v:line style="position:absolute" from="4107,2788" to="4107,3214" stroked="true" strokeweight="1.407655pt" strokecolor="#00008f"/>
            <v:rect style="position:absolute;left:4093;top:2788;width:28;height:426" filled="false" stroked="true" strokeweight=".039375pt" strokecolor="#000000"/>
            <v:shape style="position:absolute;left:4121;top:2923;width:119;height:308" type="#_x0000_t75" stroked="false">
              <v:imagedata r:id="rId211" o:title=""/>
            </v:shape>
            <v:line style="position:absolute" from="4256,2788" to="4256,3214" stroked="true" strokeweight="1.689191pt" strokecolor="#00008f"/>
            <v:rect style="position:absolute;left:4239;top:2788;width:34;height:426" filled="false" stroked="true" strokeweight=".039375pt" strokecolor="#000000"/>
            <v:line style="position:absolute" from="4287,2901" to="4287,3214" stroked="true" strokeweight="1.407655pt" strokecolor="#00008f"/>
            <v:rect style="position:absolute;left:4273;top:2901;width:28;height:314" filled="false" stroked="true" strokeweight=".039374pt" strokecolor="#000000"/>
            <v:line style="position:absolute" from="4316,2749" to="4316,3214" stroked="true" strokeweight="1.414517pt" strokecolor="#00008f"/>
            <v:rect style="position:absolute;left:4301;top:2749;width:28;height:465" filled="false" stroked="true" strokeweight=".039375pt" strokecolor="#000000"/>
            <v:line style="position:absolute" from="4347,2710" to="4347,3214" stroked="true" strokeweight="1.689191pt" strokecolor="#00008f"/>
            <v:rect style="position:absolute;left:4330;top:2710;width:34;height:504" filled="false" stroked="true" strokeweight=".039375pt" strokecolor="#000000"/>
            <v:line style="position:absolute" from="4378,2901" to="4378,3214" stroked="true" strokeweight="1.407655pt" strokecolor="#00008f"/>
            <v:rect style="position:absolute;left:4363;top:2901;width:28;height:314" filled="false" stroked="true" strokeweight=".039374pt" strokecolor="#000000"/>
            <v:line style="position:absolute" from="4406,2632" to="4406,3214" stroked="true" strokeweight="1.407655pt" strokecolor="#00008f"/>
            <v:rect style="position:absolute;left:4392;top:2632;width:28;height:582" filled="false" stroked="true" strokeweight=".039375pt" strokecolor="#000000"/>
            <v:line style="position:absolute" from="4437,2284" to="4437,3214" stroked="true" strokeweight="1.689191pt" strokecolor="#00008f"/>
            <v:rect style="position:absolute;left:4420;top:2284;width:34;height:930" filled="false" stroked="true" strokeweight=".039375pt" strokecolor="#000000"/>
            <v:line style="position:absolute" from="4468,2788" to="4468,3214" stroked="true" strokeweight="1.407655pt" strokecolor="#00008f"/>
            <v:rect style="position:absolute;left:4454;top:2788;width:28;height:426" filled="false" stroked="true" strokeweight=".039375pt" strokecolor="#000000"/>
            <v:line style="position:absolute" from="4496,2632" to="4496,3214" stroked="true" strokeweight="1.414517pt" strokecolor="#00008f"/>
            <v:rect style="position:absolute;left:4482;top:2632;width:28;height:582" filled="false" stroked="true" strokeweight=".039375pt" strokecolor="#000000"/>
            <v:line style="position:absolute" from="4527,2475" to="4527,3214" stroked="true" strokeweight="1.689191pt" strokecolor="#00008f"/>
            <v:rect style="position:absolute;left:4510;top:2475;width:34;height:739" filled="false" stroked="true" strokeweight=".039375pt" strokecolor="#000000"/>
            <v:line style="position:absolute" from="4558,2088" to="4558,3214" stroked="true" strokeweight="1.407655pt" strokecolor="#00008f"/>
            <v:rect style="position:absolute;left:4544;top:2088;width:28;height:1126" filled="false" stroked="true" strokeweight=".039376pt" strokecolor="#000000"/>
            <v:line style="position:absolute" from="4586,2284" to="4586,3214" stroked="true" strokeweight="1.407655pt" strokecolor="#00008f"/>
            <v:rect style="position:absolute;left:4572;top:2284;width:28;height:930" filled="false" stroked="true" strokeweight=".039376pt" strokecolor="#000000"/>
            <v:line style="position:absolute" from="4617,2128" to="4617,3214" stroked="true" strokeweight="1.689191pt" strokecolor="#00008f"/>
            <v:rect style="position:absolute;left:4600;top:2128;width:34;height:1087" filled="false" stroked="true" strokeweight=".039376pt" strokecolor="#000000"/>
            <v:line style="position:absolute" from="4648,1668" to="4648,3214" stroked="true" strokeweight="1.407655pt" strokecolor="#00008f"/>
            <v:rect style="position:absolute;left:4634;top:1668;width:28;height:1546" filled="false" stroked="true" strokeweight=".039376pt" strokecolor="#000000"/>
            <v:line style="position:absolute" from="4676,1976" to="4676,3214" stroked="true" strokeweight="1.414517pt" strokecolor="#00008f"/>
            <v:rect style="position:absolute;left:4662;top:1976;width:28;height:1238" filled="false" stroked="true" strokeweight=".039376pt" strokecolor="#000000"/>
            <v:line style="position:absolute" from="4704,1819" to="4704,3214" stroked="true" strokeweight="1.407655pt" strokecolor="#00008f"/>
            <v:rect style="position:absolute;left:4690;top:1820;width:28;height:1395" filled="false" stroked="true" strokeweight=".039376pt" strokecolor="#000000"/>
            <v:line style="position:absolute" from="4735,1976" to="4735,3214" stroked="true" strokeweight="1.689191pt" strokecolor="#00008f"/>
            <v:rect style="position:absolute;left:4718;top:1976;width:34;height:1238" filled="false" stroked="true" strokeweight=".039376pt" strokecolor="#000000"/>
            <v:line style="position:absolute" from="4766,1859" to="4766,3214" stroked="true" strokeweight="1.407655pt" strokecolor="#00008f"/>
            <v:rect style="position:absolute;left:4752;top:1859;width:28;height:1355" filled="false" stroked="true" strokeweight=".039376pt" strokecolor="#000000"/>
            <v:line style="position:absolute" from="4794,2167" to="4794,3214" stroked="true" strokeweight="1.407655pt" strokecolor="#00008f"/>
            <v:rect style="position:absolute;left:4780;top:2167;width:28;height:1047" filled="false" stroked="true" strokeweight=".039376pt" strokecolor="#000000"/>
            <v:line style="position:absolute" from="4825,2016" to="4825,3214" stroked="true" strokeweight="1.689191pt" strokecolor="#00008f"/>
            <v:rect style="position:absolute;left:4809;top:2016;width:34;height:1199" filled="false" stroked="true" strokeweight=".039376pt" strokecolor="#000000"/>
            <v:line style="position:absolute" from="4856,1898" to="4856,3214" stroked="true" strokeweight="1.414517pt" strokecolor="#00008f"/>
            <v:rect style="position:absolute;left:4842;top:1898;width:28;height:1316" filled="false" stroked="true" strokeweight=".039376pt" strokecolor="#000000"/>
            <v:line style="position:absolute" from="4885,1551" to="4885,3214" stroked="true" strokeweight="1.407655pt" strokecolor="#00008f"/>
            <v:rect style="position:absolute;left:4871;top:1551;width:28;height:1664" filled="false" stroked="true" strokeweight=".039376pt" strokecolor="#000000"/>
            <v:line style="position:absolute" from="4916,1819" to="4916,3214" stroked="true" strokeweight="1.689191pt" strokecolor="#00008f"/>
            <v:rect style="position:absolute;left:4899;top:1820;width:34;height:1395" filled="false" stroked="true" strokeweight=".039376pt" strokecolor="#000000"/>
            <v:line style="position:absolute" from="4947,1047" to="4947,3214" stroked="true" strokeweight="1.407655pt" strokecolor="#00008f"/>
            <v:rect style="position:absolute;left:4933;top:1047;width:28;height:2168" filled="false" stroked="true" strokeweight=".039376pt" strokecolor="#000000"/>
            <v:line style="position:absolute" from="4975,1551" to="4975,3214" stroked="true" strokeweight="1.407655pt" strokecolor="#00008f"/>
            <v:rect style="position:absolute;left:4961;top:1551;width:28;height:1664" filled="false" stroked="true" strokeweight=".039376pt" strokecolor="#000000"/>
            <v:line style="position:absolute" from="5006,1668" to="5006,3214" stroked="true" strokeweight="1.689191pt" strokecolor="#00008f"/>
            <v:rect style="position:absolute;left:4989;top:1668;width:34;height:1546" filled="false" stroked="true" strokeweight=".039376pt" strokecolor="#000000"/>
            <v:rect style="position:absolute;left:5023;top:1898;width:28;height:1316" filled="true" fillcolor="#00008f" stroked="false">
              <v:fill type="solid"/>
            </v:rect>
            <v:rect style="position:absolute;left:5023;top:1898;width:28;height:1316" filled="false" stroked="true" strokeweight=".039376pt" strokecolor="#000000"/>
            <v:rect style="position:absolute;left:5051;top:1898;width:28;height:1316" filled="true" fillcolor="#00008f" stroked="false">
              <v:fill type="solid"/>
            </v:rect>
            <v:rect style="position:absolute;left:5051;top:1898;width:28;height:1316" filled="false" stroked="true" strokeweight=".039376pt" strokecolor="#000000"/>
            <v:rect style="position:absolute;left:5079;top:1741;width:34;height:1473" filled="true" fillcolor="#00008f" stroked="false">
              <v:fill type="solid"/>
            </v:rect>
            <v:rect style="position:absolute;left:5079;top:1741;width:34;height:1473" filled="false" stroked="true" strokeweight=".039376pt" strokecolor="#000000"/>
            <v:rect style="position:absolute;left:5113;top:1741;width:28;height:1473" filled="true" fillcolor="#00008f" stroked="false">
              <v:fill type="solid"/>
            </v:rect>
            <v:rect style="position:absolute;left:5113;top:1741;width:28;height:1473" filled="false" stroked="true" strokeweight=".039376pt" strokecolor="#000000"/>
            <v:line style="position:absolute" from="5155,1243" to="5155,3214" stroked="true" strokeweight="1.407655pt" strokecolor="#00008f"/>
            <v:rect style="position:absolute;left:5141;top:1243;width:28;height:1972" filled="false" stroked="true" strokeweight=".039376pt" strokecolor="#000000"/>
            <v:line style="position:absolute" from="5183,1741" to="5183,3214" stroked="true" strokeweight="1.407655pt" strokecolor="#00008f"/>
            <v:rect style="position:absolute;left:5169;top:1741;width:28;height:1473" filled="false" stroked="true" strokeweight=".039376pt" strokecolor="#000000"/>
            <v:rect style="position:absolute;left:5197;top:1629;width:34;height:1585" filled="true" fillcolor="#00008f" stroked="false">
              <v:fill type="solid"/>
            </v:rect>
            <v:rect style="position:absolute;left:5197;top:1629;width:34;height:1585" filled="false" stroked="true" strokeweight=".039376pt" strokecolor="#000000"/>
            <v:rect style="position:absolute;left:5231;top:1629;width:28;height:1585" filled="true" fillcolor="#00008f" stroked="false">
              <v:fill type="solid"/>
            </v:rect>
            <v:rect style="position:absolute;left:5231;top:1629;width:28;height:1585" filled="false" stroked="true" strokeweight=".039376pt" strokecolor="#000000"/>
            <v:line style="position:absolute" from="5274,1668" to="5274,3214" stroked="true" strokeweight="1.407655pt" strokecolor="#00008f"/>
            <v:rect style="position:absolute;left:5259;top:1668;width:28;height:1546" filled="false" stroked="true" strokeweight=".039376pt" strokecolor="#000000"/>
            <v:line style="position:absolute" from="5304,1629" to="5304,3214" stroked="true" strokeweight="1.689191pt" strokecolor="#00008f"/>
            <v:rect style="position:absolute;left:5288;top:1629;width:34;height:1585" filled="false" stroked="true" strokeweight=".039376pt" strokecolor="#000000"/>
            <v:line style="position:absolute" from="5335,2055" to="5335,3214" stroked="true" strokeweight="1.407655pt" strokecolor="#00008f"/>
            <v:rect style="position:absolute;left:5321;top:2055;width:28;height:1159" filled="false" stroked="true" strokeweight=".039376pt" strokecolor="#000000"/>
            <v:line style="position:absolute" from="5364,1859" to="5364,3214" stroked="true" strokeweight="1.407655pt" strokecolor="#00008f"/>
            <v:rect style="position:absolute;left:5349;top:1859;width:28;height:1355" filled="false" stroked="true" strokeweight=".039376pt" strokecolor="#000000"/>
            <v:line style="position:absolute" from="5395,2167" to="5395,3214" stroked="true" strokeweight="1.696054pt" strokecolor="#00008f"/>
            <v:rect style="position:absolute;left:5378;top:2167;width:34;height:1047" filled="false" stroked="true" strokeweight=".039376pt" strokecolor="#000000"/>
            <v:line style="position:absolute" from="5426,2245" to="5426,3214" stroked="true" strokeweight="1.407655pt" strokecolor="#00008f"/>
            <v:rect style="position:absolute;left:5412;top:2245;width:28;height:969" filled="false" stroked="true" strokeweight=".039376pt" strokecolor="#000000"/>
            <v:line style="position:absolute" from="5454,2055" to="5454,3214" stroked="true" strokeweight="1.407655pt" strokecolor="#00008f"/>
            <v:rect style="position:absolute;left:5440;top:2055;width:28;height:1159" filled="false" stroked="true" strokeweight=".039376pt" strokecolor="#000000"/>
            <v:line style="position:absolute" from="5485,2245" to="5485,3214" stroked="true" strokeweight="1.689191pt" strokecolor="#00008f"/>
            <v:rect style="position:absolute;left:5468;top:2245;width:34;height:969" filled="false" stroked="true" strokeweight=".039376pt" strokecolor="#000000"/>
            <v:line style="position:absolute" from="5516,2284" to="5516,3214" stroked="true" strokeweight="1.407655pt" strokecolor="#00008f"/>
            <v:rect style="position:absolute;left:5502;top:2284;width:28;height:930" filled="false" stroked="true" strokeweight=".039376pt" strokecolor="#000000"/>
            <v:rect style="position:absolute;left:5530;top:2592;width:28;height:622" filled="true" fillcolor="#00008f" stroked="false">
              <v:fill type="solid"/>
            </v:rect>
            <v:rect style="position:absolute;left:5530;top:2592;width:28;height:622" filled="false" stroked="true" strokeweight=".039375pt" strokecolor="#000000"/>
            <v:rect style="position:absolute;left:5558;top:2592;width:34;height:622" filled="true" fillcolor="#00008f" stroked="false">
              <v:fill type="solid"/>
            </v:rect>
            <v:rect style="position:absolute;left:5558;top:2592;width:34;height:622" filled="false" stroked="true" strokeweight=".039375pt" strokecolor="#000000"/>
            <v:line style="position:absolute" from="5606,2553" to="5606,3214" stroked="true" strokeweight="1.407655pt" strokecolor="#00008f"/>
            <v:rect style="position:absolute;left:5592;top:2553;width:28;height:661" filled="false" stroked="true" strokeweight=".039375pt" strokecolor="#000000"/>
            <v:line style="position:absolute" from="5634,2749" to="5634,3214" stroked="true" strokeweight="1.407655pt" strokecolor="#00008f"/>
            <v:rect style="position:absolute;left:5620;top:2749;width:28;height:465" filled="false" stroked="true" strokeweight=".039375pt" strokecolor="#000000"/>
            <v:line style="position:absolute" from="5665,2788" to="5665,3214" stroked="true" strokeweight="1.689191pt" strokecolor="#00008f"/>
            <v:rect style="position:absolute;left:5648;top:2788;width:34;height:426" filled="false" stroked="true" strokeweight=".039375pt" strokecolor="#000000"/>
            <v:line style="position:absolute" from="5696,2749" to="5696,3214" stroked="true" strokeweight="1.407655pt" strokecolor="#00008f"/>
            <v:rect style="position:absolute;left:5682;top:2749;width:28;height:465" filled="false" stroked="true" strokeweight=".039375pt" strokecolor="#000000"/>
            <v:line style="position:absolute" from="5724,2710" to="5724,3214" stroked="true" strokeweight="1.414517pt" strokecolor="#00008f"/>
            <v:rect style="position:absolute;left:5710;top:2710;width:28;height:504" filled="false" stroked="true" strokeweight=".039375pt" strokecolor="#000000"/>
            <v:line style="position:absolute" from="5752,2553" to="5752,3214" stroked="true" strokeweight="1.407655pt" strokecolor="#00008f"/>
            <v:rect style="position:absolute;left:5738;top:2553;width:28;height:661" filled="false" stroked="true" strokeweight=".039375pt" strokecolor="#000000"/>
            <v:line style="position:absolute" from="5783,2828" to="5783,3214" stroked="true" strokeweight="1.689191pt" strokecolor="#00008f"/>
            <v:rect style="position:absolute;left:5767;top:2828;width:34;height:386" filled="false" stroked="true" strokeweight=".039374pt" strokecolor="#000000"/>
            <v:line style="position:absolute" from="5814,2979" to="5814,3214" stroked="true" strokeweight="1.407655pt" strokecolor="#00008f"/>
            <v:rect style="position:absolute;left:5800;top:2979;width:28;height:235" filled="false" stroked="true" strokeweight=".039373pt" strokecolor="#000000"/>
            <v:line style="position:absolute" from="5843,3018" to="5843,3214" stroked="true" strokeweight="1.407655pt" strokecolor="#00008f"/>
            <v:rect style="position:absolute;left:5829;top:3018;width:28;height:196" filled="false" stroked="true" strokeweight=".039372pt" strokecolor="#000000"/>
            <v:line style="position:absolute" from="5874,3097" to="5874,3214" stroked="true" strokeweight="1.689191pt" strokecolor="#00008f"/>
            <v:rect style="position:absolute;left:5857;top:3097;width:34;height:118" filled="false" stroked="true" strokeweight=".039361pt" strokecolor="#000000"/>
            <v:rect style="position:absolute;left:5890;top:3136;width:28;height:78" filled="true" fillcolor="#00008f" stroked="false">
              <v:fill type="solid"/>
            </v:rect>
            <v:rect style="position:absolute;left:5890;top:3136;width:28;height:78" filled="false" stroked="true" strokeweight=".039353pt" strokecolor="#000000"/>
            <v:rect style="position:absolute;left:5919;top:3136;width:28;height:78" filled="true" fillcolor="#00008f" stroked="false">
              <v:fill type="solid"/>
            </v:rect>
            <v:rect style="position:absolute;left:5919;top:3136;width:28;height:78" filled="false" stroked="true" strokeweight=".039353pt" strokecolor="#000000"/>
            <v:line style="position:absolute" from="5947,3195" to="5981,3195" stroked="true" strokeweight="1.957488pt" strokecolor="#00008f"/>
            <v:rect style="position:absolute;left:5947;top:3175;width:34;height:39" filled="false" stroked="true" strokeweight=".039293pt" strokecolor="#000000"/>
            <v:line style="position:absolute" from="5995,3018" to="5995,3214" stroked="true" strokeweight="1.407655pt" strokecolor="#00008f"/>
            <v:rect style="position:absolute;left:5981;top:3018;width:28;height:196" filled="false" stroked="true" strokeweight=".039372pt" strokecolor="#000000"/>
            <v:line style="position:absolute" from="6009,3195" to="6037,3195" stroked="true" strokeweight="1.957488pt" strokecolor="#00008f"/>
            <v:rect style="position:absolute;left:6009;top:3175;width:28;height:39" filled="false" stroked="true" strokeweight=".039309pt" strokecolor="#000000"/>
            <v:line style="position:absolute" from="6037,3175" to="6071,3175" stroked="true" strokeweight="3.921693pt" strokecolor="#00008f"/>
            <v:rect style="position:absolute;left:6037;top:3136;width:34;height:78" filled="false" stroked="true" strokeweight=".039345pt" strokecolor="#000000"/>
            <v:line style="position:absolute" from="6085,3097" to="6085,3214" stroked="true" strokeweight="1.414545pt" strokecolor="#00008f"/>
            <v:shape style="position:absolute;left:11164;top:8379;width:421;height:421" coordorigin="11164,8379" coordsize="421,421" path="m6071,3214l6071,3097,6099,3097,6099,3214,6071,3214m6099,3214l6099,3214,6127,3214,6127,3214,6099,3214m6127,3214l6127,3214,6161,3214,6161,3214,6127,3214m6161,3214l6161,3214,6189,3214,6189,3214,6161,3214e" filled="false" stroked="true" strokeweight=".039278pt" strokecolor="#000000">
              <v:path arrowok="t"/>
            </v:shape>
            <v:line style="position:absolute" from="6189,3195" to="6217,3195" stroked="true" strokeweight="1.957488pt" strokecolor="#00008f"/>
            <v:rect style="position:absolute;left:6189;top:3175;width:28;height:39" filled="false" stroked="true" strokeweight=".039309pt" strokecolor="#000000"/>
            <v:line style="position:absolute" from="6217,3195" to="6245,3195" stroked="true" strokeweight="1.957488pt" strokecolor="#00008f"/>
            <v:shape style="position:absolute;left:11685;top:8659;width:1283;height:140" coordorigin="11685,8659" coordsize="1283,140" path="m6217,3214l6217,3175,6245,3175,6245,3214,6217,3214m6245,3214l6245,3214,6279,3214,6279,3214,6245,3214m6279,3214l6279,3214,6308,3214,6308,3214,6279,3214m6308,3214l6308,3214,6336,3214,6336,3214,6308,3214m6336,3214l6336,3214,6369,3214,6369,3214,6336,3214m6369,3214l6369,3214,6398,3214,6398,3214,6369,3214m6398,3214l6398,3214,6426,3214,6426,3214,6398,3214m6426,3214l6426,3214,6460,3214,6460,3214,6426,3214m6460,3214l6460,3214,6488,3214,6488,3214,6460,3214m6488,3214l6488,3214,6516,3214,6516,3214,6488,3214m6516,3214l6516,3214,6550,3214,6550,3214,6516,3214m6550,3214l6550,3214,6578,3214,6578,3214,6550,3214e" filled="false" stroked="true" strokeweight=".039278pt" strokecolor="#000000">
              <v:path arrowok="t"/>
            </v:shape>
            <v:line style="position:absolute" from="6578,3195" to="6606,3195" stroked="true" strokeweight="1.957488pt" strokecolor="#00008f"/>
            <v:rect style="position:absolute;left:6578;top:3175;width:28;height:39" filled="false" stroked="true" strokeweight=".039309pt" strokecolor="#000000"/>
            <v:shape style="position:absolute;left:13548;top:8659;width:161;height:140" coordorigin="13548,8659" coordsize="161,140" path="m6741,3214l6741,3175,6764,3175,6764,3214,6741,3214m6764,3214l6764,3214,6786,3214,6786,3214,6764,3214e" filled="false" stroked="true" strokeweight=".039278pt" strokecolor="#ff0000">
              <v:path arrowok="t"/>
            </v:shape>
            <v:line style="position:absolute" from="6786,3195" to="6804,3195" stroked="true" strokeweight="1.996529pt" strokecolor="#ff0000"/>
            <v:shape style="position:absolute;left:13769;top:8659;width:1343;height:140" coordorigin="13769,8659" coordsize="1343,140" path="m6803,3214l6803,3214,6826,3214,6826,3214,6803,3214m6826,3214l6826,3214,6849,3214,6849,3214,6826,3214m6849,3214l6849,3214,6865,3214,6865,3214,6849,3214m6865,3214l6865,3214,6888,3214,6888,3214,6865,3214m6888,3214l6888,3214,6910,3214,6910,3214,6888,3214m6910,3214l6910,3214,6927,3214,6927,3214,6910,3214m6927,3214l6927,3214,6950,3214,6950,3214,6927,3214m6950,3214l6950,3214,6972,3214,6972,3214,6950,3214m6972,3214l6972,3214,6989,3214,6989,3214,6972,3214m6989,3214l6989,3214,7012,3214,7012,3214,6989,3214m7012,3214l7012,3214,7034,3214,7034,3214,7012,3214m7034,3214l7034,3214,7051,3214,7051,3214,7034,3214m7051,3214l7051,3214,7074,3214,7074,3214,7051,3214m7074,3214l7074,3175,7096,3175,7096,3214,7074,3214m7096,3214l7096,3214,7119,3214,7119,3214,7096,3214m7119,3214l7119,3214,7136,3214,7136,3214,7119,3214m7136,3214l7136,3214,7158,3214,7158,3214,7136,3214m7158,3214l7158,3175,7181,3175,7181,3214,7158,3214e" filled="false" stroked="true" strokeweight=".039278pt" strokecolor="#ff0000">
              <v:path arrowok="t"/>
            </v:shape>
            <v:line style="position:absolute" from="7181,3195" to="7198,3195" stroked="true" strokeweight="1.996529pt" strokecolor="#ff0000"/>
            <v:shape style="position:absolute;left:15172;top:8379;width:822;height:421" coordorigin="15172,8379" coordsize="822,421" path="m7198,3214l7198,3214,7220,3214,7220,3214,7198,3214m7220,3214l7220,3214,7243,3214,7243,3214,7220,3214m7243,3214l7243,3214,7260,3214,7260,3214,7243,3214m7260,3214l7260,3175,7282,3175,7282,3214,7260,3214m7282,3214l7282,3214,7305,3214,7305,3214,7282,3214m7305,3214l7305,3214,7322,3214,7322,3214,7305,3214m7322,3214l7322,3097,7344,3097,7344,3214,7322,3214m7344,3214l7344,3136,7367,3136,7367,3214,7344,3214m7367,3214l7367,3214,7384,3214,7384,3214,7367,3214m7384,3214l7384,3175,7406,3175,7406,3214,7384,3214m7406,3214l7406,3175,7429,3175,7429,3214,7406,3214e" filled="false" stroked="true" strokeweight=".039278pt" strokecolor="#ff0000">
              <v:path arrowok="t"/>
            </v:shape>
            <v:line style="position:absolute" from="7428,3175" to="7446,3175" stroked="true" strokeweight="3.960874pt" strokecolor="#ff0000"/>
            <v:shape style="position:absolute;left:16053;top:8238;width:241;height:561" coordorigin="16053,8238" coordsize="241,561" path="m7446,3214l7446,3097,7468,3097,7468,3214,7446,3214m7468,3214l7468,3057,7491,3057,7491,3214,7468,3214m7491,3214l7491,3136,7513,3136,7513,3214,7491,3214e" filled="false" stroked="true" strokeweight=".039278pt" strokecolor="#ff0000">
              <v:path arrowok="t"/>
            </v:shape>
            <v:line style="position:absolute" from="7522,3096" to="7522,3215" stroked="true" strokeweight=".883142pt" strokecolor="#ff0000"/>
            <v:shape style="position:absolute;left:16354;top:8238;width:161;height:561" coordorigin="16354,8238" coordsize="161,561" path="m7530,3214l7530,3057,7553,3057,7553,3214,7530,3214m7553,3214l7553,3057,7575,3057,7575,3214,7553,3214e" filled="false" stroked="true" strokeweight=".039278pt" strokecolor="#ff0000">
              <v:path arrowok="t"/>
            </v:shape>
            <v:line style="position:absolute" from="7584,3096" to="7584,3215" stroked="true" strokeweight=".883142pt" strokecolor="#ff0000"/>
            <v:line style="position:absolute" from="7604,3097" to="7604,3214" stroked="true" strokeweight="1.126118pt" strokecolor="#ffffff"/>
            <v:shape style="position:absolute;left:16574;top:8238;width:161;height:561" coordorigin="16574,8238" coordsize="161,561" path="m7592,3214l7592,3097,7615,3097,7615,3214,7592,3214m7615,3214l7615,3057,7637,3057,7637,3214,7615,3214e" filled="false" stroked="true" strokeweight=".039278pt" strokecolor="#ff0000">
              <v:path arrowok="t"/>
            </v:shape>
            <v:line style="position:absolute" from="7637,3175" to="7655,3175" stroked="true" strokeweight="3.960874pt" strokecolor="#ff0000"/>
            <v:shape style="position:absolute;left:16794;top:7958;width:161;height:841" coordorigin="16794,7958" coordsize="161,841" path="m7654,3214l7654,2979,7677,2979,7677,3214,7654,3214m7677,3214l7677,3018,7699,3018,7699,3214,7677,3214e" filled="false" stroked="true" strokeweight=".039278pt" strokecolor="#ff0000">
              <v:path arrowok="t"/>
            </v:shape>
            <v:line style="position:absolute" from="7708,2939" to="7708,3215" stroked="true" strokeweight=".883142pt" strokecolor="#ff0000"/>
            <v:shape style="position:absolute;left:17015;top:7678;width:161;height:1121" coordorigin="17015,7678" coordsize="161,1121" path="m7716,3214l7716,2901,7739,2901,7739,3214,7716,3214m7739,3214l7739,2979,7761,2979,7761,3214,7739,3214e" filled="false" stroked="true" strokeweight=".039278pt" strokecolor="#ff0000">
              <v:path arrowok="t"/>
            </v:shape>
            <v:line style="position:absolute" from="7770,2861" to="7770,3215" stroked="true" strokeweight=".883142pt" strokecolor="#ff0000"/>
            <v:shape style="position:absolute;left:17235;top:7138;width:241;height:1662" coordorigin="17235,7138" coordsize="241,1662" path="m7778,3214l7778,2901,7801,2901,7801,3214,7778,3214m7801,3214l7801,2828,7823,2828,7823,3214,7801,3214m7823,3214l7823,2749,7846,2749,7846,3214,7823,3214e" filled="false" stroked="true" strokeweight=".039278pt" strokecolor="#ff0000">
              <v:path arrowok="t"/>
            </v:shape>
            <v:line style="position:absolute" from="7854,2514" to="7854,3215" stroked="true" strokeweight=".891579pt" strokecolor="#ff0000"/>
            <v:shape style="position:absolute;left:17536;top:5196;width:161;height:3603" coordorigin="17536,5196" coordsize="161,3603" path="m7863,3214l7863,2828,7885,2828,7885,3214,7863,3214m7885,3214l7885,2206,7908,2206,7908,3214,7885,3214e" filled="false" stroked="true" strokeweight=".039278pt" strokecolor="#ff0000">
              <v:path arrowok="t"/>
            </v:shape>
            <v:line style="position:absolute" from="7916,2402" to="7916,3215" stroked="true" strokeweight=".883142pt" strokecolor="#ff0000"/>
            <v:shape style="position:absolute;left:17756;top:6037;width:161;height:2762" coordorigin="17756,6037" coordsize="161,2762" path="m7925,3214l7925,2553,7947,2553,7947,3214,7925,3214m7947,3214l7947,2441,7970,2441,7970,3214,7947,3214e" filled="false" stroked="true" strokeweight=".039278pt" strokecolor="#ff0000">
              <v:path arrowok="t"/>
            </v:shape>
            <v:line style="position:absolute" from="7978,2284" to="7978,3215" stroked="true" strokeweight=".883142pt" strokecolor="#ff0000"/>
            <v:shape style="position:absolute;left:17976;top:3956;width:161;height:4843" coordorigin="17976,3956" coordsize="161,4843" path="m7987,3214l7987,2592,8009,2592,8009,3214,7987,3214m8009,3214l8009,1859,8032,1859,8032,3214,8009,3214e" filled="false" stroked="true" strokeweight=".039278pt" strokecolor="#ff0000">
              <v:path arrowok="t"/>
            </v:shape>
            <v:line style="position:absolute" from="8040,2127" to="8040,3215" stroked="true" strokeweight=".885954pt" strokecolor="#ff0000"/>
            <v:shape style="position:absolute;left:18197;top:4656;width:160;height:4143" coordorigin="18197,4656" coordsize="160,4143" path="m8049,3214l8049,2055,8071,2055,8071,3214,8049,3214m8071,3214l8071,2324,8094,2324,8094,3214,8071,3214e" filled="false" stroked="true" strokeweight=".039278pt" strokecolor="#ff0000">
              <v:path arrowok="t"/>
            </v:shape>
            <v:line style="position:absolute" from="8102,1741" to="8102,3215" stroked="true" strokeweight=".885954pt" strokecolor="#ff0000"/>
            <v:shape style="position:absolute;left:18417;top:3535;width:241;height:5264" coordorigin="18417,3535" coordsize="241,5264" path="m8111,3214l8111,2016,8133,2016,8133,3214,8111,3214m8133,3214l8133,1741,8156,1741,8156,3214,8133,3214m8156,3214l8156,1820,8178,1820,8178,3214,8156,3214e" filled="false" stroked="true" strokeweight=".039278pt" strokecolor="#ff0000">
              <v:path arrowok="t"/>
            </v:shape>
            <v:line style="position:absolute" from="8187,1472" to="8187,3215" stroked="true" strokeweight=".883142pt" strokecolor="#ff0000"/>
            <v:shape style="position:absolute;left:18717;top:-631;width:381;height:9431" coordorigin="18717,-631" coordsize="381,9431" path="m8195,3214l8195,1472,8218,1472,8218,3214,8195,3214m8218,3214l8218,1125,8240,1125,8240,3214,8218,3214m8240,3214l8240,575m8257,575l8257,3214,8240,3214m8257,3214l8257,1007,8280,1007,8280,3214,8257,3214m8280,3214l8280,895,8302,895,8302,3214,8280,3214e" filled="false" stroked="true" strokeweight=".039278pt" strokecolor="#ff0000">
              <v:path arrowok="t"/>
            </v:shape>
            <v:line style="position:absolute" from="8311,739" to="8311,3214" stroked="true" strokeweight=".844582pt" strokecolor="#ffffff"/>
            <v:line style="position:absolute" from="8311,738" to="8311,3215" stroked="true" strokeweight=".885954pt" strokecolor="#ff0000"/>
            <v:shape style="position:absolute;left:19158;top:-327;width:161;height:9126" coordorigin="19158,-327" coordsize="161,9126" path="m8319,3214l8319,660,8342,660,8342,3214,8319,3214m8342,3214l8342,778,8364,778,8364,3214,8342,3214e" filled="false" stroked="true" strokeweight=".039278pt" strokecolor="#ff0000">
              <v:path arrowok="t"/>
            </v:shape>
            <v:line style="position:absolute" from="8373,738" to="8373,3215" stroked="true" strokeweight=".888767pt" strokecolor="#ff0000"/>
            <v:shape style="position:absolute;left:19379;top:373;width:161;height:8426" coordorigin="19379,373" coordsize="161,8426" path="m8381,3214l8381,856,8404,856,8404,3214,8381,3214m8404,3214l8404,1394,8426,1394,8426,3214,8404,3214e" filled="false" stroked="true" strokeweight=".039278pt" strokecolor="#ff0000">
              <v:path arrowok="t"/>
            </v:shape>
            <v:line style="position:absolute" from="8435,1819" to="8435,3215" stroked="true" strokeweight=".883142pt" strokecolor="#ff0000"/>
            <v:shape style="position:absolute;left:19599;top:2015;width:161;height:6785" coordorigin="19599,2015" coordsize="161,6785" path="m8443,3214l8443,1315,8466,1315,8466,3214,8443,3214m8466,3214l8466,1668,8488,1668,8488,3214,8466,3214e" filled="false" stroked="true" strokeweight=".039278pt" strokecolor="#ff0000">
              <v:path arrowok="t"/>
            </v:shape>
            <v:line style="position:absolute" from="8497,1937" to="8497,3215" stroked="true" strokeweight=".883142pt" strokecolor="#ff0000"/>
            <v:shape style="position:absolute;left:19819;top:5897;width:241;height:2903" coordorigin="19819,5897" coordsize="241,2903" path="m8505,3214l8505,2402,8528,2402,8528,3214,8505,3214m8528,3214l8528,2475,8550,2475,8550,3214,8528,3214m8550,3214l8550,2553,8573,2553,8573,3214,8550,3214e" filled="false" stroked="true" strokeweight=".039278pt" strokecolor="#ff0000">
              <v:path arrowok="t"/>
            </v:shape>
            <v:line style="position:absolute" from="8581,2749" to="8581,3215" stroked="true" strokeweight=".883142pt" strokecolor="#ff0000"/>
            <v:shape style="position:absolute;left:20120;top:7678;width:161;height:1121" coordorigin="20120,7678" coordsize="161,1121" path="m8590,3214l8590,2901,8612,2901,8612,3214,8590,3214m8612,3214l8612,2901,8635,2901,8635,3214,8612,3214e" filled="false" stroked="true" strokeweight=".039278pt" strokecolor="#ff0000">
              <v:path arrowok="t"/>
            </v:shape>
            <v:line style="position:absolute" from="8643,2788" to="8643,3215" stroked="true" strokeweight=".883142pt" strokecolor="#ff0000"/>
            <v:shape style="position:absolute;left:8651;top:3057;width:170;height:158" type="#_x0000_t75" stroked="false">
              <v:imagedata r:id="rId212" o:title=""/>
            </v:shape>
            <v:shape style="position:absolute;left:3874;top:239;width:970;height:315" type="#_x0000_t202" filled="false" stroked="false">
              <v:textbox inset="0,0,0,0">
                <w:txbxContent>
                  <w:p>
                    <w:pPr>
                      <w:spacing w:line="148" w:lineRule="exact" w:before="0"/>
                      <w:ind w:left="0" w:right="-15" w:firstLine="0"/>
                      <w:jc w:val="left"/>
                      <w:rPr>
                        <w:i/>
                        <w:sz w:val="9"/>
                      </w:rPr>
                    </w:pPr>
                    <w:r>
                      <w:rPr>
                        <w:rFonts w:ascii="Arial"/>
                        <w:i/>
                        <w:w w:val="105"/>
                        <w:position w:val="2"/>
                        <w:sz w:val="14"/>
                      </w:rPr>
                      <w:t>M</w:t>
                    </w:r>
                    <w:r>
                      <w:rPr>
                        <w:i/>
                        <w:w w:val="105"/>
                        <w:sz w:val="9"/>
                      </w:rPr>
                      <w:t>a</w:t>
                    </w:r>
                  </w:p>
                  <w:p>
                    <w:pPr>
                      <w:spacing w:line="166" w:lineRule="exact" w:before="0"/>
                      <w:ind w:left="0" w:right="-15" w:firstLine="0"/>
                      <w:jc w:val="left"/>
                      <w:rPr>
                        <w:rFonts w:ascii="Arial" w:hAnsi="Arial"/>
                        <w:sz w:val="14"/>
                      </w:rPr>
                    </w:pPr>
                    <w:r>
                      <w:rPr>
                        <w:rFonts w:ascii="Arial" w:hAnsi="Arial"/>
                        <w:i/>
                        <w:w w:val="105"/>
                        <w:position w:val="2"/>
                        <w:sz w:val="14"/>
                      </w:rPr>
                      <w:t>M</w:t>
                    </w:r>
                    <w:r>
                      <w:rPr>
                        <w:rFonts w:ascii="Arial" w:hAnsi="Arial"/>
                        <w:i/>
                        <w:w w:val="105"/>
                        <w:sz w:val="9"/>
                      </w:rPr>
                      <w:t>y </w:t>
                    </w:r>
                    <w:r>
                      <w:rPr>
                        <w:rFonts w:ascii="Arial" w:hAnsi="Arial"/>
                        <w:w w:val="105"/>
                        <w:position w:val="2"/>
                        <w:sz w:val="14"/>
                      </w:rPr>
                      <w:t>corrosión01</w:t>
                    </w:r>
                  </w:p>
                </w:txbxContent>
              </v:textbox>
              <w10:wrap type="none"/>
            </v:shape>
            <w10:wrap type="none"/>
          </v:group>
        </w:pict>
      </w:r>
      <w:r>
        <w:rPr>
          <w:rFonts w:ascii="Arial"/>
          <w:w w:val="105"/>
          <w:sz w:val="13"/>
        </w:rPr>
        <w:t>80</w:t>
      </w:r>
    </w:p>
    <w:p>
      <w:pPr>
        <w:pStyle w:val="BodyText"/>
        <w:rPr>
          <w:rFonts w:ascii="Arial"/>
          <w:sz w:val="12"/>
        </w:rPr>
      </w:pPr>
    </w:p>
    <w:p>
      <w:pPr>
        <w:spacing w:before="70"/>
        <w:ind w:left="1648" w:right="0" w:firstLine="0"/>
        <w:jc w:val="left"/>
        <w:rPr>
          <w:rFonts w:ascii="Arial"/>
          <w:sz w:val="13"/>
        </w:rPr>
      </w:pPr>
      <w:r>
        <w:rPr>
          <w:rFonts w:ascii="Arial"/>
          <w:w w:val="105"/>
          <w:sz w:val="13"/>
        </w:rPr>
        <w:t>70</w:t>
      </w:r>
    </w:p>
    <w:p>
      <w:pPr>
        <w:pStyle w:val="BodyText"/>
        <w:spacing w:before="10"/>
        <w:rPr>
          <w:rFonts w:ascii="Arial"/>
          <w:sz w:val="11"/>
        </w:rPr>
      </w:pPr>
    </w:p>
    <w:p>
      <w:pPr>
        <w:spacing w:before="87"/>
        <w:ind w:left="1647" w:right="0" w:firstLine="0"/>
        <w:jc w:val="left"/>
        <w:rPr>
          <w:rFonts w:ascii="Arial"/>
          <w:sz w:val="13"/>
        </w:rPr>
      </w:pPr>
      <w:r>
        <w:rPr/>
        <w:pict>
          <v:shape style="position:absolute;margin-left:151.551025pt;margin-top:11.542499pt;width:9.65pt;height:71.350pt;mso-position-horizontal-relative:page;mso-position-vertical-relative:paragraph;z-index:13264" type="#_x0000_t202" filled="false" stroked="false">
            <v:textbox inset="0,0,0,0" style="layout-flow:vertical;mso-layout-flow-alt:bottom-to-top">
              <w:txbxContent>
                <w:p>
                  <w:pPr>
                    <w:spacing w:before="2"/>
                    <w:ind w:left="20" w:right="-582" w:firstLine="0"/>
                    <w:jc w:val="left"/>
                    <w:rPr>
                      <w:rFonts w:ascii="Arial"/>
                      <w:sz w:val="15"/>
                    </w:rPr>
                  </w:pPr>
                  <w:r>
                    <w:rPr>
                      <w:rFonts w:ascii="Arial"/>
                      <w:spacing w:val="2"/>
                      <w:w w:val="101"/>
                      <w:sz w:val="15"/>
                    </w:rPr>
                    <w:t>F</w:t>
                  </w:r>
                  <w:r>
                    <w:rPr>
                      <w:rFonts w:ascii="Arial"/>
                      <w:w w:val="101"/>
                      <w:sz w:val="15"/>
                    </w:rPr>
                    <w:t>re</w:t>
                  </w:r>
                  <w:r>
                    <w:rPr>
                      <w:rFonts w:ascii="Arial"/>
                      <w:spacing w:val="2"/>
                      <w:w w:val="101"/>
                      <w:sz w:val="15"/>
                    </w:rPr>
                    <w:t>c</w:t>
                  </w:r>
                  <w:r>
                    <w:rPr>
                      <w:rFonts w:ascii="Arial"/>
                      <w:w w:val="101"/>
                      <w:sz w:val="15"/>
                    </w:rPr>
                    <w:t>ue</w:t>
                  </w:r>
                  <w:r>
                    <w:rPr>
                      <w:rFonts w:ascii="Arial"/>
                      <w:spacing w:val="-1"/>
                      <w:w w:val="101"/>
                      <w:sz w:val="15"/>
                    </w:rPr>
                    <w:t>n</w:t>
                  </w:r>
                  <w:r>
                    <w:rPr>
                      <w:rFonts w:ascii="Arial"/>
                      <w:spacing w:val="2"/>
                      <w:w w:val="101"/>
                      <w:sz w:val="15"/>
                    </w:rPr>
                    <w:t>c</w:t>
                  </w:r>
                  <w:r>
                    <w:rPr>
                      <w:rFonts w:ascii="Arial"/>
                      <w:w w:val="100"/>
                      <w:sz w:val="15"/>
                    </w:rPr>
                    <w:t>ia</w:t>
                  </w:r>
                  <w:r>
                    <w:rPr>
                      <w:rFonts w:ascii="Arial"/>
                      <w:spacing w:val="2"/>
                      <w:sz w:val="15"/>
                    </w:rPr>
                    <w:t> </w:t>
                  </w:r>
                  <w:r>
                    <w:rPr>
                      <w:rFonts w:ascii="Arial"/>
                      <w:w w:val="101"/>
                      <w:sz w:val="15"/>
                    </w:rPr>
                    <w:t>de</w:t>
                  </w:r>
                  <w:r>
                    <w:rPr>
                      <w:rFonts w:ascii="Arial"/>
                      <w:spacing w:val="2"/>
                      <w:sz w:val="15"/>
                    </w:rPr>
                    <w:t> </w:t>
                  </w:r>
                  <w:r>
                    <w:rPr>
                      <w:rFonts w:ascii="Arial"/>
                      <w:w w:val="101"/>
                      <w:sz w:val="15"/>
                    </w:rPr>
                    <w:t>da</w:t>
                  </w:r>
                  <w:r>
                    <w:rPr>
                      <w:rFonts w:ascii="Arial"/>
                      <w:spacing w:val="2"/>
                      <w:w w:val="101"/>
                      <w:sz w:val="15"/>
                    </w:rPr>
                    <w:t>t</w:t>
                  </w:r>
                  <w:r>
                    <w:rPr>
                      <w:rFonts w:ascii="Arial"/>
                      <w:w w:val="101"/>
                      <w:sz w:val="15"/>
                    </w:rPr>
                    <w:t>os</w:t>
                  </w:r>
                </w:p>
              </w:txbxContent>
            </v:textbox>
            <w10:wrap type="none"/>
          </v:shape>
        </w:pict>
      </w:r>
      <w:r>
        <w:rPr>
          <w:rFonts w:ascii="Arial"/>
          <w:w w:val="105"/>
          <w:sz w:val="13"/>
        </w:rPr>
        <w:t>60</w:t>
      </w:r>
    </w:p>
    <w:p>
      <w:pPr>
        <w:pStyle w:val="BodyText"/>
        <w:rPr>
          <w:rFonts w:ascii="Arial"/>
          <w:sz w:val="13"/>
        </w:rPr>
      </w:pPr>
    </w:p>
    <w:p>
      <w:pPr>
        <w:spacing w:before="87"/>
        <w:ind w:left="1647" w:right="0" w:firstLine="0"/>
        <w:jc w:val="left"/>
        <w:rPr>
          <w:rFonts w:ascii="Arial"/>
          <w:sz w:val="13"/>
        </w:rPr>
      </w:pPr>
      <w:r>
        <w:rPr>
          <w:rFonts w:ascii="Arial"/>
          <w:w w:val="105"/>
          <w:sz w:val="13"/>
        </w:rPr>
        <w:t>50</w:t>
      </w:r>
    </w:p>
    <w:p>
      <w:pPr>
        <w:pStyle w:val="BodyText"/>
        <w:rPr>
          <w:rFonts w:ascii="Arial"/>
          <w:sz w:val="13"/>
        </w:rPr>
      </w:pPr>
    </w:p>
    <w:p>
      <w:pPr>
        <w:spacing w:before="87"/>
        <w:ind w:left="1647" w:right="0" w:firstLine="0"/>
        <w:jc w:val="left"/>
        <w:rPr>
          <w:rFonts w:ascii="Arial"/>
          <w:sz w:val="13"/>
        </w:rPr>
      </w:pPr>
      <w:r>
        <w:rPr>
          <w:rFonts w:ascii="Arial"/>
          <w:w w:val="105"/>
          <w:sz w:val="13"/>
        </w:rPr>
        <w:t>40</w:t>
      </w:r>
    </w:p>
    <w:p>
      <w:pPr>
        <w:pStyle w:val="BodyText"/>
        <w:rPr>
          <w:rFonts w:ascii="Arial"/>
          <w:sz w:val="13"/>
        </w:rPr>
      </w:pPr>
    </w:p>
    <w:p>
      <w:pPr>
        <w:spacing w:before="87"/>
        <w:ind w:left="1647" w:right="0" w:firstLine="0"/>
        <w:jc w:val="left"/>
        <w:rPr>
          <w:rFonts w:ascii="Arial"/>
          <w:sz w:val="13"/>
        </w:rPr>
      </w:pPr>
      <w:r>
        <w:rPr>
          <w:rFonts w:ascii="Arial"/>
          <w:w w:val="105"/>
          <w:sz w:val="13"/>
        </w:rPr>
        <w:t>30</w:t>
      </w:r>
    </w:p>
    <w:p>
      <w:pPr>
        <w:pStyle w:val="BodyText"/>
        <w:rPr>
          <w:rFonts w:ascii="Arial"/>
          <w:sz w:val="13"/>
        </w:rPr>
      </w:pPr>
    </w:p>
    <w:p>
      <w:pPr>
        <w:spacing w:before="87"/>
        <w:ind w:left="1647" w:right="0" w:firstLine="0"/>
        <w:jc w:val="left"/>
        <w:rPr>
          <w:rFonts w:ascii="Arial"/>
          <w:sz w:val="13"/>
        </w:rPr>
      </w:pPr>
      <w:r>
        <w:rPr>
          <w:rFonts w:ascii="Arial"/>
          <w:w w:val="105"/>
          <w:sz w:val="13"/>
        </w:rPr>
        <w:t>20</w:t>
      </w:r>
    </w:p>
    <w:p>
      <w:pPr>
        <w:pStyle w:val="BodyText"/>
        <w:rPr>
          <w:rFonts w:ascii="Arial"/>
          <w:sz w:val="13"/>
        </w:rPr>
      </w:pPr>
    </w:p>
    <w:p>
      <w:pPr>
        <w:spacing w:before="87"/>
        <w:ind w:left="1647" w:right="0" w:firstLine="0"/>
        <w:jc w:val="left"/>
        <w:rPr>
          <w:rFonts w:ascii="Arial"/>
          <w:sz w:val="13"/>
        </w:rPr>
      </w:pPr>
      <w:r>
        <w:rPr>
          <w:rFonts w:ascii="Arial"/>
          <w:w w:val="105"/>
          <w:sz w:val="13"/>
        </w:rPr>
        <w:t>10</w:t>
      </w:r>
    </w:p>
    <w:p>
      <w:pPr>
        <w:pStyle w:val="BodyText"/>
        <w:rPr>
          <w:rFonts w:ascii="Arial"/>
          <w:sz w:val="13"/>
        </w:rPr>
      </w:pPr>
    </w:p>
    <w:p>
      <w:pPr>
        <w:spacing w:line="120" w:lineRule="exact" w:before="87"/>
        <w:ind w:left="1720" w:right="0" w:firstLine="0"/>
        <w:jc w:val="left"/>
        <w:rPr>
          <w:rFonts w:ascii="Arial"/>
          <w:sz w:val="13"/>
        </w:rPr>
      </w:pPr>
      <w:r>
        <w:rPr>
          <w:rFonts w:ascii="Arial"/>
          <w:w w:val="104"/>
          <w:sz w:val="13"/>
        </w:rPr>
        <w:t>0</w:t>
      </w:r>
    </w:p>
    <w:p>
      <w:pPr>
        <w:tabs>
          <w:tab w:pos="754" w:val="left" w:leader="none"/>
          <w:tab w:pos="1397" w:val="left" w:leader="none"/>
          <w:tab w:pos="2152" w:val="left" w:leader="none"/>
          <w:tab w:pos="2794" w:val="left" w:leader="none"/>
          <w:tab w:pos="3549" w:val="left" w:leader="none"/>
          <w:tab w:pos="4192" w:val="left" w:leader="none"/>
          <w:tab w:pos="4947" w:val="left" w:leader="none"/>
          <w:tab w:pos="5589" w:val="left" w:leader="none"/>
        </w:tabs>
        <w:spacing w:line="106" w:lineRule="exact" w:before="0"/>
        <w:ind w:left="0" w:right="1407" w:firstLine="0"/>
        <w:jc w:val="center"/>
        <w:rPr>
          <w:rFonts w:ascii="Arial"/>
          <w:sz w:val="13"/>
        </w:rPr>
      </w:pPr>
      <w:r>
        <w:rPr>
          <w:rFonts w:ascii="Arial"/>
          <w:w w:val="105"/>
          <w:sz w:val="13"/>
        </w:rPr>
        <w:t>2.5</w:t>
        <w:tab/>
        <w:t>3</w:t>
        <w:tab/>
        <w:t>3.5</w:t>
        <w:tab/>
        <w:t>4</w:t>
        <w:tab/>
        <w:t>4.5</w:t>
        <w:tab/>
        <w:t>5</w:t>
        <w:tab/>
        <w:t>5.5</w:t>
        <w:tab/>
        <w:t>6</w:t>
        <w:tab/>
        <w:t>6.5</w:t>
      </w:r>
    </w:p>
    <w:p>
      <w:pPr>
        <w:spacing w:line="237" w:lineRule="exact" w:before="0"/>
        <w:ind w:left="1979" w:right="3577" w:firstLine="0"/>
        <w:jc w:val="center"/>
        <w:rPr>
          <w:rFonts w:ascii="Calibri"/>
          <w:sz w:val="18"/>
        </w:rPr>
      </w:pPr>
      <w:r>
        <w:rPr>
          <w:rFonts w:ascii="Calibri"/>
          <w:sz w:val="18"/>
        </w:rPr>
        <w:t>Momento nominal, x10</w:t>
      </w:r>
      <w:r>
        <w:rPr>
          <w:rFonts w:ascii="Calibri"/>
          <w:position w:val="9"/>
          <w:sz w:val="12"/>
        </w:rPr>
        <w:t>5 </w:t>
      </w:r>
      <w:r>
        <w:rPr>
          <w:rFonts w:ascii="Calibri"/>
          <w:sz w:val="18"/>
        </w:rPr>
        <w:t>ton-m</w:t>
      </w:r>
    </w:p>
    <w:p>
      <w:pPr>
        <w:spacing w:line="251" w:lineRule="exact" w:before="0"/>
        <w:ind w:left="1980" w:right="3577" w:firstLine="0"/>
        <w:jc w:val="center"/>
        <w:rPr>
          <w:sz w:val="22"/>
        </w:rPr>
      </w:pPr>
      <w:r>
        <w:rPr>
          <w:sz w:val="22"/>
        </w:rPr>
        <w:t>(2)</w:t>
      </w:r>
    </w:p>
    <w:p>
      <w:pPr>
        <w:pStyle w:val="BodyText"/>
        <w:spacing w:before="11"/>
        <w:rPr>
          <w:sz w:val="10"/>
        </w:rPr>
      </w:pPr>
    </w:p>
    <w:p>
      <w:pPr>
        <w:spacing w:before="87"/>
        <w:ind w:left="1692" w:right="0" w:firstLine="0"/>
        <w:jc w:val="left"/>
        <w:rPr>
          <w:rFonts w:ascii="Arial"/>
          <w:sz w:val="13"/>
        </w:rPr>
      </w:pPr>
      <w:r>
        <w:rPr/>
        <w:pict>
          <v:group style="position:absolute;margin-left:173.040817pt;margin-top:8.192276pt;width:280.150pt;height:153.65pt;mso-position-horizontal-relative:page;mso-position-vertical-relative:paragraph;z-index:13240" coordorigin="3461,164" coordsize="5603,3073">
            <v:line style="position:absolute" from="3461,164" to="9049,164" stroked="true" strokeweight=".038931pt" strokecolor="#000000"/>
            <v:line style="position:absolute" from="9052,167" to="9058,167" stroked="true" strokeweight=".277859pt" strokecolor="#000000"/>
            <v:line style="position:absolute" from="9049,201" to="9049,164" stroked="true" strokeweight=".039362pt" strokecolor="#000000"/>
            <v:line style="position:absolute" from="9052,167" to="9058,167" stroked="true" strokeweight=".277859pt" strokecolor="#000000"/>
            <v:line style="position:absolute" from="3461,201" to="3461,164" stroked="true" strokeweight=".039362pt" strokecolor="#000000"/>
            <v:line style="position:absolute" from="3464,167" to="3470,167" stroked="true" strokeweight=".277859pt" strokecolor="#000000"/>
            <v:line style="position:absolute" from="3461,201" to="3461,164" stroked="true" strokeweight=".039362pt" strokecolor="#000000"/>
            <v:line style="position:absolute" from="3464,167" to="3470,167" stroked="true" strokeweight=".277859pt" strokecolor="#000000"/>
            <v:shape style="position:absolute;left:1728;top:6181;width:19876;height:134" coordorigin="1728,6181" coordsize="19876,134" path="m3461,164l3461,201m4160,164l4160,201m4858,164l4858,201m5557,164l5557,201m6255,164l6255,201m6954,164l6954,201m7652,164l7652,201m8351,164l8351,201m9049,164l9049,201m3461,164l3512,164e" filled="false" stroked="true" strokeweight=".039146pt" strokecolor="#000000">
              <v:path arrowok="t"/>
            </v:shape>
            <v:line style="position:absolute" from="3515,167" to="3521,167" stroked="true" strokeweight=".277859pt" strokecolor="#000000"/>
            <v:line style="position:absolute" from="9049,164" to="8993,164" stroked="true" strokeweight=".038931pt" strokecolor="#000000"/>
            <v:line style="position:absolute" from="8996,167" to="9001,167" stroked="true" strokeweight=".277859pt" strokecolor="#000000"/>
            <v:line style="position:absolute" from="3461,164" to="9049,164" stroked="true" strokeweight=".038931pt" strokecolor="#000000"/>
            <v:line style="position:absolute" from="9052,167" to="9058,167" stroked="true" strokeweight=".277859pt" strokecolor="#000000"/>
            <v:line style="position:absolute" from="9049,201" to="9049,164" stroked="true" strokeweight=".039362pt" strokecolor="#000000"/>
            <v:line style="position:absolute" from="9052,167" to="9058,167" stroked="true" strokeweight=".277859pt" strokecolor="#000000"/>
            <v:line style="position:absolute" from="3461,201" to="3461,164" stroked="true" strokeweight=".039362pt" strokecolor="#000000"/>
            <v:line style="position:absolute" from="3464,167" to="3470,167" stroked="true" strokeweight=".277859pt" strokecolor="#000000"/>
            <v:shape style="position:absolute;left:1728;top:4714;width:2;height:1601" coordorigin="1728,4714" coordsize="0,1601" path="m3462,647l3462,202m3462,202l3462,205e" filled="false" stroked="true" strokeweight=".039187pt" strokecolor="#000000">
              <v:path arrowok="t"/>
            </v:shape>
            <v:line style="position:absolute" from="3465,207" to="3470,207" stroked="true" strokeweight=".27788pt" strokecolor="#000000"/>
            <v:shape style="position:absolute;left:1728;top:4714;width:181;height:1601" coordorigin="1728,4714" coordsize="181,1601" path="m3462,589l3513,589m3462,647l3462,202e" filled="false" stroked="true" strokeweight=".039187pt" strokecolor="#000000">
              <v:path arrowok="t"/>
            </v:shape>
            <v:rect style="position:absolute;left:3606;top:336;width:227;height:127" filled="true" fillcolor="#00008f" stroked="false">
              <v:fill type="solid"/>
            </v:rect>
            <v:rect style="position:absolute;left:3606;top:336;width:227;height:127" filled="false" stroked="true" strokeweight=".038829pt" strokecolor="#000000"/>
            <v:rect style="position:absolute;left:3606;top:502;width:227;height:127" filled="false" stroked="true" strokeweight=".038829pt" strokecolor="#ff0000"/>
            <v:shape style="position:absolute;left:2260;top:4718;width:12422;height:1591" coordorigin="2260,4718" coordsize="12422,1591" path="m9051,647l9051,202m5555,202l5555,204e" filled="false" stroked="true" strokeweight=".039302pt" strokecolor="#000000">
              <v:path arrowok="t"/>
            </v:shape>
            <v:line style="position:absolute" from="5557,206" to="5563,206" stroked="true" strokeweight=".279736pt" strokecolor="#000000"/>
            <v:line style="position:absolute" from="6254,202" to="6254,204" stroked="true" strokeweight=".03941pt" strokecolor="#000000"/>
            <v:line style="position:absolute" from="6257,206" to="6262,206" stroked="true" strokeweight=".279736pt" strokecolor="#000000"/>
            <v:line style="position:absolute" from="6953,202" to="6953,204" stroked="true" strokeweight=".03941pt" strokecolor="#000000"/>
            <v:line style="position:absolute" from="6956,206" to="6962,206" stroked="true" strokeweight=".279736pt" strokecolor="#000000"/>
            <v:line style="position:absolute" from="7653,202" to="7653,204" stroked="true" strokeweight=".03941pt" strokecolor="#000000"/>
            <v:line style="position:absolute" from="7655,206" to="7661,206" stroked="true" strokeweight=".279736pt" strokecolor="#000000"/>
            <v:line style="position:absolute" from="8352,202" to="8352,204" stroked="true" strokeweight=".03941pt" strokecolor="#000000"/>
            <v:line style="position:absolute" from="8355,206" to="8360,206" stroked="true" strokeweight=".279736pt" strokecolor="#000000"/>
            <v:line style="position:absolute" from="9051,202" to="9051,204" stroked="true" strokeweight=".03941pt" strokecolor="#000000"/>
            <v:line style="position:absolute" from="9054,206" to="9060,206" stroked="true" strokeweight=".279736pt" strokecolor="#000000"/>
            <v:line style="position:absolute" from="9051,590" to="8995,590" stroked="true" strokeweight=".039194pt" strokecolor="#000000"/>
            <v:line style="position:absolute" from="8998,593" to="9003,593" stroked="true" strokeweight=".279736pt" strokecolor="#000000"/>
            <v:line style="position:absolute" from="9051,647" to="9051,202" stroked="true" strokeweight=".03941pt" strokecolor="#000000"/>
            <v:shape style="position:absolute;left:10094;top:5324;width:121;height:984" coordorigin="10094,5324" coordsize="121,984" path="m7760,647l7760,635,7777,635,7777,647m7777,647l7777,372,7794,372,7794,647e" filled="false" stroked="true" strokeweight=".039302pt" strokecolor="#ff0000">
              <v:path arrowok="t"/>
            </v:shape>
            <v:line style="position:absolute" from="3461,3220" to="9051,3220" stroked="true" strokeweight=".039186pt" strokecolor="#000000"/>
            <v:line style="position:absolute" from="9054,3222" to="9059,3222" stroked="true" strokeweight=".279676pt" strokecolor="#000000"/>
            <v:shape style="position:absolute;left:1728;top:-4366;width:19876;height:9190" coordorigin="1728,-4366" coordsize="19876,9190" path="m9051,3220l9051,648m3461,3220l3461,648m3461,3220l9051,3220e" filled="false" stroked="true" strokeweight=".039279pt" strokecolor="#000000">
              <v:path arrowok="t"/>
            </v:shape>
            <v:line style="position:absolute" from="9054,3222" to="9059,3222" stroked="true" strokeweight=".279676pt" strokecolor="#000000"/>
            <v:shape style="position:absolute;left:1728;top:-4366;width:2;height:9190" coordorigin="1728,-4366" coordsize="0,9190" path="m3461,3220l3461,648m3461,3220l3461,3163e" filled="false" stroked="true" strokeweight=".039279pt" strokecolor="#000000">
              <v:path arrowok="t"/>
            </v:shape>
            <v:line style="position:absolute" from="3464,3166" to="3470,3166" stroked="true" strokeweight=".279676pt" strokecolor="#000000"/>
            <v:line style="position:absolute" from="4160,3220" to="4160,3163" stroked="true" strokeweight=".039373pt" strokecolor="#000000"/>
            <v:line style="position:absolute" from="4163,3166" to="4169,3166" stroked="true" strokeweight=".279676pt" strokecolor="#000000"/>
            <v:line style="position:absolute" from="4859,3220" to="4859,3163" stroked="true" strokeweight=".039373pt" strokecolor="#000000"/>
            <v:line style="position:absolute" from="4862,3166" to="4867,3166" stroked="true" strokeweight=".279676pt" strokecolor="#000000"/>
            <v:line style="position:absolute" from="5558,3220" to="5558,3163" stroked="true" strokeweight=".039373pt" strokecolor="#000000"/>
            <v:line style="position:absolute" from="5560,3166" to="5566,3166" stroked="true" strokeweight=".279676pt" strokecolor="#000000"/>
            <v:line style="position:absolute" from="6256,3220" to="6256,3163" stroked="true" strokeweight=".039373pt" strokecolor="#000000"/>
            <v:line style="position:absolute" from="6259,3166" to="6265,3166" stroked="true" strokeweight=".279676pt" strokecolor="#000000"/>
            <v:line style="position:absolute" from="6955,3220" to="6955,3163" stroked="true" strokeweight=".039373pt" strokecolor="#000000"/>
            <v:line style="position:absolute" from="6958,3166" to="6963,3166" stroked="true" strokeweight=".279676pt" strokecolor="#000000"/>
            <v:line style="position:absolute" from="7654,3220" to="7654,3163" stroked="true" strokeweight=".039373pt" strokecolor="#000000"/>
            <v:line style="position:absolute" from="7656,3166" to="7662,3166" stroked="true" strokeweight=".279676pt" strokecolor="#000000"/>
            <v:line style="position:absolute" from="8352,3220" to="8352,3163" stroked="true" strokeweight=".039373pt" strokecolor="#000000"/>
            <v:line style="position:absolute" from="8355,3166" to="8361,3166" stroked="true" strokeweight=".279676pt" strokecolor="#000000"/>
            <v:line style="position:absolute" from="9051,3220" to="9051,3163" stroked="true" strokeweight=".039373pt" strokecolor="#000000"/>
            <v:line style="position:absolute" from="9054,3166" to="9059,3166" stroked="true" strokeweight=".279676pt" strokecolor="#000000"/>
            <v:line style="position:absolute" from="3461,3220" to="3512,3220" stroked="true" strokeweight=".039186pt" strokecolor="#000000"/>
            <v:line style="position:absolute" from="3515,3222" to="3521,3222" stroked="true" strokeweight=".279676pt" strokecolor="#000000"/>
            <v:line style="position:absolute" from="9051,3220" to="8995,3220" stroked="true" strokeweight=".039186pt" strokecolor="#000000"/>
            <v:line style="position:absolute" from="8998,3222" to="9003,3222" stroked="true" strokeweight=".279676pt" strokecolor="#000000"/>
            <v:line style="position:absolute" from="3461,2777" to="3512,2777" stroked="true" strokeweight=".039186pt" strokecolor="#000000"/>
            <v:line style="position:absolute" from="3515,2780" to="3521,2780" stroked="true" strokeweight=".279676pt" strokecolor="#000000"/>
            <v:line style="position:absolute" from="9051,2777" to="8995,2777" stroked="true" strokeweight=".039186pt" strokecolor="#000000"/>
            <v:line style="position:absolute" from="8998,2780" to="9003,2780" stroked="true" strokeweight=".279676pt" strokecolor="#000000"/>
            <v:line style="position:absolute" from="3461,2335" to="3512,2335" stroked="true" strokeweight=".039186pt" strokecolor="#000000"/>
            <v:line style="position:absolute" from="3515,2337" to="3521,2337" stroked="true" strokeweight=".279676pt" strokecolor="#000000"/>
            <v:line style="position:absolute" from="9051,2335" to="8995,2335" stroked="true" strokeweight=".039186pt" strokecolor="#000000"/>
            <v:line style="position:absolute" from="8998,2337" to="9003,2337" stroked="true" strokeweight=".279676pt" strokecolor="#000000"/>
            <v:line style="position:absolute" from="3461,1892" to="3512,1892" stroked="true" strokeweight=".039186pt" strokecolor="#000000"/>
            <v:line style="position:absolute" from="3515,1895" to="3521,1895" stroked="true" strokeweight=".279676pt" strokecolor="#000000"/>
            <v:line style="position:absolute" from="9051,1892" to="8995,1892" stroked="true" strokeweight=".039186pt" strokecolor="#000000"/>
            <v:line style="position:absolute" from="8998,1895" to="9003,1895" stroked="true" strokeweight=".279676pt" strokecolor="#000000"/>
            <v:line style="position:absolute" from="3461,1449" to="3512,1449" stroked="true" strokeweight=".039186pt" strokecolor="#000000"/>
            <v:line style="position:absolute" from="3515,1452" to="3521,1452" stroked="true" strokeweight=".279676pt" strokecolor="#000000"/>
            <v:line style="position:absolute" from="9051,1449" to="8995,1449" stroked="true" strokeweight=".039186pt" strokecolor="#000000"/>
            <v:line style="position:absolute" from="8998,1452" to="9003,1452" stroked="true" strokeweight=".279676pt" strokecolor="#000000"/>
            <v:line style="position:absolute" from="3461,1007" to="3512,1007" stroked="true" strokeweight=".039186pt" strokecolor="#000000"/>
            <v:line style="position:absolute" from="3515,1010" to="3521,1010" stroked="true" strokeweight=".279676pt" strokecolor="#000000"/>
            <v:line style="position:absolute" from="9051,1007" to="8995,1007" stroked="true" strokeweight=".039186pt" strokecolor="#000000"/>
            <v:line style="position:absolute" from="8998,1010" to="9003,1010" stroked="true" strokeweight=".279676pt" strokecolor="#000000"/>
            <v:line style="position:absolute" from="3461,3220" to="9051,3220" stroked="true" strokeweight=".039186pt" strokecolor="#000000"/>
            <v:line style="position:absolute" from="9054,3222" to="9059,3222" stroked="true" strokeweight=".279676pt" strokecolor="#000000"/>
            <v:shape style="position:absolute;left:1728;top:-4366;width:19876;height:9190" coordorigin="1728,-4366" coordsize="19876,9190" path="m9051,3220l9051,648m3461,3220l3461,648e" filled="false" stroked="true" strokeweight=".039279pt" strokecolor="#000000">
              <v:path arrowok="t"/>
            </v:shape>
            <v:shape style="position:absolute;left:3636;top:3023;width:502;height:213" type="#_x0000_t75" stroked="false">
              <v:imagedata r:id="rId213" o:title=""/>
            </v:shape>
            <v:line style="position:absolute" from="4152,2732" to="4152,3220" stroked="true" strokeweight="1.407544pt" strokecolor="#00008f"/>
            <v:rect style="position:absolute;left:4138;top:2732;width:28;height:487" filled="false" stroked="true" strokeweight=".039372pt" strokecolor="#000000"/>
            <v:shape style="position:absolute;left:4165;top:2889;width:119;height:348" type="#_x0000_t75" stroked="false">
              <v:imagedata r:id="rId214" o:title=""/>
            </v:shape>
            <v:line style="position:absolute" from="4301,2732" to="4301,3220" stroked="true" strokeweight="1.689058pt" strokecolor="#00008f"/>
            <v:rect style="position:absolute;left:4284;top:2732;width:34;height:487" filled="false" stroked="true" strokeweight=".039372pt" strokecolor="#000000"/>
            <v:line style="position:absolute" from="4332,2861" to="4332,3220" stroked="true" strokeweight="1.407544pt" strokecolor="#00008f"/>
            <v:rect style="position:absolute;left:4318;top:2861;width:28;height:359" filled="false" stroked="true" strokeweight=".039371pt" strokecolor="#000000"/>
            <v:line style="position:absolute" from="4360,2687" to="4360,3220" stroked="true" strokeweight="1.414406pt" strokecolor="#00008f"/>
            <v:rect style="position:absolute;left:4346;top:2687;width:28;height:532" filled="false" stroked="true" strokeweight=".039372pt" strokecolor="#000000"/>
            <v:line style="position:absolute" from="4391,2643" to="4391,3220" stroked="true" strokeweight="1.689058pt" strokecolor="#00008f"/>
            <v:rect style="position:absolute;left:4374;top:2643;width:34;height:577" filled="false" stroked="true" strokeweight=".039372pt" strokecolor="#000000"/>
            <v:line style="position:absolute" from="4422,2861" to="4422,3220" stroked="true" strokeweight="1.407544pt" strokecolor="#00008f"/>
            <v:rect style="position:absolute;left:4408;top:2861;width:28;height:359" filled="false" stroked="true" strokeweight=".039371pt" strokecolor="#000000"/>
            <v:line style="position:absolute" from="4450,2553" to="4450,3220" stroked="true" strokeweight="1.407544pt" strokecolor="#00008f"/>
            <v:rect style="position:absolute;left:4436;top:2553;width:28;height:667" filled="false" stroked="true" strokeweight=".039372pt" strokecolor="#000000"/>
            <v:line style="position:absolute" from="4481,2155" to="4481,3220" stroked="true" strokeweight="1.689058pt" strokecolor="#00008f"/>
            <v:rect style="position:absolute;left:4464;top:2155;width:34;height:1064" filled="false" stroked="true" strokeweight=".039372pt" strokecolor="#000000"/>
            <v:line style="position:absolute" from="4512,2732" to="4512,3220" stroked="true" strokeweight="1.407544pt" strokecolor="#00008f"/>
            <v:rect style="position:absolute;left:4498;top:2732;width:28;height:487" filled="false" stroked="true" strokeweight=".039372pt" strokecolor="#000000"/>
            <v:line style="position:absolute" from="4541,2553" to="4541,3220" stroked="true" strokeweight="1.414406pt" strokecolor="#00008f"/>
            <v:rect style="position:absolute;left:4526;top:2553;width:28;height:667" filled="false" stroked="true" strokeweight=".039372pt" strokecolor="#000000"/>
            <v:line style="position:absolute" from="4572,2379" to="4572,3220" stroked="true" strokeweight="1.689058pt" strokecolor="#00008f"/>
            <v:rect style="position:absolute;left:4555;top:2379;width:34;height:840" filled="false" stroked="true" strokeweight=".039372pt" strokecolor="#000000"/>
            <v:line style="position:absolute" from="4603,1937" to="4603,3220" stroked="true" strokeweight="1.407544pt" strokecolor="#00008f"/>
            <v:rect style="position:absolute;left:4588;top:1937;width:28;height:1283" filled="false" stroked="true" strokeweight=".039373pt" strokecolor="#000000"/>
            <v:line style="position:absolute" from="4631,2155" to="4631,3220" stroked="true" strokeweight="1.407544pt" strokecolor="#00008f"/>
            <v:rect style="position:absolute;left:4617;top:2155;width:28;height:1064" filled="false" stroked="true" strokeweight=".039373pt" strokecolor="#000000"/>
            <v:line style="position:absolute" from="4662,1982" to="4662,3220" stroked="true" strokeweight="1.689058pt" strokecolor="#00008f"/>
            <v:rect style="position:absolute;left:4645;top:1982;width:34;height:1238" filled="false" stroked="true" strokeweight=".039372pt" strokecolor="#000000"/>
            <v:line style="position:absolute" from="4693,1449" to="4693,3220" stroked="true" strokeweight="1.407544pt" strokecolor="#00008f"/>
            <v:rect style="position:absolute;left:4679;top:1449;width:28;height:1770" filled="false" stroked="true" strokeweight=".039373pt" strokecolor="#000000"/>
            <v:line style="position:absolute" from="4721,1802" to="4721,3220" stroked="true" strokeweight="1.414406pt" strokecolor="#00008f"/>
            <v:rect style="position:absolute;left:4707;top:1802;width:28;height:1417" filled="false" stroked="true" strokeweight=".039373pt" strokecolor="#000000"/>
            <v:line style="position:absolute" from="4749,1629" to="4749,3220" stroked="true" strokeweight="1.407544pt" strokecolor="#00008f"/>
            <v:rect style="position:absolute;left:4735;top:1629;width:28;height:1591" filled="false" stroked="true" strokeweight=".039373pt" strokecolor="#000000"/>
            <v:line style="position:absolute" from="4780,1802" to="4780,3220" stroked="true" strokeweight="1.689058pt" strokecolor="#00008f"/>
            <v:rect style="position:absolute;left:4763;top:1802;width:34;height:1417" filled="false" stroked="true" strokeweight=".039373pt" strokecolor="#000000"/>
            <v:line style="position:absolute" from="4811,1673" to="4811,3220" stroked="true" strokeweight="1.407544pt" strokecolor="#00008f"/>
            <v:rect style="position:absolute;left:4797;top:1673;width:28;height:1546" filled="false" stroked="true" strokeweight=".039373pt" strokecolor="#000000"/>
            <v:line style="position:absolute" from="4839,2026" to="4839,3220" stroked="true" strokeweight="1.407544pt" strokecolor="#00008f"/>
            <v:rect style="position:absolute;left:4825;top:2026;width:28;height:1193" filled="false" stroked="true" strokeweight=".039373pt" strokecolor="#000000"/>
            <v:line style="position:absolute" from="4870,1847" to="4870,3220" stroked="true" strokeweight="1.689058pt" strokecolor="#00008f"/>
            <v:rect style="position:absolute;left:4853;top:1847;width:34;height:1372" filled="false" stroked="true" strokeweight=".039373pt" strokecolor="#000000"/>
            <v:line style="position:absolute" from="4901,1713" to="4901,3220" stroked="true" strokeweight="1.414406pt" strokecolor="#00008f"/>
            <v:rect style="position:absolute;left:4887;top:1713;width:28;height:1507" filled="false" stroked="true" strokeweight=".039373pt" strokecolor="#000000"/>
            <v:line style="position:absolute" from="4929,1315" to="4929,3220" stroked="true" strokeweight="1.407544pt" strokecolor="#00008f"/>
            <v:rect style="position:absolute;left:4915;top:1315;width:28;height:1905" filled="false" stroked="true" strokeweight=".039373pt" strokecolor="#000000"/>
            <v:line style="position:absolute" from="4960,1629" to="4960,3220" stroked="true" strokeweight="1.689058pt" strokecolor="#00008f"/>
            <v:rect style="position:absolute;left:4943;top:1629;width:34;height:1591" filled="false" stroked="true" strokeweight=".039373pt" strokecolor="#000000"/>
            <v:line style="position:absolute" from="4991,744" to="4991,3220" stroked="true" strokeweight="1.407544pt" strokecolor="#00008f"/>
            <v:rect style="position:absolute;left:4977;top:744;width:28;height:2476" filled="false" stroked="true" strokeweight=".039373pt" strokecolor="#000000"/>
            <v:line style="position:absolute" from="5019,1315" to="5019,3220" stroked="true" strokeweight="1.407544pt" strokecolor="#00008f"/>
            <v:rect style="position:absolute;left:5005;top:1315;width:28;height:1905" filled="false" stroked="true" strokeweight=".039373pt" strokecolor="#000000"/>
            <v:line style="position:absolute" from="5050,1449" to="5050,3220" stroked="true" strokeweight="1.689058pt" strokecolor="#00008f"/>
            <v:rect style="position:absolute;left:5033;top:1449;width:34;height:1770" filled="false" stroked="true" strokeweight=".039373pt" strokecolor="#000000"/>
            <v:rect style="position:absolute;left:5067;top:1713;width:28;height:1507" filled="true" fillcolor="#00008f" stroked="false">
              <v:fill type="solid"/>
            </v:rect>
            <v:rect style="position:absolute;left:5067;top:1713;width:28;height:1507" filled="false" stroked="true" strokeweight=".039373pt" strokecolor="#000000"/>
            <v:rect style="position:absolute;left:5096;top:1713;width:28;height:1507" filled="true" fillcolor="#00008f" stroked="false">
              <v:fill type="solid"/>
            </v:rect>
            <v:rect style="position:absolute;left:5096;top:1713;width:28;height:1507" filled="false" stroked="true" strokeweight=".039373pt" strokecolor="#000000"/>
            <v:rect style="position:absolute;left:5124;top:1539;width:34;height:1681" filled="true" fillcolor="#00008f" stroked="false">
              <v:fill type="solid"/>
            </v:rect>
            <v:rect style="position:absolute;left:5124;top:1539;width:34;height:1681" filled="false" stroked="true" strokeweight=".039373pt" strokecolor="#000000"/>
            <v:rect style="position:absolute;left:5158;top:1539;width:28;height:1681" filled="true" fillcolor="#00008f" stroked="false">
              <v:fill type="solid"/>
            </v:rect>
            <v:rect style="position:absolute;left:5158;top:1539;width:28;height:1681" filled="false" stroked="true" strokeweight=".039373pt" strokecolor="#000000"/>
            <v:line style="position:absolute" from="5200,962" to="5200,3220" stroked="true" strokeweight="1.407544pt" strokecolor="#00008f"/>
            <v:rect style="position:absolute;left:5186;top:962;width:28;height:2257" filled="false" stroked="true" strokeweight=".039373pt" strokecolor="#000000"/>
            <v:line style="position:absolute" from="5228,1539" to="5228,3220" stroked="true" strokeweight="1.407544pt" strokecolor="#00008f"/>
            <v:rect style="position:absolute;left:5214;top:1539;width:28;height:1681" filled="false" stroked="true" strokeweight=".039373pt" strokecolor="#000000"/>
            <v:rect style="position:absolute;left:5242;top:1405;width:34;height:1815" filled="true" fillcolor="#00008f" stroked="false">
              <v:fill type="solid"/>
            </v:rect>
            <v:rect style="position:absolute;left:5242;top:1405;width:34;height:1815" filled="false" stroked="true" strokeweight=".039373pt" strokecolor="#000000"/>
            <v:rect style="position:absolute;left:5276;top:1405;width:28;height:1815" filled="true" fillcolor="#00008f" stroked="false">
              <v:fill type="solid"/>
            </v:rect>
            <v:rect style="position:absolute;left:5276;top:1405;width:28;height:1815" filled="false" stroked="true" strokeweight=".039373pt" strokecolor="#000000"/>
            <v:line style="position:absolute" from="5318,1449" to="5318,3220" stroked="true" strokeweight="1.407544pt" strokecolor="#00008f"/>
            <v:rect style="position:absolute;left:5304;top:1449;width:28;height:1770" filled="false" stroked="true" strokeweight=".039373pt" strokecolor="#000000"/>
            <v:line style="position:absolute" from="5349,1405" to="5349,3220" stroked="true" strokeweight="1.689058pt" strokecolor="#00008f"/>
            <v:rect style="position:absolute;left:5332;top:1405;width:34;height:1815" filled="false" stroked="true" strokeweight=".039373pt" strokecolor="#000000"/>
            <v:line style="position:absolute" from="5380,1892" to="5380,3220" stroked="true" strokeweight="1.407544pt" strokecolor="#00008f"/>
            <v:rect style="position:absolute;left:5366;top:1892;width:28;height:1328" filled="false" stroked="true" strokeweight=".039373pt" strokecolor="#000000"/>
            <v:line style="position:absolute" from="5408,1673" to="5408,3220" stroked="true" strokeweight="1.407544pt" strokecolor="#00008f"/>
            <v:rect style="position:absolute;left:5394;top:1673;width:28;height:1546" filled="false" stroked="true" strokeweight=".039373pt" strokecolor="#000000"/>
            <v:line style="position:absolute" from="5439,2026" to="5439,3220" stroked="true" strokeweight="1.69592pt" strokecolor="#00008f"/>
            <v:rect style="position:absolute;left:5422;top:2026;width:34;height:1193" filled="false" stroked="true" strokeweight=".039372pt" strokecolor="#000000"/>
            <v:line style="position:absolute" from="5470,2110" to="5470,3220" stroked="true" strokeweight="1.407544pt" strokecolor="#00008f"/>
            <v:rect style="position:absolute;left:5456;top:2110;width:28;height:1109" filled="false" stroked="true" strokeweight=".039373pt" strokecolor="#000000"/>
            <v:line style="position:absolute" from="5498,1892" to="5498,3220" stroked="true" strokeweight="1.407544pt" strokecolor="#00008f"/>
            <v:rect style="position:absolute;left:5484;top:1892;width:28;height:1328" filled="false" stroked="true" strokeweight=".039373pt" strokecolor="#000000"/>
            <v:line style="position:absolute" from="5529,2110" to="5529,3220" stroked="true" strokeweight="1.689058pt" strokecolor="#00008f"/>
            <v:rect style="position:absolute;left:5512;top:2110;width:34;height:1109" filled="false" stroked="true" strokeweight=".039372pt" strokecolor="#000000"/>
            <v:line style="position:absolute" from="5560,2155" to="5560,3220" stroked="true" strokeweight="1.407544pt" strokecolor="#00008f"/>
            <v:rect style="position:absolute;left:5546;top:2155;width:28;height:1064" filled="false" stroked="true" strokeweight=".039373pt" strokecolor="#000000"/>
            <v:rect style="position:absolute;left:5574;top:2508;width:28;height:711" filled="true" fillcolor="#00008f" stroked="false">
              <v:fill type="solid"/>
            </v:rect>
            <v:rect style="position:absolute;left:5574;top:2508;width:28;height:711" filled="false" stroked="true" strokeweight=".039372pt" strokecolor="#000000"/>
            <v:rect style="position:absolute;left:5603;top:2508;width:34;height:711" filled="true" fillcolor="#00008f" stroked="false">
              <v:fill type="solid"/>
            </v:rect>
            <v:rect style="position:absolute;left:5603;top:2508;width:34;height:711" filled="false" stroked="true" strokeweight=".039372pt" strokecolor="#000000"/>
            <v:line style="position:absolute" from="5651,2463" to="5651,3220" stroked="true" strokeweight="1.407544pt" strokecolor="#00008f"/>
            <v:rect style="position:absolute;left:5636;top:2463;width:28;height:756" filled="false" stroked="true" strokeweight=".039372pt" strokecolor="#000000"/>
            <v:line style="position:absolute" from="5679,2687" to="5679,3220" stroked="true" strokeweight="1.407544pt" strokecolor="#00008f"/>
            <v:rect style="position:absolute;left:5665;top:2687;width:28;height:532" filled="false" stroked="true" strokeweight=".039372pt" strokecolor="#000000"/>
            <v:line style="position:absolute" from="5710,2732" to="5710,3220" stroked="true" strokeweight="1.689058pt" strokecolor="#00008f"/>
            <v:rect style="position:absolute;left:5693;top:2732;width:34;height:487" filled="false" stroked="true" strokeweight=".039372pt" strokecolor="#000000"/>
            <v:line style="position:absolute" from="5741,2687" to="5741,3220" stroked="true" strokeweight="1.407544pt" strokecolor="#00008f"/>
            <v:rect style="position:absolute;left:5727;top:2687;width:28;height:532" filled="false" stroked="true" strokeweight=".039372pt" strokecolor="#000000"/>
            <v:line style="position:absolute" from="5769,2643" to="5769,3220" stroked="true" strokeweight="1.414406pt" strokecolor="#00008f"/>
            <v:rect style="position:absolute;left:5755;top:2643;width:28;height:577" filled="false" stroked="true" strokeweight=".039372pt" strokecolor="#000000"/>
            <v:line style="position:absolute" from="5797,2463" to="5797,3220" stroked="true" strokeweight="1.407544pt" strokecolor="#00008f"/>
            <v:rect style="position:absolute;left:5783;top:2463;width:28;height:756" filled="false" stroked="true" strokeweight=".039372pt" strokecolor="#000000"/>
            <v:line style="position:absolute" from="5828,2777" to="5828,3220" stroked="true" strokeweight="1.689058pt" strokecolor="#00008f"/>
            <v:rect style="position:absolute;left:5811;top:2777;width:34;height:443" filled="false" stroked="true" strokeweight=".039372pt" strokecolor="#000000"/>
            <v:line style="position:absolute" from="5859,2951" to="5859,3220" stroked="true" strokeweight="1.407544pt" strokecolor="#00008f"/>
            <v:rect style="position:absolute;left:5845;top:2951;width:28;height:269" filled="false" stroked="true" strokeweight=".039371pt" strokecolor="#000000"/>
            <v:line style="position:absolute" from="5887,2996" to="5887,3220" stroked="true" strokeweight="1.407544pt" strokecolor="#00008f"/>
            <v:rect style="position:absolute;left:5873;top:2996;width:28;height:224" filled="false" stroked="true" strokeweight=".03937pt" strokecolor="#000000"/>
            <v:line style="position:absolute" from="5918,3085" to="5918,3220" stroked="true" strokeweight="1.689058pt" strokecolor="#00008f"/>
            <v:rect style="position:absolute;left:5901;top:3085;width:34;height:134" filled="false" stroked="true" strokeweight=".039362pt" strokecolor="#000000"/>
            <v:rect style="position:absolute;left:5935;top:3130;width:28;height:90" filled="true" fillcolor="#00008f" stroked="false">
              <v:fill type="solid"/>
            </v:rect>
            <v:rect style="position:absolute;left:5935;top:3130;width:28;height:90" filled="false" stroked="true" strokeweight=".039356pt" strokecolor="#000000"/>
            <v:rect style="position:absolute;left:5963;top:3130;width:28;height:90" filled="true" fillcolor="#00008f" stroked="false">
              <v:fill type="solid"/>
            </v:rect>
            <v:rect style="position:absolute;left:5963;top:3130;width:28;height:90" filled="false" stroked="true" strokeweight=".039356pt" strokecolor="#000000"/>
            <v:line style="position:absolute" from="5991,3197" to="6025,3197" stroked="true" strokeweight="2.244243pt" strokecolor="#00008f"/>
            <v:rect style="position:absolute;left:5991;top:3175;width:34;height:45" filled="false" stroked="true" strokeweight=".039305pt" strokecolor="#000000"/>
            <v:line style="position:absolute" from="6039,2996" to="6039,3220" stroked="true" strokeweight="1.407544pt" strokecolor="#00008f"/>
            <v:rect style="position:absolute;left:6025;top:2996;width:28;height:224" filled="false" stroked="true" strokeweight=".03937pt" strokecolor="#000000"/>
            <v:line style="position:absolute" from="6053,3197" to="6082,3197" stroked="true" strokeweight="2.244243pt" strokecolor="#00008f"/>
            <v:rect style="position:absolute;left:6053;top:3175;width:28;height:45" filled="false" stroked="true" strokeweight=".03932pt" strokecolor="#000000"/>
            <v:line style="position:absolute" from="6098,3130" to="6098,3220" stroked="true" strokeweight="1.689058pt" strokecolor="#00008f"/>
            <v:rect style="position:absolute;left:6082;top:3130;width:34;height:90" filled="false" stroked="true" strokeweight=".039349pt" strokecolor="#000000"/>
            <v:line style="position:absolute" from="6129,3085" to="6129,3220" stroked="true" strokeweight="1.414434pt" strokecolor="#00008f"/>
            <v:shape style="position:absolute;left:11164;top:4343;width:421;height:481" coordorigin="11164,4343" coordsize="421,481" path="m6115,3220l6115,3085,6144,3085,6144,3220,6115,3220m6144,3220l6144,3220,6172,3220,6172,3220,6144,3220m6172,3220l6172,3220,6206,3220,6206,3220,6172,3220m6206,3220l6206,3220,6234,3220,6234,3220,6206,3220e" filled="false" stroked="true" strokeweight=".039279pt" strokecolor="#000000">
              <v:path arrowok="t"/>
            </v:shape>
            <v:line style="position:absolute" from="6234,3197" to="6262,3197" stroked="true" strokeweight="2.244243pt" strokecolor="#00008f"/>
            <v:rect style="position:absolute;left:6234;top:3175;width:28;height:45" filled="false" stroked="true" strokeweight=".03932pt" strokecolor="#000000"/>
            <v:line style="position:absolute" from="6262,3197" to="6290,3197" stroked="true" strokeweight="2.244243pt" strokecolor="#00008f"/>
            <v:shape style="position:absolute;left:11685;top:4663;width:1283;height:161" coordorigin="11685,4663" coordsize="1283,161" path="m6262,3220l6262,3175,6290,3175,6290,3220,6262,3220m6290,3220l6290,3220,6324,3220,6324,3220,6290,3220m6324,3220l6324,3220,6352,3220,6352,3220,6324,3220m6352,3220l6352,3220,6380,3220,6380,3220,6352,3220m6380,3220l6380,3220,6414,3220,6414,3220,6380,3220m6414,3220l6414,3220,6442,3220,6442,3220,6414,3220m6442,3220l6442,3220,6470,3220,6470,3220,6442,3220m6470,3220l6470,3220,6504,3220,6504,3220,6470,3220m6504,3220l6504,3220,6532,3220,6532,3220,6504,3220m6532,3220l6532,3220,6561,3220,6561,3220,6532,3220m6561,3220l6561,3220,6594,3220,6594,3220,6561,3220m6594,3220l6594,3220,6622,3220,6622,3220,6594,3220e" filled="false" stroked="true" strokeweight=".039279pt" strokecolor="#000000">
              <v:path arrowok="t"/>
            </v:shape>
            <v:line style="position:absolute" from="6622,3197" to="6651,3197" stroked="true" strokeweight="2.244243pt" strokecolor="#00008f"/>
            <v:rect style="position:absolute;left:6622;top:3175;width:28;height:45" filled="false" stroked="true" strokeweight=".03932pt" strokecolor="#000000"/>
            <v:shape style="position:absolute;left:6774;top:2852;width:581;height:377" type="#_x0000_t75" stroked="false">
              <v:imagedata r:id="rId215" o:title=""/>
            </v:shape>
            <v:line style="position:absolute" from="7363,2732" to="7363,3220" stroked="true" strokeweight=".891509pt" strokecolor="#ff0000"/>
            <v:line style="position:absolute" from="7380,2950" to="7380,3220" stroked="true" strokeweight=".885884pt" strokecolor="#ff0000"/>
            <v:line style="position:absolute" from="7397,2905" to="7397,3220" stroked="true" strokeweight=".883072pt" strokecolor="#ff0000"/>
            <v:line style="position:absolute" from="7411,2777" to="7411,3220" stroked="true" strokeweight=".601839pt" strokecolor="#ff0000"/>
            <v:line style="position:absolute" from="7425,2732" to="7425,3220" stroked="true" strokeweight=".883072pt" strokecolor="#ff0000"/>
            <v:line style="position:absolute" from="7442,2597" to="7442,3220" stroked="true" strokeweight=".885884pt" strokecolor="#ff0000"/>
            <v:line style="position:absolute" from="7459,2732" to="7459,3220" stroked="true" strokeweight=".883072pt" strokecolor="#ff0000"/>
            <v:line style="position:absolute" from="7473,2861" to="7473,3220" stroked="true" strokeweight=".601839pt" strokecolor="#ff0000"/>
            <v:line style="position:absolute" from="7487,2861" to="7487,3220" stroked="true" strokeweight=".883072pt" strokecolor="#ff0000"/>
            <v:line style="position:absolute" from="7504,2687" to="7504,3220" stroked="true" strokeweight=".885884pt" strokecolor="#ff0000"/>
            <v:line style="position:absolute" from="7521,2508" to="7521,3220" stroked="true" strokeweight=".883072pt" strokecolor="#ff0000"/>
            <v:line style="position:absolute" from="7535,2821" to="7535,3220" stroked="true" strokeweight=".610276pt" strokecolor="#ff0000"/>
            <v:shape style="position:absolute;left:7549;top:2110;width:17;height:1110" coordorigin="7549,2110" coordsize="17,1110" path="m7549,2110l7549,3220m7566,2424l7566,3220e" filled="false" stroked="true" strokeweight=".883072pt" strokecolor="#ff0000">
              <v:path arrowok="t"/>
            </v:shape>
            <v:line style="position:absolute" from="7583,2200" to="7583,3220" stroked="true" strokeweight=".885884pt" strokecolor="#ff0000"/>
            <v:line style="position:absolute" from="7597,2065" to="7597,3220" stroked="true" strokeweight=".601839pt" strokecolor="#ff0000"/>
            <v:shape style="position:absolute;left:7611;top:1628;width:17;height:1592" coordorigin="7611,1628" coordsize="17,1592" path="m7611,1628l7611,3220m7628,1892l7628,3220e" filled="false" stroked="true" strokeweight=".883072pt" strokecolor="#ff0000">
              <v:path arrowok="t"/>
            </v:shape>
            <v:line style="position:absolute" from="7645,1584" to="7645,3220" stroked="true" strokeweight=".885884pt" strokecolor="#ff0000"/>
            <v:line style="position:absolute" from="7662,1141" to="7662,3220" stroked="true" strokeweight=".844515pt" strokecolor="#ffffff"/>
            <v:line style="position:absolute" from="7662,1141" to="7662,3220" stroked="true" strokeweight=".883072pt" strokecolor="#ff0000"/>
            <v:line style="position:absolute" from="7676,1802" to="7676,3220" stroked="true" strokeweight=".601839pt" strokecolor="#ff0000"/>
            <v:line style="position:absolute" from="7690,1141" to="7690,3220" stroked="true" strokeweight=".883072pt" strokecolor="#ff0000"/>
            <v:line style="position:absolute" from="7707,1584" to="7707,3220" stroked="true" strokeweight=".891509pt" strokecolor="#ff0000"/>
            <v:line style="position:absolute" from="7724,1628" to="7724,3220" stroked="true" strokeweight=".883072pt" strokecolor="#ff0000"/>
            <v:line style="position:absolute" from="7738,833" to="7738,3220" stroked="true" strokeweight=".604651pt" strokecolor="#ff0000"/>
            <v:line style="position:absolute" from="7752,1186" to="7752,3220" stroked="true" strokeweight=".883072pt" strokecolor="#ff0000"/>
            <v:shape style="position:absolute;left:17015;top:-4366;width:120;height:9190" coordorigin="17015,-4366" coordsize="120,9190" path="m7761,3220l7761,648m7778,648l7778,3220,7761,3220m7778,3220l7778,648m7794,648l7794,3220,7778,3220e" filled="false" stroked="true" strokeweight=".039279pt" strokecolor="#ff0000">
              <v:path arrowok="t"/>
            </v:shape>
            <v:line style="position:absolute" from="7800,1051" to="7800,3220" stroked="true" strokeweight=".604651pt" strokecolor="#ff0000"/>
            <v:shape style="position:absolute;left:7814;top:654;width:17;height:2567" coordorigin="7814,654" coordsize="17,2567" path="m7814,833l7814,3220m7831,654l7831,3220e" filled="false" stroked="true" strokeweight=".883072pt" strokecolor="#ff0000">
              <v:path arrowok="t"/>
            </v:shape>
            <v:line style="position:absolute" from="7848,1096" to="7848,3220" stroked="true" strokeweight=".885884pt" strokecolor="#ff0000"/>
            <v:line style="position:absolute" from="7862,962" to="7862,3220" stroked="true" strokeweight=".601839pt" strokecolor="#ff0000"/>
            <v:line style="position:absolute" from="7876,1539" to="7876,3220" stroked="true" strokeweight=".883072pt" strokecolor="#ff0000"/>
            <v:line style="position:absolute" from="7893,962" to="7893,3220" stroked="true" strokeweight=".891509pt" strokecolor="#ff0000"/>
            <v:shape style="position:absolute;left:7910;top:1051;width:17;height:2169" coordorigin="7910,1051" coordsize="17,2169" path="m7910,1051l7910,3220m7927,1275l7927,3220e" filled="false" stroked="true" strokeweight=".883072pt" strokecolor="#ff0000">
              <v:path arrowok="t"/>
            </v:shape>
            <v:line style="position:absolute" from="7941,1673" to="7941,3220" stroked="true" strokeweight=".604651pt" strokecolor="#ff0000"/>
            <v:shape style="position:absolute;left:7955;top:1936;width:34;height:1284" coordorigin="7955,1936" coordsize="34,1284" path="m7955,2110l7955,3220m7972,1936l7972,3220m7989,2334l7989,3220e" filled="false" stroked="true" strokeweight=".883072pt" strokecolor="#ff0000">
              <v:path arrowok="t"/>
            </v:shape>
            <v:line style="position:absolute" from="8003,1981" to="8003,3220" stroked="true" strokeweight=".604651pt" strokecolor="#ff0000"/>
            <v:shape style="position:absolute;left:8017;top:2200;width:17;height:1021" coordorigin="8017,2200" coordsize="17,1021" path="m8017,2200l8017,3220m8034,2553l8034,3220e" filled="false" stroked="true" strokeweight=".883072pt" strokecolor="#ff0000">
              <v:path arrowok="t"/>
            </v:shape>
            <v:line style="position:absolute" from="8051,2508" to="8051,3220" stroked="true" strokeweight=".885884pt" strokecolor="#ff0000"/>
            <v:shape style="position:absolute;left:8059;top:2815;width:317;height:413" type="#_x0000_t75" stroked="false">
              <v:imagedata r:id="rId216" o:title=""/>
            </v:shape>
            <v:shape style="position:absolute;left:3935;top:347;width:938;height:303" type="#_x0000_t202" filled="false" stroked="false">
              <v:textbox inset="0,0,0,0">
                <w:txbxContent>
                  <w:p>
                    <w:pPr>
                      <w:spacing w:line="146" w:lineRule="exact" w:before="0"/>
                      <w:ind w:left="0" w:right="-15" w:firstLine="0"/>
                      <w:jc w:val="left"/>
                      <w:rPr>
                        <w:i/>
                        <w:sz w:val="9"/>
                      </w:rPr>
                    </w:pPr>
                    <w:r>
                      <w:rPr>
                        <w:rFonts w:ascii="Arial"/>
                        <w:i/>
                        <w:w w:val="105"/>
                        <w:position w:val="2"/>
                        <w:sz w:val="13"/>
                      </w:rPr>
                      <w:t>M</w:t>
                    </w:r>
                    <w:r>
                      <w:rPr>
                        <w:i/>
                        <w:w w:val="105"/>
                        <w:sz w:val="9"/>
                      </w:rPr>
                      <w:t>a</w:t>
                    </w:r>
                  </w:p>
                  <w:p>
                    <w:pPr>
                      <w:spacing w:line="157" w:lineRule="exact" w:before="0"/>
                      <w:ind w:left="0" w:right="-15" w:firstLine="0"/>
                      <w:jc w:val="left"/>
                      <w:rPr>
                        <w:rFonts w:ascii="Arial" w:hAnsi="Arial"/>
                        <w:sz w:val="13"/>
                      </w:rPr>
                    </w:pPr>
                    <w:r>
                      <w:rPr>
                        <w:rFonts w:ascii="Arial" w:hAnsi="Arial"/>
                        <w:i/>
                        <w:w w:val="110"/>
                        <w:position w:val="2"/>
                        <w:sz w:val="13"/>
                      </w:rPr>
                      <w:t>M</w:t>
                    </w:r>
                    <w:r>
                      <w:rPr>
                        <w:rFonts w:ascii="Arial" w:hAnsi="Arial"/>
                        <w:i/>
                        <w:w w:val="110"/>
                        <w:sz w:val="9"/>
                      </w:rPr>
                      <w:t>y</w:t>
                    </w:r>
                    <w:r>
                      <w:rPr>
                        <w:rFonts w:ascii="Arial" w:hAnsi="Arial"/>
                        <w:i/>
                        <w:spacing w:val="-11"/>
                        <w:w w:val="110"/>
                        <w:sz w:val="9"/>
                      </w:rPr>
                      <w:t> </w:t>
                    </w:r>
                    <w:r>
                      <w:rPr>
                        <w:rFonts w:ascii="Arial" w:hAnsi="Arial"/>
                        <w:w w:val="110"/>
                        <w:position w:val="2"/>
                        <w:sz w:val="13"/>
                      </w:rPr>
                      <w:t>corrosión05</w:t>
                    </w:r>
                  </w:p>
                </w:txbxContent>
              </v:textbox>
              <w10:wrap type="none"/>
            </v:shape>
            <w10:wrap type="none"/>
          </v:group>
        </w:pict>
      </w:r>
      <w:r>
        <w:rPr>
          <w:rFonts w:ascii="Arial"/>
          <w:w w:val="105"/>
          <w:sz w:val="13"/>
        </w:rPr>
        <w:t>70</w:t>
      </w:r>
    </w:p>
    <w:p>
      <w:pPr>
        <w:pStyle w:val="BodyText"/>
        <w:spacing w:before="4"/>
        <w:rPr>
          <w:rFonts w:ascii="Arial"/>
          <w:sz w:val="16"/>
        </w:rPr>
      </w:pPr>
    </w:p>
    <w:p>
      <w:pPr>
        <w:spacing w:before="86"/>
        <w:ind w:left="1692" w:right="0" w:firstLine="0"/>
        <w:jc w:val="left"/>
        <w:rPr>
          <w:rFonts w:ascii="Arial"/>
          <w:sz w:val="13"/>
        </w:rPr>
      </w:pPr>
      <w:r>
        <w:rPr>
          <w:rFonts w:ascii="Arial"/>
          <w:w w:val="105"/>
          <w:sz w:val="13"/>
        </w:rPr>
        <w:t>60</w:t>
      </w:r>
    </w:p>
    <w:p>
      <w:pPr>
        <w:pStyle w:val="BodyText"/>
        <w:spacing w:before="9"/>
        <w:rPr>
          <w:rFonts w:ascii="Arial"/>
          <w:sz w:val="15"/>
        </w:rPr>
      </w:pPr>
    </w:p>
    <w:p>
      <w:pPr>
        <w:spacing w:before="87"/>
        <w:ind w:left="1692" w:right="0" w:firstLine="0"/>
        <w:jc w:val="left"/>
        <w:rPr>
          <w:rFonts w:ascii="Arial"/>
          <w:sz w:val="13"/>
        </w:rPr>
      </w:pPr>
      <w:r>
        <w:rPr/>
        <w:pict>
          <v:shape style="position:absolute;margin-left:153.790604pt;margin-top:6.219113pt;width:9.65pt;height:71.350pt;mso-position-horizontal-relative:page;mso-position-vertical-relative:paragraph;z-index:13288" type="#_x0000_t202" filled="false" stroked="false">
            <v:textbox inset="0,0,0,0" style="layout-flow:vertical;mso-layout-flow-alt:bottom-to-top">
              <w:txbxContent>
                <w:p>
                  <w:pPr>
                    <w:spacing w:before="2"/>
                    <w:ind w:left="20" w:right="-582" w:firstLine="0"/>
                    <w:jc w:val="left"/>
                    <w:rPr>
                      <w:rFonts w:ascii="Arial"/>
                      <w:sz w:val="15"/>
                    </w:rPr>
                  </w:pPr>
                  <w:r>
                    <w:rPr>
                      <w:rFonts w:ascii="Arial"/>
                      <w:spacing w:val="2"/>
                      <w:w w:val="101"/>
                      <w:sz w:val="15"/>
                    </w:rPr>
                    <w:t>F</w:t>
                  </w:r>
                  <w:r>
                    <w:rPr>
                      <w:rFonts w:ascii="Arial"/>
                      <w:w w:val="101"/>
                      <w:sz w:val="15"/>
                    </w:rPr>
                    <w:t>re</w:t>
                  </w:r>
                  <w:r>
                    <w:rPr>
                      <w:rFonts w:ascii="Arial"/>
                      <w:spacing w:val="2"/>
                      <w:w w:val="101"/>
                      <w:sz w:val="15"/>
                    </w:rPr>
                    <w:t>c</w:t>
                  </w:r>
                  <w:r>
                    <w:rPr>
                      <w:rFonts w:ascii="Arial"/>
                      <w:w w:val="101"/>
                      <w:sz w:val="15"/>
                    </w:rPr>
                    <w:t>ue</w:t>
                  </w:r>
                  <w:r>
                    <w:rPr>
                      <w:rFonts w:ascii="Arial"/>
                      <w:spacing w:val="-1"/>
                      <w:w w:val="101"/>
                      <w:sz w:val="15"/>
                    </w:rPr>
                    <w:t>n</w:t>
                  </w:r>
                  <w:r>
                    <w:rPr>
                      <w:rFonts w:ascii="Arial"/>
                      <w:spacing w:val="2"/>
                      <w:w w:val="101"/>
                      <w:sz w:val="15"/>
                    </w:rPr>
                    <w:t>c</w:t>
                  </w:r>
                  <w:r>
                    <w:rPr>
                      <w:rFonts w:ascii="Arial"/>
                      <w:w w:val="101"/>
                      <w:sz w:val="15"/>
                    </w:rPr>
                    <w:t>ia</w:t>
                  </w:r>
                  <w:r>
                    <w:rPr>
                      <w:rFonts w:ascii="Arial"/>
                      <w:spacing w:val="2"/>
                      <w:sz w:val="15"/>
                    </w:rPr>
                    <w:t> </w:t>
                  </w:r>
                  <w:r>
                    <w:rPr>
                      <w:rFonts w:ascii="Arial"/>
                      <w:w w:val="101"/>
                      <w:sz w:val="15"/>
                    </w:rPr>
                    <w:t>de</w:t>
                  </w:r>
                  <w:r>
                    <w:rPr>
                      <w:rFonts w:ascii="Arial"/>
                      <w:spacing w:val="2"/>
                      <w:sz w:val="15"/>
                    </w:rPr>
                    <w:t> </w:t>
                  </w:r>
                  <w:r>
                    <w:rPr>
                      <w:rFonts w:ascii="Arial"/>
                      <w:w w:val="101"/>
                      <w:sz w:val="15"/>
                    </w:rPr>
                    <w:t>da</w:t>
                  </w:r>
                  <w:r>
                    <w:rPr>
                      <w:rFonts w:ascii="Arial"/>
                      <w:spacing w:val="2"/>
                      <w:w w:val="101"/>
                      <w:sz w:val="15"/>
                    </w:rPr>
                    <w:t>t</w:t>
                  </w:r>
                  <w:r>
                    <w:rPr>
                      <w:rFonts w:ascii="Arial"/>
                      <w:w w:val="101"/>
                      <w:sz w:val="15"/>
                    </w:rPr>
                    <w:t>os</w:t>
                  </w:r>
                </w:p>
              </w:txbxContent>
            </v:textbox>
            <w10:wrap type="none"/>
          </v:shape>
        </w:pict>
      </w:r>
      <w:r>
        <w:rPr>
          <w:rFonts w:ascii="Arial"/>
          <w:w w:val="105"/>
          <w:sz w:val="13"/>
        </w:rPr>
        <w:t>50</w:t>
      </w:r>
    </w:p>
    <w:p>
      <w:pPr>
        <w:pStyle w:val="BodyText"/>
        <w:spacing w:before="10"/>
        <w:rPr>
          <w:rFonts w:ascii="Arial"/>
          <w:sz w:val="17"/>
        </w:rPr>
      </w:pPr>
    </w:p>
    <w:p>
      <w:pPr>
        <w:spacing w:before="87"/>
        <w:ind w:left="1692" w:right="0" w:firstLine="0"/>
        <w:jc w:val="left"/>
        <w:rPr>
          <w:rFonts w:ascii="Arial"/>
          <w:sz w:val="13"/>
        </w:rPr>
      </w:pPr>
      <w:r>
        <w:rPr>
          <w:rFonts w:ascii="Arial"/>
          <w:w w:val="105"/>
          <w:sz w:val="13"/>
        </w:rPr>
        <w:t>40</w:t>
      </w:r>
    </w:p>
    <w:p>
      <w:pPr>
        <w:pStyle w:val="BodyText"/>
        <w:spacing w:before="10"/>
        <w:rPr>
          <w:rFonts w:ascii="Arial"/>
          <w:sz w:val="17"/>
        </w:rPr>
      </w:pPr>
    </w:p>
    <w:p>
      <w:pPr>
        <w:spacing w:before="87"/>
        <w:ind w:left="1692" w:right="0" w:firstLine="0"/>
        <w:jc w:val="left"/>
        <w:rPr>
          <w:rFonts w:ascii="Arial"/>
          <w:sz w:val="13"/>
        </w:rPr>
      </w:pPr>
      <w:r>
        <w:rPr>
          <w:rFonts w:ascii="Arial"/>
          <w:w w:val="105"/>
          <w:sz w:val="13"/>
        </w:rPr>
        <w:t>30</w:t>
      </w:r>
    </w:p>
    <w:p>
      <w:pPr>
        <w:pStyle w:val="BodyText"/>
        <w:spacing w:before="10"/>
        <w:rPr>
          <w:rFonts w:ascii="Arial"/>
          <w:sz w:val="17"/>
        </w:rPr>
      </w:pPr>
    </w:p>
    <w:p>
      <w:pPr>
        <w:spacing w:before="87"/>
        <w:ind w:left="1692" w:right="0" w:firstLine="0"/>
        <w:jc w:val="left"/>
        <w:rPr>
          <w:rFonts w:ascii="Arial"/>
          <w:sz w:val="13"/>
        </w:rPr>
      </w:pPr>
      <w:r>
        <w:rPr>
          <w:rFonts w:ascii="Arial"/>
          <w:w w:val="105"/>
          <w:sz w:val="13"/>
        </w:rPr>
        <w:t>20</w:t>
      </w:r>
    </w:p>
    <w:p>
      <w:pPr>
        <w:pStyle w:val="BodyText"/>
        <w:spacing w:before="10"/>
        <w:rPr>
          <w:rFonts w:ascii="Arial"/>
          <w:sz w:val="17"/>
        </w:rPr>
      </w:pPr>
    </w:p>
    <w:p>
      <w:pPr>
        <w:spacing w:before="87"/>
        <w:ind w:left="1692" w:right="0" w:firstLine="0"/>
        <w:jc w:val="left"/>
        <w:rPr>
          <w:rFonts w:ascii="Arial"/>
          <w:sz w:val="13"/>
        </w:rPr>
      </w:pPr>
      <w:r>
        <w:rPr>
          <w:rFonts w:ascii="Arial"/>
          <w:w w:val="105"/>
          <w:sz w:val="13"/>
        </w:rPr>
        <w:t>10</w:t>
      </w:r>
    </w:p>
    <w:p>
      <w:pPr>
        <w:pStyle w:val="BodyText"/>
        <w:spacing w:before="10"/>
        <w:rPr>
          <w:rFonts w:ascii="Arial"/>
          <w:sz w:val="17"/>
        </w:rPr>
      </w:pPr>
    </w:p>
    <w:p>
      <w:pPr>
        <w:spacing w:line="120" w:lineRule="exact" w:before="87"/>
        <w:ind w:left="1765" w:right="0" w:firstLine="0"/>
        <w:jc w:val="left"/>
        <w:rPr>
          <w:rFonts w:ascii="Arial"/>
          <w:sz w:val="13"/>
        </w:rPr>
      </w:pPr>
      <w:r>
        <w:rPr>
          <w:rFonts w:ascii="Arial"/>
          <w:w w:val="104"/>
          <w:sz w:val="13"/>
        </w:rPr>
        <w:t>0</w:t>
      </w:r>
    </w:p>
    <w:p>
      <w:pPr>
        <w:tabs>
          <w:tab w:pos="2526" w:val="left" w:leader="none"/>
          <w:tab w:pos="3168" w:val="left" w:leader="none"/>
          <w:tab w:pos="3923" w:val="left" w:leader="none"/>
          <w:tab w:pos="4566" w:val="left" w:leader="none"/>
          <w:tab w:pos="5321" w:val="left" w:leader="none"/>
          <w:tab w:pos="5963" w:val="left" w:leader="none"/>
          <w:tab w:pos="6718" w:val="left" w:leader="none"/>
          <w:tab w:pos="7360" w:val="left" w:leader="none"/>
        </w:tabs>
        <w:spacing w:line="104" w:lineRule="exact" w:before="0"/>
        <w:ind w:left="1771" w:right="0" w:firstLine="0"/>
        <w:jc w:val="left"/>
        <w:rPr>
          <w:rFonts w:ascii="Arial"/>
          <w:sz w:val="13"/>
        </w:rPr>
      </w:pPr>
      <w:r>
        <w:rPr>
          <w:rFonts w:ascii="Arial"/>
          <w:w w:val="105"/>
          <w:sz w:val="13"/>
        </w:rPr>
        <w:t>2.5</w:t>
        <w:tab/>
        <w:t>3</w:t>
        <w:tab/>
        <w:t>3.5</w:t>
        <w:tab/>
        <w:t>4</w:t>
        <w:tab/>
        <w:t>4.5</w:t>
        <w:tab/>
        <w:t>5</w:t>
        <w:tab/>
        <w:t>5.5</w:t>
        <w:tab/>
        <w:t>6</w:t>
        <w:tab/>
        <w:t>6.5</w:t>
      </w:r>
    </w:p>
    <w:p>
      <w:pPr>
        <w:spacing w:line="234" w:lineRule="exact" w:before="0"/>
        <w:ind w:left="1979" w:right="3577" w:firstLine="0"/>
        <w:jc w:val="center"/>
        <w:rPr>
          <w:rFonts w:ascii="Calibri"/>
          <w:sz w:val="18"/>
        </w:rPr>
      </w:pPr>
      <w:r>
        <w:rPr>
          <w:rFonts w:ascii="Calibri"/>
          <w:sz w:val="18"/>
        </w:rPr>
        <w:t>Momento nominal, x10</w:t>
      </w:r>
      <w:r>
        <w:rPr>
          <w:rFonts w:ascii="Calibri"/>
          <w:position w:val="9"/>
          <w:sz w:val="12"/>
        </w:rPr>
        <w:t>5 </w:t>
      </w:r>
      <w:r>
        <w:rPr>
          <w:rFonts w:ascii="Calibri"/>
          <w:sz w:val="18"/>
        </w:rPr>
        <w:t>ton-m</w:t>
      </w:r>
    </w:p>
    <w:p>
      <w:pPr>
        <w:spacing w:line="250" w:lineRule="exact" w:before="0"/>
        <w:ind w:left="1980" w:right="3577" w:firstLine="0"/>
        <w:jc w:val="center"/>
        <w:rPr>
          <w:sz w:val="22"/>
        </w:rPr>
      </w:pPr>
      <w:r>
        <w:rPr>
          <w:sz w:val="22"/>
        </w:rPr>
        <w:t>(3)</w:t>
      </w:r>
    </w:p>
    <w:p>
      <w:pPr>
        <w:spacing w:line="256" w:lineRule="exact" w:before="31"/>
        <w:ind w:left="1520" w:right="1724" w:hanging="1419"/>
        <w:jc w:val="left"/>
        <w:rPr>
          <w:rFonts w:ascii="Cambria"/>
          <w:sz w:val="22"/>
        </w:rPr>
      </w:pPr>
      <w:r>
        <w:rPr>
          <w:rFonts w:ascii="Cambria"/>
          <w:b/>
          <w:i/>
          <w:position w:val="2"/>
          <w:sz w:val="22"/>
        </w:rPr>
        <w:t>Figura D.9.a </w:t>
      </w:r>
      <w:r>
        <w:rPr>
          <w:rFonts w:ascii="Cambria"/>
          <w:i/>
          <w:position w:val="2"/>
          <w:sz w:val="22"/>
        </w:rPr>
        <w:t>Histogramas de frecuencias de los momentos actuantes nominales </w:t>
      </w:r>
      <w:r>
        <w:rPr>
          <w:rFonts w:ascii="Cambria"/>
          <w:position w:val="2"/>
          <w:sz w:val="22"/>
        </w:rPr>
        <w:t>(</w:t>
      </w:r>
      <w:r>
        <w:rPr>
          <w:rFonts w:ascii="Cambria"/>
          <w:i/>
          <w:position w:val="2"/>
          <w:sz w:val="22"/>
        </w:rPr>
        <w:t>M</w:t>
      </w:r>
      <w:r>
        <w:rPr>
          <w:rFonts w:ascii="Cambria"/>
          <w:i/>
          <w:sz w:val="14"/>
        </w:rPr>
        <w:t>a</w:t>
      </w:r>
      <w:r>
        <w:rPr>
          <w:rFonts w:ascii="Cambria"/>
          <w:position w:val="2"/>
          <w:sz w:val="22"/>
        </w:rPr>
        <w:t>) </w:t>
      </w:r>
      <w:r>
        <w:rPr>
          <w:rFonts w:ascii="Cambria"/>
          <w:i/>
          <w:position w:val="2"/>
          <w:sz w:val="22"/>
        </w:rPr>
        <w:t>y de los </w:t>
      </w:r>
      <w:r>
        <w:rPr>
          <w:rFonts w:ascii="Cambria"/>
          <w:i/>
          <w:position w:val="2"/>
          <w:sz w:val="22"/>
        </w:rPr>
        <w:t>momentos de fluencia nominales </w:t>
      </w:r>
      <w:r>
        <w:rPr>
          <w:rFonts w:ascii="Cambria"/>
          <w:position w:val="2"/>
          <w:sz w:val="22"/>
        </w:rPr>
        <w:t>(</w:t>
      </w:r>
      <w:r>
        <w:rPr>
          <w:rFonts w:ascii="Cambria"/>
          <w:i/>
          <w:position w:val="2"/>
          <w:sz w:val="22"/>
        </w:rPr>
        <w:t>M</w:t>
      </w:r>
      <w:r>
        <w:rPr>
          <w:rFonts w:ascii="Cambria"/>
          <w:i/>
          <w:sz w:val="14"/>
        </w:rPr>
        <w:t>y</w:t>
      </w:r>
      <w:r>
        <w:rPr>
          <w:rFonts w:ascii="Cambria"/>
          <w:position w:val="2"/>
          <w:sz w:val="22"/>
        </w:rPr>
        <w:t>)</w:t>
      </w:r>
    </w:p>
    <w:p>
      <w:pPr>
        <w:spacing w:after="0" w:line="256" w:lineRule="exact"/>
        <w:jc w:val="left"/>
        <w:rPr>
          <w:rFonts w:ascii="Cambria"/>
          <w:sz w:val="22"/>
        </w:rPr>
        <w:sectPr>
          <w:pgSz w:w="12240" w:h="15840"/>
          <w:pgMar w:header="0" w:footer="1035" w:top="1500" w:bottom="1220" w:left="1600" w:right="0"/>
        </w:sectPr>
      </w:pPr>
    </w:p>
    <w:p>
      <w:pPr>
        <w:pStyle w:val="BodyText"/>
        <w:spacing w:before="9"/>
        <w:rPr>
          <w:rFonts w:ascii="Cambria"/>
          <w:sz w:val="10"/>
        </w:rPr>
      </w:pPr>
    </w:p>
    <w:p>
      <w:pPr>
        <w:spacing w:before="0"/>
        <w:ind w:left="1653" w:right="0" w:firstLine="0"/>
        <w:jc w:val="left"/>
        <w:rPr>
          <w:rFonts w:ascii="Arial"/>
          <w:sz w:val="13"/>
        </w:rPr>
      </w:pPr>
      <w:r>
        <w:rPr/>
        <w:drawing>
          <wp:anchor distT="0" distB="0" distL="0" distR="0" allowOverlap="1" layoutInCell="1" locked="0" behindDoc="1" simplePos="0" relativeHeight="267866399">
            <wp:simplePos x="0" y="0"/>
            <wp:positionH relativeFrom="page">
              <wp:posOffset>2173724</wp:posOffset>
            </wp:positionH>
            <wp:positionV relativeFrom="paragraph">
              <wp:posOffset>48663</wp:posOffset>
            </wp:positionV>
            <wp:extent cx="3584346" cy="1981717"/>
            <wp:effectExtent l="0" t="0" r="0" b="0"/>
            <wp:wrapNone/>
            <wp:docPr id="271" name="image196.png" descr=""/>
            <wp:cNvGraphicFramePr>
              <a:graphicFrameLocks noChangeAspect="1"/>
            </wp:cNvGraphicFramePr>
            <a:graphic>
              <a:graphicData uri="http://schemas.openxmlformats.org/drawingml/2006/picture">
                <pic:pic>
                  <pic:nvPicPr>
                    <pic:cNvPr id="272" name="image196.png"/>
                    <pic:cNvPicPr/>
                  </pic:nvPicPr>
                  <pic:blipFill>
                    <a:blip r:embed="rId217" cstate="print"/>
                    <a:stretch>
                      <a:fillRect/>
                    </a:stretch>
                  </pic:blipFill>
                  <pic:spPr>
                    <a:xfrm>
                      <a:off x="0" y="0"/>
                      <a:ext cx="3584346" cy="1981717"/>
                    </a:xfrm>
                    <a:prstGeom prst="rect">
                      <a:avLst/>
                    </a:prstGeom>
                  </pic:spPr>
                </pic:pic>
              </a:graphicData>
            </a:graphic>
          </wp:anchor>
        </w:drawing>
      </w:r>
      <w:r>
        <w:rPr>
          <w:rFonts w:ascii="Arial"/>
          <w:w w:val="105"/>
          <w:sz w:val="13"/>
        </w:rPr>
        <w:t>70</w:t>
      </w:r>
    </w:p>
    <w:p>
      <w:pPr>
        <w:spacing w:line="168" w:lineRule="exact" w:before="66"/>
        <w:ind w:left="2287" w:right="0" w:firstLine="0"/>
        <w:jc w:val="left"/>
        <w:rPr>
          <w:i/>
          <w:sz w:val="9"/>
        </w:rPr>
      </w:pPr>
      <w:r>
        <w:rPr>
          <w:rFonts w:ascii="Arial"/>
          <w:i/>
          <w:w w:val="105"/>
          <w:position w:val="2"/>
          <w:sz w:val="14"/>
        </w:rPr>
        <w:t>M</w:t>
      </w:r>
      <w:r>
        <w:rPr>
          <w:i/>
          <w:w w:val="105"/>
          <w:sz w:val="9"/>
        </w:rPr>
        <w:t>a</w:t>
      </w:r>
    </w:p>
    <w:p>
      <w:pPr>
        <w:tabs>
          <w:tab w:pos="2287" w:val="left" w:leader="none"/>
        </w:tabs>
        <w:spacing w:line="196" w:lineRule="exact" w:before="0"/>
        <w:ind w:left="1653" w:right="0" w:firstLine="0"/>
        <w:jc w:val="left"/>
        <w:rPr>
          <w:rFonts w:ascii="Arial" w:hAnsi="Arial"/>
          <w:sz w:val="14"/>
        </w:rPr>
      </w:pPr>
      <w:r>
        <w:rPr>
          <w:rFonts w:ascii="Arial" w:hAnsi="Arial"/>
          <w:w w:val="105"/>
          <w:position w:val="-1"/>
          <w:sz w:val="13"/>
        </w:rPr>
        <w:t>60</w:t>
        <w:tab/>
      </w:r>
      <w:r>
        <w:rPr>
          <w:rFonts w:ascii="Arial" w:hAnsi="Arial"/>
          <w:i/>
          <w:w w:val="105"/>
          <w:position w:val="2"/>
          <w:sz w:val="14"/>
        </w:rPr>
        <w:t>M</w:t>
      </w:r>
      <w:r>
        <w:rPr>
          <w:rFonts w:ascii="Arial" w:hAnsi="Arial"/>
          <w:i/>
          <w:w w:val="105"/>
          <w:sz w:val="9"/>
        </w:rPr>
        <w:t>y</w:t>
      </w:r>
      <w:r>
        <w:rPr>
          <w:rFonts w:ascii="Arial" w:hAnsi="Arial"/>
          <w:i/>
          <w:spacing w:val="-11"/>
          <w:w w:val="105"/>
          <w:sz w:val="9"/>
        </w:rPr>
        <w:t> </w:t>
      </w:r>
      <w:r>
        <w:rPr>
          <w:rFonts w:ascii="Arial" w:hAnsi="Arial"/>
          <w:w w:val="105"/>
          <w:position w:val="2"/>
          <w:sz w:val="14"/>
        </w:rPr>
        <w:t>corrosión10</w:t>
      </w:r>
    </w:p>
    <w:p>
      <w:pPr>
        <w:pStyle w:val="BodyText"/>
        <w:spacing w:before="7"/>
        <w:rPr>
          <w:rFonts w:ascii="Arial"/>
          <w:sz w:val="16"/>
        </w:rPr>
      </w:pPr>
    </w:p>
    <w:p>
      <w:pPr>
        <w:spacing w:before="89"/>
        <w:ind w:left="1653" w:right="0" w:firstLine="0"/>
        <w:jc w:val="left"/>
        <w:rPr>
          <w:rFonts w:ascii="Arial"/>
          <w:sz w:val="13"/>
        </w:rPr>
      </w:pPr>
      <w:r>
        <w:rPr/>
        <w:pict>
          <v:shape style="position:absolute;margin-left:151.784607pt;margin-top:6.282094pt;width:9.7pt;height:72.150pt;mso-position-horizontal-relative:page;mso-position-vertical-relative:paragraph;z-index:13432" type="#_x0000_t202" filled="false" stroked="false">
            <v:textbox inset="0,0,0,0" style="layout-flow:vertical;mso-layout-flow-alt:bottom-to-top">
              <w:txbxContent>
                <w:p>
                  <w:pPr>
                    <w:spacing w:before="3"/>
                    <w:ind w:left="20" w:right="-590" w:firstLine="0"/>
                    <w:jc w:val="left"/>
                    <w:rPr>
                      <w:rFonts w:ascii="Arial"/>
                      <w:sz w:val="15"/>
                    </w:rPr>
                  </w:pPr>
                  <w:r>
                    <w:rPr>
                      <w:rFonts w:ascii="Arial"/>
                      <w:spacing w:val="2"/>
                      <w:w w:val="102"/>
                      <w:sz w:val="15"/>
                    </w:rPr>
                    <w:t>F</w:t>
                  </w:r>
                  <w:r>
                    <w:rPr>
                      <w:rFonts w:ascii="Arial"/>
                      <w:w w:val="102"/>
                      <w:sz w:val="15"/>
                    </w:rPr>
                    <w:t>re</w:t>
                  </w:r>
                  <w:r>
                    <w:rPr>
                      <w:rFonts w:ascii="Arial"/>
                      <w:spacing w:val="2"/>
                      <w:w w:val="102"/>
                      <w:sz w:val="15"/>
                    </w:rPr>
                    <w:t>c</w:t>
                  </w:r>
                  <w:r>
                    <w:rPr>
                      <w:rFonts w:ascii="Arial"/>
                      <w:w w:val="102"/>
                      <w:sz w:val="15"/>
                    </w:rPr>
                    <w:t>ue</w:t>
                  </w:r>
                  <w:r>
                    <w:rPr>
                      <w:rFonts w:ascii="Arial"/>
                      <w:spacing w:val="-1"/>
                      <w:w w:val="102"/>
                      <w:sz w:val="15"/>
                    </w:rPr>
                    <w:t>n</w:t>
                  </w:r>
                  <w:r>
                    <w:rPr>
                      <w:rFonts w:ascii="Arial"/>
                      <w:spacing w:val="2"/>
                      <w:w w:val="102"/>
                      <w:sz w:val="15"/>
                    </w:rPr>
                    <w:t>c</w:t>
                  </w:r>
                  <w:r>
                    <w:rPr>
                      <w:rFonts w:ascii="Arial"/>
                      <w:w w:val="102"/>
                      <w:sz w:val="15"/>
                    </w:rPr>
                    <w:t>ia</w:t>
                  </w:r>
                  <w:r>
                    <w:rPr>
                      <w:rFonts w:ascii="Arial"/>
                      <w:spacing w:val="3"/>
                      <w:sz w:val="15"/>
                    </w:rPr>
                    <w:t> </w:t>
                  </w:r>
                  <w:r>
                    <w:rPr>
                      <w:rFonts w:ascii="Arial"/>
                      <w:w w:val="102"/>
                      <w:sz w:val="15"/>
                    </w:rPr>
                    <w:t>de</w:t>
                  </w:r>
                  <w:r>
                    <w:rPr>
                      <w:rFonts w:ascii="Arial"/>
                      <w:spacing w:val="3"/>
                      <w:sz w:val="15"/>
                    </w:rPr>
                    <w:t> </w:t>
                  </w:r>
                  <w:r>
                    <w:rPr>
                      <w:rFonts w:ascii="Arial"/>
                      <w:w w:val="102"/>
                      <w:sz w:val="15"/>
                    </w:rPr>
                    <w:t>da</w:t>
                  </w:r>
                  <w:r>
                    <w:rPr>
                      <w:rFonts w:ascii="Arial"/>
                      <w:spacing w:val="2"/>
                      <w:w w:val="102"/>
                      <w:sz w:val="15"/>
                    </w:rPr>
                    <w:t>t</w:t>
                  </w:r>
                  <w:r>
                    <w:rPr>
                      <w:rFonts w:ascii="Arial"/>
                      <w:w w:val="102"/>
                      <w:sz w:val="15"/>
                    </w:rPr>
                    <w:t>os</w:t>
                  </w:r>
                </w:p>
              </w:txbxContent>
            </v:textbox>
            <w10:wrap type="none"/>
          </v:shape>
        </w:pict>
      </w:r>
      <w:r>
        <w:rPr>
          <w:rFonts w:ascii="Arial"/>
          <w:w w:val="105"/>
          <w:sz w:val="13"/>
        </w:rPr>
        <w:t>50</w:t>
      </w:r>
    </w:p>
    <w:p>
      <w:pPr>
        <w:pStyle w:val="BodyText"/>
        <w:spacing w:before="2"/>
        <w:rPr>
          <w:rFonts w:ascii="Arial"/>
          <w:sz w:val="18"/>
        </w:rPr>
      </w:pPr>
    </w:p>
    <w:p>
      <w:pPr>
        <w:spacing w:before="89"/>
        <w:ind w:left="1653" w:right="0" w:firstLine="0"/>
        <w:jc w:val="left"/>
        <w:rPr>
          <w:rFonts w:ascii="Arial"/>
          <w:sz w:val="13"/>
        </w:rPr>
      </w:pPr>
      <w:r>
        <w:rPr>
          <w:rFonts w:ascii="Arial"/>
          <w:w w:val="105"/>
          <w:sz w:val="13"/>
        </w:rPr>
        <w:t>40</w:t>
      </w:r>
    </w:p>
    <w:p>
      <w:pPr>
        <w:pStyle w:val="BodyText"/>
        <w:spacing w:before="2"/>
        <w:rPr>
          <w:rFonts w:ascii="Arial"/>
          <w:sz w:val="18"/>
        </w:rPr>
      </w:pPr>
    </w:p>
    <w:p>
      <w:pPr>
        <w:spacing w:before="89"/>
        <w:ind w:left="1653" w:right="0" w:firstLine="0"/>
        <w:jc w:val="left"/>
        <w:rPr>
          <w:rFonts w:ascii="Arial"/>
          <w:sz w:val="13"/>
        </w:rPr>
      </w:pPr>
      <w:r>
        <w:rPr>
          <w:rFonts w:ascii="Arial"/>
          <w:w w:val="105"/>
          <w:sz w:val="13"/>
        </w:rPr>
        <w:t>30</w:t>
      </w:r>
    </w:p>
    <w:p>
      <w:pPr>
        <w:pStyle w:val="BodyText"/>
        <w:spacing w:before="2"/>
        <w:rPr>
          <w:rFonts w:ascii="Arial"/>
          <w:sz w:val="18"/>
        </w:rPr>
      </w:pPr>
    </w:p>
    <w:p>
      <w:pPr>
        <w:spacing w:before="89"/>
        <w:ind w:left="1653" w:right="0" w:firstLine="0"/>
        <w:jc w:val="left"/>
        <w:rPr>
          <w:rFonts w:ascii="Arial"/>
          <w:sz w:val="13"/>
        </w:rPr>
      </w:pPr>
      <w:r>
        <w:rPr>
          <w:rFonts w:ascii="Arial"/>
          <w:w w:val="105"/>
          <w:sz w:val="13"/>
        </w:rPr>
        <w:t>20</w:t>
      </w:r>
    </w:p>
    <w:p>
      <w:pPr>
        <w:pStyle w:val="BodyText"/>
        <w:spacing w:before="2"/>
        <w:rPr>
          <w:rFonts w:ascii="Arial"/>
          <w:sz w:val="18"/>
        </w:rPr>
      </w:pPr>
    </w:p>
    <w:p>
      <w:pPr>
        <w:spacing w:before="89"/>
        <w:ind w:left="1653" w:right="0" w:firstLine="0"/>
        <w:jc w:val="left"/>
        <w:rPr>
          <w:rFonts w:ascii="Arial"/>
          <w:sz w:val="13"/>
        </w:rPr>
      </w:pPr>
      <w:r>
        <w:rPr>
          <w:rFonts w:ascii="Arial"/>
          <w:w w:val="105"/>
          <w:sz w:val="13"/>
        </w:rPr>
        <w:t>10</w:t>
      </w:r>
    </w:p>
    <w:p>
      <w:pPr>
        <w:pStyle w:val="BodyText"/>
        <w:spacing w:before="2"/>
        <w:rPr>
          <w:rFonts w:ascii="Arial"/>
          <w:sz w:val="18"/>
        </w:rPr>
      </w:pPr>
    </w:p>
    <w:p>
      <w:pPr>
        <w:spacing w:line="120" w:lineRule="exact" w:before="89"/>
        <w:ind w:left="1727" w:right="0" w:firstLine="0"/>
        <w:jc w:val="left"/>
        <w:rPr>
          <w:rFonts w:ascii="Arial"/>
          <w:sz w:val="13"/>
        </w:rPr>
      </w:pPr>
      <w:r>
        <w:rPr>
          <w:rFonts w:ascii="Arial"/>
          <w:w w:val="104"/>
          <w:sz w:val="13"/>
        </w:rPr>
        <w:t>0</w:t>
      </w:r>
    </w:p>
    <w:p>
      <w:pPr>
        <w:tabs>
          <w:tab w:pos="2726" w:val="left" w:leader="none"/>
          <w:tab w:pos="3606" w:val="left" w:leader="none"/>
          <w:tab w:pos="4605" w:val="left" w:leader="none"/>
          <w:tab w:pos="5484" w:val="left" w:leader="none"/>
          <w:tab w:pos="6478" w:val="left" w:leader="none"/>
          <w:tab w:pos="7363" w:val="left" w:leader="none"/>
        </w:tabs>
        <w:spacing w:line="97" w:lineRule="exact" w:before="0"/>
        <w:ind w:left="1733" w:right="0" w:firstLine="0"/>
        <w:jc w:val="left"/>
        <w:rPr>
          <w:rFonts w:ascii="Arial"/>
          <w:sz w:val="13"/>
        </w:rPr>
      </w:pPr>
      <w:r>
        <w:rPr>
          <w:rFonts w:ascii="Arial"/>
          <w:w w:val="105"/>
          <w:sz w:val="13"/>
        </w:rPr>
        <w:t>2.5</w:t>
        <w:tab/>
        <w:t>3</w:t>
        <w:tab/>
        <w:t>3.5</w:t>
        <w:tab/>
        <w:t>4</w:t>
        <w:tab/>
        <w:t>4.5</w:t>
        <w:tab/>
        <w:t>5</w:t>
        <w:tab/>
        <w:t>5.5</w:t>
      </w:r>
    </w:p>
    <w:p>
      <w:pPr>
        <w:spacing w:line="226" w:lineRule="exact" w:before="0"/>
        <w:ind w:left="1979" w:right="3577" w:firstLine="0"/>
        <w:jc w:val="center"/>
        <w:rPr>
          <w:rFonts w:ascii="Calibri"/>
          <w:sz w:val="18"/>
        </w:rPr>
      </w:pPr>
      <w:r>
        <w:rPr>
          <w:rFonts w:ascii="Calibri"/>
          <w:sz w:val="18"/>
        </w:rPr>
        <w:t>Momento nominal, x10</w:t>
      </w:r>
      <w:r>
        <w:rPr>
          <w:rFonts w:ascii="Calibri"/>
          <w:position w:val="9"/>
          <w:sz w:val="12"/>
        </w:rPr>
        <w:t>5 </w:t>
      </w:r>
      <w:r>
        <w:rPr>
          <w:rFonts w:ascii="Calibri"/>
          <w:sz w:val="18"/>
        </w:rPr>
        <w:t>ton-m</w:t>
      </w:r>
    </w:p>
    <w:p>
      <w:pPr>
        <w:spacing w:line="250" w:lineRule="exact" w:before="0"/>
        <w:ind w:left="1980" w:right="3577" w:firstLine="0"/>
        <w:jc w:val="center"/>
        <w:rPr>
          <w:sz w:val="22"/>
        </w:rPr>
      </w:pPr>
      <w:r>
        <w:rPr>
          <w:sz w:val="22"/>
        </w:rPr>
        <w:t>(4)</w:t>
      </w:r>
    </w:p>
    <w:p>
      <w:pPr>
        <w:pStyle w:val="BodyText"/>
        <w:spacing w:before="4"/>
        <w:rPr>
          <w:sz w:val="11"/>
        </w:rPr>
      </w:pPr>
    </w:p>
    <w:p>
      <w:pPr>
        <w:spacing w:line="132" w:lineRule="exact" w:before="88"/>
        <w:ind w:left="1643" w:right="0" w:firstLine="0"/>
        <w:jc w:val="left"/>
        <w:rPr>
          <w:rFonts w:ascii="Arial"/>
          <w:sz w:val="13"/>
        </w:rPr>
      </w:pPr>
      <w:r>
        <w:rPr/>
        <w:drawing>
          <wp:anchor distT="0" distB="0" distL="0" distR="0" allowOverlap="1" layoutInCell="1" locked="0" behindDoc="1" simplePos="0" relativeHeight="267866423">
            <wp:simplePos x="0" y="0"/>
            <wp:positionH relativeFrom="page">
              <wp:posOffset>2167060</wp:posOffset>
            </wp:positionH>
            <wp:positionV relativeFrom="paragraph">
              <wp:posOffset>104450</wp:posOffset>
            </wp:positionV>
            <wp:extent cx="3588057" cy="1934222"/>
            <wp:effectExtent l="0" t="0" r="0" b="0"/>
            <wp:wrapNone/>
            <wp:docPr id="273" name="image197.png" descr=""/>
            <wp:cNvGraphicFramePr>
              <a:graphicFrameLocks noChangeAspect="1"/>
            </wp:cNvGraphicFramePr>
            <a:graphic>
              <a:graphicData uri="http://schemas.openxmlformats.org/drawingml/2006/picture">
                <pic:pic>
                  <pic:nvPicPr>
                    <pic:cNvPr id="274" name="image197.png"/>
                    <pic:cNvPicPr/>
                  </pic:nvPicPr>
                  <pic:blipFill>
                    <a:blip r:embed="rId218" cstate="print"/>
                    <a:stretch>
                      <a:fillRect/>
                    </a:stretch>
                  </pic:blipFill>
                  <pic:spPr>
                    <a:xfrm>
                      <a:off x="0" y="0"/>
                      <a:ext cx="3588057" cy="1934222"/>
                    </a:xfrm>
                    <a:prstGeom prst="rect">
                      <a:avLst/>
                    </a:prstGeom>
                  </pic:spPr>
                </pic:pic>
              </a:graphicData>
            </a:graphic>
          </wp:anchor>
        </w:drawing>
      </w:r>
      <w:r>
        <w:rPr>
          <w:rFonts w:ascii="Arial"/>
          <w:w w:val="105"/>
          <w:sz w:val="13"/>
        </w:rPr>
        <w:t>80</w:t>
      </w:r>
    </w:p>
    <w:p>
      <w:pPr>
        <w:spacing w:line="129" w:lineRule="exact" w:before="0"/>
        <w:ind w:left="2288" w:right="0" w:firstLine="0"/>
        <w:jc w:val="left"/>
        <w:rPr>
          <w:i/>
          <w:sz w:val="8"/>
        </w:rPr>
      </w:pPr>
      <w:r>
        <w:rPr>
          <w:rFonts w:ascii="Arial"/>
          <w:i/>
          <w:w w:val="110"/>
          <w:position w:val="2"/>
          <w:sz w:val="12"/>
        </w:rPr>
        <w:t>M</w:t>
      </w:r>
      <w:r>
        <w:rPr>
          <w:i/>
          <w:w w:val="110"/>
          <w:sz w:val="8"/>
        </w:rPr>
        <w:t>a</w:t>
      </w:r>
    </w:p>
    <w:p>
      <w:pPr>
        <w:tabs>
          <w:tab w:pos="2287" w:val="left" w:leader="none"/>
        </w:tabs>
        <w:spacing w:line="188" w:lineRule="exact" w:before="0"/>
        <w:ind w:left="1642" w:right="0" w:firstLine="0"/>
        <w:jc w:val="left"/>
        <w:rPr>
          <w:rFonts w:ascii="Arial" w:hAnsi="Arial"/>
          <w:sz w:val="12"/>
        </w:rPr>
      </w:pPr>
      <w:r>
        <w:rPr>
          <w:rFonts w:ascii="Arial" w:hAnsi="Arial"/>
          <w:w w:val="105"/>
          <w:position w:val="-2"/>
          <w:sz w:val="13"/>
        </w:rPr>
        <w:t>70</w:t>
        <w:tab/>
      </w:r>
      <w:r>
        <w:rPr>
          <w:rFonts w:ascii="Arial" w:hAnsi="Arial"/>
          <w:i/>
          <w:w w:val="105"/>
          <w:position w:val="2"/>
          <w:sz w:val="12"/>
        </w:rPr>
        <w:t>M</w:t>
      </w:r>
      <w:r>
        <w:rPr>
          <w:rFonts w:ascii="Arial" w:hAnsi="Arial"/>
          <w:i/>
          <w:w w:val="105"/>
          <w:sz w:val="8"/>
        </w:rPr>
        <w:t>y </w:t>
      </w:r>
      <w:r>
        <w:rPr>
          <w:rFonts w:ascii="Arial" w:hAnsi="Arial"/>
          <w:i/>
          <w:spacing w:val="7"/>
          <w:w w:val="105"/>
          <w:sz w:val="8"/>
        </w:rPr>
        <w:t> </w:t>
      </w:r>
      <w:r>
        <w:rPr>
          <w:rFonts w:ascii="Arial" w:hAnsi="Arial"/>
          <w:w w:val="105"/>
          <w:position w:val="2"/>
          <w:sz w:val="12"/>
        </w:rPr>
        <w:t>corrosión12</w:t>
      </w:r>
    </w:p>
    <w:p>
      <w:pPr>
        <w:pStyle w:val="BodyText"/>
        <w:spacing w:before="4"/>
        <w:rPr>
          <w:rFonts w:ascii="Arial"/>
          <w:sz w:val="13"/>
        </w:rPr>
      </w:pPr>
    </w:p>
    <w:p>
      <w:pPr>
        <w:spacing w:before="88"/>
        <w:ind w:left="1642" w:right="0" w:firstLine="0"/>
        <w:jc w:val="left"/>
        <w:rPr>
          <w:rFonts w:ascii="Arial"/>
          <w:sz w:val="13"/>
        </w:rPr>
      </w:pPr>
      <w:r>
        <w:rPr/>
        <w:pict>
          <v:shape style="position:absolute;margin-left:151.237823pt;margin-top:11.605021pt;width:9.7pt;height:71.75pt;mso-position-horizontal-relative:page;mso-position-vertical-relative:paragraph;z-index:13408" type="#_x0000_t202" filled="false" stroked="false">
            <v:textbox inset="0,0,0,0" style="layout-flow:vertical;mso-layout-flow-alt:bottom-to-top">
              <w:txbxContent>
                <w:p>
                  <w:pPr>
                    <w:spacing w:before="3"/>
                    <w:ind w:left="20" w:right="-585" w:firstLine="0"/>
                    <w:jc w:val="left"/>
                    <w:rPr>
                      <w:rFonts w:ascii="Arial"/>
                      <w:sz w:val="15"/>
                    </w:rPr>
                  </w:pPr>
                  <w:r>
                    <w:rPr>
                      <w:rFonts w:ascii="Arial"/>
                      <w:spacing w:val="2"/>
                      <w:w w:val="101"/>
                      <w:sz w:val="15"/>
                    </w:rPr>
                    <w:t>F</w:t>
                  </w:r>
                  <w:r>
                    <w:rPr>
                      <w:rFonts w:ascii="Arial"/>
                      <w:w w:val="101"/>
                      <w:sz w:val="15"/>
                    </w:rPr>
                    <w:t>re</w:t>
                  </w:r>
                  <w:r>
                    <w:rPr>
                      <w:rFonts w:ascii="Arial"/>
                      <w:spacing w:val="2"/>
                      <w:w w:val="101"/>
                      <w:sz w:val="15"/>
                    </w:rPr>
                    <w:t>c</w:t>
                  </w:r>
                  <w:r>
                    <w:rPr>
                      <w:rFonts w:ascii="Arial"/>
                      <w:w w:val="101"/>
                      <w:sz w:val="15"/>
                    </w:rPr>
                    <w:t>ue</w:t>
                  </w:r>
                  <w:r>
                    <w:rPr>
                      <w:rFonts w:ascii="Arial"/>
                      <w:spacing w:val="-1"/>
                      <w:w w:val="101"/>
                      <w:sz w:val="15"/>
                    </w:rPr>
                    <w:t>n</w:t>
                  </w:r>
                  <w:r>
                    <w:rPr>
                      <w:rFonts w:ascii="Arial"/>
                      <w:spacing w:val="2"/>
                      <w:w w:val="101"/>
                      <w:sz w:val="15"/>
                    </w:rPr>
                    <w:t>c</w:t>
                  </w:r>
                  <w:r>
                    <w:rPr>
                      <w:rFonts w:ascii="Arial"/>
                      <w:w w:val="101"/>
                      <w:sz w:val="15"/>
                    </w:rPr>
                    <w:t>ia</w:t>
                  </w:r>
                  <w:r>
                    <w:rPr>
                      <w:rFonts w:ascii="Arial"/>
                      <w:spacing w:val="3"/>
                      <w:sz w:val="15"/>
                    </w:rPr>
                    <w:t> </w:t>
                  </w:r>
                  <w:r>
                    <w:rPr>
                      <w:rFonts w:ascii="Arial"/>
                      <w:w w:val="101"/>
                      <w:sz w:val="15"/>
                    </w:rPr>
                    <w:t>de</w:t>
                  </w:r>
                  <w:r>
                    <w:rPr>
                      <w:rFonts w:ascii="Arial"/>
                      <w:spacing w:val="2"/>
                      <w:sz w:val="15"/>
                    </w:rPr>
                    <w:t> </w:t>
                  </w:r>
                  <w:r>
                    <w:rPr>
                      <w:rFonts w:ascii="Arial"/>
                      <w:w w:val="101"/>
                      <w:sz w:val="15"/>
                    </w:rPr>
                    <w:t>da</w:t>
                  </w:r>
                  <w:r>
                    <w:rPr>
                      <w:rFonts w:ascii="Arial"/>
                      <w:spacing w:val="2"/>
                      <w:w w:val="101"/>
                      <w:sz w:val="15"/>
                    </w:rPr>
                    <w:t>t</w:t>
                  </w:r>
                  <w:r>
                    <w:rPr>
                      <w:rFonts w:ascii="Arial"/>
                      <w:w w:val="101"/>
                      <w:sz w:val="15"/>
                    </w:rPr>
                    <w:t>os</w:t>
                  </w:r>
                </w:p>
              </w:txbxContent>
            </v:textbox>
            <w10:wrap type="none"/>
          </v:shape>
        </w:pict>
      </w:r>
      <w:r>
        <w:rPr>
          <w:rFonts w:ascii="Arial"/>
          <w:w w:val="105"/>
          <w:sz w:val="13"/>
        </w:rPr>
        <w:t>60</w:t>
      </w:r>
    </w:p>
    <w:p>
      <w:pPr>
        <w:pStyle w:val="BodyText"/>
        <w:spacing w:before="2"/>
        <w:rPr>
          <w:rFonts w:ascii="Arial"/>
          <w:sz w:val="13"/>
        </w:rPr>
      </w:pPr>
    </w:p>
    <w:p>
      <w:pPr>
        <w:spacing w:before="87"/>
        <w:ind w:left="1642" w:right="0" w:firstLine="0"/>
        <w:jc w:val="left"/>
        <w:rPr>
          <w:rFonts w:ascii="Arial"/>
          <w:sz w:val="13"/>
        </w:rPr>
      </w:pPr>
      <w:r>
        <w:rPr>
          <w:rFonts w:ascii="Arial"/>
          <w:w w:val="105"/>
          <w:sz w:val="13"/>
        </w:rPr>
        <w:t>50</w:t>
      </w:r>
    </w:p>
    <w:p>
      <w:pPr>
        <w:pStyle w:val="BodyText"/>
        <w:spacing w:before="2"/>
        <w:rPr>
          <w:rFonts w:ascii="Arial"/>
          <w:sz w:val="13"/>
        </w:rPr>
      </w:pPr>
    </w:p>
    <w:p>
      <w:pPr>
        <w:spacing w:before="88"/>
        <w:ind w:left="1642" w:right="0" w:firstLine="0"/>
        <w:jc w:val="left"/>
        <w:rPr>
          <w:rFonts w:ascii="Arial"/>
          <w:sz w:val="13"/>
        </w:rPr>
      </w:pPr>
      <w:r>
        <w:rPr>
          <w:rFonts w:ascii="Arial"/>
          <w:w w:val="105"/>
          <w:sz w:val="13"/>
        </w:rPr>
        <w:t>40</w:t>
      </w:r>
    </w:p>
    <w:p>
      <w:pPr>
        <w:pStyle w:val="BodyText"/>
        <w:spacing w:before="2"/>
        <w:rPr>
          <w:rFonts w:ascii="Arial"/>
          <w:sz w:val="13"/>
        </w:rPr>
      </w:pPr>
    </w:p>
    <w:p>
      <w:pPr>
        <w:spacing w:before="87"/>
        <w:ind w:left="1642" w:right="0" w:firstLine="0"/>
        <w:jc w:val="left"/>
        <w:rPr>
          <w:rFonts w:ascii="Arial"/>
          <w:sz w:val="13"/>
        </w:rPr>
      </w:pPr>
      <w:r>
        <w:rPr>
          <w:rFonts w:ascii="Arial"/>
          <w:w w:val="105"/>
          <w:sz w:val="13"/>
        </w:rPr>
        <w:t>30</w:t>
      </w:r>
    </w:p>
    <w:p>
      <w:pPr>
        <w:pStyle w:val="BodyText"/>
        <w:spacing w:before="2"/>
        <w:rPr>
          <w:rFonts w:ascii="Arial"/>
          <w:sz w:val="13"/>
        </w:rPr>
      </w:pPr>
    </w:p>
    <w:p>
      <w:pPr>
        <w:spacing w:before="87"/>
        <w:ind w:left="1642" w:right="0" w:firstLine="0"/>
        <w:jc w:val="left"/>
        <w:rPr>
          <w:rFonts w:ascii="Arial"/>
          <w:sz w:val="13"/>
        </w:rPr>
      </w:pPr>
      <w:r>
        <w:rPr>
          <w:rFonts w:ascii="Arial"/>
          <w:w w:val="105"/>
          <w:sz w:val="13"/>
        </w:rPr>
        <w:t>20</w:t>
      </w:r>
    </w:p>
    <w:p>
      <w:pPr>
        <w:pStyle w:val="BodyText"/>
        <w:spacing w:before="2"/>
        <w:rPr>
          <w:rFonts w:ascii="Arial"/>
          <w:sz w:val="13"/>
        </w:rPr>
      </w:pPr>
    </w:p>
    <w:p>
      <w:pPr>
        <w:spacing w:before="88"/>
        <w:ind w:left="1642" w:right="0" w:firstLine="0"/>
        <w:jc w:val="left"/>
        <w:rPr>
          <w:rFonts w:ascii="Arial"/>
          <w:sz w:val="13"/>
        </w:rPr>
      </w:pPr>
      <w:r>
        <w:rPr>
          <w:rFonts w:ascii="Arial"/>
          <w:w w:val="105"/>
          <w:sz w:val="13"/>
        </w:rPr>
        <w:t>10</w:t>
      </w:r>
    </w:p>
    <w:p>
      <w:pPr>
        <w:pStyle w:val="BodyText"/>
        <w:spacing w:before="2"/>
        <w:rPr>
          <w:rFonts w:ascii="Arial"/>
          <w:sz w:val="13"/>
        </w:rPr>
      </w:pPr>
    </w:p>
    <w:p>
      <w:pPr>
        <w:spacing w:line="120" w:lineRule="exact" w:before="87"/>
        <w:ind w:left="1716" w:right="0" w:firstLine="0"/>
        <w:jc w:val="left"/>
        <w:rPr>
          <w:rFonts w:ascii="Arial"/>
          <w:sz w:val="13"/>
        </w:rPr>
      </w:pPr>
      <w:r>
        <w:rPr>
          <w:rFonts w:ascii="Arial"/>
          <w:w w:val="104"/>
          <w:sz w:val="13"/>
        </w:rPr>
        <w:t>0</w:t>
      </w:r>
    </w:p>
    <w:p>
      <w:pPr>
        <w:tabs>
          <w:tab w:pos="2716" w:val="left" w:leader="none"/>
          <w:tab w:pos="3597" w:val="left" w:leader="none"/>
          <w:tab w:pos="4597" w:val="left" w:leader="none"/>
          <w:tab w:pos="5477" w:val="left" w:leader="none"/>
          <w:tab w:pos="6471" w:val="left" w:leader="none"/>
          <w:tab w:pos="7358" w:val="left" w:leader="none"/>
        </w:tabs>
        <w:spacing w:line="112" w:lineRule="exact" w:before="0"/>
        <w:ind w:left="1722" w:right="0" w:firstLine="0"/>
        <w:jc w:val="left"/>
        <w:rPr>
          <w:rFonts w:ascii="Arial"/>
          <w:sz w:val="13"/>
        </w:rPr>
      </w:pPr>
      <w:r>
        <w:rPr>
          <w:rFonts w:ascii="Arial"/>
          <w:w w:val="105"/>
          <w:sz w:val="13"/>
        </w:rPr>
        <w:t>2.5</w:t>
        <w:tab/>
        <w:t>3</w:t>
        <w:tab/>
        <w:t>3.5</w:t>
        <w:tab/>
        <w:t>4</w:t>
        <w:tab/>
        <w:t>4.5</w:t>
        <w:tab/>
        <w:t>5</w:t>
        <w:tab/>
        <w:t>5.5</w:t>
      </w:r>
    </w:p>
    <w:p>
      <w:pPr>
        <w:spacing w:line="243" w:lineRule="exact" w:before="0"/>
        <w:ind w:left="1979" w:right="3577" w:firstLine="0"/>
        <w:jc w:val="center"/>
        <w:rPr>
          <w:rFonts w:ascii="Calibri"/>
          <w:sz w:val="18"/>
        </w:rPr>
      </w:pPr>
      <w:r>
        <w:rPr>
          <w:rFonts w:ascii="Calibri"/>
          <w:sz w:val="18"/>
        </w:rPr>
        <w:t>Momento nominal, x10</w:t>
      </w:r>
      <w:r>
        <w:rPr>
          <w:rFonts w:ascii="Calibri"/>
          <w:position w:val="9"/>
          <w:sz w:val="12"/>
        </w:rPr>
        <w:t>5 </w:t>
      </w:r>
      <w:r>
        <w:rPr>
          <w:rFonts w:ascii="Calibri"/>
          <w:sz w:val="18"/>
        </w:rPr>
        <w:t>ton-m</w:t>
      </w:r>
    </w:p>
    <w:p>
      <w:pPr>
        <w:spacing w:line="251" w:lineRule="exact" w:before="0"/>
        <w:ind w:left="1980" w:right="3577" w:firstLine="0"/>
        <w:jc w:val="center"/>
        <w:rPr>
          <w:sz w:val="22"/>
        </w:rPr>
      </w:pPr>
      <w:r>
        <w:rPr>
          <w:sz w:val="22"/>
        </w:rPr>
        <w:t>(5)</w:t>
      </w:r>
    </w:p>
    <w:p>
      <w:pPr>
        <w:pStyle w:val="BodyText"/>
        <w:spacing w:before="3"/>
        <w:rPr>
          <w:sz w:val="11"/>
        </w:rPr>
      </w:pPr>
    </w:p>
    <w:p>
      <w:pPr>
        <w:spacing w:before="89"/>
        <w:ind w:left="1692" w:right="0" w:firstLine="0"/>
        <w:jc w:val="left"/>
        <w:rPr>
          <w:rFonts w:ascii="Arial"/>
          <w:sz w:val="13"/>
        </w:rPr>
      </w:pPr>
      <w:r>
        <w:rPr/>
        <w:drawing>
          <wp:anchor distT="0" distB="0" distL="0" distR="0" allowOverlap="1" layoutInCell="1" locked="0" behindDoc="1" simplePos="0" relativeHeight="267866447">
            <wp:simplePos x="0" y="0"/>
            <wp:positionH relativeFrom="page">
              <wp:posOffset>2198472</wp:posOffset>
            </wp:positionH>
            <wp:positionV relativeFrom="paragraph">
              <wp:posOffset>104836</wp:posOffset>
            </wp:positionV>
            <wp:extent cx="3587134" cy="2013122"/>
            <wp:effectExtent l="0" t="0" r="0" b="0"/>
            <wp:wrapNone/>
            <wp:docPr id="275" name="image198.png" descr=""/>
            <wp:cNvGraphicFramePr>
              <a:graphicFrameLocks noChangeAspect="1"/>
            </wp:cNvGraphicFramePr>
            <a:graphic>
              <a:graphicData uri="http://schemas.openxmlformats.org/drawingml/2006/picture">
                <pic:pic>
                  <pic:nvPicPr>
                    <pic:cNvPr id="276" name="image198.png"/>
                    <pic:cNvPicPr/>
                  </pic:nvPicPr>
                  <pic:blipFill>
                    <a:blip r:embed="rId219" cstate="print"/>
                    <a:stretch>
                      <a:fillRect/>
                    </a:stretch>
                  </pic:blipFill>
                  <pic:spPr>
                    <a:xfrm>
                      <a:off x="0" y="0"/>
                      <a:ext cx="3587134" cy="2013122"/>
                    </a:xfrm>
                    <a:prstGeom prst="rect">
                      <a:avLst/>
                    </a:prstGeom>
                  </pic:spPr>
                </pic:pic>
              </a:graphicData>
            </a:graphic>
          </wp:anchor>
        </w:drawing>
      </w:r>
      <w:r>
        <w:rPr>
          <w:rFonts w:ascii="Arial"/>
          <w:w w:val="105"/>
          <w:sz w:val="13"/>
        </w:rPr>
        <w:t>70</w:t>
      </w:r>
    </w:p>
    <w:p>
      <w:pPr>
        <w:pStyle w:val="BodyText"/>
        <w:spacing w:before="3"/>
        <w:rPr>
          <w:rFonts w:ascii="Arial"/>
          <w:sz w:val="13"/>
        </w:rPr>
      </w:pPr>
    </w:p>
    <w:p>
      <w:pPr>
        <w:spacing w:line="145" w:lineRule="exact" w:before="0"/>
        <w:ind w:left="2304" w:right="0" w:firstLine="0"/>
        <w:jc w:val="left"/>
        <w:rPr>
          <w:i/>
          <w:sz w:val="8"/>
        </w:rPr>
      </w:pPr>
      <w:r>
        <w:rPr>
          <w:rFonts w:ascii="Arial"/>
          <w:i/>
          <w:w w:val="105"/>
          <w:position w:val="2"/>
          <w:sz w:val="12"/>
        </w:rPr>
        <w:t>M</w:t>
      </w:r>
      <w:r>
        <w:rPr>
          <w:i/>
          <w:w w:val="105"/>
          <w:sz w:val="8"/>
        </w:rPr>
        <w:t>a</w:t>
      </w:r>
    </w:p>
    <w:p>
      <w:pPr>
        <w:tabs>
          <w:tab w:pos="2304" w:val="left" w:leader="none"/>
        </w:tabs>
        <w:spacing w:line="146" w:lineRule="exact" w:before="0"/>
        <w:ind w:left="1692" w:right="0" w:firstLine="0"/>
        <w:jc w:val="left"/>
        <w:rPr>
          <w:rFonts w:ascii="Arial" w:hAnsi="Arial"/>
          <w:sz w:val="12"/>
        </w:rPr>
      </w:pPr>
      <w:r>
        <w:rPr>
          <w:rFonts w:ascii="Arial" w:hAnsi="Arial"/>
          <w:w w:val="105"/>
          <w:position w:val="1"/>
          <w:sz w:val="13"/>
        </w:rPr>
        <w:t>60</w:t>
        <w:tab/>
      </w:r>
      <w:r>
        <w:rPr>
          <w:rFonts w:ascii="Arial" w:hAnsi="Arial"/>
          <w:i/>
          <w:w w:val="105"/>
          <w:position w:val="2"/>
          <w:sz w:val="12"/>
        </w:rPr>
        <w:t>M</w:t>
      </w:r>
      <w:r>
        <w:rPr>
          <w:rFonts w:ascii="Arial" w:hAnsi="Arial"/>
          <w:i/>
          <w:w w:val="105"/>
          <w:sz w:val="8"/>
        </w:rPr>
        <w:t>y</w:t>
      </w:r>
      <w:r>
        <w:rPr>
          <w:rFonts w:ascii="Arial" w:hAnsi="Arial"/>
          <w:i/>
          <w:spacing w:val="14"/>
          <w:w w:val="105"/>
          <w:sz w:val="8"/>
        </w:rPr>
        <w:t> </w:t>
      </w:r>
      <w:r>
        <w:rPr>
          <w:rFonts w:ascii="Arial" w:hAnsi="Arial"/>
          <w:w w:val="105"/>
          <w:position w:val="2"/>
          <w:sz w:val="12"/>
        </w:rPr>
        <w:t>corrosión13</w:t>
      </w:r>
    </w:p>
    <w:p>
      <w:pPr>
        <w:pStyle w:val="BodyText"/>
        <w:spacing w:before="3"/>
        <w:rPr>
          <w:rFonts w:ascii="Arial"/>
          <w:sz w:val="19"/>
        </w:rPr>
      </w:pPr>
    </w:p>
    <w:p>
      <w:pPr>
        <w:spacing w:before="88"/>
        <w:ind w:left="1692" w:right="0" w:firstLine="0"/>
        <w:jc w:val="left"/>
        <w:rPr>
          <w:rFonts w:ascii="Arial"/>
          <w:sz w:val="13"/>
        </w:rPr>
      </w:pPr>
      <w:r>
        <w:rPr/>
        <w:pict>
          <v:shape style="position:absolute;margin-left:153.711395pt;margin-top:6.231772pt;width:9.7pt;height:72.2pt;mso-position-horizontal-relative:page;mso-position-vertical-relative:paragraph;z-index:13456" type="#_x0000_t202" filled="false" stroked="false">
            <v:textbox inset="0,0,0,0" style="layout-flow:vertical;mso-layout-flow-alt:bottom-to-top">
              <w:txbxContent>
                <w:p>
                  <w:pPr>
                    <w:spacing w:before="3"/>
                    <w:ind w:left="20" w:right="-590" w:firstLine="0"/>
                    <w:jc w:val="left"/>
                    <w:rPr>
                      <w:rFonts w:ascii="Arial"/>
                      <w:sz w:val="15"/>
                    </w:rPr>
                  </w:pPr>
                  <w:r>
                    <w:rPr>
                      <w:rFonts w:ascii="Arial"/>
                      <w:spacing w:val="2"/>
                      <w:w w:val="102"/>
                      <w:sz w:val="15"/>
                    </w:rPr>
                    <w:t>F</w:t>
                  </w:r>
                  <w:r>
                    <w:rPr>
                      <w:rFonts w:ascii="Arial"/>
                      <w:w w:val="102"/>
                      <w:sz w:val="15"/>
                    </w:rPr>
                    <w:t>re</w:t>
                  </w:r>
                  <w:r>
                    <w:rPr>
                      <w:rFonts w:ascii="Arial"/>
                      <w:spacing w:val="2"/>
                      <w:w w:val="102"/>
                      <w:sz w:val="15"/>
                    </w:rPr>
                    <w:t>c</w:t>
                  </w:r>
                  <w:r>
                    <w:rPr>
                      <w:rFonts w:ascii="Arial"/>
                      <w:w w:val="102"/>
                      <w:sz w:val="15"/>
                    </w:rPr>
                    <w:t>ue</w:t>
                  </w:r>
                  <w:r>
                    <w:rPr>
                      <w:rFonts w:ascii="Arial"/>
                      <w:spacing w:val="-1"/>
                      <w:w w:val="102"/>
                      <w:sz w:val="15"/>
                    </w:rPr>
                    <w:t>n</w:t>
                  </w:r>
                  <w:r>
                    <w:rPr>
                      <w:rFonts w:ascii="Arial"/>
                      <w:spacing w:val="2"/>
                      <w:w w:val="102"/>
                      <w:sz w:val="15"/>
                    </w:rPr>
                    <w:t>c</w:t>
                  </w:r>
                  <w:r>
                    <w:rPr>
                      <w:rFonts w:ascii="Arial"/>
                      <w:w w:val="102"/>
                      <w:sz w:val="15"/>
                    </w:rPr>
                    <w:t>ia</w:t>
                  </w:r>
                  <w:r>
                    <w:rPr>
                      <w:rFonts w:ascii="Arial"/>
                      <w:spacing w:val="3"/>
                      <w:sz w:val="15"/>
                    </w:rPr>
                    <w:t> </w:t>
                  </w:r>
                  <w:r>
                    <w:rPr>
                      <w:rFonts w:ascii="Arial"/>
                      <w:w w:val="102"/>
                      <w:sz w:val="15"/>
                    </w:rPr>
                    <w:t>de</w:t>
                  </w:r>
                  <w:r>
                    <w:rPr>
                      <w:rFonts w:ascii="Arial"/>
                      <w:spacing w:val="3"/>
                      <w:sz w:val="15"/>
                    </w:rPr>
                    <w:t> </w:t>
                  </w:r>
                  <w:r>
                    <w:rPr>
                      <w:rFonts w:ascii="Arial"/>
                      <w:w w:val="102"/>
                      <w:sz w:val="15"/>
                    </w:rPr>
                    <w:t>da</w:t>
                  </w:r>
                  <w:r>
                    <w:rPr>
                      <w:rFonts w:ascii="Arial"/>
                      <w:spacing w:val="2"/>
                      <w:w w:val="102"/>
                      <w:sz w:val="15"/>
                    </w:rPr>
                    <w:t>t</w:t>
                  </w:r>
                  <w:r>
                    <w:rPr>
                      <w:rFonts w:ascii="Arial"/>
                      <w:w w:val="102"/>
                      <w:sz w:val="15"/>
                    </w:rPr>
                    <w:t>os</w:t>
                  </w:r>
                </w:p>
              </w:txbxContent>
            </v:textbox>
            <w10:wrap type="none"/>
          </v:shape>
        </w:pict>
      </w:r>
      <w:r>
        <w:rPr>
          <w:rFonts w:ascii="Arial"/>
          <w:w w:val="105"/>
          <w:sz w:val="13"/>
        </w:rPr>
        <w:t>50</w:t>
      </w:r>
    </w:p>
    <w:p>
      <w:pPr>
        <w:pStyle w:val="BodyText"/>
        <w:spacing w:before="3"/>
        <w:rPr>
          <w:rFonts w:ascii="Arial"/>
          <w:sz w:val="18"/>
        </w:rPr>
      </w:pPr>
    </w:p>
    <w:p>
      <w:pPr>
        <w:spacing w:before="88"/>
        <w:ind w:left="1692" w:right="0" w:firstLine="0"/>
        <w:jc w:val="left"/>
        <w:rPr>
          <w:rFonts w:ascii="Arial"/>
          <w:sz w:val="13"/>
        </w:rPr>
      </w:pPr>
      <w:r>
        <w:rPr>
          <w:rFonts w:ascii="Arial"/>
          <w:w w:val="105"/>
          <w:sz w:val="13"/>
        </w:rPr>
        <w:t>40</w:t>
      </w:r>
    </w:p>
    <w:p>
      <w:pPr>
        <w:pStyle w:val="BodyText"/>
        <w:spacing w:before="3"/>
        <w:rPr>
          <w:rFonts w:ascii="Arial"/>
          <w:sz w:val="18"/>
        </w:rPr>
      </w:pPr>
    </w:p>
    <w:p>
      <w:pPr>
        <w:spacing w:before="88"/>
        <w:ind w:left="1692" w:right="0" w:firstLine="0"/>
        <w:jc w:val="left"/>
        <w:rPr>
          <w:rFonts w:ascii="Arial"/>
          <w:sz w:val="13"/>
        </w:rPr>
      </w:pPr>
      <w:r>
        <w:rPr>
          <w:rFonts w:ascii="Arial"/>
          <w:w w:val="105"/>
          <w:sz w:val="13"/>
        </w:rPr>
        <w:t>30</w:t>
      </w:r>
    </w:p>
    <w:p>
      <w:pPr>
        <w:pStyle w:val="BodyText"/>
        <w:spacing w:before="3"/>
        <w:rPr>
          <w:rFonts w:ascii="Arial"/>
          <w:sz w:val="18"/>
        </w:rPr>
      </w:pPr>
    </w:p>
    <w:p>
      <w:pPr>
        <w:spacing w:before="88"/>
        <w:ind w:left="1692" w:right="0" w:firstLine="0"/>
        <w:jc w:val="left"/>
        <w:rPr>
          <w:rFonts w:ascii="Arial"/>
          <w:sz w:val="13"/>
        </w:rPr>
      </w:pPr>
      <w:r>
        <w:rPr>
          <w:rFonts w:ascii="Arial"/>
          <w:w w:val="105"/>
          <w:sz w:val="13"/>
        </w:rPr>
        <w:t>20</w:t>
      </w:r>
    </w:p>
    <w:p>
      <w:pPr>
        <w:pStyle w:val="BodyText"/>
        <w:spacing w:before="3"/>
        <w:rPr>
          <w:rFonts w:ascii="Arial"/>
          <w:sz w:val="18"/>
        </w:rPr>
      </w:pPr>
    </w:p>
    <w:p>
      <w:pPr>
        <w:spacing w:before="88"/>
        <w:ind w:left="1692" w:right="0" w:firstLine="0"/>
        <w:jc w:val="left"/>
        <w:rPr>
          <w:rFonts w:ascii="Arial"/>
          <w:sz w:val="13"/>
        </w:rPr>
      </w:pPr>
      <w:r>
        <w:rPr>
          <w:rFonts w:ascii="Arial"/>
          <w:w w:val="105"/>
          <w:sz w:val="13"/>
        </w:rPr>
        <w:t>10</w:t>
      </w:r>
    </w:p>
    <w:p>
      <w:pPr>
        <w:pStyle w:val="BodyText"/>
        <w:spacing w:before="2"/>
        <w:rPr>
          <w:rFonts w:ascii="Arial"/>
          <w:sz w:val="18"/>
        </w:rPr>
      </w:pPr>
    </w:p>
    <w:p>
      <w:pPr>
        <w:spacing w:line="120" w:lineRule="exact" w:before="89"/>
        <w:ind w:left="1766" w:right="0" w:firstLine="0"/>
        <w:jc w:val="left"/>
        <w:rPr>
          <w:rFonts w:ascii="Arial"/>
          <w:sz w:val="13"/>
        </w:rPr>
      </w:pPr>
      <w:r>
        <w:rPr>
          <w:rFonts w:ascii="Arial"/>
          <w:w w:val="104"/>
          <w:sz w:val="13"/>
        </w:rPr>
        <w:t>0</w:t>
      </w:r>
    </w:p>
    <w:p>
      <w:pPr>
        <w:tabs>
          <w:tab w:pos="2953" w:val="left" w:leader="none"/>
          <w:tab w:pos="4022" w:val="left" w:leader="none"/>
          <w:tab w:pos="5209" w:val="left" w:leader="none"/>
          <w:tab w:pos="6278" w:val="left" w:leader="none"/>
          <w:tab w:pos="7465" w:val="left" w:leader="none"/>
        </w:tabs>
        <w:spacing w:line="105" w:lineRule="exact" w:before="0"/>
        <w:ind w:left="1772" w:right="0" w:firstLine="0"/>
        <w:jc w:val="left"/>
        <w:rPr>
          <w:rFonts w:ascii="Arial"/>
          <w:sz w:val="13"/>
        </w:rPr>
      </w:pPr>
      <w:r>
        <w:rPr>
          <w:rFonts w:ascii="Arial"/>
          <w:w w:val="105"/>
          <w:sz w:val="13"/>
        </w:rPr>
        <w:t>2.5</w:t>
        <w:tab/>
        <w:t>3</w:t>
        <w:tab/>
        <w:t>3.5</w:t>
        <w:tab/>
        <w:t>4</w:t>
        <w:tab/>
        <w:t>4.5</w:t>
        <w:tab/>
        <w:t>5</w:t>
      </w:r>
    </w:p>
    <w:p>
      <w:pPr>
        <w:spacing w:line="235" w:lineRule="exact" w:before="0"/>
        <w:ind w:left="1979" w:right="3577" w:firstLine="0"/>
        <w:jc w:val="center"/>
        <w:rPr>
          <w:rFonts w:ascii="Calibri"/>
          <w:sz w:val="18"/>
        </w:rPr>
      </w:pPr>
      <w:r>
        <w:rPr>
          <w:rFonts w:ascii="Calibri"/>
          <w:sz w:val="18"/>
        </w:rPr>
        <w:t>Momento nominal, x10</w:t>
      </w:r>
      <w:r>
        <w:rPr>
          <w:rFonts w:ascii="Calibri"/>
          <w:position w:val="9"/>
          <w:sz w:val="12"/>
        </w:rPr>
        <w:t>5 </w:t>
      </w:r>
      <w:r>
        <w:rPr>
          <w:rFonts w:ascii="Calibri"/>
          <w:sz w:val="18"/>
        </w:rPr>
        <w:t>ton-m</w:t>
      </w:r>
    </w:p>
    <w:p>
      <w:pPr>
        <w:spacing w:line="251" w:lineRule="exact" w:before="0"/>
        <w:ind w:left="1980" w:right="3577" w:firstLine="0"/>
        <w:jc w:val="center"/>
        <w:rPr>
          <w:sz w:val="22"/>
        </w:rPr>
      </w:pPr>
      <w:r>
        <w:rPr>
          <w:sz w:val="22"/>
        </w:rPr>
        <w:t>(6)</w:t>
      </w:r>
    </w:p>
    <w:p>
      <w:pPr>
        <w:spacing w:before="4"/>
        <w:ind w:left="1520" w:right="1724" w:hanging="1419"/>
        <w:jc w:val="left"/>
        <w:rPr>
          <w:rFonts w:ascii="Cambria"/>
          <w:sz w:val="22"/>
        </w:rPr>
      </w:pPr>
      <w:r>
        <w:rPr>
          <w:rFonts w:ascii="Cambria"/>
          <w:b/>
          <w:i/>
          <w:position w:val="2"/>
          <w:sz w:val="22"/>
        </w:rPr>
        <w:t>Figura D.9.b </w:t>
      </w:r>
      <w:r>
        <w:rPr>
          <w:rFonts w:ascii="Cambria"/>
          <w:i/>
          <w:position w:val="2"/>
          <w:sz w:val="22"/>
        </w:rPr>
        <w:t>Histogramas de frecuencias de los momentos actuantes nominales </w:t>
      </w:r>
      <w:r>
        <w:rPr>
          <w:rFonts w:ascii="Cambria"/>
          <w:position w:val="2"/>
          <w:sz w:val="22"/>
        </w:rPr>
        <w:t>(</w:t>
      </w:r>
      <w:r>
        <w:rPr>
          <w:rFonts w:ascii="Cambria"/>
          <w:i/>
          <w:position w:val="2"/>
          <w:sz w:val="22"/>
        </w:rPr>
        <w:t>M</w:t>
      </w:r>
      <w:r>
        <w:rPr>
          <w:rFonts w:ascii="Cambria"/>
          <w:i/>
          <w:sz w:val="14"/>
        </w:rPr>
        <w:t>a</w:t>
      </w:r>
      <w:r>
        <w:rPr>
          <w:rFonts w:ascii="Cambria"/>
          <w:position w:val="2"/>
          <w:sz w:val="22"/>
        </w:rPr>
        <w:t>) </w:t>
      </w:r>
      <w:r>
        <w:rPr>
          <w:rFonts w:ascii="Cambria"/>
          <w:i/>
          <w:position w:val="2"/>
          <w:sz w:val="22"/>
        </w:rPr>
        <w:t>y de los </w:t>
      </w:r>
      <w:r>
        <w:rPr>
          <w:rFonts w:ascii="Cambria"/>
          <w:i/>
          <w:position w:val="2"/>
          <w:sz w:val="22"/>
        </w:rPr>
        <w:t>momentos de fluencia nominales </w:t>
      </w:r>
      <w:r>
        <w:rPr>
          <w:rFonts w:ascii="Cambria"/>
          <w:position w:val="2"/>
          <w:sz w:val="22"/>
        </w:rPr>
        <w:t>(</w:t>
      </w:r>
      <w:r>
        <w:rPr>
          <w:rFonts w:ascii="Cambria"/>
          <w:i/>
          <w:position w:val="2"/>
          <w:sz w:val="22"/>
        </w:rPr>
        <w:t>M</w:t>
      </w:r>
      <w:r>
        <w:rPr>
          <w:rFonts w:ascii="Cambria"/>
          <w:i/>
          <w:sz w:val="14"/>
        </w:rPr>
        <w:t>y</w:t>
      </w:r>
      <w:r>
        <w:rPr>
          <w:rFonts w:ascii="Cambria"/>
          <w:position w:val="2"/>
          <w:sz w:val="22"/>
        </w:rPr>
        <w:t>)</w:t>
      </w:r>
    </w:p>
    <w:p>
      <w:pPr>
        <w:spacing w:after="0"/>
        <w:jc w:val="left"/>
        <w:rPr>
          <w:rFonts w:ascii="Cambria"/>
          <w:sz w:val="22"/>
        </w:rPr>
        <w:sectPr>
          <w:pgSz w:w="12240" w:h="15840"/>
          <w:pgMar w:header="0" w:footer="1035" w:top="1500" w:bottom="1220" w:left="1600" w:right="0"/>
        </w:sectPr>
      </w:pPr>
    </w:p>
    <w:p>
      <w:pPr>
        <w:pStyle w:val="BodyText"/>
        <w:spacing w:before="11"/>
        <w:rPr>
          <w:rFonts w:ascii="Cambria"/>
          <w:sz w:val="10"/>
        </w:rPr>
      </w:pPr>
    </w:p>
    <w:p>
      <w:pPr>
        <w:spacing w:before="0"/>
        <w:ind w:left="1711" w:right="0" w:firstLine="0"/>
        <w:jc w:val="left"/>
        <w:rPr>
          <w:rFonts w:ascii="Arial"/>
          <w:sz w:val="13"/>
        </w:rPr>
      </w:pPr>
      <w:r>
        <w:rPr/>
        <w:drawing>
          <wp:anchor distT="0" distB="0" distL="0" distR="0" allowOverlap="1" layoutInCell="1" locked="0" behindDoc="1" simplePos="0" relativeHeight="267866543">
            <wp:simplePos x="0" y="0"/>
            <wp:positionH relativeFrom="page">
              <wp:posOffset>2209639</wp:posOffset>
            </wp:positionH>
            <wp:positionV relativeFrom="paragraph">
              <wp:posOffset>48478</wp:posOffset>
            </wp:positionV>
            <wp:extent cx="3566991" cy="1987034"/>
            <wp:effectExtent l="0" t="0" r="0" b="0"/>
            <wp:wrapNone/>
            <wp:docPr id="277" name="image199.png" descr=""/>
            <wp:cNvGraphicFramePr>
              <a:graphicFrameLocks noChangeAspect="1"/>
            </wp:cNvGraphicFramePr>
            <a:graphic>
              <a:graphicData uri="http://schemas.openxmlformats.org/drawingml/2006/picture">
                <pic:pic>
                  <pic:nvPicPr>
                    <pic:cNvPr id="278" name="image199.png"/>
                    <pic:cNvPicPr/>
                  </pic:nvPicPr>
                  <pic:blipFill>
                    <a:blip r:embed="rId220" cstate="print"/>
                    <a:stretch>
                      <a:fillRect/>
                    </a:stretch>
                  </pic:blipFill>
                  <pic:spPr>
                    <a:xfrm>
                      <a:off x="0" y="0"/>
                      <a:ext cx="3566991" cy="1987034"/>
                    </a:xfrm>
                    <a:prstGeom prst="rect">
                      <a:avLst/>
                    </a:prstGeom>
                  </pic:spPr>
                </pic:pic>
              </a:graphicData>
            </a:graphic>
          </wp:anchor>
        </w:drawing>
      </w:r>
      <w:r>
        <w:rPr>
          <w:rFonts w:ascii="Arial"/>
          <w:w w:val="105"/>
          <w:sz w:val="13"/>
        </w:rPr>
        <w:t>70</w:t>
      </w:r>
    </w:p>
    <w:p>
      <w:pPr>
        <w:pStyle w:val="BodyText"/>
        <w:spacing w:before="5"/>
        <w:rPr>
          <w:rFonts w:ascii="Arial"/>
          <w:sz w:val="9"/>
        </w:rPr>
      </w:pPr>
    </w:p>
    <w:p>
      <w:pPr>
        <w:spacing w:line="144" w:lineRule="exact" w:before="0"/>
        <w:ind w:left="2320" w:right="0" w:firstLine="0"/>
        <w:jc w:val="left"/>
        <w:rPr>
          <w:i/>
          <w:sz w:val="8"/>
        </w:rPr>
      </w:pPr>
      <w:r>
        <w:rPr>
          <w:rFonts w:ascii="Arial"/>
          <w:i/>
          <w:position w:val="2"/>
          <w:sz w:val="12"/>
        </w:rPr>
        <w:t>M</w:t>
      </w:r>
      <w:r>
        <w:rPr>
          <w:i/>
          <w:sz w:val="8"/>
        </w:rPr>
        <w:t>a</w:t>
      </w:r>
    </w:p>
    <w:p>
      <w:pPr>
        <w:tabs>
          <w:tab w:pos="2320" w:val="left" w:leader="none"/>
        </w:tabs>
        <w:spacing w:line="174" w:lineRule="exact" w:before="0"/>
        <w:ind w:left="1710" w:right="0" w:firstLine="0"/>
        <w:jc w:val="left"/>
        <w:rPr>
          <w:rFonts w:ascii="Arial" w:hAnsi="Arial"/>
          <w:sz w:val="12"/>
        </w:rPr>
      </w:pPr>
      <w:r>
        <w:rPr>
          <w:rFonts w:ascii="Arial" w:hAnsi="Arial"/>
          <w:w w:val="105"/>
          <w:position w:val="-1"/>
          <w:sz w:val="13"/>
        </w:rPr>
        <w:t>60</w:t>
        <w:tab/>
      </w:r>
      <w:r>
        <w:rPr>
          <w:rFonts w:ascii="Arial" w:hAnsi="Arial"/>
          <w:i/>
          <w:position w:val="2"/>
          <w:sz w:val="12"/>
        </w:rPr>
        <w:t>M</w:t>
      </w:r>
      <w:r>
        <w:rPr>
          <w:rFonts w:ascii="Arial" w:hAnsi="Arial"/>
          <w:i/>
          <w:sz w:val="8"/>
        </w:rPr>
        <w:t>y</w:t>
      </w:r>
      <w:r>
        <w:rPr>
          <w:rFonts w:ascii="Arial" w:hAnsi="Arial"/>
          <w:i/>
          <w:spacing w:val="15"/>
          <w:sz w:val="8"/>
        </w:rPr>
        <w:t> </w:t>
      </w:r>
      <w:r>
        <w:rPr>
          <w:rFonts w:ascii="Arial" w:hAnsi="Arial"/>
          <w:position w:val="2"/>
          <w:sz w:val="12"/>
        </w:rPr>
        <w:t>corrosión14</w:t>
      </w:r>
    </w:p>
    <w:p>
      <w:pPr>
        <w:pStyle w:val="BodyText"/>
        <w:spacing w:before="6"/>
        <w:rPr>
          <w:rFonts w:ascii="Arial"/>
          <w:sz w:val="18"/>
        </w:rPr>
      </w:pPr>
    </w:p>
    <w:p>
      <w:pPr>
        <w:spacing w:before="88"/>
        <w:ind w:left="1710" w:right="0" w:firstLine="0"/>
        <w:jc w:val="left"/>
        <w:rPr>
          <w:rFonts w:ascii="Arial"/>
          <w:sz w:val="13"/>
        </w:rPr>
      </w:pPr>
      <w:r>
        <w:rPr/>
        <w:pict>
          <v:shape style="position:absolute;margin-left:154.694901pt;margin-top:6.251811pt;width:9.65pt;height:71.8pt;mso-position-horizontal-relative:page;mso-position-vertical-relative:paragraph;z-index:13600" type="#_x0000_t202" filled="false" stroked="false">
            <v:textbox inset="0,0,0,0" style="layout-flow:vertical;mso-layout-flow-alt:bottom-to-top">
              <w:txbxContent>
                <w:p>
                  <w:pPr>
                    <w:spacing w:before="3"/>
                    <w:ind w:left="20" w:right="-587" w:firstLine="0"/>
                    <w:jc w:val="left"/>
                    <w:rPr>
                      <w:rFonts w:ascii="Arial"/>
                      <w:sz w:val="15"/>
                    </w:rPr>
                  </w:pPr>
                  <w:r>
                    <w:rPr>
                      <w:rFonts w:ascii="Arial"/>
                      <w:spacing w:val="2"/>
                      <w:w w:val="101"/>
                      <w:sz w:val="15"/>
                    </w:rPr>
                    <w:t>F</w:t>
                  </w:r>
                  <w:r>
                    <w:rPr>
                      <w:rFonts w:ascii="Arial"/>
                      <w:w w:val="101"/>
                      <w:sz w:val="15"/>
                    </w:rPr>
                    <w:t>re</w:t>
                  </w:r>
                  <w:r>
                    <w:rPr>
                      <w:rFonts w:ascii="Arial"/>
                      <w:spacing w:val="2"/>
                      <w:w w:val="101"/>
                      <w:sz w:val="15"/>
                    </w:rPr>
                    <w:t>c</w:t>
                  </w:r>
                  <w:r>
                    <w:rPr>
                      <w:rFonts w:ascii="Arial"/>
                      <w:w w:val="101"/>
                      <w:sz w:val="15"/>
                    </w:rPr>
                    <w:t>ue</w:t>
                  </w:r>
                  <w:r>
                    <w:rPr>
                      <w:rFonts w:ascii="Arial"/>
                      <w:spacing w:val="-1"/>
                      <w:w w:val="101"/>
                      <w:sz w:val="15"/>
                    </w:rPr>
                    <w:t>n</w:t>
                  </w:r>
                  <w:r>
                    <w:rPr>
                      <w:rFonts w:ascii="Arial"/>
                      <w:spacing w:val="2"/>
                      <w:w w:val="101"/>
                      <w:sz w:val="15"/>
                    </w:rPr>
                    <w:t>c</w:t>
                  </w:r>
                  <w:r>
                    <w:rPr>
                      <w:rFonts w:ascii="Arial"/>
                      <w:w w:val="101"/>
                      <w:sz w:val="15"/>
                    </w:rPr>
                    <w:t>ia</w:t>
                  </w:r>
                  <w:r>
                    <w:rPr>
                      <w:rFonts w:ascii="Arial"/>
                      <w:spacing w:val="3"/>
                      <w:sz w:val="15"/>
                    </w:rPr>
                    <w:t> </w:t>
                  </w:r>
                  <w:r>
                    <w:rPr>
                      <w:rFonts w:ascii="Arial"/>
                      <w:w w:val="101"/>
                      <w:sz w:val="15"/>
                    </w:rPr>
                    <w:t>de</w:t>
                  </w:r>
                  <w:r>
                    <w:rPr>
                      <w:rFonts w:ascii="Arial"/>
                      <w:spacing w:val="2"/>
                      <w:sz w:val="15"/>
                    </w:rPr>
                    <w:t> </w:t>
                  </w:r>
                  <w:r>
                    <w:rPr>
                      <w:rFonts w:ascii="Arial"/>
                      <w:w w:val="101"/>
                      <w:sz w:val="15"/>
                    </w:rPr>
                    <w:t>da</w:t>
                  </w:r>
                  <w:r>
                    <w:rPr>
                      <w:rFonts w:ascii="Arial"/>
                      <w:spacing w:val="2"/>
                      <w:w w:val="101"/>
                      <w:sz w:val="15"/>
                    </w:rPr>
                    <w:t>t</w:t>
                  </w:r>
                  <w:r>
                    <w:rPr>
                      <w:rFonts w:ascii="Arial"/>
                      <w:w w:val="101"/>
                      <w:sz w:val="15"/>
                    </w:rPr>
                    <w:t>os</w:t>
                  </w:r>
                </w:p>
              </w:txbxContent>
            </v:textbox>
            <w10:wrap type="none"/>
          </v:shape>
        </w:pict>
      </w:r>
      <w:r>
        <w:rPr>
          <w:rFonts w:ascii="Arial"/>
          <w:w w:val="105"/>
          <w:sz w:val="13"/>
        </w:rPr>
        <w:t>50</w:t>
      </w:r>
    </w:p>
    <w:p>
      <w:pPr>
        <w:pStyle w:val="BodyText"/>
        <w:spacing w:before="1"/>
        <w:rPr>
          <w:rFonts w:ascii="Arial"/>
          <w:sz w:val="18"/>
        </w:rPr>
      </w:pPr>
    </w:p>
    <w:p>
      <w:pPr>
        <w:spacing w:before="88"/>
        <w:ind w:left="1710" w:right="0" w:firstLine="0"/>
        <w:jc w:val="left"/>
        <w:rPr>
          <w:rFonts w:ascii="Arial"/>
          <w:sz w:val="13"/>
        </w:rPr>
      </w:pPr>
      <w:r>
        <w:rPr>
          <w:rFonts w:ascii="Arial"/>
          <w:w w:val="105"/>
          <w:sz w:val="13"/>
        </w:rPr>
        <w:t>40</w:t>
      </w:r>
    </w:p>
    <w:p>
      <w:pPr>
        <w:pStyle w:val="BodyText"/>
        <w:rPr>
          <w:rFonts w:ascii="Arial"/>
          <w:sz w:val="18"/>
        </w:rPr>
      </w:pPr>
    </w:p>
    <w:p>
      <w:pPr>
        <w:spacing w:before="88"/>
        <w:ind w:left="1710" w:right="0" w:firstLine="0"/>
        <w:jc w:val="left"/>
        <w:rPr>
          <w:rFonts w:ascii="Arial"/>
          <w:sz w:val="13"/>
        </w:rPr>
      </w:pPr>
      <w:r>
        <w:rPr>
          <w:rFonts w:ascii="Arial"/>
          <w:w w:val="105"/>
          <w:sz w:val="13"/>
        </w:rPr>
        <w:t>30</w:t>
      </w:r>
    </w:p>
    <w:p>
      <w:pPr>
        <w:pStyle w:val="BodyText"/>
        <w:spacing w:before="1"/>
        <w:rPr>
          <w:rFonts w:ascii="Arial"/>
          <w:sz w:val="18"/>
        </w:rPr>
      </w:pPr>
    </w:p>
    <w:p>
      <w:pPr>
        <w:spacing w:before="88"/>
        <w:ind w:left="1710" w:right="0" w:firstLine="0"/>
        <w:jc w:val="left"/>
        <w:rPr>
          <w:rFonts w:ascii="Arial"/>
          <w:sz w:val="13"/>
        </w:rPr>
      </w:pPr>
      <w:r>
        <w:rPr>
          <w:rFonts w:ascii="Arial"/>
          <w:w w:val="105"/>
          <w:sz w:val="13"/>
        </w:rPr>
        <w:t>20</w:t>
      </w:r>
    </w:p>
    <w:p>
      <w:pPr>
        <w:pStyle w:val="BodyText"/>
        <w:spacing w:before="1"/>
        <w:rPr>
          <w:rFonts w:ascii="Arial"/>
          <w:sz w:val="18"/>
        </w:rPr>
      </w:pPr>
    </w:p>
    <w:p>
      <w:pPr>
        <w:spacing w:before="88"/>
        <w:ind w:left="1710" w:right="0" w:firstLine="0"/>
        <w:jc w:val="left"/>
        <w:rPr>
          <w:rFonts w:ascii="Arial"/>
          <w:sz w:val="13"/>
        </w:rPr>
      </w:pPr>
      <w:r>
        <w:rPr>
          <w:rFonts w:ascii="Arial"/>
          <w:w w:val="105"/>
          <w:sz w:val="13"/>
        </w:rPr>
        <w:t>10</w:t>
      </w:r>
    </w:p>
    <w:p>
      <w:pPr>
        <w:pStyle w:val="BodyText"/>
        <w:rPr>
          <w:rFonts w:ascii="Arial"/>
          <w:sz w:val="18"/>
        </w:rPr>
      </w:pPr>
    </w:p>
    <w:p>
      <w:pPr>
        <w:spacing w:line="120" w:lineRule="exact" w:before="88"/>
        <w:ind w:left="1784" w:right="0" w:firstLine="0"/>
        <w:jc w:val="left"/>
        <w:rPr>
          <w:rFonts w:ascii="Arial"/>
          <w:sz w:val="13"/>
        </w:rPr>
      </w:pPr>
      <w:r>
        <w:rPr>
          <w:rFonts w:ascii="Arial"/>
          <w:w w:val="104"/>
          <w:sz w:val="13"/>
        </w:rPr>
        <w:t>0</w:t>
      </w:r>
    </w:p>
    <w:p>
      <w:pPr>
        <w:tabs>
          <w:tab w:pos="2964" w:val="left" w:leader="none"/>
          <w:tab w:pos="4026" w:val="left" w:leader="none"/>
          <w:tab w:pos="5206" w:val="left" w:leader="none"/>
          <w:tab w:pos="6268" w:val="left" w:leader="none"/>
          <w:tab w:pos="7448" w:val="left" w:leader="none"/>
        </w:tabs>
        <w:spacing w:line="104" w:lineRule="exact" w:before="0"/>
        <w:ind w:left="1790" w:right="0" w:firstLine="0"/>
        <w:jc w:val="left"/>
        <w:rPr>
          <w:rFonts w:ascii="Arial"/>
          <w:sz w:val="13"/>
        </w:rPr>
      </w:pPr>
      <w:r>
        <w:rPr>
          <w:rFonts w:ascii="Arial"/>
          <w:w w:val="105"/>
          <w:sz w:val="13"/>
        </w:rPr>
        <w:t>2.5</w:t>
        <w:tab/>
        <w:t>3</w:t>
        <w:tab/>
        <w:t>3.5</w:t>
        <w:tab/>
        <w:t>4</w:t>
        <w:tab/>
        <w:t>4.5</w:t>
        <w:tab/>
        <w:t>5</w:t>
      </w:r>
    </w:p>
    <w:p>
      <w:pPr>
        <w:spacing w:line="233" w:lineRule="exact" w:before="0"/>
        <w:ind w:left="1979" w:right="3577" w:firstLine="0"/>
        <w:jc w:val="center"/>
        <w:rPr>
          <w:rFonts w:ascii="Calibri"/>
          <w:sz w:val="18"/>
        </w:rPr>
      </w:pPr>
      <w:r>
        <w:rPr>
          <w:rFonts w:ascii="Calibri"/>
          <w:sz w:val="18"/>
        </w:rPr>
        <w:t>Momento nominal, x10</w:t>
      </w:r>
      <w:r>
        <w:rPr>
          <w:rFonts w:ascii="Calibri"/>
          <w:position w:val="9"/>
          <w:sz w:val="12"/>
        </w:rPr>
        <w:t>5 </w:t>
      </w:r>
      <w:r>
        <w:rPr>
          <w:rFonts w:ascii="Calibri"/>
          <w:sz w:val="18"/>
        </w:rPr>
        <w:t>ton-m</w:t>
      </w:r>
    </w:p>
    <w:p>
      <w:pPr>
        <w:spacing w:line="250" w:lineRule="exact" w:before="0"/>
        <w:ind w:left="1980" w:right="3577" w:firstLine="0"/>
        <w:jc w:val="center"/>
        <w:rPr>
          <w:sz w:val="22"/>
        </w:rPr>
      </w:pPr>
      <w:r>
        <w:rPr>
          <w:sz w:val="22"/>
        </w:rPr>
        <w:t>(7)</w:t>
      </w:r>
    </w:p>
    <w:p>
      <w:pPr>
        <w:pStyle w:val="BodyText"/>
        <w:spacing w:before="6"/>
        <w:rPr>
          <w:sz w:val="11"/>
        </w:rPr>
      </w:pPr>
    </w:p>
    <w:p>
      <w:pPr>
        <w:spacing w:before="89"/>
        <w:ind w:left="1666" w:right="0" w:firstLine="0"/>
        <w:jc w:val="left"/>
        <w:rPr>
          <w:rFonts w:ascii="Arial"/>
          <w:sz w:val="13"/>
        </w:rPr>
      </w:pPr>
      <w:r>
        <w:rPr/>
        <w:drawing>
          <wp:anchor distT="0" distB="0" distL="0" distR="0" allowOverlap="1" layoutInCell="1" locked="0" behindDoc="1" simplePos="0" relativeHeight="267866567">
            <wp:simplePos x="0" y="0"/>
            <wp:positionH relativeFrom="page">
              <wp:posOffset>2182175</wp:posOffset>
            </wp:positionH>
            <wp:positionV relativeFrom="paragraph">
              <wp:posOffset>104779</wp:posOffset>
            </wp:positionV>
            <wp:extent cx="3604656" cy="1993887"/>
            <wp:effectExtent l="0" t="0" r="0" b="0"/>
            <wp:wrapNone/>
            <wp:docPr id="279" name="image200.png" descr=""/>
            <wp:cNvGraphicFramePr>
              <a:graphicFrameLocks noChangeAspect="1"/>
            </wp:cNvGraphicFramePr>
            <a:graphic>
              <a:graphicData uri="http://schemas.openxmlformats.org/drawingml/2006/picture">
                <pic:pic>
                  <pic:nvPicPr>
                    <pic:cNvPr id="280" name="image200.png"/>
                    <pic:cNvPicPr/>
                  </pic:nvPicPr>
                  <pic:blipFill>
                    <a:blip r:embed="rId221" cstate="print"/>
                    <a:stretch>
                      <a:fillRect/>
                    </a:stretch>
                  </pic:blipFill>
                  <pic:spPr>
                    <a:xfrm>
                      <a:off x="0" y="0"/>
                      <a:ext cx="3604656" cy="1993887"/>
                    </a:xfrm>
                    <a:prstGeom prst="rect">
                      <a:avLst/>
                    </a:prstGeom>
                  </pic:spPr>
                </pic:pic>
              </a:graphicData>
            </a:graphic>
          </wp:anchor>
        </w:drawing>
      </w:r>
      <w:r>
        <w:rPr>
          <w:rFonts w:ascii="Arial"/>
          <w:w w:val="105"/>
          <w:sz w:val="13"/>
        </w:rPr>
        <w:t>70</w:t>
      </w:r>
    </w:p>
    <w:p>
      <w:pPr>
        <w:spacing w:line="143" w:lineRule="exact" w:before="92"/>
        <w:ind w:left="2268" w:right="0" w:firstLine="0"/>
        <w:jc w:val="left"/>
        <w:rPr>
          <w:i/>
          <w:sz w:val="8"/>
        </w:rPr>
      </w:pPr>
      <w:r>
        <w:rPr>
          <w:rFonts w:ascii="Arial"/>
          <w:i/>
          <w:position w:val="2"/>
          <w:sz w:val="12"/>
        </w:rPr>
        <w:t>M</w:t>
      </w:r>
      <w:r>
        <w:rPr>
          <w:i/>
          <w:sz w:val="8"/>
        </w:rPr>
        <w:t>a</w:t>
      </w:r>
    </w:p>
    <w:p>
      <w:pPr>
        <w:tabs>
          <w:tab w:pos="2268" w:val="left" w:leader="none"/>
        </w:tabs>
        <w:spacing w:line="174" w:lineRule="exact" w:before="0"/>
        <w:ind w:left="1665" w:right="0" w:firstLine="0"/>
        <w:jc w:val="left"/>
        <w:rPr>
          <w:rFonts w:ascii="Arial" w:hAnsi="Arial"/>
          <w:sz w:val="12"/>
        </w:rPr>
      </w:pPr>
      <w:r>
        <w:rPr>
          <w:rFonts w:ascii="Arial" w:hAnsi="Arial"/>
          <w:position w:val="-1"/>
          <w:sz w:val="13"/>
        </w:rPr>
        <w:t>60</w:t>
        <w:tab/>
      </w:r>
      <w:r>
        <w:rPr>
          <w:rFonts w:ascii="Arial" w:hAnsi="Arial"/>
          <w:i/>
          <w:position w:val="2"/>
          <w:sz w:val="12"/>
        </w:rPr>
        <w:t>M</w:t>
      </w:r>
      <w:r>
        <w:rPr>
          <w:rFonts w:ascii="Arial" w:hAnsi="Arial"/>
          <w:i/>
          <w:sz w:val="8"/>
        </w:rPr>
        <w:t>y</w:t>
      </w:r>
      <w:r>
        <w:rPr>
          <w:rFonts w:ascii="Arial" w:hAnsi="Arial"/>
          <w:i/>
          <w:spacing w:val="5"/>
          <w:sz w:val="8"/>
        </w:rPr>
        <w:t> </w:t>
      </w:r>
      <w:r>
        <w:rPr>
          <w:rFonts w:ascii="Arial" w:hAnsi="Arial"/>
          <w:position w:val="2"/>
          <w:sz w:val="12"/>
        </w:rPr>
        <w:t>corrosión15</w:t>
      </w:r>
    </w:p>
    <w:p>
      <w:pPr>
        <w:pStyle w:val="BodyText"/>
        <w:spacing w:before="3"/>
        <w:rPr>
          <w:rFonts w:ascii="Arial"/>
          <w:sz w:val="19"/>
        </w:rPr>
      </w:pPr>
    </w:p>
    <w:p>
      <w:pPr>
        <w:spacing w:before="89"/>
        <w:ind w:left="1666" w:right="0" w:firstLine="0"/>
        <w:jc w:val="left"/>
        <w:rPr>
          <w:rFonts w:ascii="Arial"/>
          <w:sz w:val="13"/>
        </w:rPr>
      </w:pPr>
      <w:r>
        <w:rPr/>
        <w:pict>
          <v:shape style="position:absolute;margin-left:152.390015pt;margin-top:6.272724pt;width:9.75pt;height:72.350pt;mso-position-horizontal-relative:page;mso-position-vertical-relative:paragraph;z-index:13552" type="#_x0000_t202" filled="false" stroked="false">
            <v:textbox inset="0,0,0,0" style="layout-flow:vertical;mso-layout-flow-alt:bottom-to-top">
              <w:txbxContent>
                <w:p>
                  <w:pPr>
                    <w:spacing w:before="4"/>
                    <w:ind w:left="20" w:right="-591" w:firstLine="0"/>
                    <w:jc w:val="left"/>
                    <w:rPr>
                      <w:rFonts w:ascii="Arial"/>
                      <w:sz w:val="15"/>
                    </w:rPr>
                  </w:pPr>
                  <w:r>
                    <w:rPr>
                      <w:rFonts w:ascii="Arial"/>
                      <w:spacing w:val="2"/>
                      <w:w w:val="102"/>
                      <w:sz w:val="15"/>
                    </w:rPr>
                    <w:t>F</w:t>
                  </w:r>
                  <w:r>
                    <w:rPr>
                      <w:rFonts w:ascii="Arial"/>
                      <w:w w:val="102"/>
                      <w:sz w:val="15"/>
                    </w:rPr>
                    <w:t>re</w:t>
                  </w:r>
                  <w:r>
                    <w:rPr>
                      <w:rFonts w:ascii="Arial"/>
                      <w:spacing w:val="2"/>
                      <w:w w:val="102"/>
                      <w:sz w:val="15"/>
                    </w:rPr>
                    <w:t>c</w:t>
                  </w:r>
                  <w:r>
                    <w:rPr>
                      <w:rFonts w:ascii="Arial"/>
                      <w:w w:val="102"/>
                      <w:sz w:val="15"/>
                    </w:rPr>
                    <w:t>ue</w:t>
                  </w:r>
                  <w:r>
                    <w:rPr>
                      <w:rFonts w:ascii="Arial"/>
                      <w:spacing w:val="-1"/>
                      <w:w w:val="102"/>
                      <w:sz w:val="15"/>
                    </w:rPr>
                    <w:t>n</w:t>
                  </w:r>
                  <w:r>
                    <w:rPr>
                      <w:rFonts w:ascii="Arial"/>
                      <w:spacing w:val="2"/>
                      <w:w w:val="102"/>
                      <w:sz w:val="15"/>
                    </w:rPr>
                    <w:t>c</w:t>
                  </w:r>
                  <w:r>
                    <w:rPr>
                      <w:rFonts w:ascii="Arial"/>
                      <w:w w:val="102"/>
                      <w:sz w:val="15"/>
                    </w:rPr>
                    <w:t>ia</w:t>
                  </w:r>
                  <w:r>
                    <w:rPr>
                      <w:rFonts w:ascii="Arial"/>
                      <w:spacing w:val="3"/>
                      <w:sz w:val="15"/>
                    </w:rPr>
                    <w:t> </w:t>
                  </w:r>
                  <w:r>
                    <w:rPr>
                      <w:rFonts w:ascii="Arial"/>
                      <w:w w:val="102"/>
                      <w:sz w:val="15"/>
                    </w:rPr>
                    <w:t>de</w:t>
                  </w:r>
                  <w:r>
                    <w:rPr>
                      <w:rFonts w:ascii="Arial"/>
                      <w:spacing w:val="3"/>
                      <w:sz w:val="15"/>
                    </w:rPr>
                    <w:t> </w:t>
                  </w:r>
                  <w:r>
                    <w:rPr>
                      <w:rFonts w:ascii="Arial"/>
                      <w:w w:val="102"/>
                      <w:sz w:val="15"/>
                    </w:rPr>
                    <w:t>da</w:t>
                  </w:r>
                  <w:r>
                    <w:rPr>
                      <w:rFonts w:ascii="Arial"/>
                      <w:spacing w:val="2"/>
                      <w:w w:val="102"/>
                      <w:sz w:val="15"/>
                    </w:rPr>
                    <w:t>t</w:t>
                  </w:r>
                  <w:r>
                    <w:rPr>
                      <w:rFonts w:ascii="Arial"/>
                      <w:w w:val="102"/>
                      <w:sz w:val="15"/>
                    </w:rPr>
                    <w:t>os</w:t>
                  </w:r>
                </w:p>
              </w:txbxContent>
            </v:textbox>
            <w10:wrap type="none"/>
          </v:shape>
        </w:pict>
      </w:r>
      <w:r>
        <w:rPr>
          <w:rFonts w:ascii="Arial"/>
          <w:w w:val="105"/>
          <w:sz w:val="13"/>
        </w:rPr>
        <w:t>50</w:t>
      </w:r>
    </w:p>
    <w:p>
      <w:pPr>
        <w:pStyle w:val="BodyText"/>
        <w:spacing w:before="3"/>
        <w:rPr>
          <w:rFonts w:ascii="Arial"/>
          <w:sz w:val="18"/>
        </w:rPr>
      </w:pPr>
    </w:p>
    <w:p>
      <w:pPr>
        <w:spacing w:before="89"/>
        <w:ind w:left="1666" w:right="0" w:firstLine="0"/>
        <w:jc w:val="left"/>
        <w:rPr>
          <w:rFonts w:ascii="Arial"/>
          <w:sz w:val="13"/>
        </w:rPr>
      </w:pPr>
      <w:r>
        <w:rPr>
          <w:rFonts w:ascii="Arial"/>
          <w:w w:val="105"/>
          <w:sz w:val="13"/>
        </w:rPr>
        <w:t>40</w:t>
      </w:r>
    </w:p>
    <w:p>
      <w:pPr>
        <w:pStyle w:val="BodyText"/>
        <w:spacing w:before="3"/>
        <w:rPr>
          <w:rFonts w:ascii="Arial"/>
          <w:sz w:val="18"/>
        </w:rPr>
      </w:pPr>
    </w:p>
    <w:p>
      <w:pPr>
        <w:spacing w:before="89"/>
        <w:ind w:left="1666" w:right="0" w:firstLine="0"/>
        <w:jc w:val="left"/>
        <w:rPr>
          <w:rFonts w:ascii="Arial"/>
          <w:sz w:val="13"/>
        </w:rPr>
      </w:pPr>
      <w:r>
        <w:rPr>
          <w:rFonts w:ascii="Arial"/>
          <w:w w:val="105"/>
          <w:sz w:val="13"/>
        </w:rPr>
        <w:t>30</w:t>
      </w:r>
    </w:p>
    <w:p>
      <w:pPr>
        <w:pStyle w:val="BodyText"/>
        <w:spacing w:before="3"/>
        <w:rPr>
          <w:rFonts w:ascii="Arial"/>
          <w:sz w:val="18"/>
        </w:rPr>
      </w:pPr>
    </w:p>
    <w:p>
      <w:pPr>
        <w:spacing w:before="89"/>
        <w:ind w:left="1666" w:right="0" w:firstLine="0"/>
        <w:jc w:val="left"/>
        <w:rPr>
          <w:rFonts w:ascii="Arial"/>
          <w:sz w:val="13"/>
        </w:rPr>
      </w:pPr>
      <w:r>
        <w:rPr>
          <w:rFonts w:ascii="Arial"/>
          <w:w w:val="105"/>
          <w:sz w:val="13"/>
        </w:rPr>
        <w:t>20</w:t>
      </w:r>
    </w:p>
    <w:p>
      <w:pPr>
        <w:pStyle w:val="BodyText"/>
        <w:spacing w:before="3"/>
        <w:rPr>
          <w:rFonts w:ascii="Arial"/>
          <w:sz w:val="18"/>
        </w:rPr>
      </w:pPr>
    </w:p>
    <w:p>
      <w:pPr>
        <w:spacing w:before="89"/>
        <w:ind w:left="1666" w:right="0" w:firstLine="0"/>
        <w:jc w:val="left"/>
        <w:rPr>
          <w:rFonts w:ascii="Arial"/>
          <w:sz w:val="13"/>
        </w:rPr>
      </w:pPr>
      <w:r>
        <w:rPr>
          <w:rFonts w:ascii="Arial"/>
          <w:w w:val="105"/>
          <w:sz w:val="13"/>
        </w:rPr>
        <w:t>10</w:t>
      </w:r>
    </w:p>
    <w:p>
      <w:pPr>
        <w:pStyle w:val="BodyText"/>
        <w:spacing w:before="3"/>
        <w:rPr>
          <w:rFonts w:ascii="Arial"/>
          <w:sz w:val="18"/>
        </w:rPr>
      </w:pPr>
    </w:p>
    <w:p>
      <w:pPr>
        <w:spacing w:line="120" w:lineRule="exact" w:before="89"/>
        <w:ind w:left="1741" w:right="0" w:firstLine="0"/>
        <w:jc w:val="left"/>
        <w:rPr>
          <w:rFonts w:ascii="Arial"/>
          <w:sz w:val="13"/>
        </w:rPr>
      </w:pPr>
      <w:r>
        <w:rPr>
          <w:rFonts w:ascii="Arial"/>
          <w:w w:val="105"/>
          <w:sz w:val="13"/>
        </w:rPr>
        <w:t>0</w:t>
      </w:r>
    </w:p>
    <w:p>
      <w:pPr>
        <w:tabs>
          <w:tab w:pos="2934" w:val="left" w:leader="none"/>
          <w:tab w:pos="4007" w:val="left" w:leader="none"/>
          <w:tab w:pos="5200" w:val="left" w:leader="none"/>
          <w:tab w:pos="6274" w:val="left" w:leader="none"/>
          <w:tab w:pos="7467" w:val="left" w:leader="none"/>
        </w:tabs>
        <w:spacing w:line="108" w:lineRule="exact" w:before="0"/>
        <w:ind w:left="1746" w:right="0" w:firstLine="0"/>
        <w:jc w:val="left"/>
        <w:rPr>
          <w:rFonts w:ascii="Arial"/>
          <w:sz w:val="13"/>
        </w:rPr>
      </w:pPr>
      <w:r>
        <w:rPr>
          <w:rFonts w:ascii="Arial"/>
          <w:w w:val="105"/>
          <w:sz w:val="13"/>
        </w:rPr>
        <w:t>2.5</w:t>
        <w:tab/>
        <w:t>3</w:t>
        <w:tab/>
        <w:t>3.5</w:t>
        <w:tab/>
        <w:t>4</w:t>
        <w:tab/>
        <w:t>4.5</w:t>
        <w:tab/>
        <w:t>5</w:t>
      </w:r>
    </w:p>
    <w:p>
      <w:pPr>
        <w:spacing w:line="239" w:lineRule="exact" w:before="0"/>
        <w:ind w:left="1979" w:right="3577" w:firstLine="0"/>
        <w:jc w:val="center"/>
        <w:rPr>
          <w:rFonts w:ascii="Calibri"/>
          <w:sz w:val="18"/>
        </w:rPr>
      </w:pPr>
      <w:r>
        <w:rPr>
          <w:rFonts w:ascii="Calibri"/>
          <w:sz w:val="18"/>
        </w:rPr>
        <w:t>Momento nominal, x10</w:t>
      </w:r>
      <w:r>
        <w:rPr>
          <w:rFonts w:ascii="Calibri"/>
          <w:position w:val="9"/>
          <w:sz w:val="12"/>
        </w:rPr>
        <w:t>5 </w:t>
      </w:r>
      <w:r>
        <w:rPr>
          <w:rFonts w:ascii="Calibri"/>
          <w:sz w:val="18"/>
        </w:rPr>
        <w:t>ton-m</w:t>
      </w:r>
    </w:p>
    <w:p>
      <w:pPr>
        <w:spacing w:line="251" w:lineRule="exact" w:before="0"/>
        <w:ind w:left="1980" w:right="3577" w:firstLine="0"/>
        <w:jc w:val="center"/>
        <w:rPr>
          <w:sz w:val="22"/>
        </w:rPr>
      </w:pPr>
      <w:r>
        <w:rPr>
          <w:sz w:val="22"/>
        </w:rPr>
        <w:t>(8)</w:t>
      </w:r>
    </w:p>
    <w:p>
      <w:pPr>
        <w:pStyle w:val="BodyText"/>
        <w:spacing w:before="2"/>
        <w:rPr>
          <w:sz w:val="11"/>
        </w:rPr>
      </w:pPr>
    </w:p>
    <w:p>
      <w:pPr>
        <w:spacing w:before="88"/>
        <w:ind w:left="1654" w:right="0" w:firstLine="0"/>
        <w:jc w:val="left"/>
        <w:rPr>
          <w:rFonts w:ascii="Arial"/>
          <w:sz w:val="13"/>
        </w:rPr>
      </w:pPr>
      <w:r>
        <w:rPr/>
        <w:drawing>
          <wp:anchor distT="0" distB="0" distL="0" distR="0" allowOverlap="1" layoutInCell="1" locked="0" behindDoc="1" simplePos="0" relativeHeight="267866591">
            <wp:simplePos x="0" y="0"/>
            <wp:positionH relativeFrom="page">
              <wp:posOffset>2173981</wp:posOffset>
            </wp:positionH>
            <wp:positionV relativeFrom="paragraph">
              <wp:posOffset>104399</wp:posOffset>
            </wp:positionV>
            <wp:extent cx="3583310" cy="1975392"/>
            <wp:effectExtent l="0" t="0" r="0" b="0"/>
            <wp:wrapNone/>
            <wp:docPr id="281" name="image201.png" descr=""/>
            <wp:cNvGraphicFramePr>
              <a:graphicFrameLocks noChangeAspect="1"/>
            </wp:cNvGraphicFramePr>
            <a:graphic>
              <a:graphicData uri="http://schemas.openxmlformats.org/drawingml/2006/picture">
                <pic:pic>
                  <pic:nvPicPr>
                    <pic:cNvPr id="282" name="image201.png"/>
                    <pic:cNvPicPr/>
                  </pic:nvPicPr>
                  <pic:blipFill>
                    <a:blip r:embed="rId222" cstate="print"/>
                    <a:stretch>
                      <a:fillRect/>
                    </a:stretch>
                  </pic:blipFill>
                  <pic:spPr>
                    <a:xfrm>
                      <a:off x="0" y="0"/>
                      <a:ext cx="3583310" cy="1975392"/>
                    </a:xfrm>
                    <a:prstGeom prst="rect">
                      <a:avLst/>
                    </a:prstGeom>
                  </pic:spPr>
                </pic:pic>
              </a:graphicData>
            </a:graphic>
          </wp:anchor>
        </w:drawing>
      </w:r>
      <w:r>
        <w:rPr>
          <w:rFonts w:ascii="Arial"/>
          <w:w w:val="105"/>
          <w:sz w:val="13"/>
        </w:rPr>
        <w:t>60</w:t>
      </w:r>
    </w:p>
    <w:p>
      <w:pPr>
        <w:pStyle w:val="BodyText"/>
        <w:spacing w:before="3"/>
        <w:rPr>
          <w:rFonts w:ascii="Arial"/>
          <w:sz w:val="15"/>
        </w:rPr>
      </w:pPr>
    </w:p>
    <w:p>
      <w:pPr>
        <w:spacing w:line="144" w:lineRule="exact" w:before="1"/>
        <w:ind w:left="2296" w:right="0" w:firstLine="0"/>
        <w:jc w:val="left"/>
        <w:rPr>
          <w:i/>
          <w:sz w:val="8"/>
        </w:rPr>
      </w:pPr>
      <w:r>
        <w:rPr>
          <w:rFonts w:ascii="Arial"/>
          <w:i/>
          <w:position w:val="2"/>
          <w:sz w:val="12"/>
        </w:rPr>
        <w:t>M</w:t>
      </w:r>
      <w:r>
        <w:rPr>
          <w:i/>
          <w:sz w:val="8"/>
        </w:rPr>
        <w:t>a</w:t>
      </w:r>
    </w:p>
    <w:p>
      <w:pPr>
        <w:tabs>
          <w:tab w:pos="2296" w:val="left" w:leader="none"/>
        </w:tabs>
        <w:spacing w:line="174" w:lineRule="exact" w:before="0"/>
        <w:ind w:left="1653" w:right="0" w:firstLine="0"/>
        <w:jc w:val="left"/>
        <w:rPr>
          <w:rFonts w:ascii="Arial" w:hAnsi="Arial"/>
          <w:sz w:val="12"/>
        </w:rPr>
      </w:pPr>
      <w:r>
        <w:rPr>
          <w:rFonts w:ascii="Arial" w:hAnsi="Arial"/>
          <w:w w:val="105"/>
          <w:position w:val="-1"/>
          <w:sz w:val="13"/>
        </w:rPr>
        <w:t>50</w:t>
        <w:tab/>
      </w:r>
      <w:r>
        <w:rPr>
          <w:rFonts w:ascii="Arial" w:hAnsi="Arial"/>
          <w:i/>
          <w:position w:val="2"/>
          <w:sz w:val="12"/>
        </w:rPr>
        <w:t>M</w:t>
      </w:r>
      <w:r>
        <w:rPr>
          <w:rFonts w:ascii="Arial" w:hAnsi="Arial"/>
          <w:i/>
          <w:sz w:val="8"/>
        </w:rPr>
        <w:t>y</w:t>
      </w:r>
      <w:r>
        <w:rPr>
          <w:rFonts w:ascii="Arial" w:hAnsi="Arial"/>
          <w:i/>
          <w:spacing w:val="17"/>
          <w:sz w:val="8"/>
        </w:rPr>
        <w:t> </w:t>
      </w:r>
      <w:r>
        <w:rPr>
          <w:rFonts w:ascii="Arial" w:hAnsi="Arial"/>
          <w:position w:val="2"/>
          <w:sz w:val="12"/>
        </w:rPr>
        <w:t>corrosión16</w:t>
      </w:r>
    </w:p>
    <w:p>
      <w:pPr>
        <w:pStyle w:val="BodyText"/>
        <w:spacing w:before="3"/>
        <w:rPr>
          <w:rFonts w:ascii="Arial"/>
        </w:rPr>
      </w:pPr>
    </w:p>
    <w:p>
      <w:pPr>
        <w:spacing w:before="88"/>
        <w:ind w:left="1654" w:right="0" w:firstLine="0"/>
        <w:jc w:val="left"/>
        <w:rPr>
          <w:rFonts w:ascii="Arial"/>
          <w:sz w:val="13"/>
        </w:rPr>
      </w:pPr>
      <w:r>
        <w:rPr>
          <w:rFonts w:ascii="Arial"/>
          <w:w w:val="105"/>
          <w:sz w:val="13"/>
        </w:rPr>
        <w:t>40</w:t>
      </w:r>
    </w:p>
    <w:p>
      <w:pPr>
        <w:pStyle w:val="BodyText"/>
        <w:spacing w:before="5"/>
        <w:rPr>
          <w:rFonts w:ascii="Arial"/>
        </w:rPr>
      </w:pPr>
    </w:p>
    <w:p>
      <w:pPr>
        <w:spacing w:before="88"/>
        <w:ind w:left="1654" w:right="0" w:firstLine="0"/>
        <w:jc w:val="left"/>
        <w:rPr>
          <w:rFonts w:ascii="Arial"/>
          <w:sz w:val="13"/>
        </w:rPr>
      </w:pPr>
      <w:r>
        <w:rPr/>
        <w:pict>
          <v:shape style="position:absolute;margin-left:155.18721pt;margin-top:-13.026937pt;width:6.55pt;height:42.85pt;mso-position-horizontal-relative:page;mso-position-vertical-relative:paragraph;z-index:13576" type="#_x0000_t202" filled="false" stroked="false">
            <v:textbox inset="0,0,0,0" style="layout-flow:vertical;mso-layout-flow-alt:bottom-to-top">
              <w:txbxContent>
                <w:p>
                  <w:pPr>
                    <w:spacing w:before="9"/>
                    <w:ind w:left="20" w:right="-337" w:firstLine="0"/>
                    <w:jc w:val="left"/>
                    <w:rPr>
                      <w:rFonts w:ascii="Arial"/>
                      <w:sz w:val="9"/>
                    </w:rPr>
                  </w:pPr>
                  <w:r>
                    <w:rPr>
                      <w:rFonts w:ascii="Arial"/>
                      <w:spacing w:val="1"/>
                      <w:w w:val="100"/>
                      <w:sz w:val="9"/>
                    </w:rPr>
                    <w:t>F</w:t>
                  </w:r>
                  <w:r>
                    <w:rPr>
                      <w:rFonts w:ascii="Arial"/>
                      <w:spacing w:val="-2"/>
                      <w:w w:val="100"/>
                      <w:sz w:val="9"/>
                    </w:rPr>
                    <w:t>r</w:t>
                  </w:r>
                  <w:r>
                    <w:rPr>
                      <w:rFonts w:ascii="Arial"/>
                      <w:w w:val="100"/>
                      <w:sz w:val="9"/>
                    </w:rPr>
                    <w:t>e</w:t>
                  </w:r>
                  <w:r>
                    <w:rPr>
                      <w:rFonts w:ascii="Arial"/>
                      <w:w w:val="100"/>
                      <w:sz w:val="9"/>
                    </w:rPr>
                    <w:t>cu</w:t>
                  </w:r>
                  <w:r>
                    <w:rPr>
                      <w:rFonts w:ascii="Arial"/>
                      <w:w w:val="100"/>
                      <w:sz w:val="9"/>
                    </w:rPr>
                    <w:t>enc</w:t>
                  </w:r>
                  <w:r>
                    <w:rPr>
                      <w:rFonts w:ascii="Arial"/>
                      <w:spacing w:val="2"/>
                      <w:w w:val="100"/>
                      <w:sz w:val="9"/>
                    </w:rPr>
                    <w:t>i</w:t>
                  </w:r>
                  <w:r>
                    <w:rPr>
                      <w:rFonts w:ascii="Arial"/>
                      <w:w w:val="100"/>
                      <w:sz w:val="9"/>
                    </w:rPr>
                    <w:t>a</w:t>
                  </w:r>
                  <w:r>
                    <w:rPr>
                      <w:rFonts w:ascii="Arial"/>
                      <w:spacing w:val="-2"/>
                      <w:sz w:val="9"/>
                    </w:rPr>
                    <w:t> </w:t>
                  </w:r>
                  <w:r>
                    <w:rPr>
                      <w:rFonts w:ascii="Arial"/>
                      <w:w w:val="100"/>
                      <w:sz w:val="9"/>
                    </w:rPr>
                    <w:t>de</w:t>
                  </w:r>
                  <w:r>
                    <w:rPr>
                      <w:rFonts w:ascii="Arial"/>
                      <w:spacing w:val="-2"/>
                      <w:sz w:val="9"/>
                    </w:rPr>
                    <w:t> </w:t>
                  </w:r>
                  <w:r>
                    <w:rPr>
                      <w:rFonts w:ascii="Arial"/>
                      <w:w w:val="100"/>
                      <w:sz w:val="9"/>
                    </w:rPr>
                    <w:t>da</w:t>
                  </w:r>
                  <w:r>
                    <w:rPr>
                      <w:rFonts w:ascii="Arial"/>
                      <w:spacing w:val="-3"/>
                      <w:w w:val="100"/>
                      <w:sz w:val="9"/>
                    </w:rPr>
                    <w:t>t</w:t>
                  </w:r>
                  <w:r>
                    <w:rPr>
                      <w:rFonts w:ascii="Arial"/>
                      <w:w w:val="100"/>
                      <w:sz w:val="9"/>
                    </w:rPr>
                    <w:t>o</w:t>
                  </w:r>
                  <w:r>
                    <w:rPr>
                      <w:rFonts w:ascii="Arial"/>
                      <w:w w:val="100"/>
                      <w:sz w:val="9"/>
                    </w:rPr>
                    <w:t>s</w:t>
                  </w:r>
                </w:p>
              </w:txbxContent>
            </v:textbox>
            <w10:wrap type="none"/>
          </v:shape>
        </w:pict>
      </w:r>
      <w:r>
        <w:rPr>
          <w:rFonts w:ascii="Arial"/>
          <w:w w:val="105"/>
          <w:sz w:val="13"/>
        </w:rPr>
        <w:t>30</w:t>
      </w:r>
    </w:p>
    <w:p>
      <w:pPr>
        <w:pStyle w:val="BodyText"/>
        <w:spacing w:before="5"/>
        <w:rPr>
          <w:rFonts w:ascii="Arial"/>
        </w:rPr>
      </w:pPr>
    </w:p>
    <w:p>
      <w:pPr>
        <w:spacing w:before="88"/>
        <w:ind w:left="1654" w:right="0" w:firstLine="0"/>
        <w:jc w:val="left"/>
        <w:rPr>
          <w:rFonts w:ascii="Arial"/>
          <w:sz w:val="13"/>
        </w:rPr>
      </w:pPr>
      <w:r>
        <w:rPr>
          <w:rFonts w:ascii="Arial"/>
          <w:w w:val="105"/>
          <w:sz w:val="13"/>
        </w:rPr>
        <w:t>20</w:t>
      </w:r>
    </w:p>
    <w:p>
      <w:pPr>
        <w:pStyle w:val="BodyText"/>
        <w:spacing w:before="5"/>
        <w:rPr>
          <w:rFonts w:ascii="Arial"/>
        </w:rPr>
      </w:pPr>
    </w:p>
    <w:p>
      <w:pPr>
        <w:spacing w:before="88"/>
        <w:ind w:left="1654" w:right="0" w:firstLine="0"/>
        <w:jc w:val="left"/>
        <w:rPr>
          <w:rFonts w:ascii="Arial"/>
          <w:sz w:val="13"/>
        </w:rPr>
      </w:pPr>
      <w:r>
        <w:rPr>
          <w:rFonts w:ascii="Arial"/>
          <w:w w:val="105"/>
          <w:sz w:val="13"/>
        </w:rPr>
        <w:t>10</w:t>
      </w:r>
    </w:p>
    <w:p>
      <w:pPr>
        <w:pStyle w:val="BodyText"/>
        <w:spacing w:before="5"/>
        <w:rPr>
          <w:rFonts w:ascii="Arial"/>
        </w:rPr>
      </w:pPr>
    </w:p>
    <w:p>
      <w:pPr>
        <w:spacing w:line="120" w:lineRule="exact" w:before="88"/>
        <w:ind w:left="1727" w:right="0" w:firstLine="0"/>
        <w:jc w:val="left"/>
        <w:rPr>
          <w:rFonts w:ascii="Arial"/>
          <w:sz w:val="13"/>
        </w:rPr>
      </w:pPr>
      <w:r>
        <w:rPr>
          <w:rFonts w:ascii="Arial"/>
          <w:w w:val="104"/>
          <w:sz w:val="13"/>
        </w:rPr>
        <w:t>0</w:t>
      </w:r>
    </w:p>
    <w:p>
      <w:pPr>
        <w:tabs>
          <w:tab w:pos="1180" w:val="left" w:leader="none"/>
          <w:tab w:pos="2247" w:val="left" w:leader="none"/>
          <w:tab w:pos="3433" w:val="left" w:leader="none"/>
          <w:tab w:pos="4501" w:val="left" w:leader="none"/>
          <w:tab w:pos="5687" w:val="left" w:leader="none"/>
        </w:tabs>
        <w:spacing w:line="110" w:lineRule="exact" w:before="0"/>
        <w:ind w:left="0" w:right="1407" w:firstLine="0"/>
        <w:jc w:val="center"/>
        <w:rPr>
          <w:rFonts w:ascii="Arial"/>
          <w:sz w:val="13"/>
        </w:rPr>
      </w:pPr>
      <w:r>
        <w:rPr>
          <w:rFonts w:ascii="Arial"/>
          <w:w w:val="105"/>
          <w:sz w:val="13"/>
        </w:rPr>
        <w:t>2.5</w:t>
        <w:tab/>
        <w:t>3</w:t>
        <w:tab/>
        <w:t>3.5</w:t>
        <w:tab/>
        <w:t>4</w:t>
        <w:tab/>
        <w:t>4.5</w:t>
        <w:tab/>
        <w:t>5</w:t>
      </w:r>
    </w:p>
    <w:p>
      <w:pPr>
        <w:spacing w:line="240" w:lineRule="exact" w:before="0"/>
        <w:ind w:left="1979" w:right="3577" w:firstLine="0"/>
        <w:jc w:val="center"/>
        <w:rPr>
          <w:rFonts w:ascii="Calibri"/>
          <w:sz w:val="18"/>
        </w:rPr>
      </w:pPr>
      <w:r>
        <w:rPr>
          <w:rFonts w:ascii="Calibri"/>
          <w:sz w:val="18"/>
        </w:rPr>
        <w:t>Momento nominal, x10</w:t>
      </w:r>
      <w:r>
        <w:rPr>
          <w:rFonts w:ascii="Calibri"/>
          <w:position w:val="9"/>
          <w:sz w:val="12"/>
        </w:rPr>
        <w:t>5 </w:t>
      </w:r>
      <w:r>
        <w:rPr>
          <w:rFonts w:ascii="Calibri"/>
          <w:sz w:val="18"/>
        </w:rPr>
        <w:t>ton-m</w:t>
      </w:r>
    </w:p>
    <w:p>
      <w:pPr>
        <w:spacing w:line="250" w:lineRule="exact" w:before="0"/>
        <w:ind w:left="1980" w:right="3577" w:firstLine="0"/>
        <w:jc w:val="center"/>
        <w:rPr>
          <w:sz w:val="22"/>
        </w:rPr>
      </w:pPr>
      <w:r>
        <w:rPr>
          <w:sz w:val="22"/>
        </w:rPr>
        <w:t>(9)</w:t>
      </w:r>
    </w:p>
    <w:p>
      <w:pPr>
        <w:spacing w:line="256" w:lineRule="exact" w:before="31"/>
        <w:ind w:left="1520" w:right="1724" w:hanging="1419"/>
        <w:jc w:val="left"/>
        <w:rPr>
          <w:rFonts w:ascii="Cambria"/>
          <w:sz w:val="22"/>
        </w:rPr>
      </w:pPr>
      <w:r>
        <w:rPr>
          <w:rFonts w:ascii="Cambria"/>
          <w:b/>
          <w:i/>
          <w:position w:val="2"/>
          <w:sz w:val="22"/>
        </w:rPr>
        <w:t>Figura D.9.c </w:t>
      </w:r>
      <w:r>
        <w:rPr>
          <w:rFonts w:ascii="Cambria"/>
          <w:i/>
          <w:position w:val="2"/>
          <w:sz w:val="22"/>
        </w:rPr>
        <w:t>Histogramas de frecuencias de los momentos actuantes nominales </w:t>
      </w:r>
      <w:r>
        <w:rPr>
          <w:rFonts w:ascii="Cambria"/>
          <w:position w:val="2"/>
          <w:sz w:val="22"/>
        </w:rPr>
        <w:t>(</w:t>
      </w:r>
      <w:r>
        <w:rPr>
          <w:rFonts w:ascii="Cambria"/>
          <w:i/>
          <w:position w:val="2"/>
          <w:sz w:val="22"/>
        </w:rPr>
        <w:t>M</w:t>
      </w:r>
      <w:r>
        <w:rPr>
          <w:rFonts w:ascii="Cambria"/>
          <w:i/>
          <w:sz w:val="14"/>
        </w:rPr>
        <w:t>a</w:t>
      </w:r>
      <w:r>
        <w:rPr>
          <w:rFonts w:ascii="Cambria"/>
          <w:position w:val="2"/>
          <w:sz w:val="22"/>
        </w:rPr>
        <w:t>) </w:t>
      </w:r>
      <w:r>
        <w:rPr>
          <w:rFonts w:ascii="Cambria"/>
          <w:i/>
          <w:position w:val="2"/>
          <w:sz w:val="22"/>
        </w:rPr>
        <w:t>y de los </w:t>
      </w:r>
      <w:r>
        <w:rPr>
          <w:rFonts w:ascii="Cambria"/>
          <w:i/>
          <w:position w:val="2"/>
          <w:sz w:val="22"/>
        </w:rPr>
        <w:t>momentos de fluencia nominales </w:t>
      </w:r>
      <w:r>
        <w:rPr>
          <w:rFonts w:ascii="Cambria"/>
          <w:position w:val="2"/>
          <w:sz w:val="22"/>
        </w:rPr>
        <w:t>(</w:t>
      </w:r>
      <w:r>
        <w:rPr>
          <w:rFonts w:ascii="Cambria"/>
          <w:i/>
          <w:position w:val="2"/>
          <w:sz w:val="22"/>
        </w:rPr>
        <w:t>M</w:t>
      </w:r>
      <w:r>
        <w:rPr>
          <w:rFonts w:ascii="Cambria"/>
          <w:i/>
          <w:sz w:val="14"/>
        </w:rPr>
        <w:t>y</w:t>
      </w:r>
      <w:r>
        <w:rPr>
          <w:rFonts w:ascii="Cambria"/>
          <w:position w:val="2"/>
          <w:sz w:val="22"/>
        </w:rPr>
        <w:t>)</w:t>
      </w:r>
    </w:p>
    <w:p>
      <w:pPr>
        <w:spacing w:after="0" w:line="256" w:lineRule="exact"/>
        <w:jc w:val="left"/>
        <w:rPr>
          <w:rFonts w:ascii="Cambria"/>
          <w:sz w:val="22"/>
        </w:rPr>
        <w:sectPr>
          <w:pgSz w:w="12240" w:h="15840"/>
          <w:pgMar w:header="0" w:footer="1035" w:top="1500" w:bottom="1220" w:left="1600" w:right="0"/>
        </w:sectPr>
      </w:pPr>
    </w:p>
    <w:p>
      <w:pPr>
        <w:pStyle w:val="BodyText"/>
        <w:spacing w:before="1"/>
        <w:rPr>
          <w:rFonts w:ascii="Cambria"/>
          <w:sz w:val="11"/>
        </w:rPr>
      </w:pPr>
    </w:p>
    <w:p>
      <w:pPr>
        <w:spacing w:before="0"/>
        <w:ind w:left="1614" w:right="0" w:firstLine="0"/>
        <w:jc w:val="left"/>
        <w:rPr>
          <w:rFonts w:ascii="Arial"/>
          <w:sz w:val="13"/>
        </w:rPr>
      </w:pPr>
      <w:r>
        <w:rPr/>
        <w:pict>
          <v:group style="position:absolute;margin-left:169.192001pt;margin-top:3.803348pt;width:282.25pt;height:157.450pt;mso-position-horizontal-relative:page;mso-position-vertical-relative:paragraph;z-index:13648" coordorigin="3384,76" coordsize="5645,3149">
            <v:line style="position:absolute" from="3385,77" to="9017,77" stroked="true" strokeweight=".03961pt" strokecolor="#000000"/>
            <v:line style="position:absolute" from="9019,79" to="9025,79" stroked="true" strokeweight=".282706pt" strokecolor="#000000"/>
            <v:line style="position:absolute" from="9017,126" to="9017,77" stroked="true" strokeweight=".039668pt" strokecolor="#000000"/>
            <v:line style="position:absolute" from="9019,79" to="9025,79" stroked="true" strokeweight=".282706pt" strokecolor="#000000"/>
            <v:line style="position:absolute" from="3385,126" to="3385,77" stroked="true" strokeweight=".039668pt" strokecolor="#000000"/>
            <v:line style="position:absolute" from="3388,79" to="3394,79" stroked="true" strokeweight=".282706pt" strokecolor="#000000"/>
            <v:line style="position:absolute" from="3385,126" to="3385,77" stroked="true" strokeweight=".039668pt" strokecolor="#000000"/>
            <v:line style="position:absolute" from="3388,79" to="3394,79" stroked="true" strokeweight=".282706pt" strokecolor="#000000"/>
            <v:shape style="position:absolute;left:1728;top:14036;width:19876;height:181" coordorigin="1728,14036" coordsize="19876,181" path="m3385,77l3385,128m4509,77l4509,128m5633,77l5633,128m6763,77l6763,128m7887,77l7887,128m9017,77l9017,128m3385,77l3436,77e" filled="false" stroked="true" strokeweight=".039639pt" strokecolor="#000000">
              <v:path arrowok="t"/>
            </v:shape>
            <v:line style="position:absolute" from="3439,79" to="3445,79" stroked="true" strokeweight=".282706pt" strokecolor="#000000"/>
            <v:line style="position:absolute" from="9017,77" to="8960,77" stroked="true" strokeweight=".03961pt" strokecolor="#000000"/>
            <v:line style="position:absolute" from="8963,79" to="8968,79" stroked="true" strokeweight=".282706pt" strokecolor="#000000"/>
            <v:line style="position:absolute" from="3385,77" to="9017,77" stroked="true" strokeweight=".03961pt" strokecolor="#000000"/>
            <v:line style="position:absolute" from="9019,79" to="9025,79" stroked="true" strokeweight=".282706pt" strokecolor="#000000"/>
            <v:line style="position:absolute" from="9017,126" to="9017,77" stroked="true" strokeweight=".039668pt" strokecolor="#000000"/>
            <v:line style="position:absolute" from="9019,79" to="9025,79" stroked="true" strokeweight=".282706pt" strokecolor="#000000"/>
            <v:line style="position:absolute" from="3385,126" to="3385,77" stroked="true" strokeweight=".039668pt" strokecolor="#000000"/>
            <v:line style="position:absolute" from="3388,79" to="3394,79" stroked="true" strokeweight=".282706pt" strokecolor="#000000"/>
            <v:shape style="position:absolute;left:1728;top:12337;width:181;height:1873" coordorigin="1728,12337" coordsize="181,1873" path="m3384,653l3384,127m3384,586l3436,586m3384,653l3384,127e" filled="false" stroked="true" strokeweight=".039509pt" strokecolor="#000000">
              <v:path arrowok="t"/>
            </v:shape>
            <v:rect style="position:absolute;left:3520;top:341;width:226;height:126" filled="true" fillcolor="#00008f" stroked="false">
              <v:fill type="solid"/>
            </v:rect>
            <v:rect style="position:absolute;left:3520;top:341;width:226;height:126" filled="false" stroked="true" strokeweight=".038709pt" strokecolor="#000000"/>
            <v:rect style="position:absolute;left:3520;top:506;width:226;height:126" filled="false" stroked="true" strokeweight=".038709pt" strokecolor="#ff0000"/>
            <v:shape style="position:absolute;left:14229;top:12341;width:201;height:1870" coordorigin="14229,12341" coordsize="201,1870" path="m9014,656l9014,127m9014,588l8958,588e" filled="false" stroked="true" strokeweight=".039620pt" strokecolor="#000000">
              <v:path arrowok="t"/>
            </v:shape>
            <v:line style="position:absolute" from="8960,591" to="8966,591" stroked="true" strokeweight=".282701pt" strokecolor="#000000"/>
            <v:line style="position:absolute" from="9014,656" to="9014,127" stroked="true" strokeweight=".039631pt" strokecolor="#000000"/>
            <v:line style="position:absolute" from="5852,271" to="5852,656" stroked="true" strokeweight="2.550207pt" strokecolor="#00008f"/>
            <v:shape style="position:absolute;left:5827;top:271;width:51;height:386" coordorigin="5827,271" coordsize="51,386" path="m5827,656l5827,271,5878,271,5878,656e" filled="false" stroked="true" strokeweight=".03963pt" strokecolor="#000000">
              <v:path arrowok="t"/>
            </v:shape>
            <v:line style="position:absolute" from="6190,531" to="6190,656" stroked="true" strokeweight="2.266847pt" strokecolor="#00008f"/>
            <v:shape style="position:absolute;left:6167;top:531;width:46;height:125" coordorigin="6167,531" coordsize="46,125" path="m6167,656l6167,531,6212,531,6212,656e" filled="false" stroked="true" strokeweight=".039628pt" strokecolor="#000000">
              <v:path arrowok="t"/>
            </v:shape>
            <v:shape style="position:absolute;left:6655;top:12669;width:541;height:1541" coordorigin="6655,12669" coordsize="541,1541" path="m6814,656l6814,271,6825,271,6825,656m6836,656l6836,639,6853,639,6853,656m6853,656l6853,271,6865,271,6865,656m6876,656l6876,480,6887,480,6887,656m6927,656l6927,220,6944,220,6944,656m6955,656l6955,639,6967,639,6967,656e" filled="false" stroked="true" strokeweight=".039620pt" strokecolor="#ff0000">
              <v:path arrowok="t"/>
            </v:shape>
            <v:line style="position:absolute" from="3385,3199" to="9017,3199" stroked="true" strokeweight=".039612pt" strokecolor="#000000"/>
            <v:line style="position:absolute" from="9019,3202" to="9025,3202" stroked="true" strokeweight=".282722pt" strokecolor="#000000"/>
            <v:shape style="position:absolute;left:1728;top:4652;width:19876;height:8988" coordorigin="1728,4652" coordsize="19876,8988" path="m9017,3199l9017,656m3385,3199l3385,656m3385,3199l9017,3199e" filled="false" stroked="true" strokeweight=".03964pt" strokecolor="#000000">
              <v:path arrowok="t"/>
            </v:shape>
            <v:line style="position:absolute" from="9019,3202" to="9025,3202" stroked="true" strokeweight=".282722pt" strokecolor="#000000"/>
            <v:shape style="position:absolute;left:1728;top:4652;width:2;height:8988" coordorigin="1728,4652" coordsize="0,8988" path="m3385,3199l3385,656m3385,3199l3385,3142e" filled="false" stroked="true" strokeweight=".03964pt" strokecolor="#000000">
              <v:path arrowok="t"/>
            </v:shape>
            <v:line style="position:absolute" from="3388,3145" to="3394,3145" stroked="true" strokeweight=".282722pt" strokecolor="#000000"/>
            <v:line style="position:absolute" from="4509,3199" to="4509,3142" stroked="true" strokeweight=".039668pt" strokecolor="#000000"/>
            <v:line style="position:absolute" from="4512,3145" to="4518,3145" stroked="true" strokeweight=".282722pt" strokecolor="#000000"/>
            <v:line style="position:absolute" from="5633,3199" to="5633,3142" stroked="true" strokeweight=".039668pt" strokecolor="#000000"/>
            <v:line style="position:absolute" from="5636,3145" to="5642,3145" stroked="true" strokeweight=".282722pt" strokecolor="#000000"/>
            <v:line style="position:absolute" from="6763,3199" to="6763,3142" stroked="true" strokeweight=".039668pt" strokecolor="#000000"/>
            <v:line style="position:absolute" from="6766,3145" to="6771,3145" stroked="true" strokeweight=".282722pt" strokecolor="#000000"/>
            <v:line style="position:absolute" from="7887,3199" to="7887,3142" stroked="true" strokeweight=".039668pt" strokecolor="#000000"/>
            <v:line style="position:absolute" from="7890,3145" to="7895,3145" stroked="true" strokeweight=".282722pt" strokecolor="#000000"/>
            <v:line style="position:absolute" from="9017,3199" to="9017,3142" stroked="true" strokeweight=".039668pt" strokecolor="#000000"/>
            <v:line style="position:absolute" from="9019,3145" to="9025,3145" stroked="true" strokeweight=".282722pt" strokecolor="#000000"/>
            <v:line style="position:absolute" from="3385,3199" to="3436,3199" stroked="true" strokeweight=".039612pt" strokecolor="#000000"/>
            <v:line style="position:absolute" from="3439,3202" to="3445,3202" stroked="true" strokeweight=".282722pt" strokecolor="#000000"/>
            <v:line style="position:absolute" from="9017,3199" to="8960,3199" stroked="true" strokeweight=".039612pt" strokecolor="#000000"/>
            <v:line style="position:absolute" from="8963,3202" to="8968,3202" stroked="true" strokeweight=".282722pt" strokecolor="#000000"/>
            <v:line style="position:absolute" from="3385,2678" to="3436,2678" stroked="true" strokeweight=".039612pt" strokecolor="#000000"/>
            <v:line style="position:absolute" from="3439,2681" to="3445,2681" stroked="true" strokeweight=".282722pt" strokecolor="#000000"/>
            <v:line style="position:absolute" from="9017,2678" to="8960,2678" stroked="true" strokeweight=".039612pt" strokecolor="#000000"/>
            <v:line style="position:absolute" from="8963,2681" to="8968,2681" stroked="true" strokeweight=".282722pt" strokecolor="#000000"/>
            <v:line style="position:absolute" from="3385,2157" to="3436,2157" stroked="true" strokeweight=".039612pt" strokecolor="#000000"/>
            <v:line style="position:absolute" from="3439,2160" to="3445,2160" stroked="true" strokeweight=".282722pt" strokecolor="#000000"/>
            <v:line style="position:absolute" from="9017,2157" to="8960,2157" stroked="true" strokeweight=".039612pt" strokecolor="#000000"/>
            <v:line style="position:absolute" from="8963,2160" to="8968,2160" stroked="true" strokeweight=".282722pt" strokecolor="#000000"/>
            <v:line style="position:absolute" from="3385,1636" to="3436,1636" stroked="true" strokeweight=".039612pt" strokecolor="#000000"/>
            <v:line style="position:absolute" from="3439,1639" to="3445,1639" stroked="true" strokeweight=".282722pt" strokecolor="#000000"/>
            <v:line style="position:absolute" from="9017,1636" to="8960,1636" stroked="true" strokeweight=".039612pt" strokecolor="#000000"/>
            <v:line style="position:absolute" from="8963,1639" to="8968,1639" stroked="true" strokeweight=".282722pt" strokecolor="#000000"/>
            <v:line style="position:absolute" from="3385,1115" to="3436,1115" stroked="true" strokeweight=".039612pt" strokecolor="#000000"/>
            <v:line style="position:absolute" from="3439,1118" to="3445,1118" stroked="true" strokeweight=".282722pt" strokecolor="#000000"/>
            <v:line style="position:absolute" from="9017,1115" to="8960,1115" stroked="true" strokeweight=".039612pt" strokecolor="#000000"/>
            <v:line style="position:absolute" from="8963,1118" to="8968,1118" stroked="true" strokeweight=".282722pt" strokecolor="#000000"/>
            <v:line style="position:absolute" from="3385,3199" to="9017,3199" stroked="true" strokeweight=".039612pt" strokecolor="#000000"/>
            <v:line style="position:absolute" from="9019,3202" to="9025,3202" stroked="true" strokeweight=".282722pt" strokecolor="#000000"/>
            <v:shape style="position:absolute;left:1728;top:4652;width:19876;height:8988" coordorigin="1728,4652" coordsize="19876,8988" path="m9017,3199l9017,656m3385,3199l3385,656e" filled="false" stroked="true" strokeweight=".03964pt" strokecolor="#000000">
              <v:path arrowok="t"/>
            </v:shape>
            <v:line style="position:absolute" from="3703,3171" to="3754,3171" stroked="true" strokeweight="2.834268pt" strokecolor="#00008f"/>
            <v:shape style="position:absolute;left:2850;top:13439;width:682;height:201" coordorigin="2850,13439" coordsize="682,201" path="m3703,3199l3703,3142,3754,3142,3754,3199,3703,3199m3754,3199l3754,3199,3800,3199,3800,3199,3754,3199m3800,3199l3800,3199,3851,3199,3851,3199,3800,3199m3851,3199l3851,3199,3896,3199,3896,3199,3851,3199e" filled="false" stroked="true" strokeweight=".03964pt" strokecolor="#000000">
              <v:path arrowok="t"/>
            </v:shape>
            <v:line style="position:absolute" from="3896,3171" to="3947,3171" stroked="true" strokeweight="2.834268pt" strokecolor="#00008f"/>
            <v:shape style="position:absolute;left:3531;top:13439;width:341;height:201" coordorigin="3531,13439" coordsize="341,201" path="m3896,3199l3896,3142,3947,3142,3947,3199,3896,3199m3947,3199l3947,3199,3993,3199,3993,3199,3947,3199e" filled="false" stroked="true" strokeweight=".03964pt" strokecolor="#000000">
              <v:path arrowok="t"/>
            </v:shape>
            <v:line style="position:absolute" from="3993,3171" to="4044,3171" stroked="true" strokeweight="2.834268pt" strokecolor="#00008f"/>
            <v:shape style="position:absolute;left:3872;top:13439;width:521;height:201" coordorigin="3872,13439" coordsize="521,201" path="m3993,3199l3993,3142,4044,3142,4044,3199,3993,3199m4044,3199l4044,3199,4089,3199,4089,3199,4044,3199m4089,3199l4089,3199,4140,3199,4140,3199,4089,3199e" filled="false" stroked="true" strokeweight=".03964pt" strokecolor="#000000">
              <v:path arrowok="t"/>
            </v:shape>
            <v:line style="position:absolute" from="4140,3171" to="4186,3171" stroked="true" strokeweight="2.834268pt" strokecolor="#00008f"/>
            <v:rect style="position:absolute;left:4140;top:3142;width:45;height:57" filled="false" stroked="true" strokeweight=".039646pt" strokecolor="#000000"/>
            <v:line style="position:absolute" from="4211,3091" to="4211,3199" stroked="true" strokeweight="2.552626pt" strokecolor="#00008f"/>
            <v:rect style="position:absolute;left:4186;top:3091;width:51;height:108" filled="false" stroked="true" strokeweight=".039658pt" strokecolor="#000000"/>
            <v:line style="position:absolute" from="4259,2989" to="4259,3199" stroked="true" strokeweight="2.268997pt" strokecolor="#00008f"/>
            <v:shape style="position:absolute;left:4733;top:12899;width:501;height:741" coordorigin="4733,12899" coordsize="501,741" path="m4237,3199l4237,2989,4282,2989,4282,3199,4237,3199m4282,3199l4282,3199,4333,3199,4333,3199,4282,3199m4333,3199l4333,3199,4379,3199,4379,3199,4333,3199e" filled="false" stroked="true" strokeweight=".03964pt" strokecolor="#000000">
              <v:path arrowok="t"/>
            </v:shape>
            <v:line style="position:absolute" from="4404,3091" to="4404,3199" stroked="true" strokeweight="2.552597pt" strokecolor="#00008f"/>
            <v:rect style="position:absolute;left:4379;top:3091;width:51;height:108" filled="false" stroked="true" strokeweight=".039658pt" strokecolor="#000000"/>
            <v:line style="position:absolute" from="4452,3040" to="4452,3199" stroked="true" strokeweight="2.268997pt" strokecolor="#00008f"/>
            <v:rect style="position:absolute;left:4430;top:3040;width:45;height:159" filled="false" stroked="true" strokeweight=".039664pt" strokecolor="#000000"/>
            <v:line style="position:absolute" from="4501,2621" to="4501,3199" stroked="true" strokeweight="2.559539pt" strokecolor="#00008f"/>
            <v:rect style="position:absolute;left:4475;top:2621;width:51;height:578" filled="false" stroked="true" strokeweight=".039668pt" strokecolor="#000000"/>
            <v:shape style="position:absolute;left:4526;top:2805;width:194;height:419" type="#_x0000_t75" stroked="false">
              <v:imagedata r:id="rId223" o:title=""/>
            </v:shape>
            <v:line style="position:absolute" from="4742,2621" to="4742,3199" stroked="true" strokeweight="2.268997pt" strokecolor="#00008f"/>
            <v:rect style="position:absolute;left:4719;top:2621;width:45;height:578" filled="false" stroked="true" strokeweight=".039668pt" strokecolor="#000000"/>
            <v:line style="position:absolute" from="4790,2780" to="4790,3199" stroked="true" strokeweight="2.552626pt" strokecolor="#00008f"/>
            <v:rect style="position:absolute;left:4765;top:2780;width:51;height:419" filled="false" stroked="true" strokeweight=".039667pt" strokecolor="#000000"/>
            <v:line style="position:absolute" from="4838,2570" to="4838,3199" stroked="true" strokeweight="2.275911pt" strokecolor="#00008f"/>
            <v:rect style="position:absolute;left:4816;top:2570;width:46;height:629" filled="false" stroked="true" strokeweight=".039668pt" strokecolor="#000000"/>
            <v:line style="position:absolute" from="4887,2519" to="4887,3199" stroked="true" strokeweight="2.552597pt" strokecolor="#00008f"/>
            <v:rect style="position:absolute;left:4861;top:2519;width:51;height:679" filled="false" stroked="true" strokeweight=".039668pt" strokecolor="#000000"/>
            <v:line style="position:absolute" from="4935,2780" to="4935,3199" stroked="true" strokeweight="2.268997pt" strokecolor="#00008f"/>
            <v:rect style="position:absolute;left:4912;top:2780;width:45;height:419" filled="false" stroked="true" strokeweight=".039668pt" strokecolor="#000000"/>
            <v:line style="position:absolute" from="4983,2418" to="4983,3199" stroked="true" strokeweight="2.552597pt" strokecolor="#00008f"/>
            <v:rect style="position:absolute;left:4958;top:2418;width:51;height:781" filled="false" stroked="true" strokeweight=".039668pt" strokecolor="#000000"/>
            <v:line style="position:absolute" from="5031,1948" to="5031,3199" stroked="true" strokeweight="2.275911pt" strokecolor="#00008f"/>
            <v:rect style="position:absolute;left:5009;top:1948;width:46;height:1251" filled="false" stroked="true" strokeweight=".039668pt" strokecolor="#000000"/>
            <v:line style="position:absolute" from="5080,2621" to="5080,3199" stroked="true" strokeweight="2.552597pt" strokecolor="#00008f"/>
            <v:rect style="position:absolute;left:5054;top:2621;width:51;height:578" filled="false" stroked="true" strokeweight=".039668pt" strokecolor="#000000"/>
            <v:line style="position:absolute" from="5128,2418" to="5128,3199" stroked="true" strokeweight="2.268997pt" strokecolor="#00008f"/>
            <v:rect style="position:absolute;left:5105;top:2418;width:45;height:781" filled="false" stroked="true" strokeweight=".039668pt" strokecolor="#000000"/>
            <v:line style="position:absolute" from="5176,2208" to="5176,3199" stroked="true" strokeweight="2.559539pt" strokecolor="#00008f"/>
            <v:rect style="position:absolute;left:5151;top:2208;width:51;height:991" filled="false" stroked="true" strokeweight=".039668pt" strokecolor="#000000"/>
            <v:line style="position:absolute" from="5224,1687" to="5224,3199" stroked="true" strokeweight="2.268997pt" strokecolor="#00008f"/>
            <v:rect style="position:absolute;left:5202;top:1687;width:45;height:1512" filled="false" stroked="true" strokeweight=".039668pt" strokecolor="#000000"/>
            <v:line style="position:absolute" from="5273,1948" to="5273,3199" stroked="true" strokeweight="2.552597pt" strokecolor="#00008f"/>
            <v:rect style="position:absolute;left:5247;top:1948;width:51;height:1251" filled="false" stroked="true" strokeweight=".039668pt" strokecolor="#000000"/>
            <v:line style="position:absolute" from="5321,1738" to="5321,3199" stroked="true" strokeweight="2.268997pt" strokecolor="#00008f"/>
            <v:rect style="position:absolute;left:5298;top:1738;width:45;height:1461" filled="false" stroked="true" strokeweight=".039668pt" strokecolor="#000000"/>
            <v:line style="position:absolute" from="5369,1115" to="5369,3199" stroked="true" strokeweight="2.559539pt" strokecolor="#00008f"/>
            <v:rect style="position:absolute;left:5344;top:1115;width:51;height:2084" filled="false" stroked="true" strokeweight=".039668pt" strokecolor="#000000"/>
            <v:line style="position:absolute" from="5418,1528" to="5418,3199" stroked="true" strokeweight="2.268997pt" strokecolor="#00008f"/>
            <v:rect style="position:absolute;left:5395;top:1528;width:45;height:1671" filled="false" stroked="true" strokeweight=".039668pt" strokecolor="#000000"/>
            <v:line style="position:absolute" from="5466,1319" to="5466,3199" stroked="true" strokeweight="2.552626pt" strokecolor="#00008f"/>
            <v:rect style="position:absolute;left:5440;top:1319;width:51;height:1880" filled="false" stroked="true" strokeweight=".039668pt" strokecolor="#000000"/>
            <v:line style="position:absolute" from="5514,1528" to="5514,3199" stroked="true" strokeweight="2.268997pt" strokecolor="#00008f"/>
            <v:rect style="position:absolute;left:5491;top:1528;width:45;height:1671" filled="false" stroked="true" strokeweight=".039668pt" strokecolor="#000000"/>
            <v:line style="position:absolute" from="5562,1376" to="5562,3199" stroked="true" strokeweight="2.559539pt" strokecolor="#00008f"/>
            <v:rect style="position:absolute;left:5537;top:1376;width:51;height:1823" filled="false" stroked="true" strokeweight=".039668pt" strokecolor="#000000"/>
            <v:line style="position:absolute" from="5611,1789" to="5611,3199" stroked="true" strokeweight="2.268997pt" strokecolor="#00008f"/>
            <v:rect style="position:absolute;left:5588;top:1789;width:45;height:1410" filled="false" stroked="true" strokeweight=".039668pt" strokecolor="#000000"/>
            <v:line style="position:absolute" from="5659,1579" to="5659,3199" stroked="true" strokeweight="2.552597pt" strokecolor="#00008f"/>
            <v:rect style="position:absolute;left:5633;top:1579;width:51;height:1619" filled="false" stroked="true" strokeweight=".039668pt" strokecolor="#000000"/>
            <v:line style="position:absolute" from="5707,1426" to="5707,3199" stroked="true" strokeweight="2.275911pt" strokecolor="#00008f"/>
            <v:rect style="position:absolute;left:5684;top:1427;width:46;height:1772" filled="false" stroked="true" strokeweight=".039668pt" strokecolor="#000000"/>
            <v:line style="position:absolute" from="5755,957" to="5755,3199" stroked="true" strokeweight="2.552626pt" strokecolor="#00008f"/>
            <v:rect style="position:absolute;left:5730;top:956;width:51;height:2242" filled="false" stroked="true" strokeweight=".039668pt" strokecolor="#000000"/>
            <v:line style="position:absolute" from="5803,1319" to="5803,3199" stroked="true" strokeweight="2.268969pt" strokecolor="#00008f"/>
            <v:rect style="position:absolute;left:5781;top:1319;width:45;height:1880" filled="false" stroked="true" strokeweight=".039668pt" strokecolor="#000000"/>
            <v:line style="position:absolute" from="5852,656" to="5852,3199" stroked="true" strokeweight="2.552597pt" strokecolor="#00008f"/>
            <v:shape style="position:absolute;left:10343;top:4652;width:181;height:8988" coordorigin="10343,4652" coordsize="181,8988" path="m5826,3199l5826,656m5877,656l5877,3199,5826,3199e" filled="false" stroked="true" strokeweight=".03964pt" strokecolor="#000000">
              <v:path arrowok="t"/>
            </v:shape>
            <v:line style="position:absolute" from="5900,957" to="5900,3199" stroked="true" strokeweight="2.275911pt" strokecolor="#00008f"/>
            <v:rect style="position:absolute;left:5877;top:956;width:46;height:2242" filled="false" stroked="true" strokeweight=".039668pt" strokecolor="#000000"/>
            <v:line style="position:absolute" from="5948,1115" to="5948,3199" stroked="true" strokeweight="2.552626pt" strokecolor="#00008f"/>
            <v:rect style="position:absolute;left:5923;top:1115;width:51;height:2084" filled="false" stroked="true" strokeweight=".039668pt" strokecolor="#000000"/>
            <v:rect style="position:absolute;left:5974;top:1426;width:45;height:1772" filled="true" fillcolor="#00008f" stroked="false">
              <v:fill type="solid"/>
            </v:rect>
            <v:rect style="position:absolute;left:5974;top:1427;width:45;height:1772" filled="false" stroked="true" strokeweight=".039668pt" strokecolor="#000000"/>
            <v:rect style="position:absolute;left:6019;top:1426;width:51;height:1772" filled="true" fillcolor="#00008f" stroked="false">
              <v:fill type="solid"/>
            </v:rect>
            <v:rect style="position:absolute;left:6019;top:1427;width:51;height:1772" filled="false" stroked="true" strokeweight=".039668pt" strokecolor="#000000"/>
            <v:rect style="position:absolute;left:6070;top:1217;width:46;height:1982" filled="true" fillcolor="#00008f" stroked="false">
              <v:fill type="solid"/>
            </v:rect>
            <v:rect style="position:absolute;left:6070;top:1217;width:46;height:1982" filled="false" stroked="true" strokeweight=".039668pt" strokecolor="#000000"/>
            <v:rect style="position:absolute;left:6116;top:1217;width:51;height:1982" filled="true" fillcolor="#00008f" stroked="false">
              <v:fill type="solid"/>
            </v:rect>
            <v:rect style="position:absolute;left:6116;top:1217;width:51;height:1982" filled="false" stroked="true" strokeweight=".039668pt" strokecolor="#000000"/>
            <v:line style="position:absolute" from="6190,656" to="6190,3199" stroked="true" strokeweight="2.268997pt" strokecolor="#00008f"/>
            <v:shape style="position:absolute;left:11545;top:4652;width:161;height:8988" coordorigin="11545,4652" coordsize="161,8988" path="m6167,3199l6167,656m6212,656l6212,3199,6167,3199e" filled="false" stroked="true" strokeweight=".03964pt" strokecolor="#000000">
              <v:path arrowok="t"/>
            </v:shape>
            <v:line style="position:absolute" from="6238,1217" to="6238,3199" stroked="true" strokeweight="2.559539pt" strokecolor="#00008f"/>
            <v:rect style="position:absolute;left:6212;top:1217;width:51;height:1982" filled="false" stroked="true" strokeweight=".039668pt" strokecolor="#000000"/>
            <v:rect style="position:absolute;left:6263;top:1058;width:45;height:2141" filled="true" fillcolor="#00008f" stroked="false">
              <v:fill type="solid"/>
            </v:rect>
            <v:rect style="position:absolute;left:6263;top:1058;width:45;height:2141" filled="false" stroked="true" strokeweight=".039668pt" strokecolor="#000000"/>
            <v:rect style="position:absolute;left:6309;top:1058;width:51;height:2141" filled="true" fillcolor="#00008f" stroked="false">
              <v:fill type="solid"/>
            </v:rect>
            <v:rect style="position:absolute;left:6309;top:1058;width:51;height:2141" filled="false" stroked="true" strokeweight=".039668pt" strokecolor="#000000"/>
            <v:line style="position:absolute" from="6383,1115" to="6383,3199" stroked="true" strokeweight="2.268997pt" strokecolor="#00008f"/>
            <v:rect style="position:absolute;left:6360;top:1115;width:45;height:2084" filled="false" stroked="true" strokeweight=".039668pt" strokecolor="#000000"/>
            <v:line style="position:absolute" from="6431,1058" to="6431,3199" stroked="true" strokeweight="2.559539pt" strokecolor="#00008f"/>
            <v:rect style="position:absolute;left:6405;top:1058;width:51;height:2141" filled="false" stroked="true" strokeweight=".039668pt" strokecolor="#000000"/>
            <v:line style="position:absolute" from="6479,1636" to="6479,3199" stroked="true" strokeweight="2.268997pt" strokecolor="#00008f"/>
            <v:rect style="position:absolute;left:6456;top:1636;width:45;height:1563" filled="false" stroked="true" strokeweight=".039668pt" strokecolor="#000000"/>
            <v:line style="position:absolute" from="6527,1376" to="6527,3199" stroked="true" strokeweight="2.552597pt" strokecolor="#00008f"/>
            <v:rect style="position:absolute;left:6502;top:1376;width:51;height:1823" filled="false" stroked="true" strokeweight=".039668pt" strokecolor="#000000"/>
            <v:line style="position:absolute" from="6576,1789" to="6576,3199" stroked="true" strokeweight="2.268997pt" strokecolor="#00008f"/>
            <v:rect style="position:absolute;left:6553;top:1789;width:45;height:1410" filled="false" stroked="true" strokeweight=".039668pt" strokecolor="#000000"/>
            <v:line style="position:absolute" from="6624,1897" to="6624,3199" stroked="true" strokeweight="2.559539pt" strokecolor="#00008f"/>
            <v:rect style="position:absolute;left:6598;top:1897;width:51;height:1302" filled="false" stroked="true" strokeweight=".039668pt" strokecolor="#000000"/>
            <v:line style="position:absolute" from="6672,1636" to="6672,3199" stroked="true" strokeweight="2.268997pt" strokecolor="#00008f"/>
            <v:rect style="position:absolute;left:6649;top:1636;width:45;height:1563" filled="false" stroked="true" strokeweight=".039668pt" strokecolor="#000000"/>
            <v:line style="position:absolute" from="6720,1897" to="6720,3199" stroked="true" strokeweight="2.552597pt" strokecolor="#00008f"/>
            <v:rect style="position:absolute;left:6695;top:1897;width:51;height:1302" filled="false" stroked="true" strokeweight=".039668pt" strokecolor="#000000"/>
            <v:line style="position:absolute" from="6769,1948" to="6769,3199" stroked="true" strokeweight="2.275911pt" strokecolor="#00008f"/>
            <v:rect style="position:absolute;left:6746;top:1948;width:46;height:1251" filled="false" stroked="true" strokeweight=".039668pt" strokecolor="#000000"/>
            <v:rect style="position:absolute;left:6791;top:2361;width:51;height:838" filled="true" fillcolor="#00008f" stroked="false">
              <v:fill type="solid"/>
            </v:rect>
            <v:rect style="position:absolute;left:6791;top:2361;width:51;height:838" filled="false" stroked="true" strokeweight=".039668pt" strokecolor="#000000"/>
            <v:rect style="position:absolute;left:6842;top:2361;width:45;height:838" filled="true" fillcolor="#00008f" stroked="false">
              <v:fill type="solid"/>
            </v:rect>
            <v:rect style="position:absolute;left:6842;top:2361;width:45;height:838" filled="false" stroked="true" strokeweight=".039668pt" strokecolor="#000000"/>
            <v:line style="position:absolute" from="6913,2310" to="6913,3199" stroked="true" strokeweight="2.552597pt" strokecolor="#00008f"/>
            <v:rect style="position:absolute;left:6888;top:2310;width:51;height:889" filled="false" stroked="true" strokeweight=".039668pt" strokecolor="#000000"/>
            <v:line style="position:absolute" from="6962,2570" to="6962,3199" stroked="true" strokeweight="2.275911pt" strokecolor="#00008f"/>
            <v:rect style="position:absolute;left:6939;top:2570;width:46;height:629" filled="false" stroked="true" strokeweight=".039668pt" strokecolor="#000000"/>
            <v:line style="position:absolute" from="7010,2621" to="7010,3199" stroked="true" strokeweight="2.552597pt" strokecolor="#00008f"/>
            <v:rect style="position:absolute;left:6984;top:2621;width:51;height:578" filled="false" stroked="true" strokeweight=".039668pt" strokecolor="#000000"/>
            <v:line style="position:absolute" from="7058,2570" to="7058,3199" stroked="true" strokeweight="2.268997pt" strokecolor="#00008f"/>
            <v:rect style="position:absolute;left:7035;top:2570;width:45;height:629" filled="false" stroked="true" strokeweight=".039668pt" strokecolor="#000000"/>
            <v:line style="position:absolute" from="7106,2519" to="7106,3199" stroked="true" strokeweight="2.552597pt" strokecolor="#00008f"/>
            <v:rect style="position:absolute;left:7081;top:2519;width:51;height:679" filled="false" stroked="true" strokeweight=".039668pt" strokecolor="#000000"/>
            <v:line style="position:absolute" from="7155,2310" to="7155,3199" stroked="true" strokeweight="2.275911pt" strokecolor="#00008f"/>
            <v:rect style="position:absolute;left:7132;top:2310;width:46;height:889" filled="false" stroked="true" strokeweight=".039668pt" strokecolor="#000000"/>
            <v:line style="position:absolute" from="7203,2678" to="7203,3199" stroked="true" strokeweight="2.552626pt" strokecolor="#00008f"/>
            <v:rect style="position:absolute;left:7177;top:2678;width:51;height:521" filled="false" stroked="true" strokeweight=".039668pt" strokecolor="#000000"/>
            <v:line style="position:absolute" from="7251,2882" to="7251,3199" stroked="true" strokeweight="2.268997pt" strokecolor="#00008f"/>
            <v:rect style="position:absolute;left:7228;top:2882;width:45;height:317" filled="false" stroked="true" strokeweight=".039667pt" strokecolor="#000000"/>
            <v:line style="position:absolute" from="7299,2938" to="7299,3199" stroked="true" strokeweight="2.559539pt" strokecolor="#00008f"/>
            <v:rect style="position:absolute;left:7274;top:2938;width:51;height:261" filled="false" stroked="true" strokeweight=".039666pt" strokecolor="#000000"/>
            <v:line style="position:absolute" from="7348,3040" to="7348,3199" stroked="true" strokeweight="2.268997pt" strokecolor="#00008f"/>
            <v:rect style="position:absolute;left:7325;top:3040;width:45;height:159" filled="false" stroked="true" strokeweight=".039664pt" strokecolor="#000000"/>
            <v:rect style="position:absolute;left:7370;top:3091;width:51;height:108" filled="true" fillcolor="#00008f" stroked="false">
              <v:fill type="solid"/>
            </v:rect>
            <v:rect style="position:absolute;left:7370;top:3091;width:51;height:108" filled="false" stroked="true" strokeweight=".039658pt" strokecolor="#000000"/>
            <v:rect style="position:absolute;left:7421;top:3091;width:45;height:108" filled="true" fillcolor="#00008f" stroked="false">
              <v:fill type="solid"/>
            </v:rect>
            <v:rect style="position:absolute;left:7421;top:3091;width:45;height:108" filled="false" stroked="true" strokeweight=".03966pt" strokecolor="#000000"/>
            <v:line style="position:absolute" from="7467,3171" to="7518,3171" stroked="true" strokeweight="2.834268pt" strokecolor="#00008f"/>
            <v:rect style="position:absolute;left:7467;top:3142;width:51;height:57" filled="false" stroked="true" strokeweight=".039643pt" strokecolor="#000000"/>
            <v:line style="position:absolute" from="7541,2938" to="7541,3199" stroked="true" strokeweight="2.268997pt" strokecolor="#00008f"/>
            <v:rect style="position:absolute;left:7518;top:2938;width:45;height:261" filled="false" stroked="true" strokeweight=".039667pt" strokecolor="#000000"/>
            <v:line style="position:absolute" from="7563,3171" to="7614,3171" stroked="true" strokeweight="2.834268pt" strokecolor="#00008f"/>
            <v:rect style="position:absolute;left:7563;top:3142;width:51;height:57" filled="false" stroked="true" strokeweight=".039643pt" strokecolor="#000000"/>
            <v:line style="position:absolute" from="7637,3091" to="7637,3199" stroked="true" strokeweight="2.268997pt" strokecolor="#00008f"/>
            <v:rect style="position:absolute;left:7614;top:3091;width:45;height:108" filled="false" stroked="true" strokeweight=".03966pt" strokecolor="#000000"/>
            <v:line style="position:absolute" from="7685,3040" to="7685,3199" stroked="true" strokeweight="2.559539pt" strokecolor="#00008f"/>
            <v:shape style="position:absolute;left:16814;top:13079;width:682;height:561" coordorigin="16814,13079" coordsize="682,561" path="m7660,3199l7660,3040,7711,3040,7711,3199,7660,3199m7711,3199l7711,3199,7756,3199,7756,3199,7711,3199m7756,3199l7756,3199,7807,3199,7807,3199,7756,3199m7807,3199l7807,3199,7853,3199,7853,3199,7807,3199e" filled="false" stroked="true" strokeweight=".03964pt" strokecolor="#000000">
              <v:path arrowok="t"/>
            </v:shape>
            <v:line style="position:absolute" from="7853,3171" to="7904,3171" stroked="true" strokeweight="2.834268pt" strokecolor="#00008f"/>
            <v:rect style="position:absolute;left:7853;top:3142;width:51;height:57" filled="false" stroked="true" strokeweight=".039643pt" strokecolor="#000000"/>
            <v:line style="position:absolute" from="7904,3171" to="7949,3171" stroked="true" strokeweight="2.834268pt" strokecolor="#00008f"/>
            <v:shape style="position:absolute;left:17676;top:13439;width:2044;height:201" coordorigin="17676,13439" coordsize="2044,201" path="m7904,3199l7904,3142,7949,3142,7949,3199,7904,3199m7949,3199l7949,3199,8000,3199,8000,3199,7949,3199m8000,3199l8000,3199,8046,3199,8046,3199,8000,3199m8046,3199l8046,3199,8097,3199,8097,3199,8046,3199m8097,3199l8097,3199,8142,3199,8142,3199,8097,3199m8142,3199l8142,3199,8193,3199,8193,3199,8142,3199m8193,3199l8193,3199,8239,3199,8239,3199,8193,3199m8239,3199l8239,3199,8290,3199,8290,3199,8239,3199m8290,3199l8290,3199,8335,3199,8335,3199,8290,3199m8335,3199l8335,3199,8387,3199,8387,3199,8335,3199m8387,3199l8387,3199,8432,3199,8432,3199,8387,3199m8432,3199l8432,3199,8483,3199,8483,3199,8432,3199e" filled="false" stroked="true" strokeweight=".03964pt" strokecolor="#000000">
              <v:path arrowok="t"/>
            </v:shape>
            <v:line style="position:absolute" from="8483,3171" to="8528,3171" stroked="true" strokeweight="2.834268pt" strokecolor="#00008f"/>
            <v:rect style="position:absolute;left:8483;top:3142;width:45;height:57" filled="false" stroked="true" strokeweight=".039646pt" strokecolor="#000000"/>
            <v:shape style="position:absolute;left:6098;top:3031;width:467;height:177" type="#_x0000_t75" stroked="false">
              <v:imagedata r:id="rId224" o:title=""/>
            </v:shape>
            <v:line style="position:absolute" from="6573,2729" to="6573,3199" stroked="true" strokeweight=".850856pt" strokecolor="#ffffff"/>
            <v:line style="position:absolute" from="6573,2729" to="6573,3199" stroked="true" strokeweight=".889703pt" strokecolor="#ff0000"/>
            <v:line style="position:absolute" from="6587,2938" to="6587,3199" stroked="true" strokeweight=".567256pt" strokecolor="#ffffff"/>
            <v:line style="position:absolute" from="6587,2938" to="6587,3199" stroked="true" strokeweight=".606358pt" strokecolor="#ff0000"/>
            <v:line style="position:absolute" from="6598,2882" to="6598,3199" stroked="true" strokeweight=".567256pt" strokecolor="#ffffff"/>
            <v:line style="position:absolute" from="6598,2882" to="6598,3199" stroked="true" strokeweight=".609191pt" strokecolor="#ff0000"/>
            <v:line style="position:absolute" from="6610,2780" to="6610,3199" stroked="true" strokeweight=".574170pt" strokecolor="#ffffff"/>
            <v:line style="position:absolute" from="6610,2780" to="6610,3199" stroked="true" strokeweight=".612025pt" strokecolor="#ff0000"/>
            <v:line style="position:absolute" from="6624,2310" to="6624,3199" stroked="true" strokeweight=".850856pt" strokecolor="#ffffff"/>
            <v:line style="position:absolute" from="6624,2310" to="6624,3199" stroked="true" strokeweight=".889703pt" strokecolor="#ff0000"/>
            <v:line style="position:absolute" from="6638,2361" to="6638,3199" stroked="true" strokeweight=".567256pt" strokecolor="#ffffff"/>
            <v:line style="position:absolute" from="6638,2360" to="6638,3199" stroked="true" strokeweight=".609191pt" strokecolor="#ff0000"/>
            <v:line style="position:absolute" from="6649,2519" to="6649,3199" stroked="true" strokeweight=".567256pt" strokecolor="#ffffff"/>
            <v:line style="position:absolute" from="6649,2519" to="6649,3199" stroked="true" strokeweight=".606358pt" strokecolor="#ff0000"/>
            <v:line style="position:absolute" from="6664,2049" to="6664,3199" stroked="true" strokeweight=".850856pt" strokecolor="#ffffff"/>
            <v:line style="position:absolute" from="6664,2049" to="6664,3199" stroked="true" strokeweight=".889703pt" strokecolor="#ff0000"/>
            <v:line style="position:absolute" from="6678,2157" to="6678,3199" stroked="true" strokeweight=".567256pt" strokecolor="#ffffff"/>
            <v:line style="position:absolute" from="6678,2157" to="6678,3199" stroked="true" strokeweight=".606358pt" strokecolor="#ff0000"/>
            <v:line style="position:absolute" from="6689,2468" to="6689,3199" stroked="true" strokeweight=".567256pt" strokecolor="#ffffff"/>
            <v:line style="position:absolute" from="6689,2468" to="6689,3199" stroked="true" strokeweight=".609191pt" strokecolor="#ff0000"/>
            <v:line style="position:absolute" from="6700,1840" to="6700,3199" stroked="true" strokeweight=".567256pt" strokecolor="#ffffff"/>
            <v:line style="position:absolute" from="6700,1840" to="6700,3199" stroked="true" strokeweight=".606358pt" strokecolor="#ff0000"/>
            <v:line style="position:absolute" from="6715,2100" to="6715,3199" stroked="true" strokeweight=".850856pt" strokecolor="#ffffff"/>
            <v:line style="position:absolute" from="6715,2100" to="6715,3199" stroked="true" strokeweight=".889703pt" strokecolor="#ff0000"/>
            <v:line style="position:absolute" from="6729,1789" to="6729,3199" stroked="true" strokeweight=".567256pt" strokecolor="#ffffff"/>
            <v:line style="position:absolute" from="6729,1789" to="6729,3199" stroked="true" strokeweight=".606358pt" strokecolor="#ff0000"/>
            <v:line style="position:absolute" from="6740,1426" to="6740,3199" stroked="true" strokeweight=".567256pt" strokecolor="#ffffff"/>
            <v:line style="position:absolute" from="6740,1426" to="6740,3199" stroked="true" strokeweight=".606358pt" strokecolor="#ff0000"/>
            <v:line style="position:absolute" from="6754,1217" to="6754,3199" stroked="true" strokeweight=".850856pt" strokecolor="#ffffff"/>
            <v:line style="position:absolute" from="6754,1217" to="6754,3199" stroked="true" strokeweight=".892536pt" strokecolor="#ff0000"/>
            <v:line style="position:absolute" from="6769,1840" to="6769,3199" stroked="true" strokeweight=".567256pt" strokecolor="#ffffff"/>
            <v:line style="position:absolute" from="6769,1840" to="6769,3199" stroked="true" strokeweight=".606358pt" strokecolor="#ff0000"/>
            <v:line style="position:absolute" from="6780,957" to="6780,3199" stroked="true" strokeweight=".574170pt" strokecolor="#ffffff"/>
            <v:line style="position:absolute" from="6780,956" to="6780,3199" stroked="true" strokeweight=".614858pt" strokecolor="#ff0000"/>
            <v:line style="position:absolute" from="6791,1426" to="6791,3199" stroked="true" strokeweight=".567256pt" strokecolor="#ffffff"/>
            <v:line style="position:absolute" from="6791,1426" to="6791,3199" stroked="true" strokeweight=".606358pt" strokecolor="#ff0000"/>
            <v:line style="position:absolute" from="6806,747" to="6806,3199" stroked="true" strokeweight=".850856pt" strokecolor="#ffffff"/>
            <v:line style="position:absolute" from="6806,747" to="6806,3199" stroked="true" strokeweight=".889703pt" strokecolor="#ff0000"/>
            <v:line style="position:absolute" from="6820,656" to="6820,3199" stroked="true" strokeweight=".567256pt" strokecolor="#ffffff"/>
            <v:shape style="position:absolute;left:13829;top:4652;width:40;height:8988" coordorigin="13829,4652" coordsize="40,8988" path="m6814,3199l6814,656m6825,656l6825,3199,6814,3199e" filled="false" stroked="true" strokeweight=".03964pt" strokecolor="#ff0000">
              <v:path arrowok="t"/>
            </v:shape>
            <v:line style="position:absolute" from="6831,1058" to="6831,3199" stroked="true" strokeweight=".567256pt" strokecolor="#ffffff"/>
            <v:line style="position:absolute" from="6831,1058" to="6831,3199" stroked="true" strokeweight=".606358pt" strokecolor="#ff0000"/>
            <v:line style="position:absolute" from="6845,656" to="6845,3199" stroked="true" strokeweight=".850856pt" strokecolor="#ffffff"/>
            <v:shape style="position:absolute;left:13909;top:4652;width:61;height:8988" coordorigin="13909,4652" coordsize="61,8988" path="m6837,3199l6837,656m6854,656l6854,3199,6837,3199e" filled="false" stroked="true" strokeweight=".03964pt" strokecolor="#ff0000">
              <v:path arrowok="t"/>
            </v:shape>
            <v:line style="position:absolute" from="6859,656" to="6859,3199" stroked="true" strokeweight=".567256pt" strokecolor="#ffffff"/>
            <v:shape style="position:absolute;left:13969;top:4652;width:40;height:8988" coordorigin="13969,4652" coordsize="40,8988" path="m6854,3199l6854,656m6865,656l6865,3199,6854,3199e" filled="false" stroked="true" strokeweight=".03964pt" strokecolor="#ff0000">
              <v:path arrowok="t"/>
            </v:shape>
            <v:line style="position:absolute" from="6871,1008" to="6871,3199" stroked="true" strokeweight=".567256pt" strokecolor="#ffffff"/>
            <v:line style="position:absolute" from="6871,1007" to="6871,3199" stroked="true" strokeweight=".606358pt" strokecolor="#ff0000"/>
            <v:line style="position:absolute" from="6882,656" to="6882,3199" stroked="true" strokeweight=".567256pt" strokecolor="#ffffff"/>
            <v:shape style="position:absolute;left:14049;top:4652;width:40;height:8988" coordorigin="14049,4652" coordsize="40,8988" path="m6876,3199l6876,656m6888,656l6888,3199,6876,3199e" filled="false" stroked="true" strokeweight=".03964pt" strokecolor="#ff0000">
              <v:path arrowok="t"/>
            </v:shape>
            <v:line style="position:absolute" from="6896,696" to="6896,3199" stroked="true" strokeweight=".850856pt" strokecolor="#ffffff"/>
            <v:line style="position:absolute" from="6896,696" to="6896,3199" stroked="true" strokeweight=".892536pt" strokecolor="#ff0000"/>
            <v:line style="position:absolute" from="6910,1115" to="6910,3199" stroked="true" strokeweight=".567256pt" strokecolor="#ffffff"/>
            <v:line style="position:absolute" from="6910,1115" to="6910,3199" stroked="true" strokeweight=".606358pt" strokecolor="#ff0000"/>
            <v:line style="position:absolute" from="6922,696" to="6922,3199" stroked="true" strokeweight=".567256pt" strokecolor="#ffffff"/>
            <v:line style="position:absolute" from="6922,696" to="6922,3199" stroked="true" strokeweight=".606358pt" strokecolor="#ff0000"/>
            <v:line style="position:absolute" from="6936,656" to="6936,3199" stroked="true" strokeweight=".850856pt" strokecolor="#ffffff"/>
            <v:shape style="position:absolute;left:14230;top:4652;width:60;height:8988" coordorigin="14230,4652" coordsize="60,8988" path="m6927,3199l6927,656m6944,656l6944,3199,6927,3199e" filled="false" stroked="true" strokeweight=".03964pt" strokecolor="#ff0000">
              <v:path arrowok="t"/>
            </v:shape>
            <v:line style="position:absolute" from="6950,957" to="6950,3199" stroked="true" strokeweight=".567256pt" strokecolor="#ffffff"/>
            <v:line style="position:absolute" from="6950,956" to="6950,3199" stroked="true" strokeweight=".606358pt" strokecolor="#ff0000"/>
            <v:line style="position:absolute" from="6962,656" to="6962,3199" stroked="true" strokeweight=".574170pt" strokecolor="#ffffff"/>
            <v:shape style="position:absolute;left:14330;top:4652;width:41;height:8988" coordorigin="14330,4652" coordsize="41,8988" path="m6956,3199l6956,656m6967,656l6967,3199,6956,3199e" filled="false" stroked="true" strokeweight=".03964pt" strokecolor="#ff0000">
              <v:path arrowok="t"/>
            </v:shape>
            <v:line style="position:absolute" from="6973,1115" to="6973,3199" stroked="true" strokeweight=".567256pt" strokecolor="#ffffff"/>
            <v:line style="position:absolute" from="6973,1115" to="6973,3199" stroked="true" strokeweight=".606358pt" strokecolor="#ff0000"/>
            <v:line style="position:absolute" from="6987,1319" to="6987,3199" stroked="true" strokeweight=".850856pt" strokecolor="#ffffff"/>
            <v:line style="position:absolute" from="6987,1319" to="6987,3199" stroked="true" strokeweight=".892536pt" strokecolor="#ff0000"/>
            <v:line style="position:absolute" from="7001,957" to="7001,3199" stroked="true" strokeweight=".567256pt" strokecolor="#ffffff"/>
            <v:line style="position:absolute" from="7001,956" to="7001,3199" stroked="true" strokeweight=".606358pt" strokecolor="#ff0000"/>
            <v:line style="position:absolute" from="7013,1478" to="7013,3199" stroked="true" strokeweight=".567256pt" strokecolor="#ffffff"/>
            <v:line style="position:absolute" from="7013,1477" to="7013,3199" stroked="true" strokeweight=".606358pt" strokecolor="#ff0000"/>
            <v:line style="position:absolute" from="7024,1319" to="7024,3199" stroked="true" strokeweight=".567256pt" strokecolor="#ffffff"/>
            <v:line style="position:absolute" from="7024,1319" to="7024,3199" stroked="true" strokeweight=".606358pt" strokecolor="#ff0000"/>
            <v:line style="position:absolute" from="7038,1636" to="7038,3199" stroked="true" strokeweight=".850856pt" strokecolor="#ffffff"/>
            <v:line style="position:absolute" from="7038,1636" to="7038,3199" stroked="true" strokeweight=".892536pt" strokecolor="#ff0000"/>
            <v:line style="position:absolute" from="7052,1636" to="7052,3199" stroked="true" strokeweight=".567256pt" strokecolor="#ffffff"/>
            <v:line style="position:absolute" from="7052,1636" to="7052,3199" stroked="true" strokeweight=".606358pt" strokecolor="#ff0000"/>
            <v:line style="position:absolute" from="7064,1998" to="7064,3199" stroked="true" strokeweight=".567256pt" strokecolor="#ffffff"/>
            <v:line style="position:absolute" from="7064,1998" to="7064,3199" stroked="true" strokeweight=".606358pt" strokecolor="#ff0000"/>
            <v:line style="position:absolute" from="7078,1687" to="7078,3199" stroked="true" strokeweight=".850856pt" strokecolor="#ffffff"/>
            <v:line style="position:absolute" from="7078,1687" to="7078,3199" stroked="true" strokeweight=".889703pt" strokecolor="#ff0000"/>
            <v:line style="position:absolute" from="7092,1738" to="7092,3199" stroked="true" strokeweight=".567256pt" strokecolor="#ffffff"/>
            <v:line style="position:absolute" from="7092,1738" to="7092,3199" stroked="true" strokeweight=".606358pt" strokecolor="#ff0000"/>
            <v:line style="position:absolute" from="7103,2259" to="7103,3199" stroked="true" strokeweight=".567256pt" strokecolor="#ffffff"/>
            <v:line style="position:absolute" from="7103,2259" to="7103,3199" stroked="true" strokeweight=".609191pt" strokecolor="#ff0000"/>
            <v:line style="position:absolute" from="7115,2157" to="7115,3199" stroked="true" strokeweight=".567256pt" strokecolor="#ffffff"/>
            <v:line style="position:absolute" from="7115,2157" to="7115,3199" stroked="true" strokeweight=".606358pt" strokecolor="#ff0000"/>
            <v:line style="position:absolute" from="7129,2678" to="7129,3199" stroked="true" strokeweight=".850885pt" strokecolor="#ffffff"/>
            <v:line style="position:absolute" from="7129,2678" to="7129,3199" stroked="true" strokeweight=".889703pt" strokecolor="#ff0000"/>
            <v:line style="position:absolute" from="7143,2361" to="7143,3199" stroked="true" strokeweight=".574170pt" strokecolor="#ffffff"/>
            <v:line style="position:absolute" from="7143,2360" to="7143,3199" stroked="true" strokeweight=".614858pt" strokecolor="#ff0000"/>
            <v:line style="position:absolute" from="7155,2729" to="7155,3199" stroked="true" strokeweight=".567256pt" strokecolor="#ffffff"/>
            <v:line style="position:absolute" from="7155,2729" to="7155,3199" stroked="true" strokeweight=".606358pt" strokecolor="#ff0000"/>
            <v:line style="position:absolute" from="7169,2678" to="7169,3199" stroked="true" strokeweight=".850856pt" strokecolor="#ffffff"/>
            <v:line style="position:absolute" from="7169,2678" to="7169,3199" stroked="true" strokeweight=".889703pt" strokecolor="#ff0000"/>
            <v:line style="position:absolute" from="7183,2361" to="7183,3199" stroked="true" strokeweight=".567256pt" strokecolor="#ffffff"/>
            <v:line style="position:absolute" from="7183,2360" to="7183,3199" stroked="true" strokeweight=".606358pt" strokecolor="#ff0000"/>
            <v:shape style="position:absolute;left:7188;top:2824;width:234;height:384" type="#_x0000_t75" stroked="false">
              <v:imagedata r:id="rId225" o:title=""/>
            </v:shape>
            <v:shape style="position:absolute;left:3815;top:373;width:821;height:270" type="#_x0000_t202" filled="false" stroked="false">
              <v:textbox inset="0,0,0,0">
                <w:txbxContent>
                  <w:p>
                    <w:pPr>
                      <w:spacing w:line="126" w:lineRule="exact" w:before="0"/>
                      <w:ind w:left="0" w:right="-11" w:firstLine="0"/>
                      <w:jc w:val="left"/>
                      <w:rPr>
                        <w:i/>
                        <w:sz w:val="8"/>
                      </w:rPr>
                    </w:pPr>
                    <w:r>
                      <w:rPr>
                        <w:rFonts w:ascii="Arial"/>
                        <w:i/>
                        <w:w w:val="105"/>
                        <w:position w:val="2"/>
                        <w:sz w:val="12"/>
                      </w:rPr>
                      <w:t>M</w:t>
                    </w:r>
                    <w:r>
                      <w:rPr>
                        <w:i/>
                        <w:w w:val="105"/>
                        <w:sz w:val="8"/>
                      </w:rPr>
                      <w:t>a</w:t>
                    </w:r>
                  </w:p>
                  <w:p>
                    <w:pPr>
                      <w:spacing w:line="143" w:lineRule="exact" w:before="0"/>
                      <w:ind w:left="0" w:right="-11" w:firstLine="0"/>
                      <w:jc w:val="left"/>
                      <w:rPr>
                        <w:rFonts w:ascii="Arial" w:hAnsi="Arial"/>
                        <w:sz w:val="12"/>
                      </w:rPr>
                    </w:pPr>
                    <w:r>
                      <w:rPr>
                        <w:rFonts w:ascii="Arial" w:hAnsi="Arial"/>
                        <w:i/>
                        <w:position w:val="2"/>
                        <w:sz w:val="12"/>
                      </w:rPr>
                      <w:t>M</w:t>
                    </w:r>
                    <w:r>
                      <w:rPr>
                        <w:rFonts w:ascii="Arial" w:hAnsi="Arial"/>
                        <w:i/>
                        <w:sz w:val="8"/>
                      </w:rPr>
                      <w:t>y  </w:t>
                    </w:r>
                    <w:r>
                      <w:rPr>
                        <w:rFonts w:ascii="Arial" w:hAnsi="Arial"/>
                        <w:position w:val="2"/>
                        <w:sz w:val="12"/>
                      </w:rPr>
                      <w:t>corrosión17</w:t>
                    </w:r>
                  </w:p>
                </w:txbxContent>
              </v:textbox>
              <w10:wrap type="none"/>
            </v:shape>
            <w10:wrap type="none"/>
          </v:group>
        </w:pict>
      </w:r>
      <w:r>
        <w:rPr>
          <w:rFonts w:ascii="Arial"/>
          <w:w w:val="105"/>
          <w:sz w:val="13"/>
        </w:rPr>
        <w:t>60</w:t>
      </w:r>
    </w:p>
    <w:p>
      <w:pPr>
        <w:pStyle w:val="BodyText"/>
        <w:spacing w:before="7"/>
        <w:rPr>
          <w:rFonts w:ascii="Arial"/>
          <w:sz w:val="23"/>
        </w:rPr>
      </w:pPr>
    </w:p>
    <w:p>
      <w:pPr>
        <w:spacing w:before="88"/>
        <w:ind w:left="1614" w:right="0" w:firstLine="0"/>
        <w:jc w:val="left"/>
        <w:rPr>
          <w:rFonts w:ascii="Arial"/>
          <w:sz w:val="13"/>
        </w:rPr>
      </w:pPr>
      <w:r>
        <w:rPr>
          <w:rFonts w:ascii="Arial"/>
          <w:w w:val="105"/>
          <w:sz w:val="13"/>
        </w:rPr>
        <w:t>50</w:t>
      </w:r>
    </w:p>
    <w:p>
      <w:pPr>
        <w:pStyle w:val="BodyText"/>
        <w:spacing w:before="4"/>
        <w:rPr>
          <w:rFonts w:ascii="Arial"/>
          <w:sz w:val="25"/>
        </w:rPr>
      </w:pPr>
    </w:p>
    <w:p>
      <w:pPr>
        <w:spacing w:before="88"/>
        <w:ind w:left="1614" w:right="0" w:firstLine="0"/>
        <w:jc w:val="left"/>
        <w:rPr>
          <w:rFonts w:ascii="Arial"/>
          <w:sz w:val="13"/>
        </w:rPr>
      </w:pPr>
      <w:r>
        <w:rPr/>
        <w:pict>
          <v:shape style="position:absolute;margin-left:149.835632pt;margin-top:-1.402737pt;width:9.7pt;height:72.1pt;mso-position-horizontal-relative:page;mso-position-vertical-relative:paragraph;z-index:13672" type="#_x0000_t202" filled="false" stroked="false">
            <v:textbox inset="0,0,0,0" style="layout-flow:vertical;mso-layout-flow-alt:bottom-to-top">
              <w:txbxContent>
                <w:p>
                  <w:pPr>
                    <w:spacing w:before="3"/>
                    <w:ind w:left="20" w:right="-589" w:firstLine="0"/>
                    <w:jc w:val="left"/>
                    <w:rPr>
                      <w:rFonts w:ascii="Arial"/>
                      <w:sz w:val="15"/>
                    </w:rPr>
                  </w:pPr>
                  <w:r>
                    <w:rPr>
                      <w:rFonts w:ascii="Arial"/>
                      <w:spacing w:val="2"/>
                      <w:w w:val="102"/>
                      <w:sz w:val="15"/>
                    </w:rPr>
                    <w:t>F</w:t>
                  </w:r>
                  <w:r>
                    <w:rPr>
                      <w:rFonts w:ascii="Arial"/>
                      <w:w w:val="102"/>
                      <w:sz w:val="15"/>
                    </w:rPr>
                    <w:t>re</w:t>
                  </w:r>
                  <w:r>
                    <w:rPr>
                      <w:rFonts w:ascii="Arial"/>
                      <w:spacing w:val="2"/>
                      <w:w w:val="102"/>
                      <w:sz w:val="15"/>
                    </w:rPr>
                    <w:t>c</w:t>
                  </w:r>
                  <w:r>
                    <w:rPr>
                      <w:rFonts w:ascii="Arial"/>
                      <w:w w:val="102"/>
                      <w:sz w:val="15"/>
                    </w:rPr>
                    <w:t>ue</w:t>
                  </w:r>
                  <w:r>
                    <w:rPr>
                      <w:rFonts w:ascii="Arial"/>
                      <w:spacing w:val="-1"/>
                      <w:w w:val="102"/>
                      <w:sz w:val="15"/>
                    </w:rPr>
                    <w:t>n</w:t>
                  </w:r>
                  <w:r>
                    <w:rPr>
                      <w:rFonts w:ascii="Arial"/>
                      <w:spacing w:val="2"/>
                      <w:w w:val="102"/>
                      <w:sz w:val="15"/>
                    </w:rPr>
                    <w:t>c</w:t>
                  </w:r>
                  <w:r>
                    <w:rPr>
                      <w:rFonts w:ascii="Arial"/>
                      <w:w w:val="102"/>
                      <w:sz w:val="15"/>
                    </w:rPr>
                    <w:t>ia</w:t>
                  </w:r>
                  <w:r>
                    <w:rPr>
                      <w:rFonts w:ascii="Arial"/>
                      <w:spacing w:val="3"/>
                      <w:sz w:val="15"/>
                    </w:rPr>
                    <w:t> </w:t>
                  </w:r>
                  <w:r>
                    <w:rPr>
                      <w:rFonts w:ascii="Arial"/>
                      <w:w w:val="102"/>
                      <w:sz w:val="15"/>
                    </w:rPr>
                    <w:t>de</w:t>
                  </w:r>
                  <w:r>
                    <w:rPr>
                      <w:rFonts w:ascii="Arial"/>
                      <w:spacing w:val="3"/>
                      <w:sz w:val="15"/>
                    </w:rPr>
                    <w:t> </w:t>
                  </w:r>
                  <w:r>
                    <w:rPr>
                      <w:rFonts w:ascii="Arial"/>
                      <w:w w:val="102"/>
                      <w:sz w:val="15"/>
                    </w:rPr>
                    <w:t>da</w:t>
                  </w:r>
                  <w:r>
                    <w:rPr>
                      <w:rFonts w:ascii="Arial"/>
                      <w:spacing w:val="2"/>
                      <w:w w:val="102"/>
                      <w:sz w:val="15"/>
                    </w:rPr>
                    <w:t>t</w:t>
                  </w:r>
                  <w:r>
                    <w:rPr>
                      <w:rFonts w:ascii="Arial"/>
                      <w:w w:val="102"/>
                      <w:sz w:val="15"/>
                    </w:rPr>
                    <w:t>os</w:t>
                  </w:r>
                </w:p>
              </w:txbxContent>
            </v:textbox>
            <w10:wrap type="none"/>
          </v:shape>
        </w:pict>
      </w:r>
      <w:r>
        <w:rPr>
          <w:rFonts w:ascii="Arial"/>
          <w:w w:val="105"/>
          <w:sz w:val="13"/>
        </w:rPr>
        <w:t>40</w:t>
      </w:r>
    </w:p>
    <w:p>
      <w:pPr>
        <w:pStyle w:val="BodyText"/>
        <w:spacing w:before="7"/>
        <w:rPr>
          <w:rFonts w:ascii="Arial"/>
        </w:rPr>
      </w:pPr>
    </w:p>
    <w:p>
      <w:pPr>
        <w:spacing w:before="88"/>
        <w:ind w:left="1614" w:right="0" w:firstLine="0"/>
        <w:jc w:val="left"/>
        <w:rPr>
          <w:rFonts w:ascii="Arial"/>
          <w:sz w:val="13"/>
        </w:rPr>
      </w:pPr>
      <w:r>
        <w:rPr>
          <w:rFonts w:ascii="Arial"/>
          <w:w w:val="105"/>
          <w:sz w:val="13"/>
        </w:rPr>
        <w:t>30</w:t>
      </w:r>
    </w:p>
    <w:p>
      <w:pPr>
        <w:pStyle w:val="BodyText"/>
        <w:spacing w:before="7"/>
        <w:rPr>
          <w:rFonts w:ascii="Arial"/>
        </w:rPr>
      </w:pPr>
    </w:p>
    <w:p>
      <w:pPr>
        <w:spacing w:before="88"/>
        <w:ind w:left="1614" w:right="0" w:firstLine="0"/>
        <w:jc w:val="left"/>
        <w:rPr>
          <w:rFonts w:ascii="Arial"/>
          <w:sz w:val="13"/>
        </w:rPr>
      </w:pPr>
      <w:r>
        <w:rPr>
          <w:rFonts w:ascii="Arial"/>
          <w:w w:val="105"/>
          <w:sz w:val="13"/>
        </w:rPr>
        <w:t>20</w:t>
      </w:r>
    </w:p>
    <w:p>
      <w:pPr>
        <w:pStyle w:val="BodyText"/>
        <w:spacing w:before="7"/>
        <w:rPr>
          <w:rFonts w:ascii="Arial"/>
        </w:rPr>
      </w:pPr>
    </w:p>
    <w:p>
      <w:pPr>
        <w:spacing w:before="88"/>
        <w:ind w:left="1614" w:right="0" w:firstLine="0"/>
        <w:jc w:val="left"/>
        <w:rPr>
          <w:rFonts w:ascii="Arial"/>
          <w:sz w:val="13"/>
        </w:rPr>
      </w:pPr>
      <w:r>
        <w:rPr>
          <w:rFonts w:ascii="Arial"/>
          <w:w w:val="105"/>
          <w:sz w:val="13"/>
        </w:rPr>
        <w:t>10</w:t>
      </w:r>
    </w:p>
    <w:p>
      <w:pPr>
        <w:pStyle w:val="BodyText"/>
        <w:spacing w:before="7"/>
        <w:rPr>
          <w:rFonts w:ascii="Arial"/>
        </w:rPr>
      </w:pPr>
    </w:p>
    <w:p>
      <w:pPr>
        <w:spacing w:line="120" w:lineRule="exact" w:before="88"/>
        <w:ind w:left="1688" w:right="0" w:firstLine="0"/>
        <w:jc w:val="left"/>
        <w:rPr>
          <w:rFonts w:ascii="Arial"/>
          <w:sz w:val="13"/>
        </w:rPr>
      </w:pPr>
      <w:r>
        <w:rPr>
          <w:rFonts w:ascii="Arial"/>
          <w:w w:val="104"/>
          <w:sz w:val="13"/>
        </w:rPr>
        <w:t>0</w:t>
      </w:r>
    </w:p>
    <w:p>
      <w:pPr>
        <w:tabs>
          <w:tab w:pos="1180" w:val="left" w:leader="none"/>
          <w:tab w:pos="2247" w:val="left" w:leader="none"/>
          <w:tab w:pos="3434" w:val="left" w:leader="none"/>
          <w:tab w:pos="4501" w:val="left" w:leader="none"/>
          <w:tab w:pos="5688" w:val="left" w:leader="none"/>
        </w:tabs>
        <w:spacing w:line="106" w:lineRule="exact" w:before="0"/>
        <w:ind w:left="0" w:right="1485" w:firstLine="0"/>
        <w:jc w:val="center"/>
        <w:rPr>
          <w:rFonts w:ascii="Arial"/>
          <w:sz w:val="13"/>
        </w:rPr>
      </w:pPr>
      <w:r>
        <w:rPr>
          <w:rFonts w:ascii="Arial"/>
          <w:w w:val="105"/>
          <w:sz w:val="13"/>
        </w:rPr>
        <w:t>2.5</w:t>
        <w:tab/>
        <w:t>3</w:t>
        <w:tab/>
        <w:t>3.5</w:t>
        <w:tab/>
        <w:t>4</w:t>
        <w:tab/>
        <w:t>4.5</w:t>
        <w:tab/>
        <w:t>5</w:t>
      </w:r>
    </w:p>
    <w:p>
      <w:pPr>
        <w:spacing w:line="236" w:lineRule="exact" w:before="0"/>
        <w:ind w:left="1979" w:right="3577" w:firstLine="0"/>
        <w:jc w:val="center"/>
        <w:rPr>
          <w:rFonts w:ascii="Calibri"/>
          <w:sz w:val="18"/>
        </w:rPr>
      </w:pPr>
      <w:r>
        <w:rPr>
          <w:rFonts w:ascii="Calibri"/>
          <w:sz w:val="18"/>
        </w:rPr>
        <w:t>Momento nominal, x10</w:t>
      </w:r>
      <w:r>
        <w:rPr>
          <w:rFonts w:ascii="Calibri"/>
          <w:position w:val="9"/>
          <w:sz w:val="12"/>
        </w:rPr>
        <w:t>5 </w:t>
      </w:r>
      <w:r>
        <w:rPr>
          <w:rFonts w:ascii="Calibri"/>
          <w:sz w:val="18"/>
        </w:rPr>
        <w:t>ton-m</w:t>
      </w:r>
    </w:p>
    <w:p>
      <w:pPr>
        <w:spacing w:line="251" w:lineRule="exact" w:before="0"/>
        <w:ind w:left="1980" w:right="3577" w:firstLine="0"/>
        <w:jc w:val="center"/>
        <w:rPr>
          <w:sz w:val="22"/>
        </w:rPr>
      </w:pPr>
      <w:r>
        <w:rPr>
          <w:sz w:val="22"/>
        </w:rPr>
        <w:t>(10)</w:t>
      </w:r>
    </w:p>
    <w:p>
      <w:pPr>
        <w:spacing w:before="4"/>
        <w:ind w:left="1520" w:right="1724" w:hanging="1419"/>
        <w:jc w:val="left"/>
        <w:rPr>
          <w:rFonts w:ascii="Cambria"/>
          <w:sz w:val="22"/>
        </w:rPr>
      </w:pPr>
      <w:r>
        <w:rPr>
          <w:rFonts w:ascii="Cambria"/>
          <w:b/>
          <w:i/>
          <w:position w:val="2"/>
          <w:sz w:val="22"/>
        </w:rPr>
        <w:t>Figura D.9.d </w:t>
      </w:r>
      <w:r>
        <w:rPr>
          <w:rFonts w:ascii="Cambria"/>
          <w:i/>
          <w:position w:val="2"/>
          <w:sz w:val="22"/>
        </w:rPr>
        <w:t>Histogramas de frecuencias de los momentos actuantes nominales </w:t>
      </w:r>
      <w:r>
        <w:rPr>
          <w:rFonts w:ascii="Cambria"/>
          <w:position w:val="2"/>
          <w:sz w:val="22"/>
        </w:rPr>
        <w:t>(</w:t>
      </w:r>
      <w:r>
        <w:rPr>
          <w:rFonts w:ascii="Cambria"/>
          <w:i/>
          <w:position w:val="2"/>
          <w:sz w:val="22"/>
        </w:rPr>
        <w:t>M</w:t>
      </w:r>
      <w:r>
        <w:rPr>
          <w:rFonts w:ascii="Cambria"/>
          <w:i/>
          <w:sz w:val="14"/>
        </w:rPr>
        <w:t>a</w:t>
      </w:r>
      <w:r>
        <w:rPr>
          <w:rFonts w:ascii="Cambria"/>
          <w:position w:val="2"/>
          <w:sz w:val="22"/>
        </w:rPr>
        <w:t>) </w:t>
      </w:r>
      <w:r>
        <w:rPr>
          <w:rFonts w:ascii="Cambria"/>
          <w:i/>
          <w:position w:val="2"/>
          <w:sz w:val="22"/>
        </w:rPr>
        <w:t>y de los </w:t>
      </w:r>
      <w:r>
        <w:rPr>
          <w:rFonts w:ascii="Cambria"/>
          <w:i/>
          <w:position w:val="2"/>
          <w:sz w:val="22"/>
        </w:rPr>
        <w:t>momentos de fluencia nominales </w:t>
      </w:r>
      <w:r>
        <w:rPr>
          <w:rFonts w:ascii="Cambria"/>
          <w:position w:val="2"/>
          <w:sz w:val="22"/>
        </w:rPr>
        <w:t>(</w:t>
      </w:r>
      <w:r>
        <w:rPr>
          <w:rFonts w:ascii="Cambria"/>
          <w:i/>
          <w:position w:val="2"/>
          <w:sz w:val="22"/>
        </w:rPr>
        <w:t>M</w:t>
      </w:r>
      <w:r>
        <w:rPr>
          <w:rFonts w:ascii="Cambria"/>
          <w:i/>
          <w:sz w:val="14"/>
        </w:rPr>
        <w:t>y</w:t>
      </w:r>
      <w:r>
        <w:rPr>
          <w:rFonts w:ascii="Cambria"/>
          <w:position w:val="2"/>
          <w:sz w:val="22"/>
        </w:rPr>
        <w:t>)</w:t>
      </w:r>
    </w:p>
    <w:p>
      <w:pPr>
        <w:pStyle w:val="BodyText"/>
        <w:spacing w:before="7"/>
        <w:rPr>
          <w:rFonts w:ascii="Cambria"/>
          <w:sz w:val="22"/>
        </w:rPr>
      </w:pPr>
    </w:p>
    <w:p>
      <w:pPr>
        <w:pStyle w:val="BodyText"/>
        <w:ind w:left="102" w:right="1696" w:firstLine="707"/>
        <w:jc w:val="both"/>
      </w:pPr>
      <w:r>
        <w:rPr/>
        <w:t>En las figuras (D.9a) a la (D.9.d), se observa que para los primeros diez años de propagación de la corrosión, la gráfica del comportamiento estadístico del momento de fluencia nominales, tiene forma de campana y presenta un sesgo hacia la derecha (incisos 1 al 4 de la figura D.9) pero, para el intervalo de tiempo de 10 hasta 17 años su comportamiento estadístico es similar al de una distribución normal (incisos 5 a 10 de la figura D.9). Asimismo, el comportamiento estadístico del momento actuante nominal es el de una distribución normal.</w:t>
      </w:r>
    </w:p>
    <w:p>
      <w:pPr>
        <w:pStyle w:val="BodyText"/>
        <w:spacing w:before="2"/>
      </w:pPr>
    </w:p>
    <w:p>
      <w:pPr>
        <w:pStyle w:val="BodyText"/>
        <w:spacing w:line="237" w:lineRule="auto"/>
        <w:ind w:left="102" w:right="1695" w:firstLine="707"/>
        <w:jc w:val="both"/>
      </w:pPr>
      <w:r>
        <w:rPr/>
        <w:t>Con la información de los histogramas, se calculan las probabilidades de falla (</w:t>
      </w:r>
      <w:r>
        <w:rPr>
          <w:i/>
        </w:rPr>
        <w:t>P</w:t>
      </w:r>
      <w:r>
        <w:rPr>
          <w:i/>
          <w:position w:val="-2"/>
          <w:sz w:val="16"/>
        </w:rPr>
        <w:t>f</w:t>
      </w:r>
      <w:r>
        <w:rPr/>
        <w:t>) y sus correspondientes índices de confiabilidad (</w:t>
      </w:r>
      <w:r>
        <w:rPr>
          <w:rFonts w:ascii="Symbol" w:hAnsi="Symbol"/>
          <w:i/>
          <w:sz w:val="25"/>
        </w:rPr>
        <w:t></w:t>
      </w:r>
      <w:r>
        <w:rPr/>
        <w:t>) de trabe, para el tiempo de propagación de la corrosión del acero de refuerzo (figura D.10). En ésta figura, se observa que en los primeros 12 años de propagación de la corrosión en el acero de refuerzo, la variación de la probabilidad de falla y del índice de confiabilidad son poco significativos pero, para los años posteriores se tiene un incremento y un decremento considerables en la probabilidad de falla y en el índice de confiabilidad respectivamente. Asimismo, a partir del tiempo de  16 años de iniciada la corrosión, la trabe presenta valores del índice de confiabilidad menores al mínimo especificado </w:t>
      </w:r>
      <w:r>
        <w:rPr>
          <w:rFonts w:ascii="Symbol" w:hAnsi="Symbol"/>
          <w:i/>
          <w:sz w:val="25"/>
        </w:rPr>
        <w:t></w:t>
      </w:r>
      <w:r>
        <w:rPr>
          <w:i/>
          <w:position w:val="-2"/>
          <w:sz w:val="16"/>
        </w:rPr>
        <w:t>mín </w:t>
      </w:r>
      <w:r>
        <w:rPr/>
        <w:t>= 1.75, para la condición de cargas gravitacionales más sismo, según el ANSI A58.1 1982 Load Code (Blockley, 1992), por lo que, para éstos índices de confiabilidad no es posible tener condiciones aceptables de operación para la estructura y es necesario realizar su</w:t>
      </w:r>
      <w:r>
        <w:rPr>
          <w:spacing w:val="-11"/>
        </w:rPr>
        <w:t> </w:t>
      </w:r>
      <w:r>
        <w:rPr/>
        <w:t>reparación.</w:t>
      </w:r>
    </w:p>
    <w:p>
      <w:pPr>
        <w:spacing w:after="0" w:line="237" w:lineRule="auto"/>
        <w:jc w:val="both"/>
        <w:sectPr>
          <w:pgSz w:w="12240" w:h="15840"/>
          <w:pgMar w:header="0" w:footer="1035" w:top="1500" w:bottom="1220" w:left="1600" w:right="0"/>
        </w:sectPr>
      </w:pPr>
    </w:p>
    <w:p>
      <w:pPr>
        <w:spacing w:before="105"/>
        <w:ind w:left="1910" w:right="0" w:firstLine="0"/>
        <w:jc w:val="left"/>
        <w:rPr>
          <w:rFonts w:ascii="Arial"/>
          <w:sz w:val="12"/>
        </w:rPr>
      </w:pPr>
      <w:r>
        <w:rPr/>
        <w:pict>
          <v:group style="position:absolute;margin-left:187.625pt;margin-top:8.808047pt;width:254.3pt;height:141.15pt;mso-position-horizontal-relative:page;mso-position-vertical-relative:paragraph;z-index:13696" coordorigin="3753,176" coordsize="5086,2823">
            <v:line style="position:absolute" from="3766,2993" to="3766,177" stroked="true" strokeweight=".035655pt" strokecolor="#000000">
              <v:stroke dashstyle="dash"/>
            </v:line>
            <v:line style="position:absolute" from="3768,179" to="3773,179" stroked="true" strokeweight=".254773pt" strokecolor="#000000"/>
            <v:line style="position:absolute" from="3766,177" to="3766,177" stroked="true" strokeweight=".035696pt" strokecolor="#000000">
              <v:stroke dashstyle="dash"/>
            </v:line>
            <v:line style="position:absolute" from="3768,179" to="3773,179" stroked="true" strokeweight=".254773pt" strokecolor="#000000"/>
            <v:line style="position:absolute" from="4327,2993" to="4327,177" stroked="true" strokeweight=".035655pt" strokecolor="#000000">
              <v:stroke dashstyle="dash"/>
            </v:line>
            <v:line style="position:absolute" from="4329,179" to="4335,179" stroked="true" strokeweight=".254773pt" strokecolor="#000000"/>
            <v:line style="position:absolute" from="4327,177" to="4327,177" stroked="true" strokeweight=".035696pt" strokecolor="#000000">
              <v:stroke dashstyle="dash"/>
            </v:line>
            <v:line style="position:absolute" from="4329,179" to="4335,179" stroked="true" strokeweight=".254773pt" strokecolor="#000000"/>
            <v:line style="position:absolute" from="4888,2993" to="4888,177" stroked="true" strokeweight=".035655pt" strokecolor="#000000">
              <v:stroke dashstyle="dash"/>
            </v:line>
            <v:line style="position:absolute" from="4891,179" to="4896,179" stroked="true" strokeweight=".254773pt" strokecolor="#000000"/>
            <v:line style="position:absolute" from="4888,177" to="4888,177" stroked="true" strokeweight=".035696pt" strokecolor="#000000">
              <v:stroke dashstyle="dash"/>
            </v:line>
            <v:line style="position:absolute" from="4891,179" to="4896,179" stroked="true" strokeweight=".254773pt" strokecolor="#000000"/>
            <v:line style="position:absolute" from="5449,2993" to="5449,177" stroked="true" strokeweight=".035655pt" strokecolor="#000000">
              <v:stroke dashstyle="dash"/>
            </v:line>
            <v:line style="position:absolute" from="5452,179" to="5457,179" stroked="true" strokeweight=".254773pt" strokecolor="#000000"/>
            <v:line style="position:absolute" from="5449,177" to="5449,177" stroked="true" strokeweight=".035696pt" strokecolor="#000000">
              <v:stroke dashstyle="dash"/>
            </v:line>
            <v:line style="position:absolute" from="5452,179" to="5457,179" stroked="true" strokeweight=".254773pt" strokecolor="#000000"/>
            <v:line style="position:absolute" from="6011,2993" to="6011,177" stroked="true" strokeweight=".035655pt" strokecolor="#000000">
              <v:stroke dashstyle="dash"/>
            </v:line>
            <v:line style="position:absolute" from="6013,179" to="6018,179" stroked="true" strokeweight=".254773pt" strokecolor="#000000"/>
            <v:line style="position:absolute" from="6011,177" to="6011,177" stroked="true" strokeweight=".035696pt" strokecolor="#000000">
              <v:stroke dashstyle="dash"/>
            </v:line>
            <v:line style="position:absolute" from="6013,179" to="6018,179" stroked="true" strokeweight=".254773pt" strokecolor="#000000"/>
            <v:line style="position:absolute" from="6577,2993" to="6577,177" stroked="true" strokeweight=".035655pt" strokecolor="#000000">
              <v:stroke dashstyle="dash"/>
            </v:line>
            <v:line style="position:absolute" from="6580,179" to="6585,179" stroked="true" strokeweight=".254773pt" strokecolor="#000000"/>
            <v:line style="position:absolute" from="6577,177" to="6577,177" stroked="true" strokeweight=".035696pt" strokecolor="#000000">
              <v:stroke dashstyle="dash"/>
            </v:line>
            <v:line style="position:absolute" from="6580,179" to="6585,179" stroked="true" strokeweight=".254773pt" strokecolor="#000000"/>
            <v:line style="position:absolute" from="7138,2993" to="7138,177" stroked="true" strokeweight=".035655pt" strokecolor="#000000">
              <v:stroke dashstyle="dash"/>
            </v:line>
            <v:line style="position:absolute" from="7141,179" to="7146,179" stroked="true" strokeweight=".254773pt" strokecolor="#000000"/>
            <v:line style="position:absolute" from="7138,177" to="7138,177" stroked="true" strokeweight=".035696pt" strokecolor="#000000">
              <v:stroke dashstyle="dash"/>
            </v:line>
            <v:line style="position:absolute" from="7141,179" to="7146,179" stroked="true" strokeweight=".254773pt" strokecolor="#000000"/>
            <v:line style="position:absolute" from="7700,2993" to="7700,177" stroked="true" strokeweight=".035655pt" strokecolor="#000000">
              <v:stroke dashstyle="dash"/>
            </v:line>
            <v:line style="position:absolute" from="7702,179" to="7707,179" stroked="true" strokeweight=".254773pt" strokecolor="#000000"/>
            <v:line style="position:absolute" from="7700,177" to="7700,177" stroked="true" strokeweight=".035696pt" strokecolor="#000000">
              <v:stroke dashstyle="dash"/>
            </v:line>
            <v:line style="position:absolute" from="7702,179" to="7707,179" stroked="true" strokeweight=".254773pt" strokecolor="#000000"/>
            <v:line style="position:absolute" from="8261,2993" to="8261,177" stroked="true" strokeweight=".035655pt" strokecolor="#000000">
              <v:stroke dashstyle="dash"/>
            </v:line>
            <v:line style="position:absolute" from="8264,179" to="8269,179" stroked="true" strokeweight=".254773pt" strokecolor="#000000"/>
            <v:line style="position:absolute" from="8261,177" to="8261,177" stroked="true" strokeweight=".035696pt" strokecolor="#000000">
              <v:stroke dashstyle="dash"/>
            </v:line>
            <v:line style="position:absolute" from="8264,179" to="8269,179" stroked="true" strokeweight=".254773pt" strokecolor="#000000"/>
            <v:line style="position:absolute" from="8827,2993" to="8827,177" stroked="true" strokeweight=".035655pt" strokecolor="#000000">
              <v:stroke dashstyle="dash"/>
            </v:line>
            <v:line style="position:absolute" from="8830,179" to="8835,179" stroked="true" strokeweight=".254773pt" strokecolor="#000000"/>
            <v:line style="position:absolute" from="8827,177" to="8827,177" stroked="true" strokeweight=".035696pt" strokecolor="#000000">
              <v:stroke dashstyle="dash"/>
            </v:line>
            <v:line style="position:absolute" from="8830,179" to="8835,179" stroked="true" strokeweight=".254773pt" strokecolor="#000000"/>
            <v:line style="position:absolute" from="3766,2993" to="8827,2993" stroked="true" strokeweight=".035696pt" strokecolor="#000000">
              <v:stroke dashstyle="dash"/>
            </v:line>
            <v:line style="position:absolute" from="8830,2996" to="8835,2996" stroked="true" strokeweight=".254773pt" strokecolor="#000000"/>
            <v:line style="position:absolute" from="8827,2993" to="8827,2993" stroked="true" strokeweight=".035696pt" strokecolor="#000000">
              <v:stroke dashstyle="dash"/>
            </v:line>
            <v:line style="position:absolute" from="8830,2996" to="8835,2996" stroked="true" strokeweight=".254773pt" strokecolor="#000000"/>
            <v:line style="position:absolute" from="3766,2677" to="8827,2677" stroked="true" strokeweight=".035696pt" strokecolor="#000000">
              <v:stroke dashstyle="dash"/>
            </v:line>
            <v:line style="position:absolute" from="8830,2680" to="8835,2680" stroked="true" strokeweight=".254773pt" strokecolor="#000000"/>
            <v:line style="position:absolute" from="8827,2677" to="8827,2677" stroked="true" strokeweight=".035696pt" strokecolor="#000000">
              <v:stroke dashstyle="dash"/>
            </v:line>
            <v:line style="position:absolute" from="8830,2680" to="8835,2680" stroked="true" strokeweight=".254773pt" strokecolor="#000000"/>
            <v:line style="position:absolute" from="3766,2366" to="8827,2366" stroked="true" strokeweight=".035696pt" strokecolor="#000000">
              <v:stroke dashstyle="dash"/>
            </v:line>
            <v:line style="position:absolute" from="8830,2368" to="8835,2368" stroked="true" strokeweight=".254773pt" strokecolor="#000000"/>
            <v:line style="position:absolute" from="8827,2366" to="8827,2366" stroked="true" strokeweight=".035696pt" strokecolor="#000000">
              <v:stroke dashstyle="dash"/>
            </v:line>
            <v:line style="position:absolute" from="8830,2368" to="8835,2368" stroked="true" strokeweight=".254773pt" strokecolor="#000000"/>
            <v:line style="position:absolute" from="3766,2055" to="8827,2055" stroked="true" strokeweight=".035696pt" strokecolor="#000000">
              <v:stroke dashstyle="dash"/>
            </v:line>
            <v:line style="position:absolute" from="8830,2057" to="8835,2057" stroked="true" strokeweight=".254773pt" strokecolor="#000000"/>
            <v:line style="position:absolute" from="8827,2055" to="8827,2055" stroked="true" strokeweight=".035696pt" strokecolor="#000000">
              <v:stroke dashstyle="dash"/>
            </v:line>
            <v:line style="position:absolute" from="8830,2057" to="8835,2057" stroked="true" strokeweight=".254773pt" strokecolor="#000000"/>
            <v:line style="position:absolute" from="3766,1738" to="8827,1738" stroked="true" strokeweight=".035696pt" strokecolor="#000000">
              <v:stroke dashstyle="dash"/>
            </v:line>
            <v:line style="position:absolute" from="8830,1741" to="8835,1741" stroked="true" strokeweight=".254773pt" strokecolor="#000000"/>
            <v:line style="position:absolute" from="8827,1738" to="8827,1738" stroked="true" strokeweight=".035696pt" strokecolor="#000000">
              <v:stroke dashstyle="dash"/>
            </v:line>
            <v:line style="position:absolute" from="8830,1741" to="8835,1741" stroked="true" strokeweight=".254773pt" strokecolor="#000000"/>
            <v:line style="position:absolute" from="3766,1427" to="8827,1427" stroked="true" strokeweight=".035696pt" strokecolor="#000000">
              <v:stroke dashstyle="dash"/>
            </v:line>
            <v:line style="position:absolute" from="8830,1430" to="8835,1430" stroked="true" strokeweight=".254773pt" strokecolor="#000000"/>
            <v:line style="position:absolute" from="8827,1427" to="8827,1427" stroked="true" strokeweight=".035696pt" strokecolor="#000000">
              <v:stroke dashstyle="dash"/>
            </v:line>
            <v:line style="position:absolute" from="8830,1430" to="8835,1430" stroked="true" strokeweight=".254773pt" strokecolor="#000000"/>
            <v:line style="position:absolute" from="3766,1116" to="8827,1116" stroked="true" strokeweight=".035696pt" strokecolor="#000000">
              <v:stroke dashstyle="dash"/>
            </v:line>
            <v:line style="position:absolute" from="8830,1118" to="8835,1118" stroked="true" strokeweight=".254773pt" strokecolor="#000000"/>
            <v:line style="position:absolute" from="8827,1116" to="8827,1116" stroked="true" strokeweight=".035696pt" strokecolor="#000000">
              <v:stroke dashstyle="dash"/>
            </v:line>
            <v:line style="position:absolute" from="8830,1118" to="8835,1118" stroked="true" strokeweight=".254773pt" strokecolor="#000000"/>
            <v:line style="position:absolute" from="3766,799" to="8827,799" stroked="true" strokeweight=".035696pt" strokecolor="#000000">
              <v:stroke dashstyle="dash"/>
            </v:line>
            <v:line style="position:absolute" from="8830,802" to="8835,802" stroked="true" strokeweight=".254773pt" strokecolor="#000000"/>
            <v:line style="position:absolute" from="8827,799" to="8827,799" stroked="true" strokeweight=".035696pt" strokecolor="#000000">
              <v:stroke dashstyle="dash"/>
            </v:line>
            <v:line style="position:absolute" from="8830,802" to="8835,802" stroked="true" strokeweight=".254773pt" strokecolor="#000000"/>
            <v:line style="position:absolute" from="3766,488" to="8827,488" stroked="true" strokeweight=".035696pt" strokecolor="#000000">
              <v:stroke dashstyle="dash"/>
            </v:line>
            <v:line style="position:absolute" from="8830,491" to="8835,491" stroked="true" strokeweight=".254773pt" strokecolor="#000000"/>
            <v:line style="position:absolute" from="8827,488" to="8827,488" stroked="true" strokeweight=".035696pt" strokecolor="#000000">
              <v:stroke dashstyle="dash"/>
            </v:line>
            <v:line style="position:absolute" from="8830,491" to="8835,491" stroked="true" strokeweight=".254773pt" strokecolor="#000000"/>
            <v:line style="position:absolute" from="3766,177" to="8827,177" stroked="true" strokeweight=".035696pt" strokecolor="#000000">
              <v:stroke dashstyle="dash"/>
            </v:line>
            <v:line style="position:absolute" from="8830,179" to="8835,179" stroked="true" strokeweight=".254773pt" strokecolor="#000000"/>
            <v:line style="position:absolute" from="8827,177" to="8827,177" stroked="true" strokeweight=".035696pt" strokecolor="#000000">
              <v:stroke dashstyle="dash"/>
            </v:line>
            <v:line style="position:absolute" from="8830,179" to="8835,179" stroked="true" strokeweight=".254773pt" strokecolor="#000000"/>
            <v:line style="position:absolute" from="3766,177" to="8827,177" stroked="true" strokeweight=".035696pt" strokecolor="#000000"/>
            <v:line style="position:absolute" from="8830,179" to="8835,179" stroked="true" strokeweight=".254773pt" strokecolor="#000000"/>
            <v:line style="position:absolute" from="3766,2993" to="8827,2993" stroked="true" strokeweight=".035696pt" strokecolor="#000000"/>
            <v:line style="position:absolute" from="8830,2996" to="8835,2996" stroked="true" strokeweight=".254773pt" strokecolor="#000000"/>
            <v:line style="position:absolute" from="8827,2993" to="8827,177" stroked="true" strokeweight=".035655pt" strokecolor="#000000"/>
            <v:line style="position:absolute" from="8830,179" to="8835,179" stroked="true" strokeweight=".254773pt" strokecolor="#000000"/>
            <v:line style="position:absolute" from="3766,2993" to="3766,177" stroked="true" strokeweight=".035655pt" strokecolor="#000000"/>
            <v:line style="position:absolute" from="3768,179" to="3773,179" stroked="true" strokeweight=".254773pt" strokecolor="#000000"/>
            <v:line style="position:absolute" from="3766,2993" to="8827,2993" stroked="true" strokeweight=".035696pt" strokecolor="#000000"/>
            <v:line style="position:absolute" from="8830,2996" to="8835,2996" stroked="true" strokeweight=".254773pt" strokecolor="#000000"/>
            <v:line style="position:absolute" from="3766,2993" to="3766,177" stroked="true" strokeweight=".035655pt" strokecolor="#000000"/>
            <v:line style="position:absolute" from="3768,179" to="3773,179" stroked="true" strokeweight=".254773pt" strokecolor="#000000"/>
            <v:line style="position:absolute" from="3766,2993" to="3766,2942" stroked="true" strokeweight=".035655pt" strokecolor="#000000"/>
            <v:line style="position:absolute" from="3768,2945" to="3773,2945" stroked="true" strokeweight=".254773pt" strokecolor="#000000"/>
            <v:line style="position:absolute" from="3766,177" to="3766,223" stroked="true" strokeweight=".035655pt" strokecolor="#000000"/>
            <v:line style="position:absolute" from="3768,225" to="3773,225" stroked="true" strokeweight=".254773pt" strokecolor="#000000"/>
            <v:line style="position:absolute" from="4327,2993" to="4327,2942" stroked="true" strokeweight=".035655pt" strokecolor="#000000"/>
            <v:line style="position:absolute" from="4329,2945" to="4335,2945" stroked="true" strokeweight=".254773pt" strokecolor="#000000"/>
            <v:line style="position:absolute" from="4327,177" to="4327,223" stroked="true" strokeweight=".035655pt" strokecolor="#000000"/>
            <v:line style="position:absolute" from="4329,225" to="4335,225" stroked="true" strokeweight=".254773pt" strokecolor="#000000"/>
            <v:line style="position:absolute" from="4888,2993" to="4888,2942" stroked="true" strokeweight=".035655pt" strokecolor="#000000"/>
            <v:line style="position:absolute" from="4891,2945" to="4896,2945" stroked="true" strokeweight=".254773pt" strokecolor="#000000"/>
            <v:line style="position:absolute" from="4888,177" to="4888,223" stroked="true" strokeweight=".035655pt" strokecolor="#000000"/>
            <v:line style="position:absolute" from="4891,225" to="4896,225" stroked="true" strokeweight=".254773pt" strokecolor="#000000"/>
            <v:line style="position:absolute" from="5449,2993" to="5449,2942" stroked="true" strokeweight=".035655pt" strokecolor="#000000"/>
            <v:line style="position:absolute" from="5452,2945" to="5457,2945" stroked="true" strokeweight=".254773pt" strokecolor="#000000"/>
            <v:line style="position:absolute" from="5449,177" to="5449,223" stroked="true" strokeweight=".035655pt" strokecolor="#000000"/>
            <v:line style="position:absolute" from="5452,225" to="5457,225" stroked="true" strokeweight=".254773pt" strokecolor="#000000"/>
            <v:line style="position:absolute" from="6011,2993" to="6011,2942" stroked="true" strokeweight=".035655pt" strokecolor="#000000"/>
            <v:line style="position:absolute" from="6013,2945" to="6018,2945" stroked="true" strokeweight=".254773pt" strokecolor="#000000"/>
            <v:line style="position:absolute" from="6011,177" to="6011,223" stroked="true" strokeweight=".035655pt" strokecolor="#000000"/>
            <v:line style="position:absolute" from="6013,225" to="6018,225" stroked="true" strokeweight=".254773pt" strokecolor="#000000"/>
            <v:line style="position:absolute" from="6577,2993" to="6577,2942" stroked="true" strokeweight=".035655pt" strokecolor="#000000"/>
            <v:line style="position:absolute" from="6580,2945" to="6585,2945" stroked="true" strokeweight=".254773pt" strokecolor="#000000"/>
            <v:line style="position:absolute" from="6577,177" to="6577,223" stroked="true" strokeweight=".035655pt" strokecolor="#000000"/>
            <v:line style="position:absolute" from="6580,225" to="6585,225" stroked="true" strokeweight=".254773pt" strokecolor="#000000"/>
            <v:line style="position:absolute" from="7138,2993" to="7138,2942" stroked="true" strokeweight=".035655pt" strokecolor="#000000"/>
            <v:line style="position:absolute" from="7141,2945" to="7146,2945" stroked="true" strokeweight=".254773pt" strokecolor="#000000"/>
            <v:line style="position:absolute" from="7138,177" to="7138,223" stroked="true" strokeweight=".035655pt" strokecolor="#000000"/>
            <v:line style="position:absolute" from="7141,225" to="7146,225" stroked="true" strokeweight=".254773pt" strokecolor="#000000"/>
            <v:line style="position:absolute" from="7700,2993" to="7700,2942" stroked="true" strokeweight=".035655pt" strokecolor="#000000"/>
            <v:line style="position:absolute" from="7702,2945" to="7707,2945" stroked="true" strokeweight=".254773pt" strokecolor="#000000"/>
            <v:line style="position:absolute" from="7700,177" to="7700,223" stroked="true" strokeweight=".035655pt" strokecolor="#000000"/>
            <v:line style="position:absolute" from="7702,225" to="7707,225" stroked="true" strokeweight=".254773pt" strokecolor="#000000"/>
            <v:line style="position:absolute" from="8261,2993" to="8261,2942" stroked="true" strokeweight=".035655pt" strokecolor="#000000"/>
            <v:line style="position:absolute" from="8264,2945" to="8269,2945" stroked="true" strokeweight=".254773pt" strokecolor="#000000"/>
            <v:line style="position:absolute" from="8261,177" to="8261,223" stroked="true" strokeweight=".035655pt" strokecolor="#000000"/>
            <v:line style="position:absolute" from="8264,225" to="8269,225" stroked="true" strokeweight=".254773pt" strokecolor="#000000"/>
            <v:line style="position:absolute" from="8827,2993" to="8827,2942" stroked="true" strokeweight=".035655pt" strokecolor="#000000"/>
            <v:line style="position:absolute" from="8830,2945" to="8835,2945" stroked="true" strokeweight=".254773pt" strokecolor="#000000"/>
            <v:line style="position:absolute" from="8827,177" to="8827,223" stroked="true" strokeweight=".035655pt" strokecolor="#000000"/>
            <v:line style="position:absolute" from="8830,225" to="8835,225" stroked="true" strokeweight=".254773pt" strokecolor="#000000"/>
            <v:line style="position:absolute" from="3766,2993" to="3812,2993" stroked="true" strokeweight=".035696pt" strokecolor="#000000"/>
            <v:line style="position:absolute" from="3814,2996" to="3819,2996" stroked="true" strokeweight=".254773pt" strokecolor="#000000"/>
            <v:line style="position:absolute" from="8827,2993" to="8776,2993" stroked="true" strokeweight=".035696pt" strokecolor="#000000"/>
            <v:line style="position:absolute" from="8779,2996" to="8784,2996" stroked="true" strokeweight=".254773pt" strokecolor="#000000"/>
            <v:line style="position:absolute" from="3766,2677" to="3812,2677" stroked="true" strokeweight=".035696pt" strokecolor="#000000"/>
            <v:line style="position:absolute" from="3814,2680" to="3819,2680" stroked="true" strokeweight=".254773pt" strokecolor="#000000"/>
            <v:line style="position:absolute" from="8827,2677" to="8776,2677" stroked="true" strokeweight=".035696pt" strokecolor="#000000"/>
            <v:line style="position:absolute" from="8779,2680" to="8784,2680" stroked="true" strokeweight=".254773pt" strokecolor="#000000"/>
            <v:line style="position:absolute" from="3766,2366" to="3812,2366" stroked="true" strokeweight=".035696pt" strokecolor="#000000"/>
            <v:line style="position:absolute" from="3814,2368" to="3819,2368" stroked="true" strokeweight=".254773pt" strokecolor="#000000"/>
            <v:line style="position:absolute" from="8827,2366" to="8776,2366" stroked="true" strokeweight=".035696pt" strokecolor="#000000"/>
            <v:line style="position:absolute" from="8779,2368" to="8784,2368" stroked="true" strokeweight=".254773pt" strokecolor="#000000"/>
            <v:line style="position:absolute" from="3766,2055" to="3812,2055" stroked="true" strokeweight=".035696pt" strokecolor="#000000"/>
            <v:line style="position:absolute" from="3814,2057" to="3819,2057" stroked="true" strokeweight=".254773pt" strokecolor="#000000"/>
            <v:line style="position:absolute" from="8827,2055" to="8776,2055" stroked="true" strokeweight=".035696pt" strokecolor="#000000"/>
            <v:line style="position:absolute" from="8779,2057" to="8784,2057" stroked="true" strokeweight=".254773pt" strokecolor="#000000"/>
            <v:line style="position:absolute" from="3766,1738" to="3812,1738" stroked="true" strokeweight=".035696pt" strokecolor="#000000"/>
            <v:line style="position:absolute" from="3814,1741" to="3819,1741" stroked="true" strokeweight=".254773pt" strokecolor="#000000"/>
            <v:line style="position:absolute" from="8827,1738" to="8776,1738" stroked="true" strokeweight=".035696pt" strokecolor="#000000"/>
            <v:line style="position:absolute" from="8779,1741" to="8784,1741" stroked="true" strokeweight=".254773pt" strokecolor="#000000"/>
            <v:line style="position:absolute" from="3766,1427" to="3812,1427" stroked="true" strokeweight=".035696pt" strokecolor="#000000"/>
            <v:line style="position:absolute" from="3814,1430" to="3819,1430" stroked="true" strokeweight=".254773pt" strokecolor="#000000"/>
            <v:line style="position:absolute" from="8827,1427" to="8776,1427" stroked="true" strokeweight=".035696pt" strokecolor="#000000"/>
            <v:line style="position:absolute" from="8779,1430" to="8784,1430" stroked="true" strokeweight=".254773pt" strokecolor="#000000"/>
            <v:line style="position:absolute" from="3766,1116" to="3812,1116" stroked="true" strokeweight=".035696pt" strokecolor="#000000"/>
            <v:line style="position:absolute" from="3814,1118" to="3819,1118" stroked="true" strokeweight=".254773pt" strokecolor="#000000"/>
            <v:line style="position:absolute" from="8827,1116" to="8776,1116" stroked="true" strokeweight=".035696pt" strokecolor="#000000"/>
            <v:line style="position:absolute" from="8779,1118" to="8784,1118" stroked="true" strokeweight=".254773pt" strokecolor="#000000"/>
            <v:line style="position:absolute" from="3766,799" to="3812,799" stroked="true" strokeweight=".035696pt" strokecolor="#000000"/>
            <v:line style="position:absolute" from="3814,802" to="3819,802" stroked="true" strokeweight=".254773pt" strokecolor="#000000"/>
            <v:line style="position:absolute" from="8827,799" to="8776,799" stroked="true" strokeweight=".035696pt" strokecolor="#000000"/>
            <v:line style="position:absolute" from="8779,802" to="8784,802" stroked="true" strokeweight=".254773pt" strokecolor="#000000"/>
            <v:line style="position:absolute" from="3766,488" to="3812,488" stroked="true" strokeweight=".035696pt" strokecolor="#000000"/>
            <v:line style="position:absolute" from="3814,491" to="3819,491" stroked="true" strokeweight=".254773pt" strokecolor="#000000"/>
            <v:line style="position:absolute" from="8827,488" to="8776,488" stroked="true" strokeweight=".035696pt" strokecolor="#000000"/>
            <v:line style="position:absolute" from="8779,491" to="8784,491" stroked="true" strokeweight=".254773pt" strokecolor="#000000"/>
            <v:line style="position:absolute" from="3766,177" to="3812,177" stroked="true" strokeweight=".035696pt" strokecolor="#000000"/>
            <v:line style="position:absolute" from="3814,179" to="3819,179" stroked="true" strokeweight=".254773pt" strokecolor="#000000"/>
            <v:line style="position:absolute" from="8827,177" to="8776,177" stroked="true" strokeweight=".035696pt" strokecolor="#000000"/>
            <v:line style="position:absolute" from="8779,179" to="8784,179" stroked="true" strokeweight=".254773pt" strokecolor="#000000"/>
            <v:line style="position:absolute" from="3766,177" to="8827,177" stroked="true" strokeweight=".035696pt" strokecolor="#000000"/>
            <v:line style="position:absolute" from="8830,179" to="8835,179" stroked="true" strokeweight=".254773pt" strokecolor="#000000"/>
            <v:line style="position:absolute" from="3766,2993" to="8827,2993" stroked="true" strokeweight=".035696pt" strokecolor="#000000"/>
            <v:line style="position:absolute" from="8830,2996" to="8835,2996" stroked="true" strokeweight=".254773pt" strokecolor="#000000"/>
            <v:line style="position:absolute" from="8827,2993" to="8827,177" stroked="true" strokeweight=".035655pt" strokecolor="#000000"/>
            <v:line style="position:absolute" from="8830,179" to="8835,179" stroked="true" strokeweight=".254773pt" strokecolor="#000000"/>
            <v:line style="position:absolute" from="3766,2993" to="3766,177" stroked="true" strokeweight=".035655pt" strokecolor="#000000"/>
            <v:line style="position:absolute" from="3768,179" to="3773,179" stroked="true" strokeweight=".254773pt" strokecolor="#000000"/>
            <v:shape style="position:absolute;left:3766;top:197;width:4776;height:2782" coordorigin="3766,197" coordsize="4776,2782" path="m3766,2978l7138,2978,7419,2968,7700,2866,7980,2616,8261,1529,8542,197e" filled="false" stroked="true" strokeweight=".035686pt" strokecolor="#ff0000">
              <v:path arrowok="t"/>
            </v:shape>
            <v:shape style="position:absolute;left:3760;top:193;width:4768;height:2777" coordorigin="3760,193" coordsize="4768,2777" path="m8528,193l8232,1587m8232,1587l7963,2599m7687,2856l7963,2599m7424,2954l7687,2856m7239,2970l7424,2955m3760,2970l7239,2970e" filled="false" stroked="true" strokeweight=".75pt" strokecolor="#ff0000">
              <v:path arrowok="t"/>
            </v:shape>
            <w10:wrap type="none"/>
          </v:group>
        </w:pict>
      </w:r>
      <w:r>
        <w:rPr>
          <w:rFonts w:ascii="Arial"/>
          <w:sz w:val="12"/>
        </w:rPr>
        <w:t>0.09</w:t>
      </w:r>
    </w:p>
    <w:p>
      <w:pPr>
        <w:pStyle w:val="BodyText"/>
        <w:rPr>
          <w:rFonts w:ascii="Arial"/>
          <w:sz w:val="15"/>
        </w:rPr>
      </w:pPr>
    </w:p>
    <w:p>
      <w:pPr>
        <w:spacing w:before="0"/>
        <w:ind w:left="1910" w:right="0" w:firstLine="0"/>
        <w:jc w:val="left"/>
        <w:rPr>
          <w:rFonts w:ascii="Arial"/>
          <w:sz w:val="12"/>
        </w:rPr>
      </w:pPr>
      <w:r>
        <w:rPr>
          <w:rFonts w:ascii="Arial"/>
          <w:sz w:val="12"/>
        </w:rPr>
        <w:t>0.08</w:t>
      </w:r>
    </w:p>
    <w:p>
      <w:pPr>
        <w:pStyle w:val="BodyText"/>
        <w:rPr>
          <w:rFonts w:ascii="Arial"/>
          <w:sz w:val="15"/>
        </w:rPr>
      </w:pPr>
    </w:p>
    <w:p>
      <w:pPr>
        <w:spacing w:before="1"/>
        <w:ind w:left="1910" w:right="0" w:firstLine="0"/>
        <w:jc w:val="left"/>
        <w:rPr>
          <w:rFonts w:ascii="Arial"/>
          <w:sz w:val="12"/>
        </w:rPr>
      </w:pPr>
      <w:r>
        <w:rPr/>
        <w:pict>
          <v:shape style="position:absolute;margin-left:165.617661pt;margin-top:5.553037pt;width:8.9pt;height:74.650pt;mso-position-horizontal-relative:page;mso-position-vertical-relative:paragraph;z-index:13744" type="#_x0000_t202" filled="false" stroked="false">
            <v:textbox inset="0,0,0,0" style="layout-flow:vertical;mso-layout-flow-alt:bottom-to-top">
              <w:txbxContent>
                <w:p>
                  <w:pPr>
                    <w:spacing w:before="10"/>
                    <w:ind w:left="20" w:right="-607" w:firstLine="0"/>
                    <w:jc w:val="left"/>
                    <w:rPr>
                      <w:rFonts w:ascii="Arial"/>
                      <w:sz w:val="13"/>
                    </w:rPr>
                  </w:pPr>
                  <w:r>
                    <w:rPr>
                      <w:rFonts w:ascii="Arial"/>
                      <w:w w:val="106"/>
                      <w:sz w:val="13"/>
                    </w:rPr>
                    <w:t>Pro</w:t>
                  </w:r>
                  <w:r>
                    <w:rPr>
                      <w:rFonts w:ascii="Arial"/>
                      <w:spacing w:val="-1"/>
                      <w:w w:val="106"/>
                      <w:sz w:val="13"/>
                    </w:rPr>
                    <w:t>b</w:t>
                  </w:r>
                  <w:r>
                    <w:rPr>
                      <w:rFonts w:ascii="Arial"/>
                      <w:w w:val="106"/>
                      <w:sz w:val="13"/>
                    </w:rPr>
                    <w:t>ab</w:t>
                  </w:r>
                  <w:r>
                    <w:rPr>
                      <w:rFonts w:ascii="Arial"/>
                      <w:spacing w:val="-1"/>
                      <w:w w:val="106"/>
                      <w:sz w:val="13"/>
                    </w:rPr>
                    <w:t>i</w:t>
                  </w:r>
                  <w:r>
                    <w:rPr>
                      <w:rFonts w:ascii="Arial"/>
                      <w:w w:val="106"/>
                      <w:sz w:val="13"/>
                    </w:rPr>
                    <w:t>lid</w:t>
                  </w:r>
                  <w:r>
                    <w:rPr>
                      <w:rFonts w:ascii="Arial"/>
                      <w:spacing w:val="-1"/>
                      <w:w w:val="106"/>
                      <w:sz w:val="13"/>
                    </w:rPr>
                    <w:t>a</w:t>
                  </w:r>
                  <w:r>
                    <w:rPr>
                      <w:rFonts w:ascii="Arial"/>
                      <w:w w:val="106"/>
                      <w:sz w:val="13"/>
                    </w:rPr>
                    <w:t>d</w:t>
                  </w:r>
                  <w:r>
                    <w:rPr>
                      <w:rFonts w:ascii="Arial"/>
                      <w:spacing w:val="4"/>
                      <w:sz w:val="13"/>
                    </w:rPr>
                    <w:t> </w:t>
                  </w:r>
                  <w:r>
                    <w:rPr>
                      <w:rFonts w:ascii="Arial"/>
                      <w:w w:val="106"/>
                      <w:sz w:val="13"/>
                    </w:rPr>
                    <w:t>de</w:t>
                  </w:r>
                  <w:r>
                    <w:rPr>
                      <w:rFonts w:ascii="Arial"/>
                      <w:spacing w:val="4"/>
                      <w:sz w:val="13"/>
                    </w:rPr>
                    <w:t> </w:t>
                  </w:r>
                  <w:r>
                    <w:rPr>
                      <w:rFonts w:ascii="Arial"/>
                      <w:spacing w:val="2"/>
                      <w:w w:val="106"/>
                      <w:sz w:val="13"/>
                    </w:rPr>
                    <w:t>f</w:t>
                  </w:r>
                  <w:r>
                    <w:rPr>
                      <w:rFonts w:ascii="Arial"/>
                      <w:w w:val="106"/>
                      <w:sz w:val="13"/>
                    </w:rPr>
                    <w:t>all</w:t>
                  </w:r>
                  <w:r>
                    <w:rPr>
                      <w:rFonts w:ascii="Arial"/>
                      <w:spacing w:val="-1"/>
                      <w:w w:val="106"/>
                      <w:sz w:val="13"/>
                    </w:rPr>
                    <w:t>a</w:t>
                  </w:r>
                  <w:r>
                    <w:rPr>
                      <w:rFonts w:ascii="Arial"/>
                      <w:w w:val="106"/>
                      <w:sz w:val="13"/>
                    </w:rPr>
                    <w:t>,</w:t>
                  </w:r>
                  <w:r>
                    <w:rPr>
                      <w:rFonts w:ascii="Arial"/>
                      <w:spacing w:val="6"/>
                      <w:sz w:val="13"/>
                    </w:rPr>
                    <w:t> </w:t>
                  </w:r>
                  <w:r>
                    <w:rPr>
                      <w:rFonts w:ascii="Arial"/>
                      <w:w w:val="106"/>
                      <w:sz w:val="13"/>
                    </w:rPr>
                    <w:t>pf</w:t>
                  </w:r>
                </w:p>
              </w:txbxContent>
            </v:textbox>
            <w10:wrap type="none"/>
          </v:shape>
        </w:pict>
      </w:r>
      <w:r>
        <w:rPr>
          <w:rFonts w:ascii="Arial"/>
          <w:sz w:val="12"/>
        </w:rPr>
        <w:t>0.07</w:t>
      </w:r>
    </w:p>
    <w:p>
      <w:pPr>
        <w:pStyle w:val="BodyText"/>
        <w:spacing w:before="5"/>
        <w:rPr>
          <w:rFonts w:ascii="Arial"/>
          <w:sz w:val="15"/>
        </w:rPr>
      </w:pPr>
    </w:p>
    <w:p>
      <w:pPr>
        <w:spacing w:before="0"/>
        <w:ind w:left="1910" w:right="0" w:firstLine="0"/>
        <w:jc w:val="left"/>
        <w:rPr>
          <w:rFonts w:ascii="Arial"/>
          <w:sz w:val="12"/>
        </w:rPr>
      </w:pPr>
      <w:r>
        <w:rPr>
          <w:rFonts w:ascii="Arial"/>
          <w:sz w:val="12"/>
        </w:rPr>
        <w:t>0.06</w:t>
      </w:r>
    </w:p>
    <w:p>
      <w:pPr>
        <w:pStyle w:val="BodyText"/>
        <w:rPr>
          <w:rFonts w:ascii="Arial"/>
          <w:sz w:val="15"/>
        </w:rPr>
      </w:pPr>
    </w:p>
    <w:p>
      <w:pPr>
        <w:spacing w:before="1"/>
        <w:ind w:left="1910" w:right="0" w:firstLine="0"/>
        <w:jc w:val="left"/>
        <w:rPr>
          <w:rFonts w:ascii="Arial"/>
          <w:sz w:val="12"/>
        </w:rPr>
      </w:pPr>
      <w:r>
        <w:rPr>
          <w:rFonts w:ascii="Arial"/>
          <w:sz w:val="12"/>
        </w:rPr>
        <w:t>0.05</w:t>
      </w:r>
    </w:p>
    <w:p>
      <w:pPr>
        <w:pStyle w:val="BodyText"/>
        <w:rPr>
          <w:rFonts w:ascii="Arial"/>
          <w:sz w:val="15"/>
        </w:rPr>
      </w:pPr>
    </w:p>
    <w:p>
      <w:pPr>
        <w:spacing w:before="1"/>
        <w:ind w:left="1910" w:right="0" w:firstLine="0"/>
        <w:jc w:val="left"/>
        <w:rPr>
          <w:rFonts w:ascii="Arial"/>
          <w:sz w:val="12"/>
        </w:rPr>
      </w:pPr>
      <w:r>
        <w:rPr>
          <w:rFonts w:ascii="Arial"/>
          <w:sz w:val="12"/>
        </w:rPr>
        <w:t>0.04</w:t>
      </w:r>
    </w:p>
    <w:p>
      <w:pPr>
        <w:pStyle w:val="BodyText"/>
        <w:spacing w:before="5"/>
        <w:rPr>
          <w:rFonts w:ascii="Arial"/>
          <w:sz w:val="15"/>
        </w:rPr>
      </w:pPr>
    </w:p>
    <w:p>
      <w:pPr>
        <w:spacing w:before="0"/>
        <w:ind w:left="1910" w:right="0" w:firstLine="0"/>
        <w:jc w:val="left"/>
        <w:rPr>
          <w:rFonts w:ascii="Arial"/>
          <w:sz w:val="12"/>
        </w:rPr>
      </w:pPr>
      <w:r>
        <w:rPr>
          <w:rFonts w:ascii="Arial"/>
          <w:sz w:val="12"/>
        </w:rPr>
        <w:t>0.03</w:t>
      </w:r>
    </w:p>
    <w:p>
      <w:pPr>
        <w:pStyle w:val="BodyText"/>
        <w:rPr>
          <w:rFonts w:ascii="Arial"/>
          <w:sz w:val="15"/>
        </w:rPr>
      </w:pPr>
    </w:p>
    <w:p>
      <w:pPr>
        <w:spacing w:before="1"/>
        <w:ind w:left="1910" w:right="0" w:firstLine="0"/>
        <w:jc w:val="left"/>
        <w:rPr>
          <w:rFonts w:ascii="Arial"/>
          <w:sz w:val="12"/>
        </w:rPr>
      </w:pPr>
      <w:r>
        <w:rPr>
          <w:rFonts w:ascii="Arial"/>
          <w:sz w:val="12"/>
        </w:rPr>
        <w:t>0.02</w:t>
      </w:r>
    </w:p>
    <w:p>
      <w:pPr>
        <w:pStyle w:val="BodyText"/>
        <w:rPr>
          <w:rFonts w:ascii="Arial"/>
          <w:sz w:val="15"/>
        </w:rPr>
      </w:pPr>
    </w:p>
    <w:p>
      <w:pPr>
        <w:spacing w:before="1"/>
        <w:ind w:left="1910" w:right="0" w:firstLine="0"/>
        <w:jc w:val="left"/>
        <w:rPr>
          <w:rFonts w:ascii="Arial"/>
          <w:sz w:val="12"/>
        </w:rPr>
      </w:pPr>
      <w:r>
        <w:rPr>
          <w:rFonts w:ascii="Arial"/>
          <w:sz w:val="12"/>
        </w:rPr>
        <w:t>0.01</w:t>
      </w:r>
    </w:p>
    <w:p>
      <w:pPr>
        <w:pStyle w:val="BodyText"/>
        <w:spacing w:before="5"/>
        <w:rPr>
          <w:rFonts w:ascii="Arial"/>
          <w:sz w:val="15"/>
        </w:rPr>
      </w:pPr>
    </w:p>
    <w:p>
      <w:pPr>
        <w:spacing w:line="110" w:lineRule="exact" w:before="1"/>
        <w:ind w:left="2078" w:right="0" w:firstLine="0"/>
        <w:jc w:val="left"/>
        <w:rPr>
          <w:rFonts w:ascii="Arial"/>
          <w:sz w:val="12"/>
        </w:rPr>
      </w:pPr>
      <w:r>
        <w:rPr>
          <w:rFonts w:ascii="Arial"/>
          <w:w w:val="102"/>
          <w:sz w:val="12"/>
        </w:rPr>
        <w:t>0</w:t>
      </w:r>
    </w:p>
    <w:p>
      <w:pPr>
        <w:tabs>
          <w:tab w:pos="561" w:val="left" w:leader="none"/>
          <w:tab w:pos="1122" w:val="left" w:leader="none"/>
          <w:tab w:pos="1683" w:val="left" w:leader="none"/>
          <w:tab w:pos="2245" w:val="left" w:leader="none"/>
          <w:tab w:pos="2775" w:val="left" w:leader="none"/>
          <w:tab w:pos="3337" w:val="left" w:leader="none"/>
          <w:tab w:pos="3898" w:val="left" w:leader="none"/>
          <w:tab w:pos="4459" w:val="left" w:leader="none"/>
          <w:tab w:pos="5026" w:val="left" w:leader="none"/>
        </w:tabs>
        <w:spacing w:line="103" w:lineRule="exact" w:before="0"/>
        <w:ind w:left="0" w:right="1209" w:firstLine="0"/>
        <w:jc w:val="center"/>
        <w:rPr>
          <w:rFonts w:ascii="Arial"/>
          <w:sz w:val="12"/>
        </w:rPr>
      </w:pPr>
      <w:r>
        <w:rPr>
          <w:rFonts w:ascii="Arial"/>
          <w:sz w:val="12"/>
        </w:rPr>
        <w:t>0</w:t>
        <w:tab/>
        <w:t>2</w:t>
        <w:tab/>
        <w:t>4</w:t>
        <w:tab/>
        <w:t>6</w:t>
        <w:tab/>
        <w:t>8</w:t>
        <w:tab/>
        <w:t>10</w:t>
        <w:tab/>
        <w:t>12</w:t>
        <w:tab/>
        <w:t>14</w:t>
        <w:tab/>
        <w:t>16</w:t>
        <w:tab/>
        <w:t>18</w:t>
      </w:r>
    </w:p>
    <w:p>
      <w:pPr>
        <w:spacing w:line="154" w:lineRule="exact" w:before="0"/>
        <w:ind w:left="2318" w:right="3577" w:firstLine="0"/>
        <w:jc w:val="center"/>
        <w:rPr>
          <w:rFonts w:ascii="Arial" w:hAnsi="Arial"/>
          <w:sz w:val="14"/>
        </w:rPr>
      </w:pPr>
      <w:r>
        <w:rPr>
          <w:rFonts w:ascii="Arial" w:hAnsi="Arial"/>
          <w:sz w:val="14"/>
        </w:rPr>
        <w:t>Tiempo de corrosión, años</w:t>
      </w:r>
    </w:p>
    <w:p>
      <w:pPr>
        <w:spacing w:before="73"/>
        <w:ind w:left="1982" w:right="3577" w:firstLine="0"/>
        <w:jc w:val="center"/>
        <w:rPr>
          <w:sz w:val="22"/>
        </w:rPr>
      </w:pPr>
      <w:r>
        <w:rPr>
          <w:sz w:val="22"/>
        </w:rPr>
        <w:t>(a)</w:t>
      </w:r>
    </w:p>
    <w:p>
      <w:pPr>
        <w:pStyle w:val="BodyText"/>
        <w:spacing w:before="3"/>
        <w:rPr>
          <w:sz w:val="9"/>
        </w:rPr>
      </w:pPr>
    </w:p>
    <w:p>
      <w:pPr>
        <w:spacing w:before="88"/>
        <w:ind w:left="1935" w:right="0" w:firstLine="0"/>
        <w:jc w:val="left"/>
        <w:rPr>
          <w:rFonts w:ascii="Arial"/>
          <w:sz w:val="12"/>
        </w:rPr>
      </w:pPr>
      <w:r>
        <w:rPr/>
        <w:pict>
          <v:shape style="position:absolute;margin-left:186.27533pt;margin-top:7.843769pt;width:254.7pt;height:141.9pt;mso-position-horizontal-relative:page;mso-position-vertical-relative:paragraph;z-index:13792" type="#_x0000_t202" filled="false" stroked="false">
            <v:textbox inset="0,0,0,0">
              <w:txbxContent>
                <w:tbl>
                  <w:tblPr>
                    <w:tblW w:w="0" w:type="auto"/>
                    <w:jc w:val="left"/>
                    <w:tblBorders>
                      <w:top w:val="dotted" w:sz="2" w:space="0" w:color="000000"/>
                      <w:left w:val="dotted" w:sz="2" w:space="0" w:color="000000"/>
                      <w:bottom w:val="dotted" w:sz="2" w:space="0" w:color="000000"/>
                      <w:right w:val="dotted" w:sz="2" w:space="0" w:color="000000"/>
                      <w:insideH w:val="dotted" w:sz="2" w:space="0" w:color="000000"/>
                      <w:insideV w:val="dotted" w:sz="2" w:space="0" w:color="000000"/>
                    </w:tblBorders>
                    <w:tblLayout w:type="fixed"/>
                    <w:tblCellMar>
                      <w:top w:w="0" w:type="dxa"/>
                      <w:left w:w="0" w:type="dxa"/>
                      <w:bottom w:w="0" w:type="dxa"/>
                      <w:right w:w="0" w:type="dxa"/>
                    </w:tblCellMar>
                    <w:tblLook w:val="01E0"/>
                  </w:tblPr>
                  <w:tblGrid>
                    <w:gridCol w:w="565"/>
                    <w:gridCol w:w="565"/>
                    <w:gridCol w:w="565"/>
                    <w:gridCol w:w="565"/>
                    <w:gridCol w:w="570"/>
                    <w:gridCol w:w="565"/>
                    <w:gridCol w:w="565"/>
                    <w:gridCol w:w="565"/>
                    <w:gridCol w:w="570"/>
                  </w:tblGrid>
                  <w:tr>
                    <w:trPr>
                      <w:trHeight w:val="227" w:hRule="exact"/>
                    </w:trPr>
                    <w:tc>
                      <w:tcPr>
                        <w:tcW w:w="565" w:type="dxa"/>
                        <w:tcBorders>
                          <w:left w:val="dotted" w:sz="0" w:space="0" w:color="000000"/>
                          <w:bottom w:val="single" w:sz="6" w:space="0" w:color="1F487C"/>
                          <w:right w:val="dotted" w:sz="0" w:space="0" w:color="000000"/>
                        </w:tcBorders>
                      </w:tcPr>
                      <w:p>
                        <w:pPr/>
                      </w:p>
                    </w:tc>
                    <w:tc>
                      <w:tcPr>
                        <w:tcW w:w="565" w:type="dxa"/>
                        <w:tcBorders>
                          <w:top w:val="dotted" w:sz="0" w:space="0" w:color="000000"/>
                          <w:left w:val="dotted" w:sz="0" w:space="0" w:color="000000"/>
                          <w:bottom w:val="single" w:sz="6" w:space="0" w:color="1F487C"/>
                          <w:right w:val="dotted" w:sz="0" w:space="0" w:color="000000"/>
                        </w:tcBorders>
                      </w:tcPr>
                      <w:p>
                        <w:pPr/>
                      </w:p>
                    </w:tc>
                    <w:tc>
                      <w:tcPr>
                        <w:tcW w:w="565" w:type="dxa"/>
                        <w:tcBorders>
                          <w:top w:val="dotted" w:sz="0" w:space="0" w:color="000000"/>
                          <w:left w:val="dotted" w:sz="0" w:space="0" w:color="000000"/>
                          <w:bottom w:val="single" w:sz="6" w:space="0" w:color="1F487C"/>
                          <w:right w:val="dotted" w:sz="0" w:space="0" w:color="000000"/>
                        </w:tcBorders>
                      </w:tcPr>
                      <w:p>
                        <w:pPr/>
                      </w:p>
                    </w:tc>
                    <w:tc>
                      <w:tcPr>
                        <w:tcW w:w="565" w:type="dxa"/>
                        <w:tcBorders>
                          <w:top w:val="dotted" w:sz="0" w:space="0" w:color="000000"/>
                          <w:left w:val="dotted" w:sz="0" w:space="0" w:color="000000"/>
                          <w:bottom w:val="single" w:sz="6" w:space="0" w:color="1F487C"/>
                          <w:right w:val="dotted" w:sz="0" w:space="0" w:color="000000"/>
                        </w:tcBorders>
                      </w:tcPr>
                      <w:p>
                        <w:pPr/>
                      </w:p>
                    </w:tc>
                    <w:tc>
                      <w:tcPr>
                        <w:tcW w:w="570" w:type="dxa"/>
                        <w:tcBorders>
                          <w:top w:val="dotted" w:sz="0" w:space="0" w:color="000000"/>
                          <w:left w:val="dotted" w:sz="0" w:space="0" w:color="000000"/>
                          <w:bottom w:val="single" w:sz="6" w:space="0" w:color="1F487C"/>
                          <w:right w:val="dotted" w:sz="0" w:space="0" w:color="000000"/>
                        </w:tcBorders>
                      </w:tcPr>
                      <w:p>
                        <w:pPr/>
                      </w:p>
                    </w:tc>
                    <w:tc>
                      <w:tcPr>
                        <w:tcW w:w="565" w:type="dxa"/>
                        <w:tcBorders>
                          <w:top w:val="dotted" w:sz="0" w:space="0" w:color="000000"/>
                          <w:left w:val="dotted" w:sz="0" w:space="0" w:color="000000"/>
                          <w:bottom w:val="single" w:sz="6" w:space="0" w:color="1F487C"/>
                          <w:right w:val="dotted" w:sz="0" w:space="0" w:color="000000"/>
                        </w:tcBorders>
                      </w:tcPr>
                      <w:p>
                        <w:pPr/>
                      </w:p>
                    </w:tc>
                    <w:tc>
                      <w:tcPr>
                        <w:tcW w:w="565" w:type="dxa"/>
                        <w:vMerge w:val="restart"/>
                        <w:tcBorders>
                          <w:top w:val="dotted" w:sz="0" w:space="0" w:color="000000"/>
                          <w:left w:val="dotted" w:sz="0" w:space="0" w:color="000000"/>
                          <w:right w:val="dotted" w:sz="0" w:space="0" w:color="000000"/>
                        </w:tcBorders>
                      </w:tcPr>
                      <w:p>
                        <w:pPr/>
                      </w:p>
                    </w:tc>
                    <w:tc>
                      <w:tcPr>
                        <w:tcW w:w="565" w:type="dxa"/>
                        <w:vMerge w:val="restart"/>
                        <w:tcBorders>
                          <w:top w:val="dotted" w:sz="0" w:space="0" w:color="000000"/>
                          <w:left w:val="dotted" w:sz="0" w:space="0" w:color="000000"/>
                          <w:right w:val="dotted" w:sz="0" w:space="0" w:color="000000"/>
                        </w:tcBorders>
                      </w:tcPr>
                      <w:p>
                        <w:pPr/>
                      </w:p>
                    </w:tc>
                    <w:tc>
                      <w:tcPr>
                        <w:tcW w:w="570" w:type="dxa"/>
                        <w:vMerge w:val="restart"/>
                        <w:tcBorders>
                          <w:top w:val="dotted" w:sz="0" w:space="0" w:color="000000"/>
                          <w:left w:val="dotted" w:sz="0" w:space="0" w:color="000000"/>
                          <w:right w:val="dotted" w:sz="0" w:space="0" w:color="000000"/>
                        </w:tcBorders>
                      </w:tcPr>
                      <w:p>
                        <w:pPr/>
                      </w:p>
                    </w:tc>
                  </w:tr>
                  <w:tr>
                    <w:trPr>
                      <w:trHeight w:val="338" w:hRule="exact"/>
                    </w:trPr>
                    <w:tc>
                      <w:tcPr>
                        <w:tcW w:w="565" w:type="dxa"/>
                        <w:tcBorders>
                          <w:top w:val="single" w:sz="6" w:space="0" w:color="1F487C"/>
                          <w:left w:val="dotted" w:sz="0" w:space="0" w:color="000000"/>
                          <w:right w:val="dotted" w:sz="0" w:space="0" w:color="000000"/>
                        </w:tcBorders>
                      </w:tcPr>
                      <w:p>
                        <w:pPr/>
                      </w:p>
                    </w:tc>
                    <w:tc>
                      <w:tcPr>
                        <w:tcW w:w="565" w:type="dxa"/>
                        <w:tcBorders>
                          <w:top w:val="single" w:sz="6" w:space="0" w:color="1F487C"/>
                          <w:left w:val="dotted" w:sz="0" w:space="0" w:color="000000"/>
                          <w:bottom w:val="dotted" w:sz="0" w:space="0" w:color="000000"/>
                          <w:right w:val="dotted" w:sz="0" w:space="0" w:color="000000"/>
                        </w:tcBorders>
                      </w:tcPr>
                      <w:p>
                        <w:pPr/>
                      </w:p>
                    </w:tc>
                    <w:tc>
                      <w:tcPr>
                        <w:tcW w:w="565" w:type="dxa"/>
                        <w:tcBorders>
                          <w:top w:val="single" w:sz="6" w:space="0" w:color="1F487C"/>
                          <w:left w:val="dotted" w:sz="0" w:space="0" w:color="000000"/>
                          <w:bottom w:val="dotted" w:sz="0" w:space="0" w:color="000000"/>
                          <w:right w:val="dotted" w:sz="0" w:space="0" w:color="000000"/>
                        </w:tcBorders>
                      </w:tcPr>
                      <w:p>
                        <w:pPr/>
                      </w:p>
                    </w:tc>
                    <w:tc>
                      <w:tcPr>
                        <w:tcW w:w="565" w:type="dxa"/>
                        <w:tcBorders>
                          <w:top w:val="single" w:sz="6" w:space="0" w:color="1F487C"/>
                          <w:left w:val="dotted" w:sz="0" w:space="0" w:color="000000"/>
                          <w:bottom w:val="dotted" w:sz="0" w:space="0" w:color="000000"/>
                          <w:right w:val="dotted" w:sz="0" w:space="0" w:color="000000"/>
                        </w:tcBorders>
                      </w:tcPr>
                      <w:p>
                        <w:pPr/>
                      </w:p>
                    </w:tc>
                    <w:tc>
                      <w:tcPr>
                        <w:tcW w:w="570" w:type="dxa"/>
                        <w:tcBorders>
                          <w:top w:val="single" w:sz="6" w:space="0" w:color="1F487C"/>
                          <w:left w:val="dotted" w:sz="0" w:space="0" w:color="000000"/>
                          <w:bottom w:val="dotted" w:sz="0" w:space="0" w:color="000000"/>
                          <w:right w:val="dotted" w:sz="0" w:space="0" w:color="000000"/>
                        </w:tcBorders>
                      </w:tcPr>
                      <w:p>
                        <w:pPr/>
                      </w:p>
                    </w:tc>
                    <w:tc>
                      <w:tcPr>
                        <w:tcW w:w="565" w:type="dxa"/>
                        <w:tcBorders>
                          <w:top w:val="single" w:sz="6" w:space="0" w:color="1F487C"/>
                          <w:left w:val="dotted" w:sz="0" w:space="0" w:color="000000"/>
                          <w:bottom w:val="dotted" w:sz="0" w:space="0" w:color="000000"/>
                          <w:right w:val="dotted" w:sz="0" w:space="0" w:color="000000"/>
                        </w:tcBorders>
                      </w:tcPr>
                      <w:p>
                        <w:pPr/>
                      </w:p>
                    </w:tc>
                    <w:tc>
                      <w:tcPr>
                        <w:tcW w:w="565" w:type="dxa"/>
                        <w:vMerge/>
                        <w:tcBorders>
                          <w:left w:val="dotted" w:sz="0" w:space="0" w:color="000000"/>
                          <w:bottom w:val="dotted" w:sz="0" w:space="0" w:color="000000"/>
                          <w:right w:val="dotted" w:sz="0" w:space="0" w:color="000000"/>
                        </w:tcBorders>
                      </w:tcPr>
                      <w:p>
                        <w:pPr/>
                      </w:p>
                    </w:tc>
                    <w:tc>
                      <w:tcPr>
                        <w:tcW w:w="565" w:type="dxa"/>
                        <w:vMerge/>
                        <w:tcBorders>
                          <w:left w:val="dotted" w:sz="0" w:space="0" w:color="000000"/>
                          <w:bottom w:val="dotted" w:sz="0" w:space="0" w:color="000000"/>
                          <w:right w:val="dotted" w:sz="0" w:space="0" w:color="000000"/>
                        </w:tcBorders>
                      </w:tcPr>
                      <w:p>
                        <w:pPr/>
                      </w:p>
                    </w:tc>
                    <w:tc>
                      <w:tcPr>
                        <w:tcW w:w="570" w:type="dxa"/>
                        <w:vMerge/>
                        <w:tcBorders>
                          <w:left w:val="dotted" w:sz="0" w:space="0" w:color="000000"/>
                          <w:bottom w:val="dotted" w:sz="0" w:space="0" w:color="000000"/>
                          <w:right w:val="dotted" w:sz="0" w:space="0" w:color="000000"/>
                        </w:tcBorders>
                      </w:tcPr>
                      <w:p>
                        <w:pPr/>
                      </w:p>
                    </w:tc>
                  </w:tr>
                  <w:tr>
                    <w:trPr>
                      <w:trHeight w:val="564" w:hRule="exact"/>
                    </w:trPr>
                    <w:tc>
                      <w:tcPr>
                        <w:tcW w:w="565" w:type="dxa"/>
                        <w:tcBorders>
                          <w:left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70" w:type="dxa"/>
                        <w:tcBorders>
                          <w:top w:val="dotted" w:sz="0" w:space="0" w:color="000000"/>
                          <w:left w:val="dotted" w:sz="0" w:space="0" w:color="000000"/>
                          <w:bottom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70" w:type="dxa"/>
                        <w:tcBorders>
                          <w:top w:val="dotted" w:sz="0" w:space="0" w:color="000000"/>
                          <w:left w:val="dotted" w:sz="0" w:space="0" w:color="000000"/>
                          <w:bottom w:val="dotted" w:sz="0" w:space="0" w:color="000000"/>
                          <w:right w:val="dotted" w:sz="0" w:space="0" w:color="000000"/>
                        </w:tcBorders>
                      </w:tcPr>
                      <w:p>
                        <w:pPr/>
                      </w:p>
                    </w:tc>
                  </w:tr>
                  <w:tr>
                    <w:trPr>
                      <w:trHeight w:val="570" w:hRule="exact"/>
                    </w:trPr>
                    <w:tc>
                      <w:tcPr>
                        <w:tcW w:w="565" w:type="dxa"/>
                        <w:tcBorders>
                          <w:left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70" w:type="dxa"/>
                        <w:tcBorders>
                          <w:top w:val="dotted" w:sz="0" w:space="0" w:color="000000"/>
                          <w:left w:val="dotted" w:sz="0" w:space="0" w:color="000000"/>
                          <w:bottom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65" w:type="dxa"/>
                        <w:tcBorders>
                          <w:top w:val="dotted" w:sz="0" w:space="0" w:color="000000"/>
                          <w:left w:val="dotted" w:sz="0" w:space="0" w:color="000000"/>
                          <w:bottom w:val="dotted" w:sz="0" w:space="0" w:color="000000"/>
                          <w:right w:val="dotted" w:sz="0" w:space="0" w:color="000000"/>
                        </w:tcBorders>
                      </w:tcPr>
                      <w:p>
                        <w:pPr/>
                      </w:p>
                    </w:tc>
                    <w:tc>
                      <w:tcPr>
                        <w:tcW w:w="570" w:type="dxa"/>
                        <w:tcBorders>
                          <w:top w:val="dotted" w:sz="0" w:space="0" w:color="000000"/>
                          <w:left w:val="dotted" w:sz="0" w:space="0" w:color="000000"/>
                          <w:bottom w:val="dotted" w:sz="0" w:space="0" w:color="000000"/>
                          <w:right w:val="dotted" w:sz="0" w:space="0" w:color="000000"/>
                        </w:tcBorders>
                      </w:tcPr>
                      <w:p>
                        <w:pPr/>
                      </w:p>
                    </w:tc>
                  </w:tr>
                  <w:tr>
                    <w:trPr>
                      <w:trHeight w:val="271" w:hRule="exact"/>
                    </w:trPr>
                    <w:tc>
                      <w:tcPr>
                        <w:tcW w:w="565" w:type="dxa"/>
                        <w:tcBorders>
                          <w:left w:val="dotted" w:sz="0" w:space="0" w:color="000000"/>
                          <w:bottom w:val="single" w:sz="6" w:space="0" w:color="FF0000"/>
                          <w:right w:val="dotted" w:sz="0" w:space="0" w:color="000000"/>
                        </w:tcBorders>
                      </w:tcPr>
                      <w:p>
                        <w:pPr/>
                      </w:p>
                    </w:tc>
                    <w:tc>
                      <w:tcPr>
                        <w:tcW w:w="565" w:type="dxa"/>
                        <w:tcBorders>
                          <w:top w:val="dotted" w:sz="0" w:space="0" w:color="000000"/>
                          <w:left w:val="dotted" w:sz="0" w:space="0" w:color="000000"/>
                          <w:bottom w:val="single" w:sz="6" w:space="0" w:color="FF0000"/>
                          <w:right w:val="dotted" w:sz="0" w:space="0" w:color="000000"/>
                        </w:tcBorders>
                      </w:tcPr>
                      <w:p>
                        <w:pPr/>
                      </w:p>
                    </w:tc>
                    <w:tc>
                      <w:tcPr>
                        <w:tcW w:w="565" w:type="dxa"/>
                        <w:tcBorders>
                          <w:top w:val="dotted" w:sz="0" w:space="0" w:color="000000"/>
                          <w:left w:val="dotted" w:sz="0" w:space="0" w:color="000000"/>
                          <w:bottom w:val="single" w:sz="6" w:space="0" w:color="FF0000"/>
                          <w:right w:val="dotted" w:sz="0" w:space="0" w:color="000000"/>
                        </w:tcBorders>
                      </w:tcPr>
                      <w:p>
                        <w:pPr/>
                      </w:p>
                    </w:tc>
                    <w:tc>
                      <w:tcPr>
                        <w:tcW w:w="565" w:type="dxa"/>
                        <w:tcBorders>
                          <w:top w:val="dotted" w:sz="0" w:space="0" w:color="000000"/>
                          <w:left w:val="dotted" w:sz="0" w:space="0" w:color="000000"/>
                          <w:bottom w:val="single" w:sz="6" w:space="0" w:color="FF0000"/>
                          <w:right w:val="dotted" w:sz="0" w:space="0" w:color="000000"/>
                        </w:tcBorders>
                      </w:tcPr>
                      <w:p>
                        <w:pPr/>
                      </w:p>
                    </w:tc>
                    <w:tc>
                      <w:tcPr>
                        <w:tcW w:w="570" w:type="dxa"/>
                        <w:tcBorders>
                          <w:top w:val="dotted" w:sz="0" w:space="0" w:color="000000"/>
                          <w:left w:val="dotted" w:sz="0" w:space="0" w:color="000000"/>
                          <w:bottom w:val="single" w:sz="6" w:space="0" w:color="FF0000"/>
                          <w:right w:val="dotted" w:sz="0" w:space="0" w:color="000000"/>
                        </w:tcBorders>
                      </w:tcPr>
                      <w:p>
                        <w:pPr/>
                      </w:p>
                    </w:tc>
                    <w:tc>
                      <w:tcPr>
                        <w:tcW w:w="565" w:type="dxa"/>
                        <w:tcBorders>
                          <w:top w:val="dotted" w:sz="0" w:space="0" w:color="000000"/>
                          <w:left w:val="dotted" w:sz="0" w:space="0" w:color="000000"/>
                          <w:bottom w:val="single" w:sz="6" w:space="0" w:color="FF0000"/>
                          <w:right w:val="dotted" w:sz="0" w:space="0" w:color="000000"/>
                        </w:tcBorders>
                      </w:tcPr>
                      <w:p>
                        <w:pPr/>
                      </w:p>
                    </w:tc>
                    <w:tc>
                      <w:tcPr>
                        <w:tcW w:w="565" w:type="dxa"/>
                        <w:tcBorders>
                          <w:top w:val="dotted" w:sz="0" w:space="0" w:color="000000"/>
                          <w:left w:val="dotted" w:sz="0" w:space="0" w:color="000000"/>
                          <w:bottom w:val="single" w:sz="6" w:space="0" w:color="FF0000"/>
                          <w:right w:val="dotted" w:sz="0" w:space="0" w:color="000000"/>
                        </w:tcBorders>
                      </w:tcPr>
                      <w:p>
                        <w:pPr/>
                      </w:p>
                    </w:tc>
                    <w:tc>
                      <w:tcPr>
                        <w:tcW w:w="565" w:type="dxa"/>
                        <w:tcBorders>
                          <w:top w:val="dotted" w:sz="0" w:space="0" w:color="000000"/>
                          <w:left w:val="dotted" w:sz="0" w:space="0" w:color="000000"/>
                          <w:bottom w:val="single" w:sz="6" w:space="0" w:color="FF0000"/>
                          <w:right w:val="dotted" w:sz="0" w:space="0" w:color="000000"/>
                        </w:tcBorders>
                      </w:tcPr>
                      <w:p>
                        <w:pPr/>
                      </w:p>
                    </w:tc>
                    <w:tc>
                      <w:tcPr>
                        <w:tcW w:w="570" w:type="dxa"/>
                        <w:tcBorders>
                          <w:top w:val="dotted" w:sz="0" w:space="0" w:color="000000"/>
                          <w:left w:val="dotted" w:sz="0" w:space="0" w:color="000000"/>
                          <w:bottom w:val="single" w:sz="6" w:space="0" w:color="FF0000"/>
                          <w:right w:val="dotted" w:sz="0" w:space="0" w:color="000000"/>
                        </w:tcBorders>
                      </w:tcPr>
                      <w:p>
                        <w:pPr/>
                      </w:p>
                    </w:tc>
                  </w:tr>
                  <w:tr>
                    <w:trPr>
                      <w:trHeight w:val="294" w:hRule="exact"/>
                    </w:trPr>
                    <w:tc>
                      <w:tcPr>
                        <w:tcW w:w="565" w:type="dxa"/>
                        <w:tcBorders>
                          <w:top w:val="single" w:sz="6" w:space="0" w:color="FF0000"/>
                          <w:left w:val="dotted" w:sz="0" w:space="0" w:color="000000"/>
                          <w:right w:val="dotted" w:sz="0" w:space="0" w:color="000000"/>
                        </w:tcBorders>
                      </w:tcPr>
                      <w:p>
                        <w:pPr/>
                      </w:p>
                    </w:tc>
                    <w:tc>
                      <w:tcPr>
                        <w:tcW w:w="565" w:type="dxa"/>
                        <w:tcBorders>
                          <w:top w:val="single" w:sz="6" w:space="0" w:color="FF0000"/>
                          <w:left w:val="dotted" w:sz="0" w:space="0" w:color="000000"/>
                          <w:bottom w:val="dotted" w:sz="0" w:space="0" w:color="000000"/>
                          <w:right w:val="dotted" w:sz="0" w:space="0" w:color="000000"/>
                        </w:tcBorders>
                      </w:tcPr>
                      <w:p>
                        <w:pPr/>
                      </w:p>
                    </w:tc>
                    <w:tc>
                      <w:tcPr>
                        <w:tcW w:w="565" w:type="dxa"/>
                        <w:tcBorders>
                          <w:top w:val="single" w:sz="6" w:space="0" w:color="FF0000"/>
                          <w:left w:val="dotted" w:sz="0" w:space="0" w:color="000000"/>
                          <w:bottom w:val="dotted" w:sz="0" w:space="0" w:color="000000"/>
                          <w:right w:val="dotted" w:sz="0" w:space="0" w:color="000000"/>
                        </w:tcBorders>
                      </w:tcPr>
                      <w:p>
                        <w:pPr/>
                      </w:p>
                    </w:tc>
                    <w:tc>
                      <w:tcPr>
                        <w:tcW w:w="565" w:type="dxa"/>
                        <w:tcBorders>
                          <w:top w:val="single" w:sz="6" w:space="0" w:color="FF0000"/>
                          <w:left w:val="dotted" w:sz="0" w:space="0" w:color="000000"/>
                          <w:bottom w:val="dotted" w:sz="0" w:space="0" w:color="000000"/>
                          <w:right w:val="dotted" w:sz="0" w:space="0" w:color="000000"/>
                        </w:tcBorders>
                      </w:tcPr>
                      <w:p>
                        <w:pPr/>
                      </w:p>
                    </w:tc>
                    <w:tc>
                      <w:tcPr>
                        <w:tcW w:w="570" w:type="dxa"/>
                        <w:tcBorders>
                          <w:top w:val="single" w:sz="6" w:space="0" w:color="FF0000"/>
                          <w:left w:val="dotted" w:sz="0" w:space="0" w:color="000000"/>
                          <w:bottom w:val="dotted" w:sz="0" w:space="0" w:color="000000"/>
                          <w:right w:val="dotted" w:sz="0" w:space="0" w:color="000000"/>
                        </w:tcBorders>
                      </w:tcPr>
                      <w:p>
                        <w:pPr/>
                      </w:p>
                    </w:tc>
                    <w:tc>
                      <w:tcPr>
                        <w:tcW w:w="565" w:type="dxa"/>
                        <w:tcBorders>
                          <w:top w:val="single" w:sz="6" w:space="0" w:color="FF0000"/>
                          <w:left w:val="dotted" w:sz="0" w:space="0" w:color="000000"/>
                          <w:bottom w:val="dotted" w:sz="0" w:space="0" w:color="000000"/>
                          <w:right w:val="dotted" w:sz="0" w:space="0" w:color="000000"/>
                        </w:tcBorders>
                      </w:tcPr>
                      <w:p>
                        <w:pPr/>
                      </w:p>
                    </w:tc>
                    <w:tc>
                      <w:tcPr>
                        <w:tcW w:w="565" w:type="dxa"/>
                        <w:tcBorders>
                          <w:top w:val="single" w:sz="6" w:space="0" w:color="FF0000"/>
                          <w:left w:val="dotted" w:sz="0" w:space="0" w:color="000000"/>
                          <w:bottom w:val="dotted" w:sz="0" w:space="0" w:color="000000"/>
                          <w:right w:val="dotted" w:sz="0" w:space="0" w:color="000000"/>
                        </w:tcBorders>
                      </w:tcPr>
                      <w:p>
                        <w:pPr/>
                      </w:p>
                    </w:tc>
                    <w:tc>
                      <w:tcPr>
                        <w:tcW w:w="565" w:type="dxa"/>
                        <w:tcBorders>
                          <w:top w:val="single" w:sz="6" w:space="0" w:color="FF0000"/>
                          <w:left w:val="dotted" w:sz="0" w:space="0" w:color="000000"/>
                          <w:bottom w:val="dotted" w:sz="0" w:space="0" w:color="000000"/>
                          <w:right w:val="dotted" w:sz="0" w:space="0" w:color="000000"/>
                        </w:tcBorders>
                      </w:tcPr>
                      <w:p>
                        <w:pPr/>
                      </w:p>
                    </w:tc>
                    <w:tc>
                      <w:tcPr>
                        <w:tcW w:w="570" w:type="dxa"/>
                        <w:tcBorders>
                          <w:top w:val="single" w:sz="6" w:space="0" w:color="FF0000"/>
                          <w:left w:val="dotted" w:sz="0" w:space="0" w:color="000000"/>
                          <w:bottom w:val="dotted" w:sz="0" w:space="0" w:color="000000"/>
                          <w:right w:val="dotted" w:sz="0" w:space="0" w:color="000000"/>
                        </w:tcBorders>
                      </w:tcPr>
                      <w:p>
                        <w:pPr/>
                      </w:p>
                    </w:tc>
                  </w:tr>
                  <w:tr>
                    <w:trPr>
                      <w:trHeight w:val="570" w:hRule="exact"/>
                    </w:trPr>
                    <w:tc>
                      <w:tcPr>
                        <w:tcW w:w="565" w:type="dxa"/>
                        <w:tcBorders>
                          <w:left w:val="dotted" w:sz="0" w:space="0" w:color="000000"/>
                          <w:bottom w:val="single" w:sz="2" w:space="0" w:color="000000"/>
                          <w:right w:val="dotted" w:sz="0" w:space="0" w:color="000000"/>
                        </w:tcBorders>
                      </w:tcPr>
                      <w:p>
                        <w:pPr/>
                      </w:p>
                    </w:tc>
                    <w:tc>
                      <w:tcPr>
                        <w:tcW w:w="565" w:type="dxa"/>
                        <w:tcBorders>
                          <w:top w:val="dotted" w:sz="0" w:space="0" w:color="000000"/>
                          <w:left w:val="dotted" w:sz="0" w:space="0" w:color="000000"/>
                          <w:bottom w:val="single" w:sz="0" w:space="0" w:color="000000"/>
                          <w:right w:val="dotted" w:sz="0" w:space="0" w:color="000000"/>
                        </w:tcBorders>
                      </w:tcPr>
                      <w:p>
                        <w:pPr/>
                      </w:p>
                    </w:tc>
                    <w:tc>
                      <w:tcPr>
                        <w:tcW w:w="565" w:type="dxa"/>
                        <w:tcBorders>
                          <w:top w:val="dotted" w:sz="0" w:space="0" w:color="000000"/>
                          <w:left w:val="dotted" w:sz="0" w:space="0" w:color="000000"/>
                          <w:bottom w:val="single" w:sz="0" w:space="0" w:color="000000"/>
                          <w:right w:val="dotted" w:sz="0" w:space="0" w:color="000000"/>
                        </w:tcBorders>
                      </w:tcPr>
                      <w:p>
                        <w:pPr/>
                      </w:p>
                    </w:tc>
                    <w:tc>
                      <w:tcPr>
                        <w:tcW w:w="565" w:type="dxa"/>
                        <w:tcBorders>
                          <w:top w:val="dotted" w:sz="0" w:space="0" w:color="000000"/>
                          <w:left w:val="dotted" w:sz="0" w:space="0" w:color="000000"/>
                          <w:bottom w:val="single" w:sz="0" w:space="0" w:color="000000"/>
                          <w:right w:val="dotted" w:sz="0" w:space="0" w:color="000000"/>
                        </w:tcBorders>
                      </w:tcPr>
                      <w:p>
                        <w:pPr/>
                      </w:p>
                    </w:tc>
                    <w:tc>
                      <w:tcPr>
                        <w:tcW w:w="570" w:type="dxa"/>
                        <w:tcBorders>
                          <w:top w:val="dotted" w:sz="0" w:space="0" w:color="000000"/>
                          <w:left w:val="dotted" w:sz="0" w:space="0" w:color="000000"/>
                          <w:bottom w:val="single" w:sz="0" w:space="0" w:color="000000"/>
                          <w:right w:val="dotted" w:sz="0" w:space="0" w:color="000000"/>
                        </w:tcBorders>
                      </w:tcPr>
                      <w:p>
                        <w:pPr/>
                      </w:p>
                    </w:tc>
                    <w:tc>
                      <w:tcPr>
                        <w:tcW w:w="565" w:type="dxa"/>
                        <w:tcBorders>
                          <w:top w:val="dotted" w:sz="0" w:space="0" w:color="000000"/>
                          <w:left w:val="dotted" w:sz="0" w:space="0" w:color="000000"/>
                          <w:bottom w:val="single" w:sz="0" w:space="0" w:color="000000"/>
                          <w:right w:val="dotted" w:sz="0" w:space="0" w:color="000000"/>
                        </w:tcBorders>
                      </w:tcPr>
                      <w:p>
                        <w:pPr/>
                      </w:p>
                    </w:tc>
                    <w:tc>
                      <w:tcPr>
                        <w:tcW w:w="565" w:type="dxa"/>
                        <w:tcBorders>
                          <w:top w:val="dotted" w:sz="0" w:space="0" w:color="000000"/>
                          <w:left w:val="dotted" w:sz="0" w:space="0" w:color="000000"/>
                          <w:bottom w:val="single" w:sz="0" w:space="0" w:color="000000"/>
                          <w:right w:val="dotted" w:sz="0" w:space="0" w:color="000000"/>
                        </w:tcBorders>
                      </w:tcPr>
                      <w:p>
                        <w:pPr/>
                      </w:p>
                    </w:tc>
                    <w:tc>
                      <w:tcPr>
                        <w:tcW w:w="565" w:type="dxa"/>
                        <w:tcBorders>
                          <w:top w:val="dotted" w:sz="0" w:space="0" w:color="000000"/>
                          <w:left w:val="dotted" w:sz="0" w:space="0" w:color="000000"/>
                          <w:bottom w:val="single" w:sz="0" w:space="0" w:color="000000"/>
                          <w:right w:val="dotted" w:sz="0" w:space="0" w:color="000000"/>
                        </w:tcBorders>
                      </w:tcPr>
                      <w:p>
                        <w:pPr/>
                      </w:p>
                    </w:tc>
                    <w:tc>
                      <w:tcPr>
                        <w:tcW w:w="570" w:type="dxa"/>
                        <w:tcBorders>
                          <w:top w:val="dotted" w:sz="0" w:space="0" w:color="000000"/>
                          <w:left w:val="dotted" w:sz="0" w:space="0" w:color="000000"/>
                          <w:bottom w:val="single" w:sz="0" w:space="0" w:color="000000"/>
                          <w:right w:val="dotted" w:sz="0" w:space="0" w:color="000000"/>
                        </w:tcBorders>
                      </w:tcPr>
                      <w:p>
                        <w:pPr/>
                      </w:p>
                    </w:tc>
                  </w:tr>
                </w:tbl>
                <w:p>
                  <w:pPr>
                    <w:pStyle w:val="BodyText"/>
                  </w:pPr>
                </w:p>
              </w:txbxContent>
            </v:textbox>
            <w10:wrap type="none"/>
          </v:shape>
        </w:pict>
      </w:r>
      <w:r>
        <w:rPr>
          <w:rFonts w:ascii="Arial"/>
          <w:w w:val="105"/>
          <w:sz w:val="12"/>
        </w:rPr>
        <w:t>3.5</w:t>
      </w:r>
    </w:p>
    <w:p>
      <w:pPr>
        <w:pStyle w:val="BodyText"/>
        <w:spacing w:before="5"/>
        <w:rPr>
          <w:rFonts w:ascii="Arial"/>
          <w:sz w:val="29"/>
        </w:rPr>
      </w:pPr>
    </w:p>
    <w:p>
      <w:pPr>
        <w:spacing w:before="88"/>
        <w:ind w:left="2038" w:right="0" w:firstLine="0"/>
        <w:jc w:val="left"/>
        <w:rPr>
          <w:rFonts w:ascii="Arial"/>
          <w:sz w:val="12"/>
        </w:rPr>
      </w:pPr>
      <w:r>
        <w:rPr/>
        <w:pict>
          <v:group style="position:absolute;margin-left:186.268265pt;margin-top:-9.272601pt;width:240.55pt;height:111.05pt;mso-position-horizontal-relative:page;mso-position-vertical-relative:paragraph;z-index:13720" coordorigin="3725,-185" coordsize="4811,2221">
            <v:shape style="position:absolute;left:3726;top:-179;width:4805;height:2212" coordorigin="3726,-179" coordsize="4805,2212" path="m3726,-179l7119,-179,7401,-76,7684,555,7966,1001,8248,1658,8531,2032e" filled="false" stroked="true" strokeweight=".035887pt" strokecolor="#0000ff">
              <v:path arrowok="t"/>
            </v:shape>
            <v:shape style="position:absolute;left:7114;top:-178;width:1414;height:2206" coordorigin="7114,-178" coordsize="1414,2206" path="m7389,-76l7114,-178m7687,566l7389,-76m7963,1003l7687,566m8232,1656l7963,1003m8528,2028l8232,1656e" filled="false" stroked="true" strokeweight=".75pt" strokecolor="#1f487c">
              <v:path arrowok="t"/>
            </v:shape>
            <w10:wrap type="none"/>
          </v:group>
        </w:pict>
      </w:r>
      <w:r>
        <w:rPr>
          <w:rFonts w:ascii="Arial"/>
          <w:w w:val="102"/>
          <w:sz w:val="12"/>
        </w:rPr>
        <w:t>3</w:t>
      </w:r>
    </w:p>
    <w:p>
      <w:pPr>
        <w:pStyle w:val="BodyText"/>
        <w:spacing w:before="5"/>
        <w:rPr>
          <w:rFonts w:ascii="Arial"/>
          <w:sz w:val="29"/>
        </w:rPr>
      </w:pPr>
    </w:p>
    <w:p>
      <w:pPr>
        <w:spacing w:before="88"/>
        <w:ind w:left="1935" w:right="0" w:firstLine="0"/>
        <w:jc w:val="left"/>
        <w:rPr>
          <w:rFonts w:ascii="Arial"/>
          <w:sz w:val="12"/>
        </w:rPr>
      </w:pPr>
      <w:r>
        <w:rPr/>
        <w:pict>
          <v:shape style="position:absolute;margin-left:166.84259pt;margin-top:-13.035184pt;width:8.950pt;height:71.3pt;mso-position-horizontal-relative:page;mso-position-vertical-relative:paragraph;z-index:13768" type="#_x0000_t202" filled="false" stroked="false">
            <v:textbox inset="0,0,0,0" style="layout-flow:vertical;mso-layout-flow-alt:bottom-to-top">
              <w:txbxContent>
                <w:p>
                  <w:pPr>
                    <w:spacing w:before="1"/>
                    <w:ind w:left="20" w:right="0" w:firstLine="0"/>
                    <w:jc w:val="left"/>
                    <w:rPr>
                      <w:rFonts w:ascii="Arial"/>
                      <w:sz w:val="14"/>
                    </w:rPr>
                  </w:pPr>
                  <w:r>
                    <w:rPr>
                      <w:rFonts w:ascii="Arial"/>
                      <w:spacing w:val="2"/>
                      <w:w w:val="99"/>
                      <w:sz w:val="14"/>
                    </w:rPr>
                    <w:t>I</w:t>
                  </w:r>
                  <w:r>
                    <w:rPr>
                      <w:rFonts w:ascii="Arial"/>
                      <w:w w:val="99"/>
                      <w:sz w:val="14"/>
                    </w:rPr>
                    <w:t>nd</w:t>
                  </w:r>
                  <w:r>
                    <w:rPr>
                      <w:rFonts w:ascii="Arial"/>
                      <w:spacing w:val="-1"/>
                      <w:w w:val="99"/>
                      <w:sz w:val="14"/>
                    </w:rPr>
                    <w:t>i</w:t>
                  </w:r>
                  <w:r>
                    <w:rPr>
                      <w:rFonts w:ascii="Arial"/>
                      <w:spacing w:val="2"/>
                      <w:w w:val="99"/>
                      <w:sz w:val="14"/>
                    </w:rPr>
                    <w:t>c</w:t>
                  </w:r>
                  <w:r>
                    <w:rPr>
                      <w:rFonts w:ascii="Arial"/>
                      <w:w w:val="99"/>
                      <w:sz w:val="14"/>
                    </w:rPr>
                    <w:t>e</w:t>
                  </w:r>
                  <w:r>
                    <w:rPr>
                      <w:rFonts w:ascii="Arial"/>
                      <w:spacing w:val="1"/>
                      <w:sz w:val="14"/>
                    </w:rPr>
                    <w:t> </w:t>
                  </w:r>
                  <w:r>
                    <w:rPr>
                      <w:rFonts w:ascii="Arial"/>
                      <w:w w:val="99"/>
                      <w:sz w:val="14"/>
                    </w:rPr>
                    <w:t>de</w:t>
                  </w:r>
                  <w:r>
                    <w:rPr>
                      <w:rFonts w:ascii="Arial"/>
                      <w:spacing w:val="1"/>
                      <w:sz w:val="14"/>
                    </w:rPr>
                    <w:t> </w:t>
                  </w:r>
                  <w:r>
                    <w:rPr>
                      <w:rFonts w:ascii="Arial"/>
                      <w:spacing w:val="2"/>
                      <w:w w:val="99"/>
                      <w:sz w:val="14"/>
                    </w:rPr>
                    <w:t>c</w:t>
                  </w:r>
                  <w:r>
                    <w:rPr>
                      <w:rFonts w:ascii="Arial"/>
                      <w:w w:val="99"/>
                      <w:sz w:val="14"/>
                    </w:rPr>
                    <w:t>on</w:t>
                  </w:r>
                  <w:r>
                    <w:rPr>
                      <w:rFonts w:ascii="Arial"/>
                      <w:spacing w:val="1"/>
                      <w:w w:val="99"/>
                      <w:sz w:val="14"/>
                    </w:rPr>
                    <w:t>f</w:t>
                  </w:r>
                  <w:r>
                    <w:rPr>
                      <w:rFonts w:ascii="Arial"/>
                      <w:w w:val="99"/>
                      <w:sz w:val="14"/>
                    </w:rPr>
                    <w:t>ia</w:t>
                  </w:r>
                  <w:r>
                    <w:rPr>
                      <w:rFonts w:ascii="Arial"/>
                      <w:spacing w:val="-1"/>
                      <w:w w:val="99"/>
                      <w:sz w:val="14"/>
                    </w:rPr>
                    <w:t>b</w:t>
                  </w:r>
                  <w:r>
                    <w:rPr>
                      <w:rFonts w:ascii="Arial"/>
                      <w:w w:val="99"/>
                      <w:sz w:val="14"/>
                    </w:rPr>
                    <w:t>ilid</w:t>
                  </w:r>
                  <w:r>
                    <w:rPr>
                      <w:rFonts w:ascii="Arial"/>
                      <w:spacing w:val="-1"/>
                      <w:w w:val="99"/>
                      <w:sz w:val="14"/>
                    </w:rPr>
                    <w:t>a</w:t>
                  </w:r>
                  <w:r>
                    <w:rPr>
                      <w:rFonts w:ascii="Arial"/>
                      <w:w w:val="99"/>
                      <w:sz w:val="14"/>
                    </w:rPr>
                    <w:t>d</w:t>
                  </w:r>
                </w:p>
              </w:txbxContent>
            </v:textbox>
            <w10:wrap type="none"/>
          </v:shape>
        </w:pict>
      </w:r>
      <w:r>
        <w:rPr>
          <w:rFonts w:ascii="Arial"/>
          <w:w w:val="105"/>
          <w:sz w:val="12"/>
        </w:rPr>
        <w:t>2.5</w:t>
      </w:r>
    </w:p>
    <w:p>
      <w:pPr>
        <w:pStyle w:val="BodyText"/>
        <w:spacing w:before="10"/>
        <w:rPr>
          <w:rFonts w:ascii="Arial"/>
          <w:sz w:val="29"/>
        </w:rPr>
      </w:pPr>
    </w:p>
    <w:p>
      <w:pPr>
        <w:spacing w:before="88"/>
        <w:ind w:left="2038" w:right="0" w:firstLine="0"/>
        <w:jc w:val="left"/>
        <w:rPr>
          <w:rFonts w:ascii="Arial"/>
          <w:sz w:val="12"/>
        </w:rPr>
      </w:pPr>
      <w:r>
        <w:rPr>
          <w:rFonts w:ascii="Arial"/>
          <w:w w:val="102"/>
          <w:sz w:val="12"/>
        </w:rPr>
        <w:t>2</w:t>
      </w:r>
    </w:p>
    <w:p>
      <w:pPr>
        <w:pStyle w:val="BodyText"/>
        <w:spacing w:before="5"/>
        <w:rPr>
          <w:rFonts w:ascii="Arial"/>
          <w:sz w:val="29"/>
        </w:rPr>
      </w:pPr>
    </w:p>
    <w:p>
      <w:pPr>
        <w:spacing w:before="88"/>
        <w:ind w:left="1935" w:right="0" w:firstLine="0"/>
        <w:jc w:val="left"/>
        <w:rPr>
          <w:rFonts w:ascii="Arial"/>
          <w:sz w:val="12"/>
        </w:rPr>
      </w:pPr>
      <w:r>
        <w:rPr>
          <w:rFonts w:ascii="Arial"/>
          <w:w w:val="105"/>
          <w:sz w:val="12"/>
        </w:rPr>
        <w:t>1.5</w:t>
      </w:r>
    </w:p>
    <w:p>
      <w:pPr>
        <w:pStyle w:val="BodyText"/>
        <w:spacing w:before="10"/>
        <w:rPr>
          <w:rFonts w:ascii="Arial"/>
          <w:sz w:val="29"/>
        </w:rPr>
      </w:pPr>
    </w:p>
    <w:p>
      <w:pPr>
        <w:spacing w:line="110" w:lineRule="exact" w:before="88"/>
        <w:ind w:left="2038" w:right="0" w:firstLine="0"/>
        <w:jc w:val="left"/>
        <w:rPr>
          <w:rFonts w:ascii="Arial"/>
          <w:sz w:val="12"/>
        </w:rPr>
      </w:pPr>
      <w:r>
        <w:rPr>
          <w:rFonts w:ascii="Arial"/>
          <w:w w:val="102"/>
          <w:sz w:val="12"/>
        </w:rPr>
        <w:t>1</w:t>
      </w:r>
    </w:p>
    <w:p>
      <w:pPr>
        <w:tabs>
          <w:tab w:pos="564" w:val="left" w:leader="none"/>
          <w:tab w:pos="1129" w:val="left" w:leader="none"/>
          <w:tab w:pos="1693" w:val="left" w:leader="none"/>
          <w:tab w:pos="2258" w:val="left" w:leader="none"/>
          <w:tab w:pos="2792" w:val="left" w:leader="none"/>
          <w:tab w:pos="3357" w:val="left" w:leader="none"/>
          <w:tab w:pos="3921" w:val="left" w:leader="none"/>
          <w:tab w:pos="4486" w:val="left" w:leader="none"/>
          <w:tab w:pos="5056" w:val="left" w:leader="none"/>
        </w:tabs>
        <w:spacing w:line="104" w:lineRule="exact" w:before="0"/>
        <w:ind w:left="0" w:right="1258" w:firstLine="0"/>
        <w:jc w:val="center"/>
        <w:rPr>
          <w:rFonts w:ascii="Arial"/>
          <w:sz w:val="12"/>
        </w:rPr>
      </w:pPr>
      <w:r>
        <w:rPr>
          <w:rFonts w:ascii="Arial"/>
          <w:w w:val="105"/>
          <w:sz w:val="12"/>
        </w:rPr>
        <w:t>0</w:t>
        <w:tab/>
        <w:t>2</w:t>
        <w:tab/>
        <w:t>4</w:t>
        <w:tab/>
        <w:t>6</w:t>
        <w:tab/>
        <w:t>8</w:t>
        <w:tab/>
        <w:t>10</w:t>
        <w:tab/>
        <w:t>12</w:t>
        <w:tab/>
        <w:t>14</w:t>
        <w:tab/>
        <w:t>16</w:t>
        <w:tab/>
        <w:t>18</w:t>
      </w:r>
    </w:p>
    <w:p>
      <w:pPr>
        <w:spacing w:line="154" w:lineRule="exact" w:before="0"/>
        <w:ind w:left="2269" w:right="3577" w:firstLine="0"/>
        <w:jc w:val="center"/>
        <w:rPr>
          <w:rFonts w:ascii="Arial" w:hAnsi="Arial"/>
          <w:sz w:val="14"/>
        </w:rPr>
      </w:pPr>
      <w:r>
        <w:rPr>
          <w:rFonts w:ascii="Arial" w:hAnsi="Arial"/>
          <w:sz w:val="14"/>
        </w:rPr>
        <w:t>Tiempo de corrosión, años</w:t>
      </w:r>
    </w:p>
    <w:p>
      <w:pPr>
        <w:spacing w:line="250" w:lineRule="exact" w:before="84"/>
        <w:ind w:left="1980" w:right="3577" w:firstLine="0"/>
        <w:jc w:val="center"/>
        <w:rPr>
          <w:sz w:val="22"/>
        </w:rPr>
      </w:pPr>
      <w:r>
        <w:rPr>
          <w:sz w:val="22"/>
        </w:rPr>
        <w:t>(b)</w:t>
      </w:r>
    </w:p>
    <w:p>
      <w:pPr>
        <w:spacing w:line="238" w:lineRule="exact" w:before="58"/>
        <w:ind w:left="1378" w:right="1724" w:hanging="1277"/>
        <w:jc w:val="left"/>
        <w:rPr>
          <w:rFonts w:ascii="Cambria" w:hAnsi="Cambria"/>
          <w:i/>
          <w:sz w:val="22"/>
        </w:rPr>
      </w:pPr>
      <w:r>
        <w:rPr>
          <w:rFonts w:ascii="Cambria" w:hAnsi="Cambria"/>
          <w:b/>
          <w:i/>
          <w:position w:val="2"/>
          <w:sz w:val="22"/>
        </w:rPr>
        <w:t>Figura D.10 </w:t>
      </w:r>
      <w:r>
        <w:rPr>
          <w:rFonts w:ascii="Cambria" w:hAnsi="Cambria"/>
          <w:i/>
          <w:position w:val="2"/>
          <w:sz w:val="22"/>
        </w:rPr>
        <w:t>Comportamiento de la probabilidad de falla (P</w:t>
      </w:r>
      <w:r>
        <w:rPr>
          <w:rFonts w:ascii="Cambria" w:hAnsi="Cambria"/>
          <w:i/>
          <w:sz w:val="14"/>
        </w:rPr>
        <w:t>f</w:t>
      </w:r>
      <w:r>
        <w:rPr>
          <w:rFonts w:ascii="Cambria" w:hAnsi="Cambria"/>
          <w:i/>
          <w:position w:val="2"/>
          <w:sz w:val="22"/>
        </w:rPr>
        <w:t>) e índice de confiabilidad (</w:t>
      </w:r>
      <w:r>
        <w:rPr>
          <w:rFonts w:ascii="Symbol" w:hAnsi="Symbol"/>
          <w:i/>
          <w:position w:val="2"/>
          <w:sz w:val="23"/>
        </w:rPr>
        <w:t></w:t>
      </w:r>
      <w:r>
        <w:rPr>
          <w:rFonts w:ascii="Cambria" w:hAnsi="Cambria"/>
          <w:i/>
          <w:position w:val="2"/>
          <w:sz w:val="22"/>
        </w:rPr>
        <w:t>) de la </w:t>
      </w:r>
      <w:r>
        <w:rPr>
          <w:rFonts w:ascii="Cambria" w:hAnsi="Cambria"/>
          <w:i/>
          <w:sz w:val="22"/>
        </w:rPr>
        <w:t>trabe para un tiempo de propagación de la corrosión 0 a 17 años</w:t>
      </w:r>
    </w:p>
    <w:p>
      <w:pPr>
        <w:pStyle w:val="BodyText"/>
        <w:rPr>
          <w:rFonts w:ascii="Cambria"/>
          <w:i/>
          <w:sz w:val="22"/>
        </w:rPr>
      </w:pPr>
    </w:p>
    <w:p>
      <w:pPr>
        <w:pStyle w:val="BodyText"/>
        <w:spacing w:before="7"/>
        <w:rPr>
          <w:rFonts w:ascii="Cambria"/>
          <w:i/>
        </w:rPr>
      </w:pPr>
    </w:p>
    <w:p>
      <w:pPr>
        <w:spacing w:before="0"/>
        <w:ind w:left="102" w:right="0" w:firstLine="0"/>
        <w:jc w:val="left"/>
        <w:rPr>
          <w:i/>
          <w:sz w:val="24"/>
        </w:rPr>
      </w:pPr>
      <w:r>
        <w:rPr>
          <w:i/>
          <w:sz w:val="24"/>
          <w:u w:val="single"/>
        </w:rPr>
        <w:t>Conclusiones del anexo D</w:t>
      </w:r>
    </w:p>
    <w:p>
      <w:pPr>
        <w:pStyle w:val="BodyText"/>
        <w:rPr>
          <w:i/>
          <w:sz w:val="20"/>
        </w:rPr>
      </w:pPr>
    </w:p>
    <w:p>
      <w:pPr>
        <w:pStyle w:val="BodyText"/>
        <w:spacing w:before="4"/>
        <w:rPr>
          <w:i/>
          <w:sz w:val="22"/>
        </w:rPr>
      </w:pPr>
    </w:p>
    <w:p>
      <w:pPr>
        <w:pStyle w:val="ListParagraph"/>
        <w:numPr>
          <w:ilvl w:val="0"/>
          <w:numId w:val="46"/>
        </w:numPr>
        <w:tabs>
          <w:tab w:pos="462" w:val="left" w:leader="none"/>
        </w:tabs>
        <w:spacing w:line="235" w:lineRule="auto" w:before="62" w:after="0"/>
        <w:ind w:left="462" w:right="1696" w:hanging="360"/>
        <w:jc w:val="both"/>
        <w:rPr>
          <w:sz w:val="24"/>
        </w:rPr>
      </w:pPr>
      <w:r>
        <w:rPr>
          <w:sz w:val="24"/>
        </w:rPr>
        <w:t>El valor obtenido de </w:t>
      </w:r>
      <w:r>
        <w:rPr>
          <w:rFonts w:ascii="Symbol" w:hAnsi="Symbol"/>
          <w:i/>
          <w:sz w:val="25"/>
        </w:rPr>
        <w:t></w:t>
      </w:r>
      <w:r>
        <w:rPr>
          <w:i/>
          <w:sz w:val="24"/>
        </w:rPr>
        <w:t>T</w:t>
      </w:r>
      <w:r>
        <w:rPr>
          <w:i/>
          <w:position w:val="-2"/>
          <w:sz w:val="16"/>
        </w:rPr>
        <w:t>grieta</w:t>
      </w:r>
      <w:r>
        <w:rPr>
          <w:sz w:val="24"/>
        </w:rPr>
        <w:t>, a partir de la ecuación (D.10) propuesta por Thoft (2006a) considerando los valores de la velocidad de corrosión media de 0.13 a 0.17 </w:t>
      </w:r>
      <w:r>
        <w:rPr>
          <w:rFonts w:ascii="Symbol" w:hAnsi="Symbol"/>
          <w:sz w:val="24"/>
        </w:rPr>
        <w:t></w:t>
      </w:r>
      <w:r>
        <w:rPr>
          <w:sz w:val="24"/>
        </w:rPr>
        <w:t>A/cm</w:t>
      </w:r>
      <w:r>
        <w:rPr>
          <w:position w:val="11"/>
          <w:sz w:val="16"/>
        </w:rPr>
        <w:t>2 </w:t>
      </w:r>
      <w:r>
        <w:rPr>
          <w:sz w:val="24"/>
        </w:rPr>
        <w:t>(1.5 a 2 </w:t>
      </w:r>
      <w:r>
        <w:rPr>
          <w:rFonts w:ascii="Symbol" w:hAnsi="Symbol"/>
          <w:sz w:val="24"/>
        </w:rPr>
        <w:t></w:t>
      </w:r>
      <w:r>
        <w:rPr>
          <w:sz w:val="24"/>
        </w:rPr>
        <w:t>m/año), medidos en el trabajo experimental de Muñoz (2009) para corrosión natural en elementos de concreto reforzado, es de 24.1 años, que es un valor mucho mayor a los valores experimentales obtenidos por autores como Liu y Weyers (1998), asimismo, no coincide con el tiempo desde el inicio de la corrosión hasta el agrietamiento de 3.5 años, en el que se observaron a simple vista las primeras grietas en la superficie de los elementos de prueba del trabajo</w:t>
      </w:r>
      <w:r>
        <w:rPr>
          <w:spacing w:val="-10"/>
          <w:sz w:val="24"/>
        </w:rPr>
        <w:t> </w:t>
      </w:r>
      <w:r>
        <w:rPr>
          <w:sz w:val="24"/>
        </w:rPr>
        <w:t>experimental</w:t>
      </w:r>
    </w:p>
    <w:p>
      <w:pPr>
        <w:pStyle w:val="BodyText"/>
        <w:spacing w:before="1"/>
      </w:pPr>
    </w:p>
    <w:p>
      <w:pPr>
        <w:pStyle w:val="ListParagraph"/>
        <w:numPr>
          <w:ilvl w:val="0"/>
          <w:numId w:val="46"/>
        </w:numPr>
        <w:tabs>
          <w:tab w:pos="462" w:val="left" w:leader="none"/>
        </w:tabs>
        <w:spacing w:line="240" w:lineRule="auto" w:before="0" w:after="0"/>
        <w:ind w:left="462" w:right="1700" w:hanging="360"/>
        <w:jc w:val="both"/>
        <w:rPr>
          <w:sz w:val="24"/>
        </w:rPr>
      </w:pPr>
      <w:r>
        <w:rPr>
          <w:sz w:val="24"/>
        </w:rPr>
        <w:t>Con base al inciso anterior, resulta inadecuado aplicar la ecuación (D.10) propuesta por Thoft (2006a), por lo que, el modelo se modifica de manera que sólo se tienen tres  pasos de deterioro en lugar de seis, incluyendo en el paso 3 del modelo modificado, </w:t>
      </w:r>
      <w:r>
        <w:rPr>
          <w:spacing w:val="30"/>
          <w:sz w:val="24"/>
        </w:rPr>
        <w:t> </w:t>
      </w:r>
      <w:r>
        <w:rPr>
          <w:sz w:val="24"/>
        </w:rPr>
        <w:t>los</w:t>
      </w:r>
    </w:p>
    <w:p>
      <w:pPr>
        <w:spacing w:after="0" w:line="240" w:lineRule="auto"/>
        <w:jc w:val="both"/>
        <w:rPr>
          <w:sz w:val="24"/>
        </w:rPr>
        <w:sectPr>
          <w:pgSz w:w="12240" w:h="15840"/>
          <w:pgMar w:header="0" w:footer="1035" w:top="1500" w:bottom="1220" w:left="1600" w:right="0"/>
        </w:sectPr>
      </w:pPr>
    </w:p>
    <w:p>
      <w:pPr>
        <w:pStyle w:val="BodyText"/>
        <w:spacing w:before="48"/>
        <w:ind w:left="461"/>
      </w:pPr>
      <w:r>
        <w:rPr/>
        <w:t>pasos 3, 4 y 5 del modelo de Thoft (2006a) y que abarcan el periodo de tiempo de propagación de la corrosión </w:t>
      </w:r>
      <w:r>
        <w:rPr>
          <w:i/>
        </w:rPr>
        <w:t>T</w:t>
      </w:r>
      <w:r>
        <w:rPr>
          <w:i/>
          <w:position w:val="-2"/>
          <w:sz w:val="16"/>
        </w:rPr>
        <w:t>2</w:t>
      </w:r>
      <w:r>
        <w:rPr/>
        <w:t>.</w:t>
      </w:r>
    </w:p>
    <w:p>
      <w:pPr>
        <w:pStyle w:val="BodyText"/>
        <w:spacing w:before="10"/>
        <w:rPr>
          <w:sz w:val="22"/>
        </w:rPr>
      </w:pPr>
    </w:p>
    <w:p>
      <w:pPr>
        <w:pStyle w:val="ListParagraph"/>
        <w:numPr>
          <w:ilvl w:val="0"/>
          <w:numId w:val="46"/>
        </w:numPr>
        <w:tabs>
          <w:tab w:pos="462" w:val="left" w:leader="none"/>
        </w:tabs>
        <w:spacing w:line="240" w:lineRule="auto" w:before="0" w:after="0"/>
        <w:ind w:left="462" w:right="98" w:hanging="360"/>
        <w:jc w:val="both"/>
        <w:rPr>
          <w:sz w:val="24"/>
        </w:rPr>
      </w:pPr>
      <w:r>
        <w:rPr>
          <w:sz w:val="24"/>
        </w:rPr>
        <w:t>Iniciada la corrosión en el acero de refuerzo, se tiene un periodo de tiempo de 12 años donde la disminución de la probabilidad de falla y del índice de confiabilidad es poco significativa, pero en los años posteriores se presentan aumentos y disminuciones considerables en las probabilidades de falla e índices de confiabilidad respectivamente, para variaciones constantes en el tiempo de un año, además de estimarse pérdidas del área de acero longitudinal de 21% y anchos de grietas en la superficie del concreto mayores a 1.70</w:t>
      </w:r>
      <w:r>
        <w:rPr>
          <w:spacing w:val="-6"/>
          <w:sz w:val="24"/>
        </w:rPr>
        <w:t> </w:t>
      </w:r>
      <w:r>
        <w:rPr>
          <w:sz w:val="24"/>
        </w:rPr>
        <w:t>mm.</w:t>
      </w:r>
    </w:p>
    <w:p>
      <w:pPr>
        <w:pStyle w:val="BodyText"/>
      </w:pPr>
    </w:p>
    <w:p>
      <w:pPr>
        <w:pStyle w:val="ListParagraph"/>
        <w:numPr>
          <w:ilvl w:val="0"/>
          <w:numId w:val="46"/>
        </w:numPr>
        <w:tabs>
          <w:tab w:pos="462" w:val="left" w:leader="none"/>
        </w:tabs>
        <w:spacing w:line="240" w:lineRule="auto" w:before="0" w:after="0"/>
        <w:ind w:left="462" w:right="101" w:hanging="360"/>
        <w:jc w:val="both"/>
        <w:rPr>
          <w:sz w:val="24"/>
        </w:rPr>
      </w:pPr>
      <w:r>
        <w:rPr>
          <w:sz w:val="24"/>
        </w:rPr>
        <w:t>Después de 16 años de propagación de la corrosión, la trabe presenta índices de confiabilidad menores al mínimo de 1.75 indicado por el ANSI A58.1 1982 Load Code, para condiciones de cargas gravitacionales más sismo (Blockley, 1992). Estos niveles  de riesgo no son admisibles </w:t>
      </w:r>
      <w:r>
        <w:rPr>
          <w:spacing w:val="-3"/>
          <w:sz w:val="24"/>
        </w:rPr>
        <w:t>ya </w:t>
      </w:r>
      <w:r>
        <w:rPr>
          <w:sz w:val="24"/>
        </w:rPr>
        <w:t>que no garantizan condiciones de operación aceptables para la estructura y se considera necesario realizar reparaciones correspondientes para elevar el índice de confiabilidad por lo menos a un valor de</w:t>
      </w:r>
      <w:r>
        <w:rPr>
          <w:spacing w:val="-13"/>
          <w:sz w:val="24"/>
        </w:rPr>
        <w:t> </w:t>
      </w:r>
      <w:r>
        <w:rPr>
          <w:sz w:val="24"/>
        </w:rPr>
        <w:t>3.</w:t>
      </w:r>
    </w:p>
    <w:p>
      <w:pPr>
        <w:pStyle w:val="BodyText"/>
      </w:pPr>
    </w:p>
    <w:p>
      <w:pPr>
        <w:pStyle w:val="ListParagraph"/>
        <w:numPr>
          <w:ilvl w:val="0"/>
          <w:numId w:val="46"/>
        </w:numPr>
        <w:tabs>
          <w:tab w:pos="462" w:val="left" w:leader="none"/>
        </w:tabs>
        <w:spacing w:line="240" w:lineRule="auto" w:before="0" w:after="0"/>
        <w:ind w:left="462" w:right="101" w:hanging="360"/>
        <w:jc w:val="both"/>
        <w:rPr>
          <w:sz w:val="24"/>
        </w:rPr>
      </w:pPr>
      <w:r>
        <w:rPr>
          <w:sz w:val="24"/>
        </w:rPr>
        <w:t>La rápida disminución del índice de confiabilidad a partir de que se tienen evidencias</w:t>
      </w:r>
      <w:r>
        <w:rPr>
          <w:spacing w:val="-13"/>
          <w:sz w:val="24"/>
        </w:rPr>
        <w:t> </w:t>
      </w:r>
      <w:r>
        <w:rPr>
          <w:sz w:val="24"/>
        </w:rPr>
        <w:t>de corrosión en los elementos estructurales, permiten proponer tiempos de inspección para reparación o rehabilitación de los elementos estructurales, de los cuales se conoce nivel de seguridad por los daños presentados de manera que se eleve la confiabilidad a niveles</w:t>
      </w:r>
      <w:r>
        <w:rPr>
          <w:spacing w:val="-4"/>
          <w:sz w:val="24"/>
        </w:rPr>
        <w:t> </w:t>
      </w:r>
      <w:r>
        <w:rPr>
          <w:sz w:val="24"/>
        </w:rPr>
        <w:t>aceptables.</w:t>
      </w:r>
    </w:p>
    <w:sectPr>
      <w:pgSz w:w="12240" w:h="15840"/>
      <w:pgMar w:header="0" w:footer="1035" w:top="1360" w:bottom="122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mbria">
    <w:altName w:val="Cambria"/>
    <w:charset w:val="0"/>
    <w:family w:val="roman"/>
    <w:pitch w:val="variable"/>
  </w:font>
  <w:font w:name="Calibri">
    <w:altName w:val="Calibri"/>
    <w:charset w:val="0"/>
    <w:family w:val="swiss"/>
    <w:pitch w:val="variable"/>
  </w:font>
  <w:font w:name="Cambria Math">
    <w:altName w:val="Cambria Math"/>
    <w:charset w:val="0"/>
    <w:family w:val="roman"/>
    <w:pitch w:val="variable"/>
  </w:font>
  <w:font w:name="Verdana">
    <w:altName w:val="Verdana"/>
    <w:charset w:val="0"/>
    <w:family w:val="swiss"/>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type id="_x0000_t202" o:spt="202" coordsize="21600,21600" path="m,l,21600r21600,l21600,xe">
          <v:stroke joinstyle="miter"/>
          <v:path gradientshapeok="t" o:connecttype="rect"/>
        </v:shapetype>
        <v:shape style="position:absolute;margin-left:296.010010pt;margin-top:729.239929pt;width:20.05pt;height:14pt;mso-position-horizontal-relative:page;mso-position-vertical-relative:page;z-index:-581368"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8.049988pt;margin-top:729.239929pt;width:16pt;height:14pt;mso-position-horizontal-relative:page;mso-position-vertical-relative:page;z-index:-5811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78</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049988pt;margin-top:729.239929pt;width:20pt;height:14pt;mso-position-horizontal-relative:page;mso-position-vertical-relative:page;z-index:-581152" type="#_x0000_t202" filled="false" stroked="false">
          <v:textbox inset="0,0,0,0">
            <w:txbxContent>
              <w:p>
                <w:pPr>
                  <w:pStyle w:val="BodyText"/>
                  <w:spacing w:line="265" w:lineRule="exact"/>
                  <w:ind w:left="20"/>
                </w:pPr>
                <w:r>
                  <w:rPr/>
                  <w:t>100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39929pt;width:22pt;height:14pt;mso-position-horizontal-relative:page;mso-position-vertical-relative:page;z-index:-5811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39929pt;width:22pt;height:14pt;mso-position-horizontal-relative:page;mso-position-vertical-relative:page;z-index:-5811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106</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5.049988pt;margin-top:729.239929pt;width:22pt;height:14pt;mso-position-horizontal-relative:page;mso-position-vertical-relative:page;z-index:-5810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39929pt;width:22pt;height:14pt;mso-position-horizontal-relative:page;mso-position-vertical-relative:page;z-index:-5810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172</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39929pt;width:22pt;height:14pt;mso-position-horizontal-relative:page;mso-position-vertical-relative:page;z-index:-5810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010010pt;margin-top:729.239929pt;width:26.05pt;height:14pt;mso-position-horizontal-relative:page;mso-position-vertical-relative:page;z-index:-581344"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xviii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369995pt;margin-top:729.239929pt;width:19.350pt;height:14pt;mso-position-horizontal-relative:page;mso-position-vertical-relative:page;z-index:-581320"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xix</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010010pt;margin-top:729.239929pt;width:26.05pt;height:14pt;mso-position-horizontal-relative:page;mso-position-vertical-relative:page;z-index:-581296"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xxiii</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690002pt;margin-top:729.239929pt;width:28.8pt;height:14pt;mso-position-horizontal-relative:page;mso-position-vertical-relative:page;z-index:-581272"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xxvii</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049988pt;margin-top:729.239929pt;width:10pt;height:14pt;mso-position-horizontal-relative:page;mso-position-vertical-relative:page;z-index:-5812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8.049988pt;margin-top:729.239929pt;width:16pt;height:14pt;mso-position-horizontal-relative:page;mso-position-vertical-relative:page;z-index:-5812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049988pt;margin-top:729.239929pt;width:16pt;height:14pt;mso-position-horizontal-relative:page;mso-position-vertical-relative:page;z-index:-5812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4">
    <w:multiLevelType w:val="hybridMultilevel"/>
    <w:lvl w:ilvl="0">
      <w:start w:val="1"/>
      <w:numFmt w:val="lowerLetter"/>
      <w:lvlText w:val="(%1)"/>
      <w:lvlJc w:val="left"/>
      <w:pPr>
        <w:ind w:left="6623" w:hanging="4393"/>
        <w:jc w:val="left"/>
      </w:pPr>
      <w:rPr>
        <w:rFonts w:hint="default" w:ascii="Cambria" w:hAnsi="Cambria" w:eastAsia="Cambria" w:cs="Cambria"/>
        <w:w w:val="100"/>
        <w:sz w:val="22"/>
        <w:szCs w:val="22"/>
      </w:rPr>
    </w:lvl>
    <w:lvl w:ilvl="1">
      <w:start w:val="1"/>
      <w:numFmt w:val="bullet"/>
      <w:lvlText w:val="•"/>
      <w:lvlJc w:val="left"/>
      <w:pPr>
        <w:ind w:left="7022" w:hanging="4393"/>
      </w:pPr>
      <w:rPr>
        <w:rFonts w:hint="default"/>
      </w:rPr>
    </w:lvl>
    <w:lvl w:ilvl="2">
      <w:start w:val="1"/>
      <w:numFmt w:val="bullet"/>
      <w:lvlText w:val="•"/>
      <w:lvlJc w:val="left"/>
      <w:pPr>
        <w:ind w:left="7424" w:hanging="4393"/>
      </w:pPr>
      <w:rPr>
        <w:rFonts w:hint="default"/>
      </w:rPr>
    </w:lvl>
    <w:lvl w:ilvl="3">
      <w:start w:val="1"/>
      <w:numFmt w:val="bullet"/>
      <w:lvlText w:val="•"/>
      <w:lvlJc w:val="left"/>
      <w:pPr>
        <w:ind w:left="7826" w:hanging="4393"/>
      </w:pPr>
      <w:rPr>
        <w:rFonts w:hint="default"/>
      </w:rPr>
    </w:lvl>
    <w:lvl w:ilvl="4">
      <w:start w:val="1"/>
      <w:numFmt w:val="bullet"/>
      <w:lvlText w:val="•"/>
      <w:lvlJc w:val="left"/>
      <w:pPr>
        <w:ind w:left="8228" w:hanging="4393"/>
      </w:pPr>
      <w:rPr>
        <w:rFonts w:hint="default"/>
      </w:rPr>
    </w:lvl>
    <w:lvl w:ilvl="5">
      <w:start w:val="1"/>
      <w:numFmt w:val="bullet"/>
      <w:lvlText w:val="•"/>
      <w:lvlJc w:val="left"/>
      <w:pPr>
        <w:ind w:left="8630" w:hanging="4393"/>
      </w:pPr>
      <w:rPr>
        <w:rFonts w:hint="default"/>
      </w:rPr>
    </w:lvl>
    <w:lvl w:ilvl="6">
      <w:start w:val="1"/>
      <w:numFmt w:val="bullet"/>
      <w:lvlText w:val="•"/>
      <w:lvlJc w:val="left"/>
      <w:pPr>
        <w:ind w:left="9032" w:hanging="4393"/>
      </w:pPr>
      <w:rPr>
        <w:rFonts w:hint="default"/>
      </w:rPr>
    </w:lvl>
    <w:lvl w:ilvl="7">
      <w:start w:val="1"/>
      <w:numFmt w:val="bullet"/>
      <w:lvlText w:val="•"/>
      <w:lvlJc w:val="left"/>
      <w:pPr>
        <w:ind w:left="9434" w:hanging="4393"/>
      </w:pPr>
      <w:rPr>
        <w:rFonts w:hint="default"/>
      </w:rPr>
    </w:lvl>
    <w:lvl w:ilvl="8">
      <w:start w:val="1"/>
      <w:numFmt w:val="bullet"/>
      <w:lvlText w:val="•"/>
      <w:lvlJc w:val="left"/>
      <w:pPr>
        <w:ind w:left="9836" w:hanging="4393"/>
      </w:pPr>
      <w:rPr>
        <w:rFonts w:hint="default"/>
      </w:rPr>
    </w:lvl>
  </w:abstractNum>
  <w:abstractNum w:abstractNumId="36">
    <w:multiLevelType w:val="hybridMultilevel"/>
    <w:lvl w:ilvl="0">
      <w:start w:val="1"/>
      <w:numFmt w:val="lowerLetter"/>
      <w:lvlText w:val="%1."/>
      <w:lvlJc w:val="left"/>
      <w:pPr>
        <w:ind w:left="822" w:hanging="360"/>
        <w:jc w:val="right"/>
      </w:pPr>
      <w:rPr>
        <w:rFonts w:hint="default" w:ascii="Times New Roman" w:hAnsi="Times New Roman" w:eastAsia="Times New Roman" w:cs="Times New Roman"/>
        <w:spacing w:val="-2"/>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28">
    <w:multiLevelType w:val="hybridMultilevel"/>
    <w:lvl w:ilvl="0">
      <w:start w:val="1"/>
      <w:numFmt w:val="lowerLetter"/>
      <w:lvlText w:val="(%1)"/>
      <w:lvlJc w:val="left"/>
      <w:pPr>
        <w:ind w:left="7509" w:hanging="4539"/>
        <w:jc w:val="left"/>
      </w:pPr>
      <w:rPr>
        <w:rFonts w:hint="default" w:ascii="Cambria" w:hAnsi="Cambria" w:eastAsia="Cambria" w:cs="Cambria"/>
        <w:i/>
        <w:spacing w:val="-2"/>
        <w:w w:val="100"/>
        <w:sz w:val="22"/>
        <w:szCs w:val="22"/>
      </w:rPr>
    </w:lvl>
    <w:lvl w:ilvl="1">
      <w:start w:val="1"/>
      <w:numFmt w:val="bullet"/>
      <w:lvlText w:val="•"/>
      <w:lvlJc w:val="left"/>
      <w:pPr>
        <w:ind w:left="7900" w:hanging="4539"/>
      </w:pPr>
      <w:rPr>
        <w:rFonts w:hint="default"/>
      </w:rPr>
    </w:lvl>
    <w:lvl w:ilvl="2">
      <w:start w:val="1"/>
      <w:numFmt w:val="bullet"/>
      <w:lvlText w:val="•"/>
      <w:lvlJc w:val="left"/>
      <w:pPr>
        <w:ind w:left="8300" w:hanging="4539"/>
      </w:pPr>
      <w:rPr>
        <w:rFonts w:hint="default"/>
      </w:rPr>
    </w:lvl>
    <w:lvl w:ilvl="3">
      <w:start w:val="1"/>
      <w:numFmt w:val="bullet"/>
      <w:lvlText w:val="•"/>
      <w:lvlJc w:val="left"/>
      <w:pPr>
        <w:ind w:left="8700" w:hanging="4539"/>
      </w:pPr>
      <w:rPr>
        <w:rFonts w:hint="default"/>
      </w:rPr>
    </w:lvl>
    <w:lvl w:ilvl="4">
      <w:start w:val="1"/>
      <w:numFmt w:val="bullet"/>
      <w:lvlText w:val="•"/>
      <w:lvlJc w:val="left"/>
      <w:pPr>
        <w:ind w:left="9100" w:hanging="4539"/>
      </w:pPr>
      <w:rPr>
        <w:rFonts w:hint="default"/>
      </w:rPr>
    </w:lvl>
    <w:lvl w:ilvl="5">
      <w:start w:val="1"/>
      <w:numFmt w:val="bullet"/>
      <w:lvlText w:val="•"/>
      <w:lvlJc w:val="left"/>
      <w:pPr>
        <w:ind w:left="9500" w:hanging="4539"/>
      </w:pPr>
      <w:rPr>
        <w:rFonts w:hint="default"/>
      </w:rPr>
    </w:lvl>
    <w:lvl w:ilvl="6">
      <w:start w:val="1"/>
      <w:numFmt w:val="bullet"/>
      <w:lvlText w:val="•"/>
      <w:lvlJc w:val="left"/>
      <w:pPr>
        <w:ind w:left="9900" w:hanging="4539"/>
      </w:pPr>
      <w:rPr>
        <w:rFonts w:hint="default"/>
      </w:rPr>
    </w:lvl>
    <w:lvl w:ilvl="7">
      <w:start w:val="1"/>
      <w:numFmt w:val="bullet"/>
      <w:lvlText w:val="•"/>
      <w:lvlJc w:val="left"/>
      <w:pPr>
        <w:ind w:left="10300" w:hanging="4539"/>
      </w:pPr>
      <w:rPr>
        <w:rFonts w:hint="default"/>
      </w:rPr>
    </w:lvl>
    <w:lvl w:ilvl="8">
      <w:start w:val="1"/>
      <w:numFmt w:val="bullet"/>
      <w:lvlText w:val="•"/>
      <w:lvlJc w:val="left"/>
      <w:pPr>
        <w:ind w:left="10700" w:hanging="4539"/>
      </w:pPr>
      <w:rPr>
        <w:rFonts w:hint="default"/>
      </w:rPr>
    </w:lvl>
  </w:abstractNum>
  <w:abstractNum w:abstractNumId="16">
    <w:multiLevelType w:val="hybridMultilevel"/>
    <w:lvl w:ilvl="0">
      <w:start w:val="1"/>
      <w:numFmt w:val="bullet"/>
      <w:lvlText w:val=""/>
      <w:lvlJc w:val="left"/>
      <w:pPr>
        <w:ind w:left="474" w:hanging="360"/>
      </w:pPr>
      <w:rPr>
        <w:rFonts w:hint="default" w:ascii="Symbol" w:hAnsi="Symbol" w:eastAsia="Symbol" w:cs="Symbol"/>
        <w:w w:val="100"/>
        <w:sz w:val="24"/>
        <w:szCs w:val="24"/>
      </w:rPr>
    </w:lvl>
    <w:lvl w:ilvl="1">
      <w:start w:val="1"/>
      <w:numFmt w:val="bullet"/>
      <w:lvlText w:val="•"/>
      <w:lvlJc w:val="left"/>
      <w:pPr>
        <w:ind w:left="1344" w:hanging="360"/>
      </w:pPr>
      <w:rPr>
        <w:rFonts w:hint="default"/>
      </w:rPr>
    </w:lvl>
    <w:lvl w:ilvl="2">
      <w:start w:val="1"/>
      <w:numFmt w:val="bullet"/>
      <w:lvlText w:val="•"/>
      <w:lvlJc w:val="left"/>
      <w:pPr>
        <w:ind w:left="2208" w:hanging="360"/>
      </w:pPr>
      <w:rPr>
        <w:rFonts w:hint="default"/>
      </w:rPr>
    </w:lvl>
    <w:lvl w:ilvl="3">
      <w:start w:val="1"/>
      <w:numFmt w:val="bullet"/>
      <w:lvlText w:val="•"/>
      <w:lvlJc w:val="left"/>
      <w:pPr>
        <w:ind w:left="307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4" w:hanging="360"/>
      </w:pPr>
      <w:rPr>
        <w:rFonts w:hint="default"/>
      </w:rPr>
    </w:lvl>
    <w:lvl w:ilvl="7">
      <w:start w:val="1"/>
      <w:numFmt w:val="bullet"/>
      <w:lvlText w:val="•"/>
      <w:lvlJc w:val="left"/>
      <w:pPr>
        <w:ind w:left="6528" w:hanging="360"/>
      </w:pPr>
      <w:rPr>
        <w:rFonts w:hint="default"/>
      </w:rPr>
    </w:lvl>
    <w:lvl w:ilvl="8">
      <w:start w:val="1"/>
      <w:numFmt w:val="bullet"/>
      <w:lvlText w:val="•"/>
      <w:lvlJc w:val="left"/>
      <w:pPr>
        <w:ind w:left="7392" w:hanging="360"/>
      </w:pPr>
      <w:rPr>
        <w:rFonts w:hint="default"/>
      </w:rPr>
    </w:lvl>
  </w:abstractNum>
  <w:abstractNum w:abstractNumId="45">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28"/>
        <w:w w:val="96"/>
        <w:sz w:val="24"/>
        <w:szCs w:val="24"/>
      </w:rPr>
    </w:lvl>
    <w:lvl w:ilvl="1">
      <w:start w:val="1"/>
      <w:numFmt w:val="bullet"/>
      <w:lvlText w:val="•"/>
      <w:lvlJc w:val="left"/>
      <w:pPr>
        <w:ind w:left="1478" w:hanging="360"/>
      </w:pPr>
      <w:rPr>
        <w:rFonts w:hint="default"/>
      </w:rPr>
    </w:lvl>
    <w:lvl w:ilvl="2">
      <w:start w:val="1"/>
      <w:numFmt w:val="bullet"/>
      <w:lvlText w:val="•"/>
      <w:lvlJc w:val="left"/>
      <w:pPr>
        <w:ind w:left="2496" w:hanging="360"/>
      </w:pPr>
      <w:rPr>
        <w:rFonts w:hint="default"/>
      </w:rPr>
    </w:lvl>
    <w:lvl w:ilvl="3">
      <w:start w:val="1"/>
      <w:numFmt w:val="bullet"/>
      <w:lvlText w:val="•"/>
      <w:lvlJc w:val="left"/>
      <w:pPr>
        <w:ind w:left="3514" w:hanging="360"/>
      </w:pPr>
      <w:rPr>
        <w:rFonts w:hint="default"/>
      </w:rPr>
    </w:lvl>
    <w:lvl w:ilvl="4">
      <w:start w:val="1"/>
      <w:numFmt w:val="bullet"/>
      <w:lvlText w:val="•"/>
      <w:lvlJc w:val="left"/>
      <w:pPr>
        <w:ind w:left="4532" w:hanging="360"/>
      </w:pPr>
      <w:rPr>
        <w:rFonts w:hint="default"/>
      </w:rPr>
    </w:lvl>
    <w:lvl w:ilvl="5">
      <w:start w:val="1"/>
      <w:numFmt w:val="bullet"/>
      <w:lvlText w:val="•"/>
      <w:lvlJc w:val="left"/>
      <w:pPr>
        <w:ind w:left="5550" w:hanging="360"/>
      </w:pPr>
      <w:rPr>
        <w:rFonts w:hint="default"/>
      </w:rPr>
    </w:lvl>
    <w:lvl w:ilvl="6">
      <w:start w:val="1"/>
      <w:numFmt w:val="bullet"/>
      <w:lvlText w:val="•"/>
      <w:lvlJc w:val="left"/>
      <w:pPr>
        <w:ind w:left="6568" w:hanging="360"/>
      </w:pPr>
      <w:rPr>
        <w:rFonts w:hint="default"/>
      </w:rPr>
    </w:lvl>
    <w:lvl w:ilvl="7">
      <w:start w:val="1"/>
      <w:numFmt w:val="bullet"/>
      <w:lvlText w:val="•"/>
      <w:lvlJc w:val="left"/>
      <w:pPr>
        <w:ind w:left="7586" w:hanging="360"/>
      </w:pPr>
      <w:rPr>
        <w:rFonts w:hint="default"/>
      </w:rPr>
    </w:lvl>
    <w:lvl w:ilvl="8">
      <w:start w:val="1"/>
      <w:numFmt w:val="bullet"/>
      <w:lvlText w:val="•"/>
      <w:lvlJc w:val="left"/>
      <w:pPr>
        <w:ind w:left="8604" w:hanging="360"/>
      </w:pPr>
      <w:rPr>
        <w:rFonts w:hint="default"/>
      </w:rPr>
    </w:lvl>
  </w:abstractNum>
  <w:abstractNum w:abstractNumId="43">
    <w:multiLevelType w:val="hybridMultilevel"/>
    <w:lvl w:ilvl="0">
      <w:start w:val="1"/>
      <w:numFmt w:val="bullet"/>
      <w:lvlText w:val="-"/>
      <w:lvlJc w:val="left"/>
      <w:pPr>
        <w:ind w:left="462" w:hanging="360"/>
      </w:pPr>
      <w:rPr>
        <w:rFonts w:hint="default" w:ascii="Calibri" w:hAnsi="Calibri" w:eastAsia="Calibri" w:cs="Calibri"/>
        <w:spacing w:val="-14"/>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42">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20"/>
        <w:w w:val="99"/>
        <w:sz w:val="24"/>
        <w:szCs w:val="24"/>
      </w:rPr>
    </w:lvl>
    <w:lvl w:ilvl="1">
      <w:start w:val="1"/>
      <w:numFmt w:val="bullet"/>
      <w:lvlText w:val=""/>
      <w:lvlJc w:val="left"/>
      <w:pPr>
        <w:ind w:left="874" w:hanging="360"/>
      </w:pPr>
      <w:rPr>
        <w:rFonts w:hint="default" w:ascii="Symbol" w:hAnsi="Symbol" w:eastAsia="Symbol" w:cs="Symbol"/>
        <w:w w:val="100"/>
        <w:sz w:val="24"/>
        <w:szCs w:val="24"/>
      </w:rPr>
    </w:lvl>
    <w:lvl w:ilvl="2">
      <w:start w:val="1"/>
      <w:numFmt w:val="bullet"/>
      <w:lvlText w:val="•"/>
      <w:lvlJc w:val="left"/>
      <w:pPr>
        <w:ind w:left="880" w:hanging="360"/>
      </w:pPr>
      <w:rPr>
        <w:rFonts w:hint="default"/>
      </w:rPr>
    </w:lvl>
    <w:lvl w:ilvl="3">
      <w:start w:val="1"/>
      <w:numFmt w:val="bullet"/>
      <w:lvlText w:val="•"/>
      <w:lvlJc w:val="left"/>
      <w:pPr>
        <w:ind w:left="1902" w:hanging="360"/>
      </w:pPr>
      <w:rPr>
        <w:rFonts w:hint="default"/>
      </w:rPr>
    </w:lvl>
    <w:lvl w:ilvl="4">
      <w:start w:val="1"/>
      <w:numFmt w:val="bullet"/>
      <w:lvlText w:val="•"/>
      <w:lvlJc w:val="left"/>
      <w:pPr>
        <w:ind w:left="2925" w:hanging="360"/>
      </w:pPr>
      <w:rPr>
        <w:rFonts w:hint="default"/>
      </w:rPr>
    </w:lvl>
    <w:lvl w:ilvl="5">
      <w:start w:val="1"/>
      <w:numFmt w:val="bullet"/>
      <w:lvlText w:val="•"/>
      <w:lvlJc w:val="left"/>
      <w:pPr>
        <w:ind w:left="3947" w:hanging="360"/>
      </w:pPr>
      <w:rPr>
        <w:rFonts w:hint="default"/>
      </w:rPr>
    </w:lvl>
    <w:lvl w:ilvl="6">
      <w:start w:val="1"/>
      <w:numFmt w:val="bullet"/>
      <w:lvlText w:val="•"/>
      <w:lvlJc w:val="left"/>
      <w:pPr>
        <w:ind w:left="4970" w:hanging="360"/>
      </w:pPr>
      <w:rPr>
        <w:rFonts w:hint="default"/>
      </w:rPr>
    </w:lvl>
    <w:lvl w:ilvl="7">
      <w:start w:val="1"/>
      <w:numFmt w:val="bullet"/>
      <w:lvlText w:val="•"/>
      <w:lvlJc w:val="left"/>
      <w:pPr>
        <w:ind w:left="5992" w:hanging="360"/>
      </w:pPr>
      <w:rPr>
        <w:rFonts w:hint="default"/>
      </w:rPr>
    </w:lvl>
    <w:lvl w:ilvl="8">
      <w:start w:val="1"/>
      <w:numFmt w:val="bullet"/>
      <w:lvlText w:val="•"/>
      <w:lvlJc w:val="left"/>
      <w:pPr>
        <w:ind w:left="7015" w:hanging="360"/>
      </w:pPr>
      <w:rPr>
        <w:rFonts w:hint="default"/>
      </w:rPr>
    </w:lvl>
  </w:abstractNum>
  <w:abstractNum w:abstractNumId="41">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26"/>
        <w:w w:val="99"/>
        <w:sz w:val="24"/>
        <w:szCs w:val="24"/>
      </w:rPr>
    </w:lvl>
    <w:lvl w:ilvl="1">
      <w:start w:val="1"/>
      <w:numFmt w:val="bullet"/>
      <w:lvlText w:val="o"/>
      <w:lvlJc w:val="left"/>
      <w:pPr>
        <w:ind w:left="702" w:hanging="360"/>
      </w:pPr>
      <w:rPr>
        <w:rFonts w:hint="default" w:ascii="Courier New" w:hAnsi="Courier New" w:eastAsia="Courier New" w:cs="Courier New"/>
        <w:w w:val="100"/>
        <w:sz w:val="24"/>
        <w:szCs w:val="24"/>
      </w:rPr>
    </w:lvl>
    <w:lvl w:ilvl="2">
      <w:start w:val="22"/>
      <w:numFmt w:val="upperLetter"/>
      <w:lvlText w:val="%3."/>
      <w:lvlJc w:val="left"/>
      <w:pPr>
        <w:ind w:left="1693" w:hanging="294"/>
        <w:jc w:val="left"/>
      </w:pPr>
      <w:rPr>
        <w:rFonts w:hint="default" w:ascii="Times New Roman" w:hAnsi="Times New Roman" w:eastAsia="Times New Roman" w:cs="Times New Roman"/>
        <w:w w:val="99"/>
        <w:sz w:val="24"/>
        <w:szCs w:val="24"/>
      </w:rPr>
    </w:lvl>
    <w:lvl w:ilvl="3">
      <w:start w:val="1"/>
      <w:numFmt w:val="bullet"/>
      <w:lvlText w:val="•"/>
      <w:lvlJc w:val="left"/>
      <w:pPr>
        <w:ind w:left="2605" w:hanging="294"/>
      </w:pPr>
      <w:rPr>
        <w:rFonts w:hint="default"/>
      </w:rPr>
    </w:lvl>
    <w:lvl w:ilvl="4">
      <w:start w:val="1"/>
      <w:numFmt w:val="bullet"/>
      <w:lvlText w:val="•"/>
      <w:lvlJc w:val="left"/>
      <w:pPr>
        <w:ind w:left="3510" w:hanging="294"/>
      </w:pPr>
      <w:rPr>
        <w:rFonts w:hint="default"/>
      </w:rPr>
    </w:lvl>
    <w:lvl w:ilvl="5">
      <w:start w:val="1"/>
      <w:numFmt w:val="bullet"/>
      <w:lvlText w:val="•"/>
      <w:lvlJc w:val="left"/>
      <w:pPr>
        <w:ind w:left="4415" w:hanging="294"/>
      </w:pPr>
      <w:rPr>
        <w:rFonts w:hint="default"/>
      </w:rPr>
    </w:lvl>
    <w:lvl w:ilvl="6">
      <w:start w:val="1"/>
      <w:numFmt w:val="bullet"/>
      <w:lvlText w:val="•"/>
      <w:lvlJc w:val="left"/>
      <w:pPr>
        <w:ind w:left="5320" w:hanging="294"/>
      </w:pPr>
      <w:rPr>
        <w:rFonts w:hint="default"/>
      </w:rPr>
    </w:lvl>
    <w:lvl w:ilvl="7">
      <w:start w:val="1"/>
      <w:numFmt w:val="bullet"/>
      <w:lvlText w:val="•"/>
      <w:lvlJc w:val="left"/>
      <w:pPr>
        <w:ind w:left="6225" w:hanging="294"/>
      </w:pPr>
      <w:rPr>
        <w:rFonts w:hint="default"/>
      </w:rPr>
    </w:lvl>
    <w:lvl w:ilvl="8">
      <w:start w:val="1"/>
      <w:numFmt w:val="bullet"/>
      <w:lvlText w:val="•"/>
      <w:lvlJc w:val="left"/>
      <w:pPr>
        <w:ind w:left="7130" w:hanging="294"/>
      </w:pPr>
      <w:rPr>
        <w:rFonts w:hint="default"/>
      </w:rPr>
    </w:lvl>
  </w:abstractNum>
  <w:abstractNum w:abstractNumId="40">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30"/>
        <w:w w:val="99"/>
        <w:sz w:val="24"/>
        <w:szCs w:val="24"/>
      </w:rPr>
    </w:lvl>
    <w:lvl w:ilvl="1">
      <w:start w:val="1"/>
      <w:numFmt w:val="lowerLetter"/>
      <w:lvlText w:val="%2."/>
      <w:lvlJc w:val="left"/>
      <w:pPr>
        <w:ind w:left="822" w:hanging="360"/>
        <w:jc w:val="left"/>
      </w:pPr>
      <w:rPr>
        <w:rFonts w:hint="default" w:ascii="Times New Roman" w:hAnsi="Times New Roman" w:eastAsia="Times New Roman" w:cs="Times New Roman"/>
        <w:spacing w:val="-3"/>
        <w:w w:val="99"/>
        <w:sz w:val="24"/>
        <w:szCs w:val="24"/>
      </w:rPr>
    </w:lvl>
    <w:lvl w:ilvl="2">
      <w:start w:val="1"/>
      <w:numFmt w:val="bullet"/>
      <w:lvlText w:val="-"/>
      <w:lvlJc w:val="left"/>
      <w:pPr>
        <w:ind w:left="1182" w:hanging="360"/>
      </w:pPr>
      <w:rPr>
        <w:rFonts w:hint="default" w:ascii="Calibri" w:hAnsi="Calibri" w:eastAsia="Calibri" w:cs="Calibri"/>
        <w:spacing w:val="-30"/>
        <w:w w:val="99"/>
        <w:sz w:val="24"/>
        <w:szCs w:val="24"/>
      </w:rPr>
    </w:lvl>
    <w:lvl w:ilvl="3">
      <w:start w:val="1"/>
      <w:numFmt w:val="bullet"/>
      <w:lvlText w:val="•"/>
      <w:lvlJc w:val="left"/>
      <w:pPr>
        <w:ind w:left="1240" w:hanging="360"/>
      </w:pPr>
      <w:rPr>
        <w:rFonts w:hint="default"/>
      </w:rPr>
    </w:lvl>
    <w:lvl w:ilvl="4">
      <w:start w:val="1"/>
      <w:numFmt w:val="bullet"/>
      <w:lvlText w:val="•"/>
      <w:lvlJc w:val="left"/>
      <w:pPr>
        <w:ind w:left="2357" w:hanging="360"/>
      </w:pPr>
      <w:rPr>
        <w:rFonts w:hint="default"/>
      </w:rPr>
    </w:lvl>
    <w:lvl w:ilvl="5">
      <w:start w:val="1"/>
      <w:numFmt w:val="bullet"/>
      <w:lvlText w:val="•"/>
      <w:lvlJc w:val="left"/>
      <w:pPr>
        <w:ind w:left="3474" w:hanging="360"/>
      </w:pPr>
      <w:rPr>
        <w:rFonts w:hint="default"/>
      </w:rPr>
    </w:lvl>
    <w:lvl w:ilvl="6">
      <w:start w:val="1"/>
      <w:numFmt w:val="bullet"/>
      <w:lvlText w:val="•"/>
      <w:lvlJc w:val="left"/>
      <w:pPr>
        <w:ind w:left="4591" w:hanging="360"/>
      </w:pPr>
      <w:rPr>
        <w:rFonts w:hint="default"/>
      </w:rPr>
    </w:lvl>
    <w:lvl w:ilvl="7">
      <w:start w:val="1"/>
      <w:numFmt w:val="bullet"/>
      <w:lvlText w:val="•"/>
      <w:lvlJc w:val="left"/>
      <w:pPr>
        <w:ind w:left="5708" w:hanging="360"/>
      </w:pPr>
      <w:rPr>
        <w:rFonts w:hint="default"/>
      </w:rPr>
    </w:lvl>
    <w:lvl w:ilvl="8">
      <w:start w:val="1"/>
      <w:numFmt w:val="bullet"/>
      <w:lvlText w:val="•"/>
      <w:lvlJc w:val="left"/>
      <w:pPr>
        <w:ind w:left="6825" w:hanging="360"/>
      </w:pPr>
      <w:rPr>
        <w:rFonts w:hint="default"/>
      </w:rPr>
    </w:lvl>
  </w:abstractNum>
  <w:abstractNum w:abstractNumId="39">
    <w:multiLevelType w:val="hybridMultilevel"/>
    <w:lvl w:ilvl="0">
      <w:start w:val="1"/>
      <w:numFmt w:val="bullet"/>
      <w:lvlText w:val="-"/>
      <w:lvlJc w:val="left"/>
      <w:pPr>
        <w:ind w:left="462" w:hanging="360"/>
      </w:pPr>
      <w:rPr>
        <w:rFonts w:hint="default" w:ascii="Calibri" w:hAnsi="Calibri" w:eastAsia="Calibri" w:cs="Calibri"/>
        <w:spacing w:val="-30"/>
        <w:w w:val="99"/>
        <w:sz w:val="24"/>
        <w:szCs w:val="24"/>
      </w:rPr>
    </w:lvl>
    <w:lvl w:ilvl="1">
      <w:start w:val="1"/>
      <w:numFmt w:val="bullet"/>
      <w:lvlText w:val="•"/>
      <w:lvlJc w:val="left"/>
      <w:pPr>
        <w:ind w:left="1478" w:hanging="360"/>
      </w:pPr>
      <w:rPr>
        <w:rFonts w:hint="default"/>
      </w:rPr>
    </w:lvl>
    <w:lvl w:ilvl="2">
      <w:start w:val="1"/>
      <w:numFmt w:val="bullet"/>
      <w:lvlText w:val="•"/>
      <w:lvlJc w:val="left"/>
      <w:pPr>
        <w:ind w:left="2496" w:hanging="360"/>
      </w:pPr>
      <w:rPr>
        <w:rFonts w:hint="default"/>
      </w:rPr>
    </w:lvl>
    <w:lvl w:ilvl="3">
      <w:start w:val="1"/>
      <w:numFmt w:val="bullet"/>
      <w:lvlText w:val="•"/>
      <w:lvlJc w:val="left"/>
      <w:pPr>
        <w:ind w:left="3514" w:hanging="360"/>
      </w:pPr>
      <w:rPr>
        <w:rFonts w:hint="default"/>
      </w:rPr>
    </w:lvl>
    <w:lvl w:ilvl="4">
      <w:start w:val="1"/>
      <w:numFmt w:val="bullet"/>
      <w:lvlText w:val="•"/>
      <w:lvlJc w:val="left"/>
      <w:pPr>
        <w:ind w:left="4532" w:hanging="360"/>
      </w:pPr>
      <w:rPr>
        <w:rFonts w:hint="default"/>
      </w:rPr>
    </w:lvl>
    <w:lvl w:ilvl="5">
      <w:start w:val="1"/>
      <w:numFmt w:val="bullet"/>
      <w:lvlText w:val="•"/>
      <w:lvlJc w:val="left"/>
      <w:pPr>
        <w:ind w:left="5550" w:hanging="360"/>
      </w:pPr>
      <w:rPr>
        <w:rFonts w:hint="default"/>
      </w:rPr>
    </w:lvl>
    <w:lvl w:ilvl="6">
      <w:start w:val="1"/>
      <w:numFmt w:val="bullet"/>
      <w:lvlText w:val="•"/>
      <w:lvlJc w:val="left"/>
      <w:pPr>
        <w:ind w:left="6568" w:hanging="360"/>
      </w:pPr>
      <w:rPr>
        <w:rFonts w:hint="default"/>
      </w:rPr>
    </w:lvl>
    <w:lvl w:ilvl="7">
      <w:start w:val="1"/>
      <w:numFmt w:val="bullet"/>
      <w:lvlText w:val="•"/>
      <w:lvlJc w:val="left"/>
      <w:pPr>
        <w:ind w:left="7586" w:hanging="360"/>
      </w:pPr>
      <w:rPr>
        <w:rFonts w:hint="default"/>
      </w:rPr>
    </w:lvl>
    <w:lvl w:ilvl="8">
      <w:start w:val="1"/>
      <w:numFmt w:val="bullet"/>
      <w:lvlText w:val="•"/>
      <w:lvlJc w:val="left"/>
      <w:pPr>
        <w:ind w:left="8604" w:hanging="360"/>
      </w:pPr>
      <w:rPr>
        <w:rFonts w:hint="default"/>
      </w:rPr>
    </w:lvl>
  </w:abstractNum>
  <w:abstractNum w:abstractNumId="38">
    <w:multiLevelType w:val="hybridMultilevel"/>
    <w:lvl w:ilvl="0">
      <w:start w:val="4"/>
      <w:numFmt w:val="decimal"/>
      <w:lvlText w:val="%1"/>
      <w:lvlJc w:val="left"/>
      <w:pPr>
        <w:ind w:left="668" w:hanging="403"/>
        <w:jc w:val="left"/>
      </w:pPr>
      <w:rPr>
        <w:rFonts w:hint="default"/>
      </w:rPr>
    </w:lvl>
    <w:lvl w:ilvl="1">
      <w:start w:val="5"/>
      <w:numFmt w:val="decimal"/>
      <w:lvlText w:val="%1.%2"/>
      <w:lvlJc w:val="left"/>
      <w:pPr>
        <w:ind w:left="668" w:hanging="403"/>
        <w:jc w:val="left"/>
      </w:pPr>
      <w:rPr>
        <w:rFonts w:hint="default"/>
        <w:spacing w:val="-19"/>
        <w:w w:val="99"/>
        <w:u w:val="single" w:color="000000"/>
      </w:rPr>
    </w:lvl>
    <w:lvl w:ilvl="2">
      <w:start w:val="1"/>
      <w:numFmt w:val="lowerLetter"/>
      <w:lvlText w:val="(%3)"/>
      <w:lvlJc w:val="left"/>
      <w:pPr>
        <w:ind w:left="6819" w:hanging="4366"/>
        <w:jc w:val="left"/>
      </w:pPr>
      <w:rPr>
        <w:rFonts w:hint="default" w:ascii="Arial" w:hAnsi="Arial" w:eastAsia="Arial" w:cs="Arial"/>
        <w:i/>
        <w:spacing w:val="-3"/>
        <w:w w:val="99"/>
        <w:sz w:val="18"/>
        <w:szCs w:val="18"/>
      </w:rPr>
    </w:lvl>
    <w:lvl w:ilvl="3">
      <w:start w:val="1"/>
      <w:numFmt w:val="bullet"/>
      <w:lvlText w:val="•"/>
      <w:lvlJc w:val="left"/>
      <w:pPr>
        <w:ind w:left="7317" w:hanging="4366"/>
      </w:pPr>
      <w:rPr>
        <w:rFonts w:hint="default"/>
      </w:rPr>
    </w:lvl>
    <w:lvl w:ilvl="4">
      <w:start w:val="1"/>
      <w:numFmt w:val="bullet"/>
      <w:lvlText w:val="•"/>
      <w:lvlJc w:val="left"/>
      <w:pPr>
        <w:ind w:left="7566" w:hanging="4366"/>
      </w:pPr>
      <w:rPr>
        <w:rFonts w:hint="default"/>
      </w:rPr>
    </w:lvl>
    <w:lvl w:ilvl="5">
      <w:start w:val="1"/>
      <w:numFmt w:val="bullet"/>
      <w:lvlText w:val="•"/>
      <w:lvlJc w:val="left"/>
      <w:pPr>
        <w:ind w:left="7815" w:hanging="4366"/>
      </w:pPr>
      <w:rPr>
        <w:rFonts w:hint="default"/>
      </w:rPr>
    </w:lvl>
    <w:lvl w:ilvl="6">
      <w:start w:val="1"/>
      <w:numFmt w:val="bullet"/>
      <w:lvlText w:val="•"/>
      <w:lvlJc w:val="left"/>
      <w:pPr>
        <w:ind w:left="8064" w:hanging="4366"/>
      </w:pPr>
      <w:rPr>
        <w:rFonts w:hint="default"/>
      </w:rPr>
    </w:lvl>
    <w:lvl w:ilvl="7">
      <w:start w:val="1"/>
      <w:numFmt w:val="bullet"/>
      <w:lvlText w:val="•"/>
      <w:lvlJc w:val="left"/>
      <w:pPr>
        <w:ind w:left="8313" w:hanging="4366"/>
      </w:pPr>
      <w:rPr>
        <w:rFonts w:hint="default"/>
      </w:rPr>
    </w:lvl>
    <w:lvl w:ilvl="8">
      <w:start w:val="1"/>
      <w:numFmt w:val="bullet"/>
      <w:lvlText w:val="•"/>
      <w:lvlJc w:val="left"/>
      <w:pPr>
        <w:ind w:left="8562" w:hanging="4366"/>
      </w:pPr>
      <w:rPr>
        <w:rFonts w:hint="default"/>
      </w:rPr>
    </w:lvl>
  </w:abstractNum>
  <w:abstractNum w:abstractNumId="37">
    <w:multiLevelType w:val="hybridMultilevel"/>
    <w:lvl w:ilvl="0">
      <w:start w:val="1"/>
      <w:numFmt w:val="bullet"/>
      <w:lvlText w:val="-"/>
      <w:lvlJc w:val="left"/>
      <w:pPr>
        <w:ind w:left="601" w:hanging="140"/>
      </w:pPr>
      <w:rPr>
        <w:rFonts w:hint="default" w:ascii="Times New Roman" w:hAnsi="Times New Roman" w:eastAsia="Times New Roman" w:cs="Times New Roman"/>
        <w:w w:val="99"/>
        <w:sz w:val="24"/>
        <w:szCs w:val="24"/>
      </w:rPr>
    </w:lvl>
    <w:lvl w:ilvl="1">
      <w:start w:val="1"/>
      <w:numFmt w:val="bullet"/>
      <w:lvlText w:val="•"/>
      <w:lvlJc w:val="left"/>
      <w:pPr>
        <w:ind w:left="1446" w:hanging="140"/>
      </w:pPr>
      <w:rPr>
        <w:rFonts w:hint="default"/>
      </w:rPr>
    </w:lvl>
    <w:lvl w:ilvl="2">
      <w:start w:val="1"/>
      <w:numFmt w:val="bullet"/>
      <w:lvlText w:val="•"/>
      <w:lvlJc w:val="left"/>
      <w:pPr>
        <w:ind w:left="2292" w:hanging="140"/>
      </w:pPr>
      <w:rPr>
        <w:rFonts w:hint="default"/>
      </w:rPr>
    </w:lvl>
    <w:lvl w:ilvl="3">
      <w:start w:val="1"/>
      <w:numFmt w:val="bullet"/>
      <w:lvlText w:val="•"/>
      <w:lvlJc w:val="left"/>
      <w:pPr>
        <w:ind w:left="3138" w:hanging="140"/>
      </w:pPr>
      <w:rPr>
        <w:rFonts w:hint="default"/>
      </w:rPr>
    </w:lvl>
    <w:lvl w:ilvl="4">
      <w:start w:val="1"/>
      <w:numFmt w:val="bullet"/>
      <w:lvlText w:val="•"/>
      <w:lvlJc w:val="left"/>
      <w:pPr>
        <w:ind w:left="3984" w:hanging="140"/>
      </w:pPr>
      <w:rPr>
        <w:rFonts w:hint="default"/>
      </w:rPr>
    </w:lvl>
    <w:lvl w:ilvl="5">
      <w:start w:val="1"/>
      <w:numFmt w:val="bullet"/>
      <w:lvlText w:val="•"/>
      <w:lvlJc w:val="left"/>
      <w:pPr>
        <w:ind w:left="4830" w:hanging="140"/>
      </w:pPr>
      <w:rPr>
        <w:rFonts w:hint="default"/>
      </w:rPr>
    </w:lvl>
    <w:lvl w:ilvl="6">
      <w:start w:val="1"/>
      <w:numFmt w:val="bullet"/>
      <w:lvlText w:val="•"/>
      <w:lvlJc w:val="left"/>
      <w:pPr>
        <w:ind w:left="5676" w:hanging="140"/>
      </w:pPr>
      <w:rPr>
        <w:rFonts w:hint="default"/>
      </w:rPr>
    </w:lvl>
    <w:lvl w:ilvl="7">
      <w:start w:val="1"/>
      <w:numFmt w:val="bullet"/>
      <w:lvlText w:val="•"/>
      <w:lvlJc w:val="left"/>
      <w:pPr>
        <w:ind w:left="6522" w:hanging="140"/>
      </w:pPr>
      <w:rPr>
        <w:rFonts w:hint="default"/>
      </w:rPr>
    </w:lvl>
    <w:lvl w:ilvl="8">
      <w:start w:val="1"/>
      <w:numFmt w:val="bullet"/>
      <w:lvlText w:val="•"/>
      <w:lvlJc w:val="left"/>
      <w:pPr>
        <w:ind w:left="7368" w:hanging="140"/>
      </w:pPr>
      <w:rPr>
        <w:rFonts w:hint="default"/>
      </w:rPr>
    </w:lvl>
  </w:abstractNum>
  <w:abstractNum w:abstractNumId="35">
    <w:multiLevelType w:val="hybridMultilevel"/>
    <w:lvl w:ilvl="0">
      <w:start w:val="1"/>
      <w:numFmt w:val="bullet"/>
      <w:lvlText w:val="-"/>
      <w:lvlJc w:val="left"/>
      <w:pPr>
        <w:ind w:left="462" w:hanging="360"/>
      </w:pPr>
      <w:rPr>
        <w:rFonts w:hint="default" w:ascii="Calibri" w:hAnsi="Calibri" w:eastAsia="Calibri" w:cs="Calibri"/>
        <w:spacing w:val="-2"/>
        <w:w w:val="99"/>
        <w:sz w:val="24"/>
        <w:szCs w:val="24"/>
      </w:rPr>
    </w:lvl>
    <w:lvl w:ilvl="1">
      <w:start w:val="1"/>
      <w:numFmt w:val="bullet"/>
      <w:lvlText w:val="•"/>
      <w:lvlJc w:val="left"/>
      <w:pPr>
        <w:ind w:left="1318" w:hanging="360"/>
      </w:pPr>
      <w:rPr>
        <w:rFonts w:hint="default"/>
      </w:rPr>
    </w:lvl>
    <w:lvl w:ilvl="2">
      <w:start w:val="1"/>
      <w:numFmt w:val="bullet"/>
      <w:lvlText w:val="•"/>
      <w:lvlJc w:val="left"/>
      <w:pPr>
        <w:ind w:left="2176" w:hanging="360"/>
      </w:pPr>
      <w:rPr>
        <w:rFonts w:hint="default"/>
      </w:rPr>
    </w:lvl>
    <w:lvl w:ilvl="3">
      <w:start w:val="1"/>
      <w:numFmt w:val="bullet"/>
      <w:lvlText w:val="•"/>
      <w:lvlJc w:val="left"/>
      <w:pPr>
        <w:ind w:left="3034" w:hanging="360"/>
      </w:pPr>
      <w:rPr>
        <w:rFonts w:hint="default"/>
      </w:rPr>
    </w:lvl>
    <w:lvl w:ilvl="4">
      <w:start w:val="1"/>
      <w:numFmt w:val="bullet"/>
      <w:lvlText w:val="•"/>
      <w:lvlJc w:val="left"/>
      <w:pPr>
        <w:ind w:left="3892" w:hanging="360"/>
      </w:pPr>
      <w:rPr>
        <w:rFonts w:hint="default"/>
      </w:rPr>
    </w:lvl>
    <w:lvl w:ilvl="5">
      <w:start w:val="1"/>
      <w:numFmt w:val="bullet"/>
      <w:lvlText w:val="•"/>
      <w:lvlJc w:val="left"/>
      <w:pPr>
        <w:ind w:left="4750" w:hanging="360"/>
      </w:pPr>
      <w:rPr>
        <w:rFonts w:hint="default"/>
      </w:rPr>
    </w:lvl>
    <w:lvl w:ilvl="6">
      <w:start w:val="1"/>
      <w:numFmt w:val="bullet"/>
      <w:lvlText w:val="•"/>
      <w:lvlJc w:val="left"/>
      <w:pPr>
        <w:ind w:left="5608" w:hanging="360"/>
      </w:pPr>
      <w:rPr>
        <w:rFonts w:hint="default"/>
      </w:rPr>
    </w:lvl>
    <w:lvl w:ilvl="7">
      <w:start w:val="1"/>
      <w:numFmt w:val="bullet"/>
      <w:lvlText w:val="•"/>
      <w:lvlJc w:val="left"/>
      <w:pPr>
        <w:ind w:left="6466" w:hanging="360"/>
      </w:pPr>
      <w:rPr>
        <w:rFonts w:hint="default"/>
      </w:rPr>
    </w:lvl>
    <w:lvl w:ilvl="8">
      <w:start w:val="1"/>
      <w:numFmt w:val="bullet"/>
      <w:lvlText w:val="•"/>
      <w:lvlJc w:val="left"/>
      <w:pPr>
        <w:ind w:left="7324" w:hanging="360"/>
      </w:pPr>
      <w:rPr>
        <w:rFonts w:hint="default"/>
      </w:rPr>
    </w:lvl>
  </w:abstractNum>
  <w:abstractNum w:abstractNumId="34">
    <w:multiLevelType w:val="hybridMultilevel"/>
    <w:lvl w:ilvl="0">
      <w:start w:val="1"/>
      <w:numFmt w:val="decimal"/>
      <w:lvlText w:val="%1."/>
      <w:lvlJc w:val="left"/>
      <w:pPr>
        <w:ind w:left="1542"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33">
    <w:multiLevelType w:val="hybridMultilevel"/>
    <w:lvl w:ilvl="0">
      <w:start w:val="4"/>
      <w:numFmt w:val="decimal"/>
      <w:lvlText w:val="%1"/>
      <w:lvlJc w:val="left"/>
      <w:pPr>
        <w:ind w:left="642" w:hanging="540"/>
        <w:jc w:val="left"/>
      </w:pPr>
      <w:rPr>
        <w:rFonts w:hint="default"/>
      </w:rPr>
    </w:lvl>
    <w:lvl w:ilvl="1">
      <w:start w:val="2"/>
      <w:numFmt w:val="decimal"/>
      <w:lvlText w:val="%1.%2"/>
      <w:lvlJc w:val="left"/>
      <w:pPr>
        <w:ind w:left="642" w:hanging="540"/>
        <w:jc w:val="left"/>
      </w:pPr>
      <w:rPr>
        <w:rFonts w:hint="default"/>
      </w:rPr>
    </w:lvl>
    <w:lvl w:ilvl="2">
      <w:start w:val="1"/>
      <w:numFmt w:val="decimal"/>
      <w:lvlText w:val="%1.%2.%3"/>
      <w:lvlJc w:val="left"/>
      <w:pPr>
        <w:ind w:left="668" w:hanging="540"/>
        <w:jc w:val="left"/>
      </w:pPr>
      <w:rPr>
        <w:rFonts w:hint="default"/>
        <w:spacing w:val="-2"/>
        <w:w w:val="99"/>
        <w:u w:val="single" w:color="000000"/>
      </w:rPr>
    </w:lvl>
    <w:lvl w:ilvl="3">
      <w:start w:val="1"/>
      <w:numFmt w:val="lowerLetter"/>
      <w:lvlText w:val="(%4)"/>
      <w:lvlJc w:val="left"/>
      <w:pPr>
        <w:ind w:left="6472" w:hanging="4066"/>
        <w:jc w:val="left"/>
      </w:pPr>
      <w:rPr>
        <w:rFonts w:hint="default"/>
        <w:i/>
        <w:spacing w:val="-3"/>
        <w:w w:val="99"/>
      </w:rPr>
    </w:lvl>
    <w:lvl w:ilvl="4">
      <w:start w:val="1"/>
      <w:numFmt w:val="bullet"/>
      <w:lvlText w:val="•"/>
      <w:lvlJc w:val="left"/>
      <w:pPr>
        <w:ind w:left="6848" w:hanging="4066"/>
      </w:pPr>
      <w:rPr>
        <w:rFonts w:hint="default"/>
      </w:rPr>
    </w:lvl>
    <w:lvl w:ilvl="5">
      <w:start w:val="1"/>
      <w:numFmt w:val="bullet"/>
      <w:lvlText w:val="•"/>
      <w:lvlJc w:val="left"/>
      <w:pPr>
        <w:ind w:left="7217" w:hanging="4066"/>
      </w:pPr>
      <w:rPr>
        <w:rFonts w:hint="default"/>
      </w:rPr>
    </w:lvl>
    <w:lvl w:ilvl="6">
      <w:start w:val="1"/>
      <w:numFmt w:val="bullet"/>
      <w:lvlText w:val="•"/>
      <w:lvlJc w:val="left"/>
      <w:pPr>
        <w:ind w:left="7585" w:hanging="4066"/>
      </w:pPr>
      <w:rPr>
        <w:rFonts w:hint="default"/>
      </w:rPr>
    </w:lvl>
    <w:lvl w:ilvl="7">
      <w:start w:val="1"/>
      <w:numFmt w:val="bullet"/>
      <w:lvlText w:val="•"/>
      <w:lvlJc w:val="left"/>
      <w:pPr>
        <w:ind w:left="7954" w:hanging="4066"/>
      </w:pPr>
      <w:rPr>
        <w:rFonts w:hint="default"/>
      </w:rPr>
    </w:lvl>
    <w:lvl w:ilvl="8">
      <w:start w:val="1"/>
      <w:numFmt w:val="bullet"/>
      <w:lvlText w:val="•"/>
      <w:lvlJc w:val="left"/>
      <w:pPr>
        <w:ind w:left="8322" w:hanging="4066"/>
      </w:pPr>
      <w:rPr>
        <w:rFonts w:hint="default"/>
      </w:rPr>
    </w:lvl>
  </w:abstractNum>
  <w:abstractNum w:abstractNumId="32">
    <w:multiLevelType w:val="hybridMultilevel"/>
    <w:lvl w:ilvl="0">
      <w:start w:val="4"/>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spacing w:val="-2"/>
        <w:w w:val="99"/>
        <w:u w:val="single" w:color="000000"/>
      </w:rPr>
    </w:lvl>
    <w:lvl w:ilvl="2">
      <w:start w:val="1"/>
      <w:numFmt w:val="lowerLetter"/>
      <w:lvlText w:val="(%3)"/>
      <w:lvlJc w:val="left"/>
      <w:pPr>
        <w:ind w:left="2122" w:hanging="327"/>
        <w:jc w:val="left"/>
      </w:pPr>
      <w:rPr>
        <w:rFonts w:hint="default" w:ascii="Cambria" w:hAnsi="Cambria" w:eastAsia="Cambria" w:cs="Cambria"/>
        <w:i/>
        <w:spacing w:val="-2"/>
        <w:w w:val="100"/>
        <w:sz w:val="22"/>
        <w:szCs w:val="22"/>
      </w:rPr>
    </w:lvl>
    <w:lvl w:ilvl="3">
      <w:start w:val="1"/>
      <w:numFmt w:val="bullet"/>
      <w:lvlText w:val="•"/>
      <w:lvlJc w:val="left"/>
      <w:pPr>
        <w:ind w:left="3662" w:hanging="327"/>
      </w:pPr>
      <w:rPr>
        <w:rFonts w:hint="default"/>
      </w:rPr>
    </w:lvl>
    <w:lvl w:ilvl="4">
      <w:start w:val="1"/>
      <w:numFmt w:val="bullet"/>
      <w:lvlText w:val="•"/>
      <w:lvlJc w:val="left"/>
      <w:pPr>
        <w:ind w:left="4433" w:hanging="327"/>
      </w:pPr>
      <w:rPr>
        <w:rFonts w:hint="default"/>
      </w:rPr>
    </w:lvl>
    <w:lvl w:ilvl="5">
      <w:start w:val="1"/>
      <w:numFmt w:val="bullet"/>
      <w:lvlText w:val="•"/>
      <w:lvlJc w:val="left"/>
      <w:pPr>
        <w:ind w:left="5204" w:hanging="327"/>
      </w:pPr>
      <w:rPr>
        <w:rFonts w:hint="default"/>
      </w:rPr>
    </w:lvl>
    <w:lvl w:ilvl="6">
      <w:start w:val="1"/>
      <w:numFmt w:val="bullet"/>
      <w:lvlText w:val="•"/>
      <w:lvlJc w:val="left"/>
      <w:pPr>
        <w:ind w:left="5975" w:hanging="327"/>
      </w:pPr>
      <w:rPr>
        <w:rFonts w:hint="default"/>
      </w:rPr>
    </w:lvl>
    <w:lvl w:ilvl="7">
      <w:start w:val="1"/>
      <w:numFmt w:val="bullet"/>
      <w:lvlText w:val="•"/>
      <w:lvlJc w:val="left"/>
      <w:pPr>
        <w:ind w:left="6746" w:hanging="327"/>
      </w:pPr>
      <w:rPr>
        <w:rFonts w:hint="default"/>
      </w:rPr>
    </w:lvl>
    <w:lvl w:ilvl="8">
      <w:start w:val="1"/>
      <w:numFmt w:val="bullet"/>
      <w:lvlText w:val="•"/>
      <w:lvlJc w:val="left"/>
      <w:pPr>
        <w:ind w:left="7517" w:hanging="327"/>
      </w:pPr>
      <w:rPr>
        <w:rFonts w:hint="default"/>
      </w:rPr>
    </w:lvl>
  </w:abstractNum>
  <w:abstractNum w:abstractNumId="31">
    <w:multiLevelType w:val="hybridMultilevel"/>
    <w:lvl w:ilvl="0">
      <w:start w:val="1"/>
      <w:numFmt w:val="lowerLetter"/>
      <w:lvlText w:val="%1."/>
      <w:lvlJc w:val="left"/>
      <w:pPr>
        <w:ind w:left="462" w:hanging="360"/>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30">
    <w:multiLevelType w:val="hybridMultilevel"/>
    <w:lvl w:ilvl="0">
      <w:start w:val="1"/>
      <w:numFmt w:val="bullet"/>
      <w:lvlText w:val="-"/>
      <w:lvlJc w:val="left"/>
      <w:pPr>
        <w:ind w:left="462" w:hanging="360"/>
      </w:pPr>
      <w:rPr>
        <w:rFonts w:hint="default" w:ascii="Calibri" w:hAnsi="Calibri" w:eastAsia="Calibri" w:cs="Calibri"/>
        <w:spacing w:val="-2"/>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29">
    <w:multiLevelType w:val="hybridMultilevel"/>
    <w:lvl w:ilvl="0">
      <w:start w:val="2"/>
      <w:numFmt w:val="decimal"/>
      <w:lvlText w:val="%1"/>
      <w:lvlJc w:val="left"/>
      <w:pPr>
        <w:ind w:left="1224" w:hanging="817"/>
        <w:jc w:val="left"/>
      </w:pPr>
      <w:rPr>
        <w:rFonts w:hint="default"/>
      </w:rPr>
    </w:lvl>
    <w:lvl w:ilvl="1">
      <w:start w:val="5"/>
      <w:numFmt w:val="decimal"/>
      <w:lvlText w:val="%1.%2"/>
      <w:lvlJc w:val="left"/>
      <w:pPr>
        <w:ind w:left="1224" w:hanging="817"/>
        <w:jc w:val="left"/>
      </w:pPr>
      <w:rPr>
        <w:rFonts w:hint="default" w:ascii="Arial" w:hAnsi="Arial" w:eastAsia="Arial" w:cs="Arial"/>
        <w:spacing w:val="-3"/>
        <w:w w:val="100"/>
        <w:position w:val="1"/>
        <w:sz w:val="13"/>
        <w:szCs w:val="13"/>
      </w:rPr>
    </w:lvl>
    <w:lvl w:ilvl="2">
      <w:start w:val="1"/>
      <w:numFmt w:val="lowerLetter"/>
      <w:lvlText w:val="(%3)"/>
      <w:lvlJc w:val="left"/>
      <w:pPr>
        <w:ind w:left="7512" w:hanging="4542"/>
        <w:jc w:val="left"/>
      </w:pPr>
      <w:rPr>
        <w:rFonts w:hint="default" w:ascii="Cambria" w:hAnsi="Cambria" w:eastAsia="Cambria" w:cs="Cambria"/>
        <w:i/>
        <w:spacing w:val="-2"/>
        <w:w w:val="100"/>
        <w:sz w:val="22"/>
        <w:szCs w:val="22"/>
      </w:rPr>
    </w:lvl>
    <w:lvl w:ilvl="3">
      <w:start w:val="1"/>
      <w:numFmt w:val="bullet"/>
      <w:lvlText w:val="•"/>
      <w:lvlJc w:val="left"/>
      <w:pPr>
        <w:ind w:left="6569" w:hanging="4542"/>
      </w:pPr>
      <w:rPr>
        <w:rFonts w:hint="default"/>
      </w:rPr>
    </w:lvl>
    <w:lvl w:ilvl="4">
      <w:start w:val="1"/>
      <w:numFmt w:val="bullet"/>
      <w:lvlText w:val="•"/>
      <w:lvlJc w:val="left"/>
      <w:pPr>
        <w:ind w:left="6094" w:hanging="4542"/>
      </w:pPr>
      <w:rPr>
        <w:rFonts w:hint="default"/>
      </w:rPr>
    </w:lvl>
    <w:lvl w:ilvl="5">
      <w:start w:val="1"/>
      <w:numFmt w:val="bullet"/>
      <w:lvlText w:val="•"/>
      <w:lvlJc w:val="left"/>
      <w:pPr>
        <w:ind w:left="5618" w:hanging="4542"/>
      </w:pPr>
      <w:rPr>
        <w:rFonts w:hint="default"/>
      </w:rPr>
    </w:lvl>
    <w:lvl w:ilvl="6">
      <w:start w:val="1"/>
      <w:numFmt w:val="bullet"/>
      <w:lvlText w:val="•"/>
      <w:lvlJc w:val="left"/>
      <w:pPr>
        <w:ind w:left="5143" w:hanging="4542"/>
      </w:pPr>
      <w:rPr>
        <w:rFonts w:hint="default"/>
      </w:rPr>
    </w:lvl>
    <w:lvl w:ilvl="7">
      <w:start w:val="1"/>
      <w:numFmt w:val="bullet"/>
      <w:lvlText w:val="•"/>
      <w:lvlJc w:val="left"/>
      <w:pPr>
        <w:ind w:left="4668" w:hanging="4542"/>
      </w:pPr>
      <w:rPr>
        <w:rFonts w:hint="default"/>
      </w:rPr>
    </w:lvl>
    <w:lvl w:ilvl="8">
      <w:start w:val="1"/>
      <w:numFmt w:val="bullet"/>
      <w:lvlText w:val="•"/>
      <w:lvlJc w:val="left"/>
      <w:pPr>
        <w:ind w:left="4192" w:hanging="4542"/>
      </w:pPr>
      <w:rPr>
        <w:rFonts w:hint="default"/>
      </w:rPr>
    </w:lvl>
  </w:abstractNum>
  <w:abstractNum w:abstractNumId="27">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20"/>
        <w:w w:val="99"/>
        <w:sz w:val="24"/>
        <w:szCs w:val="24"/>
      </w:rPr>
    </w:lvl>
    <w:lvl w:ilvl="1">
      <w:start w:val="1"/>
      <w:numFmt w:val="lowerLetter"/>
      <w:lvlText w:val="%2."/>
      <w:lvlJc w:val="left"/>
      <w:pPr>
        <w:ind w:left="822" w:hanging="360"/>
        <w:jc w:val="left"/>
      </w:pPr>
      <w:rPr>
        <w:rFonts w:hint="default" w:ascii="Times New Roman" w:hAnsi="Times New Roman" w:eastAsia="Times New Roman" w:cs="Times New Roman"/>
        <w:spacing w:val="-30"/>
        <w:w w:val="96"/>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6">
    <w:multiLevelType w:val="hybridMultilevel"/>
    <w:lvl w:ilvl="0">
      <w:start w:val="1"/>
      <w:numFmt w:val="bullet"/>
      <w:lvlText w:val="-"/>
      <w:lvlJc w:val="left"/>
      <w:pPr>
        <w:ind w:left="462" w:hanging="360"/>
      </w:pPr>
      <w:rPr>
        <w:rFonts w:hint="default" w:ascii="Calibri" w:hAnsi="Calibri" w:eastAsia="Calibri" w:cs="Calibri"/>
        <w:spacing w:val="-5"/>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25">
    <w:multiLevelType w:val="hybridMultilevel"/>
    <w:lvl w:ilvl="0">
      <w:start w:val="1"/>
      <w:numFmt w:val="bullet"/>
      <w:lvlText w:val="-"/>
      <w:lvlJc w:val="left"/>
      <w:pPr>
        <w:ind w:left="462" w:hanging="360"/>
      </w:pPr>
      <w:rPr>
        <w:rFonts w:hint="default" w:ascii="Calibri" w:hAnsi="Calibri" w:eastAsia="Calibri" w:cs="Calibri"/>
        <w:spacing w:val="-14"/>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24">
    <w:multiLevelType w:val="hybridMultilevel"/>
    <w:lvl w:ilvl="0">
      <w:start w:val="1"/>
      <w:numFmt w:val="bullet"/>
      <w:lvlText w:val="-"/>
      <w:lvlJc w:val="left"/>
      <w:pPr>
        <w:ind w:left="462" w:hanging="360"/>
      </w:pPr>
      <w:rPr>
        <w:rFonts w:hint="default" w:ascii="Calibri" w:hAnsi="Calibri" w:eastAsia="Calibri" w:cs="Calibri"/>
        <w:spacing w:val="-5"/>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23">
    <w:multiLevelType w:val="hybridMultilevel"/>
    <w:lvl w:ilvl="0">
      <w:start w:val="3"/>
      <w:numFmt w:val="decimal"/>
      <w:lvlText w:val="%1"/>
      <w:lvlJc w:val="left"/>
      <w:pPr>
        <w:ind w:left="642" w:hanging="540"/>
        <w:jc w:val="left"/>
      </w:pPr>
      <w:rPr>
        <w:rFonts w:hint="default"/>
      </w:rPr>
    </w:lvl>
    <w:lvl w:ilvl="1">
      <w:start w:val="1"/>
      <w:numFmt w:val="decimal"/>
      <w:lvlText w:val="%1.%2"/>
      <w:lvlJc w:val="left"/>
      <w:pPr>
        <w:ind w:left="642" w:hanging="540"/>
        <w:jc w:val="left"/>
      </w:pPr>
      <w:rPr>
        <w:rFonts w:hint="default"/>
      </w:rPr>
    </w:lvl>
    <w:lvl w:ilvl="2">
      <w:start w:val="5"/>
      <w:numFmt w:val="decimal"/>
      <w:lvlText w:val="%1.%2.%3"/>
      <w:lvlJc w:val="left"/>
      <w:pPr>
        <w:ind w:left="642" w:hanging="540"/>
        <w:jc w:val="left"/>
      </w:pPr>
      <w:rPr>
        <w:rFonts w:hint="default"/>
        <w:u w:val="single" w:color="000000"/>
      </w:rPr>
    </w:lvl>
    <w:lvl w:ilvl="3">
      <w:start w:val="1"/>
      <w:numFmt w:val="decimal"/>
      <w:lvlText w:val="%1.%2.%3.%4"/>
      <w:lvlJc w:val="left"/>
      <w:pPr>
        <w:ind w:left="810" w:hanging="720"/>
        <w:jc w:val="left"/>
      </w:pPr>
      <w:rPr>
        <w:rFonts w:hint="default"/>
        <w:u w:val="single" w:color="000000"/>
      </w:rPr>
    </w:lvl>
    <w:lvl w:ilvl="4">
      <w:start w:val="1"/>
      <w:numFmt w:val="lowerLetter"/>
      <w:lvlText w:val="%1.%2.%3.%4.%5"/>
      <w:lvlJc w:val="left"/>
      <w:pPr>
        <w:ind w:left="1095" w:hanging="900"/>
        <w:jc w:val="left"/>
      </w:pPr>
      <w:rPr>
        <w:rFonts w:hint="default"/>
        <w:u w:val="single" w:color="000000"/>
      </w:rPr>
    </w:lvl>
    <w:lvl w:ilvl="5">
      <w:start w:val="1"/>
      <w:numFmt w:val="lowerLetter"/>
      <w:lvlText w:val="(%6)"/>
      <w:lvlJc w:val="left"/>
      <w:pPr>
        <w:ind w:left="6308" w:hanging="900"/>
        <w:jc w:val="left"/>
      </w:pPr>
      <w:rPr>
        <w:rFonts w:hint="default" w:ascii="Times New Roman" w:hAnsi="Times New Roman" w:eastAsia="Times New Roman" w:cs="Times New Roman"/>
        <w:spacing w:val="-2"/>
        <w:w w:val="99"/>
        <w:sz w:val="24"/>
        <w:szCs w:val="24"/>
      </w:rPr>
    </w:lvl>
    <w:lvl w:ilvl="6">
      <w:start w:val="1"/>
      <w:numFmt w:val="bullet"/>
      <w:lvlText w:val="•"/>
      <w:lvlJc w:val="left"/>
      <w:pPr>
        <w:ind w:left="7220" w:hanging="900"/>
      </w:pPr>
      <w:rPr>
        <w:rFonts w:hint="default"/>
      </w:rPr>
    </w:lvl>
    <w:lvl w:ilvl="7">
      <w:start w:val="1"/>
      <w:numFmt w:val="bullet"/>
      <w:lvlText w:val="•"/>
      <w:lvlJc w:val="left"/>
      <w:pPr>
        <w:ind w:left="7680" w:hanging="900"/>
      </w:pPr>
      <w:rPr>
        <w:rFonts w:hint="default"/>
      </w:rPr>
    </w:lvl>
    <w:lvl w:ilvl="8">
      <w:start w:val="1"/>
      <w:numFmt w:val="bullet"/>
      <w:lvlText w:val="•"/>
      <w:lvlJc w:val="left"/>
      <w:pPr>
        <w:ind w:left="8140" w:hanging="900"/>
      </w:pPr>
      <w:rPr>
        <w:rFonts w:hint="default"/>
      </w:rPr>
    </w:lvl>
  </w:abstractNum>
  <w:abstractNum w:abstractNumId="22">
    <w:multiLevelType w:val="hybridMultilevel"/>
    <w:lvl w:ilvl="0">
      <w:start w:val="3"/>
      <w:numFmt w:val="decimal"/>
      <w:lvlText w:val="%1"/>
      <w:lvlJc w:val="left"/>
      <w:pPr>
        <w:ind w:left="642" w:hanging="540"/>
        <w:jc w:val="left"/>
      </w:pPr>
      <w:rPr>
        <w:rFonts w:hint="default"/>
      </w:rPr>
    </w:lvl>
    <w:lvl w:ilvl="1">
      <w:start w:val="1"/>
      <w:numFmt w:val="decimal"/>
      <w:lvlText w:val="%1.%2"/>
      <w:lvlJc w:val="left"/>
      <w:pPr>
        <w:ind w:left="642" w:hanging="540"/>
        <w:jc w:val="left"/>
      </w:pPr>
      <w:rPr>
        <w:rFonts w:hint="default"/>
      </w:rPr>
    </w:lvl>
    <w:lvl w:ilvl="2">
      <w:start w:val="1"/>
      <w:numFmt w:val="decimal"/>
      <w:lvlText w:val="%1.%2.%3"/>
      <w:lvlJc w:val="left"/>
      <w:pPr>
        <w:ind w:left="642" w:hanging="540"/>
        <w:jc w:val="left"/>
      </w:pPr>
      <w:rPr>
        <w:rFonts w:hint="default"/>
        <w:u w:val="single" w:color="000000"/>
      </w:rPr>
    </w:lvl>
    <w:lvl w:ilvl="3">
      <w:start w:val="1"/>
      <w:numFmt w:val="bullet"/>
      <w:lvlText w:val="•"/>
      <w:lvlJc w:val="left"/>
      <w:pPr>
        <w:ind w:left="3166" w:hanging="540"/>
      </w:pPr>
      <w:rPr>
        <w:rFonts w:hint="default"/>
      </w:rPr>
    </w:lvl>
    <w:lvl w:ilvl="4">
      <w:start w:val="1"/>
      <w:numFmt w:val="bullet"/>
      <w:lvlText w:val="•"/>
      <w:lvlJc w:val="left"/>
      <w:pPr>
        <w:ind w:left="4008" w:hanging="540"/>
      </w:pPr>
      <w:rPr>
        <w:rFonts w:hint="default"/>
      </w:rPr>
    </w:lvl>
    <w:lvl w:ilvl="5">
      <w:start w:val="1"/>
      <w:numFmt w:val="bullet"/>
      <w:lvlText w:val="•"/>
      <w:lvlJc w:val="left"/>
      <w:pPr>
        <w:ind w:left="4850" w:hanging="540"/>
      </w:pPr>
      <w:rPr>
        <w:rFonts w:hint="default"/>
      </w:rPr>
    </w:lvl>
    <w:lvl w:ilvl="6">
      <w:start w:val="1"/>
      <w:numFmt w:val="bullet"/>
      <w:lvlText w:val="•"/>
      <w:lvlJc w:val="left"/>
      <w:pPr>
        <w:ind w:left="5692" w:hanging="540"/>
      </w:pPr>
      <w:rPr>
        <w:rFonts w:hint="default"/>
      </w:rPr>
    </w:lvl>
    <w:lvl w:ilvl="7">
      <w:start w:val="1"/>
      <w:numFmt w:val="bullet"/>
      <w:lvlText w:val="•"/>
      <w:lvlJc w:val="left"/>
      <w:pPr>
        <w:ind w:left="6534" w:hanging="540"/>
      </w:pPr>
      <w:rPr>
        <w:rFonts w:hint="default"/>
      </w:rPr>
    </w:lvl>
    <w:lvl w:ilvl="8">
      <w:start w:val="1"/>
      <w:numFmt w:val="bullet"/>
      <w:lvlText w:val="•"/>
      <w:lvlJc w:val="left"/>
      <w:pPr>
        <w:ind w:left="7376" w:hanging="540"/>
      </w:pPr>
      <w:rPr>
        <w:rFonts w:hint="default"/>
      </w:rPr>
    </w:lvl>
  </w:abstractNum>
  <w:abstractNum w:abstractNumId="21">
    <w:multiLevelType w:val="hybridMultilevel"/>
    <w:lvl w:ilvl="0">
      <w:start w:val="1"/>
      <w:numFmt w:val="decimal"/>
      <w:lvlText w:val="%1."/>
      <w:lvlJc w:val="left"/>
      <w:pPr>
        <w:ind w:left="529" w:hanging="360"/>
        <w:jc w:val="left"/>
      </w:pPr>
      <w:rPr>
        <w:rFonts w:hint="default" w:ascii="Times New Roman" w:hAnsi="Times New Roman" w:eastAsia="Times New Roman" w:cs="Times New Roman"/>
        <w:spacing w:val="-2"/>
        <w:w w:val="99"/>
        <w:sz w:val="24"/>
        <w:szCs w:val="24"/>
      </w:rPr>
    </w:lvl>
    <w:lvl w:ilvl="1">
      <w:start w:val="1"/>
      <w:numFmt w:val="lowerLetter"/>
      <w:lvlText w:val="%2."/>
      <w:lvlJc w:val="left"/>
      <w:pPr>
        <w:ind w:left="822" w:hanging="360"/>
        <w:jc w:val="left"/>
      </w:pPr>
      <w:rPr>
        <w:rFonts w:hint="default" w:ascii="Times New Roman" w:hAnsi="Times New Roman" w:eastAsia="Times New Roman" w:cs="Times New Roman"/>
        <w:spacing w:val="-28"/>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0">
    <w:multiLevelType w:val="hybridMultilevel"/>
    <w:lvl w:ilvl="0">
      <w:start w:val="1"/>
      <w:numFmt w:val="bullet"/>
      <w:lvlText w:val="-"/>
      <w:lvlJc w:val="left"/>
      <w:pPr>
        <w:ind w:left="462" w:hanging="360"/>
      </w:pPr>
      <w:rPr>
        <w:rFonts w:hint="default" w:ascii="Times New Roman" w:hAnsi="Times New Roman" w:eastAsia="Times New Roman" w:cs="Times New Roman"/>
        <w:spacing w:val="-2"/>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9">
    <w:multiLevelType w:val="hybridMultilevel"/>
    <w:lvl w:ilvl="0">
      <w:start w:val="1"/>
      <w:numFmt w:val="lowerRoman"/>
      <w:lvlText w:val="(%1)"/>
      <w:lvlJc w:val="left"/>
      <w:pPr>
        <w:ind w:left="668" w:hanging="567"/>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500" w:hanging="567"/>
      </w:pPr>
      <w:rPr>
        <w:rFonts w:hint="default"/>
      </w:rPr>
    </w:lvl>
    <w:lvl w:ilvl="2">
      <w:start w:val="1"/>
      <w:numFmt w:val="bullet"/>
      <w:lvlText w:val="•"/>
      <w:lvlJc w:val="left"/>
      <w:pPr>
        <w:ind w:left="2340" w:hanging="567"/>
      </w:pPr>
      <w:rPr>
        <w:rFonts w:hint="default"/>
      </w:rPr>
    </w:lvl>
    <w:lvl w:ilvl="3">
      <w:start w:val="1"/>
      <w:numFmt w:val="bullet"/>
      <w:lvlText w:val="•"/>
      <w:lvlJc w:val="left"/>
      <w:pPr>
        <w:ind w:left="3180" w:hanging="567"/>
      </w:pPr>
      <w:rPr>
        <w:rFonts w:hint="default"/>
      </w:rPr>
    </w:lvl>
    <w:lvl w:ilvl="4">
      <w:start w:val="1"/>
      <w:numFmt w:val="bullet"/>
      <w:lvlText w:val="•"/>
      <w:lvlJc w:val="left"/>
      <w:pPr>
        <w:ind w:left="4020" w:hanging="567"/>
      </w:pPr>
      <w:rPr>
        <w:rFonts w:hint="default"/>
      </w:rPr>
    </w:lvl>
    <w:lvl w:ilvl="5">
      <w:start w:val="1"/>
      <w:numFmt w:val="bullet"/>
      <w:lvlText w:val="•"/>
      <w:lvlJc w:val="left"/>
      <w:pPr>
        <w:ind w:left="4860" w:hanging="567"/>
      </w:pPr>
      <w:rPr>
        <w:rFonts w:hint="default"/>
      </w:rPr>
    </w:lvl>
    <w:lvl w:ilvl="6">
      <w:start w:val="1"/>
      <w:numFmt w:val="bullet"/>
      <w:lvlText w:val="•"/>
      <w:lvlJc w:val="left"/>
      <w:pPr>
        <w:ind w:left="5700" w:hanging="567"/>
      </w:pPr>
      <w:rPr>
        <w:rFonts w:hint="default"/>
      </w:rPr>
    </w:lvl>
    <w:lvl w:ilvl="7">
      <w:start w:val="1"/>
      <w:numFmt w:val="bullet"/>
      <w:lvlText w:val="•"/>
      <w:lvlJc w:val="left"/>
      <w:pPr>
        <w:ind w:left="6540" w:hanging="567"/>
      </w:pPr>
      <w:rPr>
        <w:rFonts w:hint="default"/>
      </w:rPr>
    </w:lvl>
    <w:lvl w:ilvl="8">
      <w:start w:val="1"/>
      <w:numFmt w:val="bullet"/>
      <w:lvlText w:val="•"/>
      <w:lvlJc w:val="left"/>
      <w:pPr>
        <w:ind w:left="7380" w:hanging="567"/>
      </w:pPr>
      <w:rPr>
        <w:rFonts w:hint="default"/>
      </w:rPr>
    </w:lvl>
  </w:abstractNum>
  <w:abstractNum w:abstractNumId="18">
    <w:multiLevelType w:val="hybridMultilevel"/>
    <w:lvl w:ilvl="0">
      <w:start w:val="1"/>
      <w:numFmt w:val="upperLetter"/>
      <w:lvlText w:val="%1."/>
      <w:lvlJc w:val="left"/>
      <w:pPr>
        <w:ind w:left="522" w:hanging="360"/>
        <w:jc w:val="left"/>
      </w:pPr>
      <w:rPr>
        <w:rFonts w:hint="default" w:ascii="Times New Roman" w:hAnsi="Times New Roman" w:eastAsia="Times New Roman" w:cs="Times New Roman"/>
        <w:i/>
        <w:spacing w:val="-27"/>
        <w:w w:val="99"/>
        <w:sz w:val="24"/>
        <w:szCs w:val="24"/>
      </w:rPr>
    </w:lvl>
    <w:lvl w:ilvl="1">
      <w:start w:val="1"/>
      <w:numFmt w:val="bullet"/>
      <w:lvlText w:val="•"/>
      <w:lvlJc w:val="left"/>
      <w:pPr>
        <w:ind w:left="1740" w:hanging="360"/>
      </w:pPr>
      <w:rPr>
        <w:rFonts w:hint="default"/>
      </w:rPr>
    </w:lvl>
    <w:lvl w:ilvl="2">
      <w:start w:val="1"/>
      <w:numFmt w:val="bullet"/>
      <w:lvlText w:val="•"/>
      <w:lvlJc w:val="left"/>
      <w:pPr>
        <w:ind w:left="2540" w:hanging="360"/>
      </w:pPr>
      <w:rPr>
        <w:rFonts w:hint="default"/>
      </w:rPr>
    </w:lvl>
    <w:lvl w:ilvl="3">
      <w:start w:val="1"/>
      <w:numFmt w:val="bullet"/>
      <w:lvlText w:val="•"/>
      <w:lvlJc w:val="left"/>
      <w:pPr>
        <w:ind w:left="3340" w:hanging="360"/>
      </w:pPr>
      <w:rPr>
        <w:rFonts w:hint="default"/>
      </w:rPr>
    </w:lvl>
    <w:lvl w:ilvl="4">
      <w:start w:val="1"/>
      <w:numFmt w:val="bullet"/>
      <w:lvlText w:val="•"/>
      <w:lvlJc w:val="left"/>
      <w:pPr>
        <w:ind w:left="4140"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40"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340" w:hanging="360"/>
      </w:pPr>
      <w:rPr>
        <w:rFonts w:hint="default"/>
      </w:rPr>
    </w:lvl>
  </w:abstractNum>
  <w:abstractNum w:abstractNumId="17">
    <w:multiLevelType w:val="hybridMultilevel"/>
    <w:lvl w:ilvl="0">
      <w:start w:val="2"/>
      <w:numFmt w:val="decimal"/>
      <w:lvlText w:val="%1"/>
      <w:lvlJc w:val="left"/>
      <w:pPr>
        <w:ind w:left="522" w:hanging="360"/>
        <w:jc w:val="left"/>
      </w:pPr>
      <w:rPr>
        <w:rFonts w:hint="default"/>
      </w:rPr>
    </w:lvl>
    <w:lvl w:ilvl="1">
      <w:start w:val="1"/>
      <w:numFmt w:val="decimal"/>
      <w:lvlText w:val="%1.%2"/>
      <w:lvlJc w:val="left"/>
      <w:pPr>
        <w:ind w:left="522" w:hanging="360"/>
        <w:jc w:val="right"/>
      </w:pPr>
      <w:rPr>
        <w:rFonts w:hint="default"/>
        <w:u w:val="single" w:color="000000"/>
      </w:rPr>
    </w:lvl>
    <w:lvl w:ilvl="2">
      <w:start w:val="1"/>
      <w:numFmt w:val="decimal"/>
      <w:lvlText w:val="%1.%2.%3"/>
      <w:lvlJc w:val="left"/>
      <w:pPr>
        <w:ind w:left="668" w:hanging="540"/>
        <w:jc w:val="left"/>
      </w:pPr>
      <w:rPr>
        <w:rFonts w:hint="default"/>
        <w:spacing w:val="-2"/>
        <w:w w:val="99"/>
        <w:u w:val="single" w:color="000000"/>
      </w:rPr>
    </w:lvl>
    <w:lvl w:ilvl="3">
      <w:start w:val="1"/>
      <w:numFmt w:val="lowerLetter"/>
      <w:lvlText w:val="%1.%2.%3.%4"/>
      <w:lvlJc w:val="left"/>
      <w:pPr>
        <w:ind w:left="822" w:hanging="720"/>
        <w:jc w:val="left"/>
      </w:pPr>
      <w:rPr>
        <w:rFonts w:hint="default"/>
        <w:spacing w:val="-4"/>
        <w:w w:val="99"/>
        <w:u w:val="single" w:color="000000"/>
      </w:rPr>
    </w:lvl>
    <w:lvl w:ilvl="4">
      <w:start w:val="1"/>
      <w:numFmt w:val="bullet"/>
      <w:lvlText w:val="•"/>
      <w:lvlJc w:val="left"/>
      <w:pPr>
        <w:ind w:left="1997" w:hanging="720"/>
      </w:pPr>
      <w:rPr>
        <w:rFonts w:hint="default"/>
      </w:rPr>
    </w:lvl>
    <w:lvl w:ilvl="5">
      <w:start w:val="1"/>
      <w:numFmt w:val="bullet"/>
      <w:lvlText w:val="•"/>
      <w:lvlJc w:val="left"/>
      <w:pPr>
        <w:ind w:left="3174" w:hanging="720"/>
      </w:pPr>
      <w:rPr>
        <w:rFonts w:hint="default"/>
      </w:rPr>
    </w:lvl>
    <w:lvl w:ilvl="6">
      <w:start w:val="1"/>
      <w:numFmt w:val="bullet"/>
      <w:lvlText w:val="•"/>
      <w:lvlJc w:val="left"/>
      <w:pPr>
        <w:ind w:left="4351" w:hanging="720"/>
      </w:pPr>
      <w:rPr>
        <w:rFonts w:hint="default"/>
      </w:rPr>
    </w:lvl>
    <w:lvl w:ilvl="7">
      <w:start w:val="1"/>
      <w:numFmt w:val="bullet"/>
      <w:lvlText w:val="•"/>
      <w:lvlJc w:val="left"/>
      <w:pPr>
        <w:ind w:left="5528" w:hanging="720"/>
      </w:pPr>
      <w:rPr>
        <w:rFonts w:hint="default"/>
      </w:rPr>
    </w:lvl>
    <w:lvl w:ilvl="8">
      <w:start w:val="1"/>
      <w:numFmt w:val="bullet"/>
      <w:lvlText w:val="•"/>
      <w:lvlJc w:val="left"/>
      <w:pPr>
        <w:ind w:left="6705" w:hanging="720"/>
      </w:pPr>
      <w:rPr>
        <w:rFonts w:hint="default"/>
      </w:rPr>
    </w:lvl>
  </w:abstractNum>
  <w:abstractNum w:abstractNumId="15">
    <w:multiLevelType w:val="hybridMultilevel"/>
    <w:lvl w:ilvl="0">
      <w:start w:val="1"/>
      <w:numFmt w:val="bullet"/>
      <w:lvlText w:val="-"/>
      <w:lvlJc w:val="left"/>
      <w:pPr>
        <w:ind w:left="462" w:hanging="360"/>
      </w:pPr>
      <w:rPr>
        <w:rFonts w:hint="default" w:ascii="Times New Roman" w:hAnsi="Times New Roman" w:eastAsia="Times New Roman" w:cs="Times New Roman"/>
        <w:spacing w:val="-29"/>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4">
    <w:multiLevelType w:val="hybridMultilevel"/>
    <w:lvl w:ilvl="0">
      <w:start w:val="1"/>
      <w:numFmt w:val="decimal"/>
      <w:lvlText w:val="%1"/>
      <w:lvlJc w:val="left"/>
      <w:pPr>
        <w:ind w:left="529" w:hanging="365"/>
        <w:jc w:val="left"/>
      </w:pPr>
      <w:rPr>
        <w:rFonts w:hint="default"/>
      </w:rPr>
    </w:lvl>
    <w:lvl w:ilvl="1">
      <w:start w:val="9"/>
      <w:numFmt w:val="decimal"/>
      <w:lvlText w:val="%1.%2"/>
      <w:lvlJc w:val="left"/>
      <w:pPr>
        <w:ind w:left="529" w:hanging="365"/>
        <w:jc w:val="left"/>
      </w:pPr>
      <w:rPr>
        <w:rFonts w:hint="default"/>
        <w:u w:val="single" w:color="000000"/>
      </w:rPr>
    </w:lvl>
    <w:lvl w:ilvl="2">
      <w:start w:val="1"/>
      <w:numFmt w:val="decimal"/>
      <w:lvlText w:val="%1.%2.%3"/>
      <w:lvlJc w:val="left"/>
      <w:pPr>
        <w:ind w:left="642" w:hanging="540"/>
        <w:jc w:val="left"/>
      </w:pPr>
      <w:rPr>
        <w:rFonts w:hint="default"/>
        <w:spacing w:val="-2"/>
        <w:u w:val="single" w:color="000000"/>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3">
    <w:multiLevelType w:val="hybridMultilevel"/>
    <w:lvl w:ilvl="0">
      <w:start w:val="1"/>
      <w:numFmt w:val="decimal"/>
      <w:lvlText w:val="%1"/>
      <w:lvlJc w:val="left"/>
      <w:pPr>
        <w:ind w:left="642" w:hanging="540"/>
        <w:jc w:val="left"/>
      </w:pPr>
      <w:rPr>
        <w:rFonts w:hint="default"/>
      </w:rPr>
    </w:lvl>
    <w:lvl w:ilvl="1">
      <w:start w:val="8"/>
      <w:numFmt w:val="decimal"/>
      <w:lvlText w:val="%1.%2"/>
      <w:lvlJc w:val="left"/>
      <w:pPr>
        <w:ind w:left="642" w:hanging="540"/>
        <w:jc w:val="left"/>
      </w:pPr>
      <w:rPr>
        <w:rFonts w:hint="default"/>
      </w:rPr>
    </w:lvl>
    <w:lvl w:ilvl="2">
      <w:start w:val="1"/>
      <w:numFmt w:val="decimal"/>
      <w:lvlText w:val="%1.%2.%3"/>
      <w:lvlJc w:val="left"/>
      <w:pPr>
        <w:ind w:left="642" w:hanging="540"/>
        <w:jc w:val="left"/>
      </w:pPr>
      <w:rPr>
        <w:rFonts w:hint="default"/>
        <w:spacing w:val="-2"/>
        <w:w w:val="99"/>
        <w:u w:val="single" w:color="000000"/>
      </w:rPr>
    </w:lvl>
    <w:lvl w:ilvl="3">
      <w:start w:val="1"/>
      <w:numFmt w:val="lowerLetter"/>
      <w:lvlText w:val="(%4)"/>
      <w:lvlJc w:val="left"/>
      <w:pPr>
        <w:ind w:left="5828" w:hanging="3087"/>
        <w:jc w:val="left"/>
      </w:pPr>
      <w:rPr>
        <w:rFonts w:hint="default" w:ascii="Times New Roman" w:hAnsi="Times New Roman" w:eastAsia="Times New Roman" w:cs="Times New Roman"/>
        <w:spacing w:val="-2"/>
        <w:w w:val="99"/>
        <w:sz w:val="24"/>
        <w:szCs w:val="24"/>
      </w:rPr>
    </w:lvl>
    <w:lvl w:ilvl="4">
      <w:start w:val="1"/>
      <w:numFmt w:val="bullet"/>
      <w:lvlText w:val="•"/>
      <w:lvlJc w:val="left"/>
      <w:pPr>
        <w:ind w:left="6900" w:hanging="3087"/>
      </w:pPr>
      <w:rPr>
        <w:rFonts w:hint="default"/>
      </w:rPr>
    </w:lvl>
    <w:lvl w:ilvl="5">
      <w:start w:val="1"/>
      <w:numFmt w:val="bullet"/>
      <w:lvlText w:val="•"/>
      <w:lvlJc w:val="left"/>
      <w:pPr>
        <w:ind w:left="7260" w:hanging="3087"/>
      </w:pPr>
      <w:rPr>
        <w:rFonts w:hint="default"/>
      </w:rPr>
    </w:lvl>
    <w:lvl w:ilvl="6">
      <w:start w:val="1"/>
      <w:numFmt w:val="bullet"/>
      <w:lvlText w:val="•"/>
      <w:lvlJc w:val="left"/>
      <w:pPr>
        <w:ind w:left="7620" w:hanging="3087"/>
      </w:pPr>
      <w:rPr>
        <w:rFonts w:hint="default"/>
      </w:rPr>
    </w:lvl>
    <w:lvl w:ilvl="7">
      <w:start w:val="1"/>
      <w:numFmt w:val="bullet"/>
      <w:lvlText w:val="•"/>
      <w:lvlJc w:val="left"/>
      <w:pPr>
        <w:ind w:left="7980" w:hanging="3087"/>
      </w:pPr>
      <w:rPr>
        <w:rFonts w:hint="default"/>
      </w:rPr>
    </w:lvl>
    <w:lvl w:ilvl="8">
      <w:start w:val="1"/>
      <w:numFmt w:val="bullet"/>
      <w:lvlText w:val="•"/>
      <w:lvlJc w:val="left"/>
      <w:pPr>
        <w:ind w:left="8340" w:hanging="3087"/>
      </w:pPr>
      <w:rPr>
        <w:rFonts w:hint="default"/>
      </w:rPr>
    </w:lvl>
  </w:abstractNum>
  <w:abstractNum w:abstractNumId="12">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1">
    <w:multiLevelType w:val="hybridMultilevel"/>
    <w:lvl w:ilvl="0">
      <w:start w:val="1"/>
      <w:numFmt w:val="lowerLetter"/>
      <w:lvlText w:val="(%1)"/>
      <w:lvlJc w:val="left"/>
      <w:pPr>
        <w:ind w:left="2214" w:hanging="329"/>
        <w:jc w:val="left"/>
      </w:pPr>
      <w:rPr>
        <w:rFonts w:hint="default" w:ascii="Cambria" w:hAnsi="Cambria" w:eastAsia="Cambria" w:cs="Cambria"/>
        <w:i/>
        <w:spacing w:val="-1"/>
        <w:w w:val="100"/>
        <w:sz w:val="22"/>
        <w:szCs w:val="22"/>
      </w:rPr>
    </w:lvl>
    <w:lvl w:ilvl="1">
      <w:start w:val="1"/>
      <w:numFmt w:val="lowerLetter"/>
      <w:lvlText w:val="%2)"/>
      <w:lvlJc w:val="left"/>
      <w:pPr>
        <w:ind w:left="2961" w:hanging="245"/>
        <w:jc w:val="left"/>
      </w:pPr>
      <w:rPr>
        <w:rFonts w:hint="default" w:ascii="Cambria" w:hAnsi="Cambria" w:eastAsia="Cambria" w:cs="Cambria"/>
        <w:i/>
        <w:spacing w:val="-1"/>
        <w:w w:val="100"/>
        <w:sz w:val="22"/>
        <w:szCs w:val="22"/>
      </w:rPr>
    </w:lvl>
    <w:lvl w:ilvl="2">
      <w:start w:val="1"/>
      <w:numFmt w:val="bullet"/>
      <w:lvlText w:val="•"/>
      <w:lvlJc w:val="left"/>
      <w:pPr>
        <w:ind w:left="3637" w:hanging="245"/>
      </w:pPr>
      <w:rPr>
        <w:rFonts w:hint="default"/>
      </w:rPr>
    </w:lvl>
    <w:lvl w:ilvl="3">
      <w:start w:val="1"/>
      <w:numFmt w:val="bullet"/>
      <w:lvlText w:val="•"/>
      <w:lvlJc w:val="left"/>
      <w:pPr>
        <w:ind w:left="4315" w:hanging="245"/>
      </w:pPr>
      <w:rPr>
        <w:rFonts w:hint="default"/>
      </w:rPr>
    </w:lvl>
    <w:lvl w:ilvl="4">
      <w:start w:val="1"/>
      <w:numFmt w:val="bullet"/>
      <w:lvlText w:val="•"/>
      <w:lvlJc w:val="left"/>
      <w:pPr>
        <w:ind w:left="4993" w:hanging="245"/>
      </w:pPr>
      <w:rPr>
        <w:rFonts w:hint="default"/>
      </w:rPr>
    </w:lvl>
    <w:lvl w:ilvl="5">
      <w:start w:val="1"/>
      <w:numFmt w:val="bullet"/>
      <w:lvlText w:val="•"/>
      <w:lvlJc w:val="left"/>
      <w:pPr>
        <w:ind w:left="5671" w:hanging="245"/>
      </w:pPr>
      <w:rPr>
        <w:rFonts w:hint="default"/>
      </w:rPr>
    </w:lvl>
    <w:lvl w:ilvl="6">
      <w:start w:val="1"/>
      <w:numFmt w:val="bullet"/>
      <w:lvlText w:val="•"/>
      <w:lvlJc w:val="left"/>
      <w:pPr>
        <w:ind w:left="6348" w:hanging="245"/>
      </w:pPr>
      <w:rPr>
        <w:rFonts w:hint="default"/>
      </w:rPr>
    </w:lvl>
    <w:lvl w:ilvl="7">
      <w:start w:val="1"/>
      <w:numFmt w:val="bullet"/>
      <w:lvlText w:val="•"/>
      <w:lvlJc w:val="left"/>
      <w:pPr>
        <w:ind w:left="7026" w:hanging="245"/>
      </w:pPr>
      <w:rPr>
        <w:rFonts w:hint="default"/>
      </w:rPr>
    </w:lvl>
    <w:lvl w:ilvl="8">
      <w:start w:val="1"/>
      <w:numFmt w:val="bullet"/>
      <w:lvlText w:val="•"/>
      <w:lvlJc w:val="left"/>
      <w:pPr>
        <w:ind w:left="7704" w:hanging="245"/>
      </w:pPr>
      <w:rPr>
        <w:rFonts w:hint="default"/>
      </w:rPr>
    </w:lvl>
  </w:abstractNum>
  <w:abstractNum w:abstractNumId="10">
    <w:multiLevelType w:val="hybridMultilevel"/>
    <w:lvl w:ilvl="0">
      <w:start w:val="1"/>
      <w:numFmt w:val="lowerLetter"/>
      <w:lvlText w:val="(%1)"/>
      <w:lvlJc w:val="left"/>
      <w:pPr>
        <w:ind w:left="4273" w:hanging="327"/>
        <w:jc w:val="left"/>
      </w:pPr>
      <w:rPr>
        <w:rFonts w:hint="default" w:ascii="Cambria" w:hAnsi="Cambria" w:eastAsia="Cambria" w:cs="Cambria"/>
        <w:i/>
        <w:spacing w:val="-2"/>
        <w:w w:val="100"/>
        <w:position w:val="2"/>
        <w:sz w:val="22"/>
        <w:szCs w:val="22"/>
      </w:rPr>
    </w:lvl>
    <w:lvl w:ilvl="1">
      <w:start w:val="1"/>
      <w:numFmt w:val="bullet"/>
      <w:lvlText w:val="•"/>
      <w:lvlJc w:val="left"/>
      <w:pPr>
        <w:ind w:left="4776" w:hanging="327"/>
      </w:pPr>
      <w:rPr>
        <w:rFonts w:hint="default"/>
      </w:rPr>
    </w:lvl>
    <w:lvl w:ilvl="2">
      <w:start w:val="1"/>
      <w:numFmt w:val="bullet"/>
      <w:lvlText w:val="•"/>
      <w:lvlJc w:val="left"/>
      <w:pPr>
        <w:ind w:left="5272" w:hanging="327"/>
      </w:pPr>
      <w:rPr>
        <w:rFonts w:hint="default"/>
      </w:rPr>
    </w:lvl>
    <w:lvl w:ilvl="3">
      <w:start w:val="1"/>
      <w:numFmt w:val="bullet"/>
      <w:lvlText w:val="•"/>
      <w:lvlJc w:val="left"/>
      <w:pPr>
        <w:ind w:left="5768" w:hanging="327"/>
      </w:pPr>
      <w:rPr>
        <w:rFonts w:hint="default"/>
      </w:rPr>
    </w:lvl>
    <w:lvl w:ilvl="4">
      <w:start w:val="1"/>
      <w:numFmt w:val="bullet"/>
      <w:lvlText w:val="•"/>
      <w:lvlJc w:val="left"/>
      <w:pPr>
        <w:ind w:left="6264" w:hanging="327"/>
      </w:pPr>
      <w:rPr>
        <w:rFonts w:hint="default"/>
      </w:rPr>
    </w:lvl>
    <w:lvl w:ilvl="5">
      <w:start w:val="1"/>
      <w:numFmt w:val="bullet"/>
      <w:lvlText w:val="•"/>
      <w:lvlJc w:val="left"/>
      <w:pPr>
        <w:ind w:left="6760" w:hanging="327"/>
      </w:pPr>
      <w:rPr>
        <w:rFonts w:hint="default"/>
      </w:rPr>
    </w:lvl>
    <w:lvl w:ilvl="6">
      <w:start w:val="1"/>
      <w:numFmt w:val="bullet"/>
      <w:lvlText w:val="•"/>
      <w:lvlJc w:val="left"/>
      <w:pPr>
        <w:ind w:left="7256" w:hanging="327"/>
      </w:pPr>
      <w:rPr>
        <w:rFonts w:hint="default"/>
      </w:rPr>
    </w:lvl>
    <w:lvl w:ilvl="7">
      <w:start w:val="1"/>
      <w:numFmt w:val="bullet"/>
      <w:lvlText w:val="•"/>
      <w:lvlJc w:val="left"/>
      <w:pPr>
        <w:ind w:left="7752" w:hanging="327"/>
      </w:pPr>
      <w:rPr>
        <w:rFonts w:hint="default"/>
      </w:rPr>
    </w:lvl>
    <w:lvl w:ilvl="8">
      <w:start w:val="1"/>
      <w:numFmt w:val="bullet"/>
      <w:lvlText w:val="•"/>
      <w:lvlJc w:val="left"/>
      <w:pPr>
        <w:ind w:left="8248" w:hanging="327"/>
      </w:pPr>
      <w:rPr>
        <w:rFonts w:hint="default"/>
      </w:rPr>
    </w:lvl>
  </w:abstractNum>
  <w:abstractNum w:abstractNumId="9">
    <w:multiLevelType w:val="hybridMultilevel"/>
    <w:lvl w:ilvl="0">
      <w:start w:val="1"/>
      <w:numFmt w:val="decimal"/>
      <w:lvlText w:val="%1."/>
      <w:lvlJc w:val="left"/>
      <w:pPr>
        <w:ind w:left="462" w:hanging="360"/>
        <w:jc w:val="left"/>
      </w:pPr>
      <w:rPr>
        <w:rFonts w:hint="default" w:ascii="Times New Roman" w:hAnsi="Times New Roman" w:eastAsia="Times New Roman" w:cs="Times New Roman"/>
        <w:spacing w:val="-3"/>
        <w:w w:val="99"/>
        <w:sz w:val="24"/>
        <w:szCs w:val="24"/>
      </w:rPr>
    </w:lvl>
    <w:lvl w:ilvl="1">
      <w:start w:val="1"/>
      <w:numFmt w:val="lowerLetter"/>
      <w:lvlText w:val="(%2)"/>
      <w:lvlJc w:val="left"/>
      <w:pPr>
        <w:ind w:left="4350" w:hanging="327"/>
        <w:jc w:val="left"/>
      </w:pPr>
      <w:rPr>
        <w:rFonts w:hint="default" w:ascii="Cambria" w:hAnsi="Cambria" w:eastAsia="Cambria" w:cs="Cambria"/>
        <w:i/>
        <w:spacing w:val="-2"/>
        <w:w w:val="100"/>
        <w:position w:val="2"/>
        <w:sz w:val="22"/>
        <w:szCs w:val="22"/>
      </w:rPr>
    </w:lvl>
    <w:lvl w:ilvl="2">
      <w:start w:val="1"/>
      <w:numFmt w:val="bullet"/>
      <w:lvlText w:val="•"/>
      <w:lvlJc w:val="left"/>
      <w:pPr>
        <w:ind w:left="4882" w:hanging="327"/>
      </w:pPr>
      <w:rPr>
        <w:rFonts w:hint="default"/>
      </w:rPr>
    </w:lvl>
    <w:lvl w:ilvl="3">
      <w:start w:val="1"/>
      <w:numFmt w:val="bullet"/>
      <w:lvlText w:val="•"/>
      <w:lvlJc w:val="left"/>
      <w:pPr>
        <w:ind w:left="5404" w:hanging="327"/>
      </w:pPr>
      <w:rPr>
        <w:rFonts w:hint="default"/>
      </w:rPr>
    </w:lvl>
    <w:lvl w:ilvl="4">
      <w:start w:val="1"/>
      <w:numFmt w:val="bullet"/>
      <w:lvlText w:val="•"/>
      <w:lvlJc w:val="left"/>
      <w:pPr>
        <w:ind w:left="5926" w:hanging="327"/>
      </w:pPr>
      <w:rPr>
        <w:rFonts w:hint="default"/>
      </w:rPr>
    </w:lvl>
    <w:lvl w:ilvl="5">
      <w:start w:val="1"/>
      <w:numFmt w:val="bullet"/>
      <w:lvlText w:val="•"/>
      <w:lvlJc w:val="left"/>
      <w:pPr>
        <w:ind w:left="6448" w:hanging="327"/>
      </w:pPr>
      <w:rPr>
        <w:rFonts w:hint="default"/>
      </w:rPr>
    </w:lvl>
    <w:lvl w:ilvl="6">
      <w:start w:val="1"/>
      <w:numFmt w:val="bullet"/>
      <w:lvlText w:val="•"/>
      <w:lvlJc w:val="left"/>
      <w:pPr>
        <w:ind w:left="6971" w:hanging="327"/>
      </w:pPr>
      <w:rPr>
        <w:rFonts w:hint="default"/>
      </w:rPr>
    </w:lvl>
    <w:lvl w:ilvl="7">
      <w:start w:val="1"/>
      <w:numFmt w:val="bullet"/>
      <w:lvlText w:val="•"/>
      <w:lvlJc w:val="left"/>
      <w:pPr>
        <w:ind w:left="7493" w:hanging="327"/>
      </w:pPr>
      <w:rPr>
        <w:rFonts w:hint="default"/>
      </w:rPr>
    </w:lvl>
    <w:lvl w:ilvl="8">
      <w:start w:val="1"/>
      <w:numFmt w:val="bullet"/>
      <w:lvlText w:val="•"/>
      <w:lvlJc w:val="left"/>
      <w:pPr>
        <w:ind w:left="8015" w:hanging="327"/>
      </w:pPr>
      <w:rPr>
        <w:rFonts w:hint="default"/>
      </w:rPr>
    </w:lvl>
  </w:abstractNum>
  <w:abstractNum w:abstractNumId="8">
    <w:multiLevelType w:val="hybridMultilevel"/>
    <w:lvl w:ilvl="0">
      <w:start w:val="1"/>
      <w:numFmt w:val="lowerLetter"/>
      <w:lvlText w:val="%1."/>
      <w:lvlJc w:val="left"/>
      <w:pPr>
        <w:ind w:left="822" w:hanging="360"/>
        <w:jc w:val="left"/>
      </w:pPr>
      <w:rPr>
        <w:rFonts w:hint="default" w:ascii="Times New Roman" w:hAnsi="Times New Roman" w:eastAsia="Times New Roman" w:cs="Times New Roman"/>
        <w:spacing w:val="-21"/>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1"/>
      <w:numFmt w:val="bullet"/>
      <w:lvlText w:val="-"/>
      <w:lvlJc w:val="left"/>
      <w:pPr>
        <w:ind w:left="462" w:hanging="360"/>
      </w:pPr>
      <w:rPr>
        <w:rFonts w:hint="default" w:ascii="Calibri" w:hAnsi="Calibri" w:eastAsia="Calibri" w:cs="Calibri"/>
        <w:spacing w:val="-5"/>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6">
    <w:multiLevelType w:val="hybridMultilevel"/>
    <w:lvl w:ilvl="0">
      <w:start w:val="1"/>
      <w:numFmt w:val="decimal"/>
      <w:lvlText w:val="%1"/>
      <w:lvlJc w:val="left"/>
      <w:pPr>
        <w:ind w:left="584" w:hanging="483"/>
        <w:jc w:val="left"/>
      </w:pPr>
      <w:rPr>
        <w:rFonts w:hint="default"/>
      </w:rPr>
    </w:lvl>
    <w:lvl w:ilvl="1">
      <w:start w:val="26"/>
      <w:numFmt w:val="decimal"/>
      <w:lvlText w:val="%1.%2"/>
      <w:lvlJc w:val="left"/>
      <w:pPr>
        <w:ind w:left="584" w:hanging="483"/>
        <w:jc w:val="left"/>
      </w:pPr>
      <w:rPr>
        <w:rFonts w:hint="default" w:ascii="Times New Roman" w:hAnsi="Times New Roman" w:eastAsia="Times New Roman" w:cs="Times New Roman"/>
        <w:w w:val="100"/>
        <w:sz w:val="24"/>
        <w:szCs w:val="24"/>
      </w:rPr>
    </w:lvl>
    <w:lvl w:ilvl="2">
      <w:start w:val="1"/>
      <w:numFmt w:val="lowerLetter"/>
      <w:lvlText w:val="%3."/>
      <w:lvlJc w:val="left"/>
      <w:pPr>
        <w:ind w:left="822" w:hanging="360"/>
        <w:jc w:val="left"/>
      </w:pPr>
      <w:rPr>
        <w:rFonts w:hint="default" w:ascii="Times New Roman" w:hAnsi="Times New Roman" w:eastAsia="Times New Roman" w:cs="Times New Roman"/>
        <w:spacing w:val="-4"/>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5">
    <w:multiLevelType w:val="hybridMultilevel"/>
    <w:lvl w:ilvl="0">
      <w:start w:val="15"/>
      <w:numFmt w:val="decimal"/>
      <w:lvlText w:val="%1"/>
      <w:lvlJc w:val="left"/>
      <w:pPr>
        <w:ind w:left="480" w:hanging="252"/>
        <w:jc w:val="left"/>
      </w:pPr>
      <w:rPr>
        <w:rFonts w:hint="default" w:ascii="Arial" w:hAnsi="Arial" w:eastAsia="Arial" w:cs="Arial"/>
        <w:w w:val="99"/>
        <w:sz w:val="18"/>
        <w:szCs w:val="18"/>
      </w:rPr>
    </w:lvl>
    <w:lvl w:ilvl="1">
      <w:start w:val="1"/>
      <w:numFmt w:val="bullet"/>
      <w:lvlText w:val="•"/>
      <w:lvlJc w:val="left"/>
      <w:pPr>
        <w:ind w:left="572" w:hanging="252"/>
      </w:pPr>
      <w:rPr>
        <w:rFonts w:hint="default"/>
      </w:rPr>
    </w:lvl>
    <w:lvl w:ilvl="2">
      <w:start w:val="1"/>
      <w:numFmt w:val="bullet"/>
      <w:lvlText w:val="•"/>
      <w:lvlJc w:val="left"/>
      <w:pPr>
        <w:ind w:left="665" w:hanging="252"/>
      </w:pPr>
      <w:rPr>
        <w:rFonts w:hint="default"/>
      </w:rPr>
    </w:lvl>
    <w:lvl w:ilvl="3">
      <w:start w:val="1"/>
      <w:numFmt w:val="bullet"/>
      <w:lvlText w:val="•"/>
      <w:lvlJc w:val="left"/>
      <w:pPr>
        <w:ind w:left="758" w:hanging="252"/>
      </w:pPr>
      <w:rPr>
        <w:rFonts w:hint="default"/>
      </w:rPr>
    </w:lvl>
    <w:lvl w:ilvl="4">
      <w:start w:val="1"/>
      <w:numFmt w:val="bullet"/>
      <w:lvlText w:val="•"/>
      <w:lvlJc w:val="left"/>
      <w:pPr>
        <w:ind w:left="851" w:hanging="252"/>
      </w:pPr>
      <w:rPr>
        <w:rFonts w:hint="default"/>
      </w:rPr>
    </w:lvl>
    <w:lvl w:ilvl="5">
      <w:start w:val="1"/>
      <w:numFmt w:val="bullet"/>
      <w:lvlText w:val="•"/>
      <w:lvlJc w:val="left"/>
      <w:pPr>
        <w:ind w:left="944" w:hanging="252"/>
      </w:pPr>
      <w:rPr>
        <w:rFonts w:hint="default"/>
      </w:rPr>
    </w:lvl>
    <w:lvl w:ilvl="6">
      <w:start w:val="1"/>
      <w:numFmt w:val="bullet"/>
      <w:lvlText w:val="•"/>
      <w:lvlJc w:val="left"/>
      <w:pPr>
        <w:ind w:left="1037" w:hanging="252"/>
      </w:pPr>
      <w:rPr>
        <w:rFonts w:hint="default"/>
      </w:rPr>
    </w:lvl>
    <w:lvl w:ilvl="7">
      <w:start w:val="1"/>
      <w:numFmt w:val="bullet"/>
      <w:lvlText w:val="•"/>
      <w:lvlJc w:val="left"/>
      <w:pPr>
        <w:ind w:left="1130" w:hanging="252"/>
      </w:pPr>
      <w:rPr>
        <w:rFonts w:hint="default"/>
      </w:rPr>
    </w:lvl>
    <w:lvl w:ilvl="8">
      <w:start w:val="1"/>
      <w:numFmt w:val="bullet"/>
      <w:lvlText w:val="•"/>
      <w:lvlJc w:val="left"/>
      <w:pPr>
        <w:ind w:left="1223" w:hanging="252"/>
      </w:pPr>
      <w:rPr>
        <w:rFonts w:hint="default"/>
      </w:rPr>
    </w:lvl>
  </w:abstractNum>
  <w:abstractNum w:abstractNumId="4">
    <w:multiLevelType w:val="hybridMultilevel"/>
    <w:lvl w:ilvl="0">
      <w:start w:val="1"/>
      <w:numFmt w:val="decimal"/>
      <w:lvlText w:val="%1"/>
      <w:lvlJc w:val="left"/>
      <w:pPr>
        <w:ind w:left="462" w:hanging="360"/>
        <w:jc w:val="left"/>
      </w:pPr>
      <w:rPr>
        <w:rFonts w:hint="default"/>
      </w:rPr>
    </w:lvl>
    <w:lvl w:ilvl="1">
      <w:start w:val="6"/>
      <w:numFmt w:val="decimal"/>
      <w:lvlText w:val="%1.%2"/>
      <w:lvlJc w:val="left"/>
      <w:pPr>
        <w:ind w:left="462" w:hanging="360"/>
        <w:jc w:val="left"/>
      </w:pPr>
      <w:rPr>
        <w:rFonts w:hint="default"/>
        <w:w w:val="99"/>
        <w:u w:val="single" w:color="000000"/>
      </w:rPr>
    </w:lvl>
    <w:lvl w:ilvl="2">
      <w:start w:val="1"/>
      <w:numFmt w:val="decimal"/>
      <w:lvlText w:val="%1.%2.%3"/>
      <w:lvlJc w:val="left"/>
      <w:pPr>
        <w:ind w:left="668" w:hanging="579"/>
        <w:jc w:val="left"/>
      </w:pPr>
      <w:rPr>
        <w:rFonts w:hint="default"/>
        <w:spacing w:val="-23"/>
        <w:w w:val="99"/>
        <w:u w:val="single" w:color="000000"/>
      </w:rPr>
    </w:lvl>
    <w:lvl w:ilvl="3">
      <w:start w:val="1"/>
      <w:numFmt w:val="bullet"/>
      <w:lvlText w:val="•"/>
      <w:lvlJc w:val="left"/>
      <w:pPr>
        <w:ind w:left="1710" w:hanging="579"/>
      </w:pPr>
      <w:rPr>
        <w:rFonts w:hint="default"/>
      </w:rPr>
    </w:lvl>
    <w:lvl w:ilvl="4">
      <w:start w:val="1"/>
      <w:numFmt w:val="bullet"/>
      <w:lvlText w:val="•"/>
      <w:lvlJc w:val="left"/>
      <w:pPr>
        <w:ind w:left="2760" w:hanging="579"/>
      </w:pPr>
      <w:rPr>
        <w:rFonts w:hint="default"/>
      </w:rPr>
    </w:lvl>
    <w:lvl w:ilvl="5">
      <w:start w:val="1"/>
      <w:numFmt w:val="bullet"/>
      <w:lvlText w:val="•"/>
      <w:lvlJc w:val="left"/>
      <w:pPr>
        <w:ind w:left="3810" w:hanging="579"/>
      </w:pPr>
      <w:rPr>
        <w:rFonts w:hint="default"/>
      </w:rPr>
    </w:lvl>
    <w:lvl w:ilvl="6">
      <w:start w:val="1"/>
      <w:numFmt w:val="bullet"/>
      <w:lvlText w:val="•"/>
      <w:lvlJc w:val="left"/>
      <w:pPr>
        <w:ind w:left="4860" w:hanging="579"/>
      </w:pPr>
      <w:rPr>
        <w:rFonts w:hint="default"/>
      </w:rPr>
    </w:lvl>
    <w:lvl w:ilvl="7">
      <w:start w:val="1"/>
      <w:numFmt w:val="bullet"/>
      <w:lvlText w:val="•"/>
      <w:lvlJc w:val="left"/>
      <w:pPr>
        <w:ind w:left="5910" w:hanging="579"/>
      </w:pPr>
      <w:rPr>
        <w:rFonts w:hint="default"/>
      </w:rPr>
    </w:lvl>
    <w:lvl w:ilvl="8">
      <w:start w:val="1"/>
      <w:numFmt w:val="bullet"/>
      <w:lvlText w:val="•"/>
      <w:lvlJc w:val="left"/>
      <w:pPr>
        <w:ind w:left="6960" w:hanging="579"/>
      </w:pPr>
      <w:rPr>
        <w:rFonts w:hint="default"/>
      </w:rPr>
    </w:lvl>
  </w:abstractNum>
  <w:abstractNum w:abstractNumId="3">
    <w:multiLevelType w:val="hybridMultilevel"/>
    <w:lvl w:ilvl="0">
      <w:start w:val="1"/>
      <w:numFmt w:val="decimal"/>
      <w:lvlText w:val="%1"/>
      <w:lvlJc w:val="left"/>
      <w:pPr>
        <w:ind w:left="642" w:hanging="540"/>
        <w:jc w:val="left"/>
      </w:pPr>
      <w:rPr>
        <w:rFonts w:hint="default"/>
      </w:rPr>
    </w:lvl>
    <w:lvl w:ilvl="1">
      <w:start w:val="5"/>
      <w:numFmt w:val="decimal"/>
      <w:lvlText w:val="%1.%2"/>
      <w:lvlJc w:val="left"/>
      <w:pPr>
        <w:ind w:left="642" w:hanging="540"/>
        <w:jc w:val="left"/>
      </w:pPr>
      <w:rPr>
        <w:rFonts w:hint="default"/>
      </w:rPr>
    </w:lvl>
    <w:lvl w:ilvl="2">
      <w:start w:val="4"/>
      <w:numFmt w:val="decimal"/>
      <w:lvlText w:val="%1.%2.%3"/>
      <w:lvlJc w:val="left"/>
      <w:pPr>
        <w:ind w:left="642" w:hanging="540"/>
        <w:jc w:val="left"/>
      </w:pPr>
      <w:rPr>
        <w:rFonts w:hint="default"/>
        <w:spacing w:val="-2"/>
        <w:w w:val="99"/>
        <w:u w:val="single" w:color="000000"/>
      </w:rPr>
    </w:lvl>
    <w:lvl w:ilvl="3">
      <w:start w:val="1"/>
      <w:numFmt w:val="decimal"/>
      <w:lvlText w:val="%1.%2.%3.%4"/>
      <w:lvlJc w:val="left"/>
      <w:pPr>
        <w:ind w:left="822" w:hanging="720"/>
        <w:jc w:val="left"/>
      </w:pPr>
      <w:rPr>
        <w:rFonts w:hint="default"/>
        <w:spacing w:val="-1"/>
        <w:w w:val="99"/>
        <w:u w:val="single" w:color="000000"/>
      </w:rPr>
    </w:lvl>
    <w:lvl w:ilvl="4">
      <w:start w:val="1"/>
      <w:numFmt w:val="lowerLetter"/>
      <w:lvlText w:val="%1.%2.%3.%4.%5"/>
      <w:lvlJc w:val="left"/>
      <w:pPr>
        <w:ind w:left="1002" w:hanging="900"/>
        <w:jc w:val="left"/>
      </w:pPr>
      <w:rPr>
        <w:rFonts w:hint="default"/>
        <w:spacing w:val="-2"/>
        <w:u w:val="single" w:color="000000"/>
      </w:rPr>
    </w:lvl>
    <w:lvl w:ilvl="5">
      <w:start w:val="1"/>
      <w:numFmt w:val="bullet"/>
      <w:lvlText w:val="•"/>
      <w:lvlJc w:val="left"/>
      <w:pPr>
        <w:ind w:left="4022" w:hanging="900"/>
      </w:pPr>
      <w:rPr>
        <w:rFonts w:hint="default"/>
      </w:rPr>
    </w:lvl>
    <w:lvl w:ilvl="6">
      <w:start w:val="1"/>
      <w:numFmt w:val="bullet"/>
      <w:lvlText w:val="•"/>
      <w:lvlJc w:val="left"/>
      <w:pPr>
        <w:ind w:left="5030" w:hanging="900"/>
      </w:pPr>
      <w:rPr>
        <w:rFonts w:hint="default"/>
      </w:rPr>
    </w:lvl>
    <w:lvl w:ilvl="7">
      <w:start w:val="1"/>
      <w:numFmt w:val="bullet"/>
      <w:lvlText w:val="•"/>
      <w:lvlJc w:val="left"/>
      <w:pPr>
        <w:ind w:left="6037" w:hanging="900"/>
      </w:pPr>
      <w:rPr>
        <w:rFonts w:hint="default"/>
      </w:rPr>
    </w:lvl>
    <w:lvl w:ilvl="8">
      <w:start w:val="1"/>
      <w:numFmt w:val="bullet"/>
      <w:lvlText w:val="•"/>
      <w:lvlJc w:val="left"/>
      <w:pPr>
        <w:ind w:left="7045" w:hanging="900"/>
      </w:pPr>
      <w:rPr>
        <w:rFonts w:hint="default"/>
      </w:rPr>
    </w:lvl>
  </w:abstractNum>
  <w:abstractNum w:abstractNumId="2">
    <w:multiLevelType w:val="hybridMultilevel"/>
    <w:lvl w:ilvl="0">
      <w:start w:val="1"/>
      <w:numFmt w:val="decimal"/>
      <w:lvlText w:val="%1"/>
      <w:lvlJc w:val="left"/>
      <w:pPr>
        <w:ind w:left="522" w:hanging="360"/>
        <w:jc w:val="left"/>
      </w:pPr>
      <w:rPr>
        <w:rFonts w:hint="default"/>
      </w:rPr>
    </w:lvl>
    <w:lvl w:ilvl="1">
      <w:start w:val="1"/>
      <w:numFmt w:val="decimal"/>
      <w:lvlText w:val="%1.%2"/>
      <w:lvlJc w:val="left"/>
      <w:pPr>
        <w:ind w:left="522" w:hanging="360"/>
        <w:jc w:val="right"/>
      </w:pPr>
      <w:rPr>
        <w:rFonts w:hint="default"/>
        <w:w w:val="99"/>
        <w:u w:val="single" w:color="000000"/>
      </w:rPr>
    </w:lvl>
    <w:lvl w:ilvl="2">
      <w:start w:val="1"/>
      <w:numFmt w:val="decimal"/>
      <w:lvlText w:val="%1.%2.%3"/>
      <w:lvlJc w:val="left"/>
      <w:pPr>
        <w:ind w:left="642" w:hanging="540"/>
        <w:jc w:val="left"/>
      </w:pPr>
      <w:rPr>
        <w:rFonts w:hint="default"/>
        <w:spacing w:val="-1"/>
        <w:w w:val="99"/>
        <w:u w:val="single" w:color="000000"/>
      </w:rPr>
    </w:lvl>
    <w:lvl w:ilvl="3">
      <w:start w:val="1"/>
      <w:numFmt w:val="decimal"/>
      <w:lvlText w:val="%1.%2.%3.%4"/>
      <w:lvlJc w:val="left"/>
      <w:pPr>
        <w:ind w:left="822" w:hanging="720"/>
        <w:jc w:val="left"/>
      </w:pPr>
      <w:rPr>
        <w:rFonts w:hint="default"/>
        <w:spacing w:val="-2"/>
        <w:w w:val="99"/>
        <w:u w:val="single" w:color="000000"/>
      </w:rPr>
    </w:lvl>
    <w:lvl w:ilvl="4">
      <w:start w:val="1"/>
      <w:numFmt w:val="lowerLetter"/>
      <w:lvlText w:val="%1.%2.%3.%4.%5"/>
      <w:lvlJc w:val="left"/>
      <w:pPr>
        <w:ind w:left="1002" w:hanging="900"/>
        <w:jc w:val="left"/>
      </w:pPr>
      <w:rPr>
        <w:rFonts w:hint="default"/>
        <w:spacing w:val="-2"/>
        <w:w w:val="99"/>
        <w:u w:val="single" w:color="000000"/>
      </w:rPr>
    </w:lvl>
    <w:lvl w:ilvl="5">
      <w:start w:val="1"/>
      <w:numFmt w:val="bullet"/>
      <w:lvlText w:val="•"/>
      <w:lvlJc w:val="left"/>
      <w:pPr>
        <w:ind w:left="3302" w:hanging="900"/>
      </w:pPr>
      <w:rPr>
        <w:rFonts w:hint="default"/>
      </w:rPr>
    </w:lvl>
    <w:lvl w:ilvl="6">
      <w:start w:val="1"/>
      <w:numFmt w:val="bullet"/>
      <w:lvlText w:val="•"/>
      <w:lvlJc w:val="left"/>
      <w:pPr>
        <w:ind w:left="4454" w:hanging="900"/>
      </w:pPr>
      <w:rPr>
        <w:rFonts w:hint="default"/>
      </w:rPr>
    </w:lvl>
    <w:lvl w:ilvl="7">
      <w:start w:val="1"/>
      <w:numFmt w:val="bullet"/>
      <w:lvlText w:val="•"/>
      <w:lvlJc w:val="left"/>
      <w:pPr>
        <w:ind w:left="5605" w:hanging="900"/>
      </w:pPr>
      <w:rPr>
        <w:rFonts w:hint="default"/>
      </w:rPr>
    </w:lvl>
    <w:lvl w:ilvl="8">
      <w:start w:val="1"/>
      <w:numFmt w:val="bullet"/>
      <w:lvlText w:val="•"/>
      <w:lvlJc w:val="left"/>
      <w:pPr>
        <w:ind w:left="6757" w:hanging="900"/>
      </w:pPr>
      <w:rPr>
        <w:rFonts w:hint="default"/>
      </w:rPr>
    </w:lvl>
  </w:abstractNum>
  <w:abstractNum w:abstractNumId="1">
    <w:multiLevelType w:val="hybridMultilevel"/>
    <w:lvl w:ilvl="0">
      <w:start w:val="1"/>
      <w:numFmt w:val="bullet"/>
      <w:lvlText w:val=""/>
      <w:lvlJc w:val="left"/>
      <w:pPr>
        <w:ind w:left="474" w:hanging="360"/>
      </w:pPr>
      <w:rPr>
        <w:rFonts w:hint="default" w:ascii="Symbol" w:hAnsi="Symbol" w:eastAsia="Symbol" w:cs="Symbol"/>
        <w:w w:val="100"/>
        <w:sz w:val="24"/>
        <w:szCs w:val="24"/>
      </w:rPr>
    </w:lvl>
    <w:lvl w:ilvl="1">
      <w:start w:val="1"/>
      <w:numFmt w:val="bullet"/>
      <w:lvlText w:val="•"/>
      <w:lvlJc w:val="left"/>
      <w:pPr>
        <w:ind w:left="1344" w:hanging="360"/>
      </w:pPr>
      <w:rPr>
        <w:rFonts w:hint="default"/>
      </w:rPr>
    </w:lvl>
    <w:lvl w:ilvl="2">
      <w:start w:val="1"/>
      <w:numFmt w:val="bullet"/>
      <w:lvlText w:val="•"/>
      <w:lvlJc w:val="left"/>
      <w:pPr>
        <w:ind w:left="2208" w:hanging="360"/>
      </w:pPr>
      <w:rPr>
        <w:rFonts w:hint="default"/>
      </w:rPr>
    </w:lvl>
    <w:lvl w:ilvl="3">
      <w:start w:val="1"/>
      <w:numFmt w:val="bullet"/>
      <w:lvlText w:val="•"/>
      <w:lvlJc w:val="left"/>
      <w:pPr>
        <w:ind w:left="3072" w:hanging="360"/>
      </w:pPr>
      <w:rPr>
        <w:rFonts w:hint="default"/>
      </w:rPr>
    </w:lvl>
    <w:lvl w:ilvl="4">
      <w:start w:val="1"/>
      <w:numFmt w:val="bullet"/>
      <w:lvlText w:val="•"/>
      <w:lvlJc w:val="left"/>
      <w:pPr>
        <w:ind w:left="3936"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4" w:hanging="360"/>
      </w:pPr>
      <w:rPr>
        <w:rFonts w:hint="default"/>
      </w:rPr>
    </w:lvl>
    <w:lvl w:ilvl="7">
      <w:start w:val="1"/>
      <w:numFmt w:val="bullet"/>
      <w:lvlText w:val="•"/>
      <w:lvlJc w:val="left"/>
      <w:pPr>
        <w:ind w:left="6528" w:hanging="360"/>
      </w:pPr>
      <w:rPr>
        <w:rFonts w:hint="default"/>
      </w:rPr>
    </w:lvl>
    <w:lvl w:ilvl="8">
      <w:start w:val="1"/>
      <w:numFmt w:val="bullet"/>
      <w:lvlText w:val="•"/>
      <w:lvlJc w:val="left"/>
      <w:pPr>
        <w:ind w:left="7392" w:hanging="360"/>
      </w:pPr>
      <w:rPr>
        <w:rFonts w:hint="default"/>
      </w:rPr>
    </w:lvl>
  </w:abstractNum>
  <w:abstractNum w:abstractNumId="0">
    <w:multiLevelType w:val="hybridMultilevel"/>
    <w:lvl w:ilvl="0">
      <w:start w:val="1"/>
      <w:numFmt w:val="lowerLetter"/>
      <w:lvlText w:val="%1."/>
      <w:lvlJc w:val="left"/>
      <w:pPr>
        <w:ind w:left="462" w:hanging="360"/>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num w:numId="45">
    <w:abstractNumId w:val="44"/>
  </w:num>
  <w:num w:numId="37">
    <w:abstractNumId w:val="36"/>
  </w:num>
  <w:num w:numId="29">
    <w:abstractNumId w:val="28"/>
  </w:num>
  <w:num w:numId="17">
    <w:abstractNumId w:val="16"/>
  </w:num>
  <w:num w:numId="46">
    <w:abstractNumId w:val="45"/>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2"/>
      <w:ind w:right="18"/>
      <w:jc w:val="center"/>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462"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image" Target="media/image2.jpeg"/><Relationship Id="rId15" Type="http://schemas.openxmlformats.org/officeDocument/2006/relationships/image" Target="media/image3.jpeg"/><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jpeg"/><Relationship Id="rId19" Type="http://schemas.openxmlformats.org/officeDocument/2006/relationships/image" Target="media/image7.jpeg"/><Relationship Id="rId20" Type="http://schemas.openxmlformats.org/officeDocument/2006/relationships/image" Target="media/image8.png"/><Relationship Id="rId21" Type="http://schemas.openxmlformats.org/officeDocument/2006/relationships/image" Target="media/image9.jpeg"/><Relationship Id="rId22" Type="http://schemas.openxmlformats.org/officeDocument/2006/relationships/image" Target="media/image10.jpeg"/><Relationship Id="rId23" Type="http://schemas.openxmlformats.org/officeDocument/2006/relationships/image" Target="media/image11.png"/><Relationship Id="rId24" Type="http://schemas.openxmlformats.org/officeDocument/2006/relationships/image" Target="media/image12.jpeg"/><Relationship Id="rId25" Type="http://schemas.openxmlformats.org/officeDocument/2006/relationships/image" Target="media/image13.jpeg"/><Relationship Id="rId26" Type="http://schemas.openxmlformats.org/officeDocument/2006/relationships/image" Target="media/image14.jpeg"/><Relationship Id="rId27" Type="http://schemas.openxmlformats.org/officeDocument/2006/relationships/image" Target="media/image15.jpeg"/><Relationship Id="rId28" Type="http://schemas.openxmlformats.org/officeDocument/2006/relationships/image" Target="media/image16.jpeg"/><Relationship Id="rId29" Type="http://schemas.openxmlformats.org/officeDocument/2006/relationships/image" Target="media/image17.png"/><Relationship Id="rId30" Type="http://schemas.openxmlformats.org/officeDocument/2006/relationships/image" Target="media/image18.jpeg"/><Relationship Id="rId31" Type="http://schemas.openxmlformats.org/officeDocument/2006/relationships/image" Target="media/image19.png"/><Relationship Id="rId32" Type="http://schemas.openxmlformats.org/officeDocument/2006/relationships/image" Target="media/image20.png"/><Relationship Id="rId33" Type="http://schemas.openxmlformats.org/officeDocument/2006/relationships/image" Target="media/image21.png"/><Relationship Id="rId34" Type="http://schemas.openxmlformats.org/officeDocument/2006/relationships/image" Target="media/image22.png"/><Relationship Id="rId35" Type="http://schemas.openxmlformats.org/officeDocument/2006/relationships/image" Target="media/image23.jpeg"/><Relationship Id="rId36" Type="http://schemas.openxmlformats.org/officeDocument/2006/relationships/image" Target="media/image24.jpeg"/><Relationship Id="rId37" Type="http://schemas.openxmlformats.org/officeDocument/2006/relationships/image" Target="media/image25.jpeg"/><Relationship Id="rId38" Type="http://schemas.openxmlformats.org/officeDocument/2006/relationships/image" Target="media/image26.jpeg"/><Relationship Id="rId39" Type="http://schemas.openxmlformats.org/officeDocument/2006/relationships/image" Target="media/image27.jpeg"/><Relationship Id="rId40" Type="http://schemas.openxmlformats.org/officeDocument/2006/relationships/image" Target="media/image28.png"/><Relationship Id="rId41" Type="http://schemas.openxmlformats.org/officeDocument/2006/relationships/image" Target="media/image29.jpeg"/><Relationship Id="rId42" Type="http://schemas.openxmlformats.org/officeDocument/2006/relationships/image" Target="media/image30.jpeg"/><Relationship Id="rId43" Type="http://schemas.openxmlformats.org/officeDocument/2006/relationships/image" Target="media/image31.jpeg"/><Relationship Id="rId44" Type="http://schemas.openxmlformats.org/officeDocument/2006/relationships/image" Target="media/image32.jpeg"/><Relationship Id="rId45" Type="http://schemas.openxmlformats.org/officeDocument/2006/relationships/image" Target="media/image33.jpeg"/><Relationship Id="rId46" Type="http://schemas.openxmlformats.org/officeDocument/2006/relationships/image" Target="media/image34.png"/><Relationship Id="rId47" Type="http://schemas.openxmlformats.org/officeDocument/2006/relationships/image" Target="media/image35.jpeg"/><Relationship Id="rId48" Type="http://schemas.openxmlformats.org/officeDocument/2006/relationships/image" Target="media/image36.jpeg"/><Relationship Id="rId49" Type="http://schemas.openxmlformats.org/officeDocument/2006/relationships/image" Target="media/image37.png"/><Relationship Id="rId50" Type="http://schemas.openxmlformats.org/officeDocument/2006/relationships/image" Target="media/image38.jpeg"/><Relationship Id="rId51" Type="http://schemas.openxmlformats.org/officeDocument/2006/relationships/image" Target="media/image39.jpeg"/><Relationship Id="rId52" Type="http://schemas.openxmlformats.org/officeDocument/2006/relationships/image" Target="media/image40.png"/><Relationship Id="rId53" Type="http://schemas.openxmlformats.org/officeDocument/2006/relationships/image" Target="media/image41.png"/><Relationship Id="rId54" Type="http://schemas.openxmlformats.org/officeDocument/2006/relationships/image" Target="media/image42.png"/><Relationship Id="rId55" Type="http://schemas.openxmlformats.org/officeDocument/2006/relationships/image" Target="media/image43.png"/><Relationship Id="rId56" Type="http://schemas.openxmlformats.org/officeDocument/2006/relationships/image" Target="media/image44.png"/><Relationship Id="rId57" Type="http://schemas.openxmlformats.org/officeDocument/2006/relationships/image" Target="media/image45.png"/><Relationship Id="rId58" Type="http://schemas.openxmlformats.org/officeDocument/2006/relationships/image" Target="media/image46.png"/><Relationship Id="rId59" Type="http://schemas.openxmlformats.org/officeDocument/2006/relationships/image" Target="media/image47.jpeg"/><Relationship Id="rId60" Type="http://schemas.openxmlformats.org/officeDocument/2006/relationships/image" Target="media/image48.jpeg"/><Relationship Id="rId61" Type="http://schemas.openxmlformats.org/officeDocument/2006/relationships/image" Target="media/image49.jpeg"/><Relationship Id="rId62" Type="http://schemas.openxmlformats.org/officeDocument/2006/relationships/image" Target="media/image50.jpeg"/><Relationship Id="rId63" Type="http://schemas.openxmlformats.org/officeDocument/2006/relationships/image" Target="media/image51.jpeg"/><Relationship Id="rId64" Type="http://schemas.openxmlformats.org/officeDocument/2006/relationships/image" Target="media/image52.png"/><Relationship Id="rId65" Type="http://schemas.openxmlformats.org/officeDocument/2006/relationships/image" Target="media/image53.png"/><Relationship Id="rId66" Type="http://schemas.openxmlformats.org/officeDocument/2006/relationships/image" Target="media/image54.jpeg"/><Relationship Id="rId67" Type="http://schemas.openxmlformats.org/officeDocument/2006/relationships/image" Target="media/image55.jpeg"/><Relationship Id="rId68" Type="http://schemas.openxmlformats.org/officeDocument/2006/relationships/image" Target="media/image56.jpeg"/><Relationship Id="rId69" Type="http://schemas.openxmlformats.org/officeDocument/2006/relationships/image" Target="media/image57.jpeg"/><Relationship Id="rId70" Type="http://schemas.openxmlformats.org/officeDocument/2006/relationships/image" Target="media/image58.jpeg"/><Relationship Id="rId71" Type="http://schemas.openxmlformats.org/officeDocument/2006/relationships/image" Target="media/image59.jpeg"/><Relationship Id="rId72" Type="http://schemas.openxmlformats.org/officeDocument/2006/relationships/image" Target="media/image60.jpeg"/><Relationship Id="rId73" Type="http://schemas.openxmlformats.org/officeDocument/2006/relationships/image" Target="media/image61.jpeg"/><Relationship Id="rId74" Type="http://schemas.openxmlformats.org/officeDocument/2006/relationships/image" Target="media/image62.png"/><Relationship Id="rId75" Type="http://schemas.openxmlformats.org/officeDocument/2006/relationships/image" Target="media/image63.png"/><Relationship Id="rId76" Type="http://schemas.openxmlformats.org/officeDocument/2006/relationships/image" Target="media/image64.png"/><Relationship Id="rId77" Type="http://schemas.openxmlformats.org/officeDocument/2006/relationships/image" Target="media/image65.png"/><Relationship Id="rId78" Type="http://schemas.openxmlformats.org/officeDocument/2006/relationships/image" Target="media/image66.png"/><Relationship Id="rId79" Type="http://schemas.openxmlformats.org/officeDocument/2006/relationships/image" Target="media/image67.png"/><Relationship Id="rId80" Type="http://schemas.openxmlformats.org/officeDocument/2006/relationships/image" Target="media/image68.png"/><Relationship Id="rId81" Type="http://schemas.openxmlformats.org/officeDocument/2006/relationships/image" Target="media/image69.png"/><Relationship Id="rId82" Type="http://schemas.openxmlformats.org/officeDocument/2006/relationships/image" Target="media/image70.png"/><Relationship Id="rId83" Type="http://schemas.openxmlformats.org/officeDocument/2006/relationships/image" Target="media/image71.png"/><Relationship Id="rId84" Type="http://schemas.openxmlformats.org/officeDocument/2006/relationships/image" Target="media/image72.png"/><Relationship Id="rId85" Type="http://schemas.openxmlformats.org/officeDocument/2006/relationships/image" Target="media/image73.png"/><Relationship Id="rId86" Type="http://schemas.openxmlformats.org/officeDocument/2006/relationships/image" Target="media/image74.png"/><Relationship Id="rId87" Type="http://schemas.openxmlformats.org/officeDocument/2006/relationships/image" Target="media/image75.png"/><Relationship Id="rId88" Type="http://schemas.openxmlformats.org/officeDocument/2006/relationships/image" Target="media/image76.png"/><Relationship Id="rId89" Type="http://schemas.openxmlformats.org/officeDocument/2006/relationships/image" Target="media/image77.png"/><Relationship Id="rId90" Type="http://schemas.openxmlformats.org/officeDocument/2006/relationships/image" Target="media/image78.png"/><Relationship Id="rId91" Type="http://schemas.openxmlformats.org/officeDocument/2006/relationships/image" Target="media/image79.png"/><Relationship Id="rId92" Type="http://schemas.openxmlformats.org/officeDocument/2006/relationships/image" Target="media/image80.png"/><Relationship Id="rId93" Type="http://schemas.openxmlformats.org/officeDocument/2006/relationships/image" Target="media/image81.png"/><Relationship Id="rId94" Type="http://schemas.openxmlformats.org/officeDocument/2006/relationships/image" Target="media/image82.png"/><Relationship Id="rId95" Type="http://schemas.openxmlformats.org/officeDocument/2006/relationships/image" Target="media/image83.png"/><Relationship Id="rId96" Type="http://schemas.openxmlformats.org/officeDocument/2006/relationships/image" Target="media/image84.png"/><Relationship Id="rId97" Type="http://schemas.openxmlformats.org/officeDocument/2006/relationships/image" Target="media/image85.png"/><Relationship Id="rId98" Type="http://schemas.openxmlformats.org/officeDocument/2006/relationships/image" Target="media/image86.png"/><Relationship Id="rId99" Type="http://schemas.openxmlformats.org/officeDocument/2006/relationships/image" Target="media/image87.png"/><Relationship Id="rId100" Type="http://schemas.openxmlformats.org/officeDocument/2006/relationships/image" Target="media/image88.png"/><Relationship Id="rId101" Type="http://schemas.openxmlformats.org/officeDocument/2006/relationships/image" Target="media/image89.png"/><Relationship Id="rId102" Type="http://schemas.openxmlformats.org/officeDocument/2006/relationships/image" Target="media/image90.png"/><Relationship Id="rId103" Type="http://schemas.openxmlformats.org/officeDocument/2006/relationships/image" Target="media/image91.png"/><Relationship Id="rId104" Type="http://schemas.openxmlformats.org/officeDocument/2006/relationships/image" Target="media/image92.png"/><Relationship Id="rId105" Type="http://schemas.openxmlformats.org/officeDocument/2006/relationships/image" Target="media/image93.png"/><Relationship Id="rId106" Type="http://schemas.openxmlformats.org/officeDocument/2006/relationships/image" Target="media/image94.png"/><Relationship Id="rId107" Type="http://schemas.openxmlformats.org/officeDocument/2006/relationships/image" Target="media/image95.png"/><Relationship Id="rId108" Type="http://schemas.openxmlformats.org/officeDocument/2006/relationships/image" Target="media/image96.png"/><Relationship Id="rId109" Type="http://schemas.openxmlformats.org/officeDocument/2006/relationships/image" Target="media/image97.png"/><Relationship Id="rId110" Type="http://schemas.openxmlformats.org/officeDocument/2006/relationships/image" Target="media/image98.png"/><Relationship Id="rId111" Type="http://schemas.openxmlformats.org/officeDocument/2006/relationships/image" Target="media/image99.png"/><Relationship Id="rId112" Type="http://schemas.openxmlformats.org/officeDocument/2006/relationships/image" Target="media/image100.png"/><Relationship Id="rId113" Type="http://schemas.openxmlformats.org/officeDocument/2006/relationships/image" Target="media/image101.png"/><Relationship Id="rId114" Type="http://schemas.openxmlformats.org/officeDocument/2006/relationships/image" Target="media/image102.png"/><Relationship Id="rId115" Type="http://schemas.openxmlformats.org/officeDocument/2006/relationships/footer" Target="footer9.xml"/><Relationship Id="rId116" Type="http://schemas.openxmlformats.org/officeDocument/2006/relationships/image" Target="media/image103.jpeg"/><Relationship Id="rId117" Type="http://schemas.openxmlformats.org/officeDocument/2006/relationships/footer" Target="footer10.xml"/><Relationship Id="rId118" Type="http://schemas.openxmlformats.org/officeDocument/2006/relationships/image" Target="media/image104.png"/><Relationship Id="rId119" Type="http://schemas.openxmlformats.org/officeDocument/2006/relationships/image" Target="media/image105.png"/><Relationship Id="rId120" Type="http://schemas.openxmlformats.org/officeDocument/2006/relationships/image" Target="media/image106.png"/><Relationship Id="rId121" Type="http://schemas.openxmlformats.org/officeDocument/2006/relationships/image" Target="media/image107.png"/><Relationship Id="rId122" Type="http://schemas.openxmlformats.org/officeDocument/2006/relationships/image" Target="media/image108.jpeg"/><Relationship Id="rId123" Type="http://schemas.openxmlformats.org/officeDocument/2006/relationships/image" Target="media/image109.png"/><Relationship Id="rId124" Type="http://schemas.openxmlformats.org/officeDocument/2006/relationships/image" Target="media/image110.png"/><Relationship Id="rId125" Type="http://schemas.openxmlformats.org/officeDocument/2006/relationships/image" Target="media/image111.jpeg"/><Relationship Id="rId126" Type="http://schemas.openxmlformats.org/officeDocument/2006/relationships/image" Target="media/image112.png"/><Relationship Id="rId127" Type="http://schemas.openxmlformats.org/officeDocument/2006/relationships/image" Target="media/image113.png"/><Relationship Id="rId128" Type="http://schemas.openxmlformats.org/officeDocument/2006/relationships/image" Target="media/image114.png"/><Relationship Id="rId129" Type="http://schemas.openxmlformats.org/officeDocument/2006/relationships/image" Target="media/image115.png"/><Relationship Id="rId130" Type="http://schemas.openxmlformats.org/officeDocument/2006/relationships/image" Target="media/image116.jpeg"/><Relationship Id="rId131" Type="http://schemas.openxmlformats.org/officeDocument/2006/relationships/image" Target="media/image117.jpeg"/><Relationship Id="rId132" Type="http://schemas.openxmlformats.org/officeDocument/2006/relationships/image" Target="media/image118.jpeg"/><Relationship Id="rId133" Type="http://schemas.openxmlformats.org/officeDocument/2006/relationships/image" Target="media/image119.png"/><Relationship Id="rId134" Type="http://schemas.openxmlformats.org/officeDocument/2006/relationships/image" Target="media/image120.jpeg"/><Relationship Id="rId135" Type="http://schemas.openxmlformats.org/officeDocument/2006/relationships/footer" Target="footer11.xml"/><Relationship Id="rId136" Type="http://schemas.openxmlformats.org/officeDocument/2006/relationships/footer" Target="footer12.xml"/><Relationship Id="rId137" Type="http://schemas.openxmlformats.org/officeDocument/2006/relationships/image" Target="media/image121.png"/><Relationship Id="rId138" Type="http://schemas.openxmlformats.org/officeDocument/2006/relationships/image" Target="media/image122.png"/><Relationship Id="rId139" Type="http://schemas.openxmlformats.org/officeDocument/2006/relationships/image" Target="media/image123.png"/><Relationship Id="rId140" Type="http://schemas.openxmlformats.org/officeDocument/2006/relationships/image" Target="media/image124.png"/><Relationship Id="rId141" Type="http://schemas.openxmlformats.org/officeDocument/2006/relationships/image" Target="media/image125.png"/><Relationship Id="rId142" Type="http://schemas.openxmlformats.org/officeDocument/2006/relationships/image" Target="media/image126.png"/><Relationship Id="rId143" Type="http://schemas.openxmlformats.org/officeDocument/2006/relationships/image" Target="media/image127.png"/><Relationship Id="rId144" Type="http://schemas.openxmlformats.org/officeDocument/2006/relationships/image" Target="media/image128.png"/><Relationship Id="rId145" Type="http://schemas.openxmlformats.org/officeDocument/2006/relationships/image" Target="media/image129.png"/><Relationship Id="rId146" Type="http://schemas.openxmlformats.org/officeDocument/2006/relationships/image" Target="media/image130.png"/><Relationship Id="rId147" Type="http://schemas.openxmlformats.org/officeDocument/2006/relationships/image" Target="media/image131.png"/><Relationship Id="rId148" Type="http://schemas.openxmlformats.org/officeDocument/2006/relationships/image" Target="media/image132.png"/><Relationship Id="rId149" Type="http://schemas.openxmlformats.org/officeDocument/2006/relationships/footer" Target="footer13.xml"/><Relationship Id="rId150" Type="http://schemas.openxmlformats.org/officeDocument/2006/relationships/footer" Target="footer14.xml"/><Relationship Id="rId151" Type="http://schemas.openxmlformats.org/officeDocument/2006/relationships/footer" Target="footer15.xml"/><Relationship Id="rId152" Type="http://schemas.openxmlformats.org/officeDocument/2006/relationships/image" Target="media/image133.png"/><Relationship Id="rId153" Type="http://schemas.openxmlformats.org/officeDocument/2006/relationships/image" Target="media/image134.png"/><Relationship Id="rId154" Type="http://schemas.openxmlformats.org/officeDocument/2006/relationships/image" Target="media/image135.jpeg"/><Relationship Id="rId155" Type="http://schemas.openxmlformats.org/officeDocument/2006/relationships/image" Target="media/image136.png"/><Relationship Id="rId156" Type="http://schemas.openxmlformats.org/officeDocument/2006/relationships/image" Target="media/image137.jpeg"/><Relationship Id="rId157" Type="http://schemas.openxmlformats.org/officeDocument/2006/relationships/image" Target="media/image138.png"/><Relationship Id="rId158" Type="http://schemas.openxmlformats.org/officeDocument/2006/relationships/image" Target="media/image139.png"/><Relationship Id="rId159" Type="http://schemas.openxmlformats.org/officeDocument/2006/relationships/image" Target="media/image140.png"/><Relationship Id="rId160" Type="http://schemas.openxmlformats.org/officeDocument/2006/relationships/image" Target="media/image141.png"/><Relationship Id="rId161" Type="http://schemas.openxmlformats.org/officeDocument/2006/relationships/image" Target="media/image142.png"/><Relationship Id="rId162" Type="http://schemas.openxmlformats.org/officeDocument/2006/relationships/image" Target="media/image143.png"/><Relationship Id="rId163" Type="http://schemas.openxmlformats.org/officeDocument/2006/relationships/image" Target="media/image144.png"/><Relationship Id="rId164" Type="http://schemas.openxmlformats.org/officeDocument/2006/relationships/image" Target="media/image145.png"/><Relationship Id="rId165" Type="http://schemas.openxmlformats.org/officeDocument/2006/relationships/image" Target="media/image146.jpeg"/><Relationship Id="rId166" Type="http://schemas.openxmlformats.org/officeDocument/2006/relationships/image" Target="media/image147.png"/><Relationship Id="rId167" Type="http://schemas.openxmlformats.org/officeDocument/2006/relationships/image" Target="media/image148.png"/><Relationship Id="rId168" Type="http://schemas.openxmlformats.org/officeDocument/2006/relationships/image" Target="media/image149.png"/><Relationship Id="rId169" Type="http://schemas.openxmlformats.org/officeDocument/2006/relationships/image" Target="media/image150.png"/><Relationship Id="rId170" Type="http://schemas.openxmlformats.org/officeDocument/2006/relationships/image" Target="media/image151.png"/><Relationship Id="rId171" Type="http://schemas.openxmlformats.org/officeDocument/2006/relationships/image" Target="media/image152.png"/><Relationship Id="rId172" Type="http://schemas.openxmlformats.org/officeDocument/2006/relationships/image" Target="media/image153.png"/><Relationship Id="rId173" Type="http://schemas.openxmlformats.org/officeDocument/2006/relationships/image" Target="media/image154.png"/><Relationship Id="rId174" Type="http://schemas.openxmlformats.org/officeDocument/2006/relationships/image" Target="media/image155.png"/><Relationship Id="rId175" Type="http://schemas.openxmlformats.org/officeDocument/2006/relationships/image" Target="media/image156.png"/><Relationship Id="rId176" Type="http://schemas.openxmlformats.org/officeDocument/2006/relationships/image" Target="media/image157.png"/><Relationship Id="rId177" Type="http://schemas.openxmlformats.org/officeDocument/2006/relationships/image" Target="media/image158.png"/><Relationship Id="rId178" Type="http://schemas.openxmlformats.org/officeDocument/2006/relationships/image" Target="media/image159.png"/><Relationship Id="rId179" Type="http://schemas.openxmlformats.org/officeDocument/2006/relationships/image" Target="media/image160.png"/><Relationship Id="rId180" Type="http://schemas.openxmlformats.org/officeDocument/2006/relationships/image" Target="media/image161.png"/><Relationship Id="rId181" Type="http://schemas.openxmlformats.org/officeDocument/2006/relationships/image" Target="media/image162.png"/><Relationship Id="rId182" Type="http://schemas.openxmlformats.org/officeDocument/2006/relationships/image" Target="media/image163.png"/><Relationship Id="rId183" Type="http://schemas.openxmlformats.org/officeDocument/2006/relationships/image" Target="media/image164.png"/><Relationship Id="rId184" Type="http://schemas.openxmlformats.org/officeDocument/2006/relationships/image" Target="media/image165.png"/><Relationship Id="rId185" Type="http://schemas.openxmlformats.org/officeDocument/2006/relationships/image" Target="media/image166.png"/><Relationship Id="rId186" Type="http://schemas.openxmlformats.org/officeDocument/2006/relationships/image" Target="media/image167.png"/><Relationship Id="rId187" Type="http://schemas.openxmlformats.org/officeDocument/2006/relationships/image" Target="media/image168.png"/><Relationship Id="rId188" Type="http://schemas.openxmlformats.org/officeDocument/2006/relationships/image" Target="media/image169.png"/><Relationship Id="rId189" Type="http://schemas.openxmlformats.org/officeDocument/2006/relationships/image" Target="media/image170.png"/><Relationship Id="rId190" Type="http://schemas.openxmlformats.org/officeDocument/2006/relationships/image" Target="media/image171.png"/><Relationship Id="rId191" Type="http://schemas.openxmlformats.org/officeDocument/2006/relationships/image" Target="media/image172.png"/><Relationship Id="rId192" Type="http://schemas.openxmlformats.org/officeDocument/2006/relationships/image" Target="media/image173.png"/><Relationship Id="rId193" Type="http://schemas.openxmlformats.org/officeDocument/2006/relationships/image" Target="media/image174.png"/><Relationship Id="rId194" Type="http://schemas.openxmlformats.org/officeDocument/2006/relationships/image" Target="media/image175.jpeg"/><Relationship Id="rId195" Type="http://schemas.openxmlformats.org/officeDocument/2006/relationships/image" Target="media/image176.png"/><Relationship Id="rId196" Type="http://schemas.openxmlformats.org/officeDocument/2006/relationships/image" Target="media/image177.png"/><Relationship Id="rId197" Type="http://schemas.openxmlformats.org/officeDocument/2006/relationships/image" Target="media/image178.png"/><Relationship Id="rId198" Type="http://schemas.openxmlformats.org/officeDocument/2006/relationships/footer" Target="footer16.xml"/><Relationship Id="rId199" Type="http://schemas.openxmlformats.org/officeDocument/2006/relationships/image" Target="media/image179.png"/><Relationship Id="rId200" Type="http://schemas.openxmlformats.org/officeDocument/2006/relationships/image" Target="media/image180.png"/><Relationship Id="rId201" Type="http://schemas.openxmlformats.org/officeDocument/2006/relationships/image" Target="media/image181.png"/><Relationship Id="rId202" Type="http://schemas.openxmlformats.org/officeDocument/2006/relationships/image" Target="media/image182.png"/><Relationship Id="rId203" Type="http://schemas.openxmlformats.org/officeDocument/2006/relationships/image" Target="media/image183.png"/><Relationship Id="rId204" Type="http://schemas.openxmlformats.org/officeDocument/2006/relationships/footer" Target="footer17.xml"/><Relationship Id="rId205" Type="http://schemas.openxmlformats.org/officeDocument/2006/relationships/image" Target="media/image184.png"/><Relationship Id="rId206" Type="http://schemas.openxmlformats.org/officeDocument/2006/relationships/image" Target="media/image185.png"/><Relationship Id="rId207" Type="http://schemas.openxmlformats.org/officeDocument/2006/relationships/image" Target="media/image186.png"/><Relationship Id="rId208" Type="http://schemas.openxmlformats.org/officeDocument/2006/relationships/image" Target="media/image187.png"/><Relationship Id="rId209" Type="http://schemas.openxmlformats.org/officeDocument/2006/relationships/image" Target="media/image188.png"/><Relationship Id="rId210" Type="http://schemas.openxmlformats.org/officeDocument/2006/relationships/image" Target="media/image189.png"/><Relationship Id="rId211" Type="http://schemas.openxmlformats.org/officeDocument/2006/relationships/image" Target="media/image190.png"/><Relationship Id="rId212" Type="http://schemas.openxmlformats.org/officeDocument/2006/relationships/image" Target="media/image191.png"/><Relationship Id="rId213" Type="http://schemas.openxmlformats.org/officeDocument/2006/relationships/image" Target="media/image192.png"/><Relationship Id="rId214" Type="http://schemas.openxmlformats.org/officeDocument/2006/relationships/image" Target="media/image193.png"/><Relationship Id="rId215" Type="http://schemas.openxmlformats.org/officeDocument/2006/relationships/image" Target="media/image194.png"/><Relationship Id="rId216" Type="http://schemas.openxmlformats.org/officeDocument/2006/relationships/image" Target="media/image195.png"/><Relationship Id="rId217" Type="http://schemas.openxmlformats.org/officeDocument/2006/relationships/image" Target="media/image196.png"/><Relationship Id="rId218" Type="http://schemas.openxmlformats.org/officeDocument/2006/relationships/image" Target="media/image197.png"/><Relationship Id="rId219" Type="http://schemas.openxmlformats.org/officeDocument/2006/relationships/image" Target="media/image198.png"/><Relationship Id="rId220" Type="http://schemas.openxmlformats.org/officeDocument/2006/relationships/image" Target="media/image199.png"/><Relationship Id="rId221" Type="http://schemas.openxmlformats.org/officeDocument/2006/relationships/image" Target="media/image200.png"/><Relationship Id="rId222" Type="http://schemas.openxmlformats.org/officeDocument/2006/relationships/image" Target="media/image201.png"/><Relationship Id="rId223" Type="http://schemas.openxmlformats.org/officeDocument/2006/relationships/image" Target="media/image202.png"/><Relationship Id="rId224" Type="http://schemas.openxmlformats.org/officeDocument/2006/relationships/image" Target="media/image203.png"/><Relationship Id="rId225" Type="http://schemas.openxmlformats.org/officeDocument/2006/relationships/image" Target="media/image204.png"/><Relationship Id="rId2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Sergio</dc:creator>
  <dcterms:created xsi:type="dcterms:W3CDTF">2017-05-23T02:35:13Z</dcterms:created>
  <dcterms:modified xsi:type="dcterms:W3CDTF">2017-05-23T02:35:13Z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2012-03-16T00:00:00Z</vt:filetime>
  </property>
  <property fmtid="{D5CDD505-2E9C-101B-9397-08002B2CF9AE}" pid="3" name="Creator">
    <vt:lpwstr>Microsoft® Office Word 2007</vt:lpwstr>
  </property>
  <property fmtid="{D5CDD505-2E9C-101B-9397-08002B2CF9AE}" pid="4" name="LastSaved">
    <vt:filetime>2017-05-23T00:00:00Z</vt:filetime>
  </property>
</Properties>
</file>